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04E1" w14:textId="387C11C4" w:rsidR="00122BF3" w:rsidRPr="00872A95" w:rsidRDefault="00230C95" w:rsidP="00923ECC">
      <w:pPr>
        <w:pStyle w:val="Default"/>
        <w:jc w:val="center"/>
        <w:rPr>
          <w:rFonts w:asciiTheme="majorBidi" w:hAnsiTheme="majorBidi" w:cstheme="majorBidi"/>
          <w:b/>
          <w:sz w:val="22"/>
          <w:szCs w:val="22"/>
          <w:lang w:val="es-ES_tradnl"/>
        </w:rPr>
      </w:pPr>
      <w:bookmarkStart w:id="0" w:name="_GoBack"/>
      <w:bookmarkEnd w:id="0"/>
      <w:r w:rsidRPr="00872A95">
        <w:rPr>
          <w:rFonts w:asciiTheme="majorBidi" w:hAnsiTheme="majorBidi"/>
          <w:b/>
          <w:color w:val="00B050"/>
          <w:sz w:val="22"/>
          <w:szCs w:val="22"/>
          <w:lang w:val="es-ES_tradnl" w:eastAsia="en-GB"/>
        </w:rPr>
        <w:drawing>
          <wp:anchor distT="0" distB="0" distL="114300" distR="114300" simplePos="0" relativeHeight="251659264" behindDoc="1" locked="0" layoutInCell="1" allowOverlap="1" wp14:anchorId="1608CE8B" wp14:editId="3AD530EE">
            <wp:simplePos x="0" y="0"/>
            <wp:positionH relativeFrom="margin">
              <wp:posOffset>4445</wp:posOffset>
            </wp:positionH>
            <wp:positionV relativeFrom="paragraph">
              <wp:posOffset>43815</wp:posOffset>
            </wp:positionV>
            <wp:extent cx="714375" cy="714375"/>
            <wp:effectExtent l="0" t="0" r="9525" b="9525"/>
            <wp:wrapTight wrapText="bothSides">
              <wp:wrapPolygon edited="0">
                <wp:start x="0" y="0"/>
                <wp:lineTo x="0" y="21312"/>
                <wp:lineTo x="21312" y="21312"/>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logo_en_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00DA23E4" w:rsidRPr="00872A95">
        <w:rPr>
          <w:rFonts w:asciiTheme="majorBidi" w:hAnsiTheme="majorBidi"/>
          <w:b/>
          <w:sz w:val="22"/>
          <w:szCs w:val="22"/>
          <w:lang w:val="es-ES_tradnl"/>
        </w:rPr>
        <w:t>PREPARACIÓN DEL ACTO PLENARIO DEL CSA DE OCTUBRE DE 2018 SOBRE EL USO Y LA APLICACIÓN DE LAS DIRECTRICES VOLUNTARIAS EN APOYO DE LA REALIZACI</w:t>
      </w:r>
      <w:r w:rsidR="00341E4C" w:rsidRPr="00872A95">
        <w:rPr>
          <w:rFonts w:asciiTheme="majorBidi" w:hAnsiTheme="majorBidi"/>
          <w:b/>
          <w:sz w:val="22"/>
          <w:szCs w:val="22"/>
          <w:lang w:val="es-ES_tradnl"/>
        </w:rPr>
        <w:t>ÓN PROGRESIVA DEL DERECHO A UNA </w:t>
      </w:r>
      <w:r w:rsidR="00DA23E4" w:rsidRPr="00872A95">
        <w:rPr>
          <w:rFonts w:asciiTheme="majorBidi" w:hAnsiTheme="majorBidi"/>
          <w:b/>
          <w:sz w:val="22"/>
          <w:szCs w:val="22"/>
          <w:lang w:val="es-ES_tradnl"/>
        </w:rPr>
        <w:t>ALIMENTACIÓN ADECUADA EN EL CONTEXTO DE LA</w:t>
      </w:r>
      <w:r w:rsidR="00341E4C" w:rsidRPr="00872A95">
        <w:rPr>
          <w:rFonts w:asciiTheme="majorBidi" w:hAnsiTheme="majorBidi"/>
          <w:b/>
          <w:sz w:val="22"/>
          <w:szCs w:val="22"/>
          <w:lang w:val="es-ES_tradnl"/>
        </w:rPr>
        <w:t xml:space="preserve"> SEGURIDAD ALIMENTARIA NACIONAL</w:t>
      </w:r>
    </w:p>
    <w:p w14:paraId="562004D4" w14:textId="77777777" w:rsidR="00DA23E4" w:rsidRPr="00872A95" w:rsidRDefault="00DA23E4" w:rsidP="00DA23E4">
      <w:pPr>
        <w:pStyle w:val="Default"/>
        <w:jc w:val="center"/>
        <w:rPr>
          <w:rFonts w:asciiTheme="majorBidi" w:hAnsiTheme="majorBidi" w:cstheme="majorBidi"/>
          <w:b/>
          <w:sz w:val="22"/>
          <w:szCs w:val="22"/>
          <w:lang w:val="es-ES_tradnl"/>
        </w:rPr>
      </w:pPr>
    </w:p>
    <w:p w14:paraId="57C30F2B" w14:textId="5C6BA761" w:rsidR="004C0593" w:rsidRPr="00872A95" w:rsidRDefault="00DA23E4" w:rsidP="000E7949">
      <w:pPr>
        <w:pStyle w:val="Default"/>
        <w:spacing w:after="320"/>
        <w:jc w:val="center"/>
        <w:rPr>
          <w:rFonts w:asciiTheme="majorBidi" w:hAnsiTheme="majorBidi" w:cstheme="majorBidi"/>
          <w:b/>
          <w:sz w:val="22"/>
          <w:szCs w:val="22"/>
          <w:lang w:val="es-ES_tradnl"/>
        </w:rPr>
      </w:pPr>
      <w:r w:rsidRPr="00872A95">
        <w:rPr>
          <w:rFonts w:asciiTheme="majorBidi" w:hAnsiTheme="majorBidi"/>
          <w:b/>
          <w:sz w:val="22"/>
          <w:szCs w:val="22"/>
          <w:lang w:val="es-ES_tradnl"/>
        </w:rPr>
        <w:t>SOLICITUD DE APORTACIONES DE LAS PARTES INTERESADAS DEL CSA MEDIANTE LA ORGANIZACIÓN DE ACTO</w:t>
      </w:r>
      <w:r w:rsidR="003839BA" w:rsidRPr="00872A95">
        <w:rPr>
          <w:rFonts w:asciiTheme="majorBidi" w:hAnsiTheme="majorBidi"/>
          <w:b/>
          <w:sz w:val="22"/>
          <w:szCs w:val="22"/>
          <w:lang w:val="es-ES_tradnl"/>
        </w:rPr>
        <w:t>S DE ÁMBITO MUNDIAL, REGIONAL Y </w:t>
      </w:r>
      <w:r w:rsidRPr="00872A95">
        <w:rPr>
          <w:rFonts w:asciiTheme="majorBidi" w:hAnsiTheme="majorBidi"/>
          <w:b/>
          <w:sz w:val="22"/>
          <w:szCs w:val="22"/>
          <w:lang w:val="es-ES_tradnl"/>
        </w:rPr>
        <w:t>NACIONAL</w:t>
      </w:r>
    </w:p>
    <w:p w14:paraId="70F731BE" w14:textId="5618831F" w:rsidR="00E45751" w:rsidRPr="00872A95" w:rsidRDefault="00E45751" w:rsidP="00E45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color w:val="000000"/>
          <w:sz w:val="22"/>
          <w:lang w:val="es-ES_tradnl"/>
        </w:rPr>
      </w:pPr>
      <w:r w:rsidRPr="00872A95">
        <w:rPr>
          <w:rFonts w:asciiTheme="majorBidi" w:hAnsiTheme="majorBidi"/>
          <w:b/>
          <w:bCs/>
          <w:color w:val="000000"/>
          <w:sz w:val="22"/>
          <w:lang w:val="es-ES_tradnl"/>
        </w:rPr>
        <w:t>El Comité de Seguridad Alimentaria Mundial</w:t>
      </w:r>
    </w:p>
    <w:p w14:paraId="5237A52C" w14:textId="255332AE" w:rsidR="00E45751" w:rsidRPr="00872A95" w:rsidRDefault="00E45751" w:rsidP="00830A6E">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b/>
          <w:sz w:val="22"/>
          <w:lang w:val="es-ES_tradnl"/>
        </w:rPr>
      </w:pPr>
      <w:r w:rsidRPr="00872A95">
        <w:rPr>
          <w:rFonts w:asciiTheme="majorBidi" w:hAnsiTheme="majorBidi"/>
          <w:color w:val="000000"/>
          <w:sz w:val="22"/>
          <w:lang w:val="es-ES_tradnl"/>
        </w:rPr>
        <w:t>La visión del Comité de Seguridad Alimentaria Mundial (CSA) consiste en constituir la principal plataforma internacional e intergubernamental incluyente para una amplia gama de partes interesadas comprometidas en trabajar de manera conjunta y coordinada en apoyo de los procesos dirigidos por los países encaminados a eliminar el hambre y a garantizar la seguridad alimentaria y la nutrición para todos los seres humanos. El CSA se esforzará por crear un mundo libre del hambre, donde los países apliquen las Directrices voluntarias en apoyo de la realización progresiva del derecho a una alimentación adecuada en el contexto de la seguridad alimentaria nacional</w:t>
      </w:r>
      <w:r w:rsidRPr="00872A95">
        <w:rPr>
          <w:rStyle w:val="FootnoteReference"/>
          <w:rFonts w:asciiTheme="majorBidi" w:hAnsiTheme="majorBidi" w:cstheme="majorBidi"/>
          <w:color w:val="000000"/>
          <w:sz w:val="22"/>
          <w:lang w:val="es-ES_tradnl"/>
        </w:rPr>
        <w:footnoteReference w:id="1"/>
      </w:r>
      <w:r w:rsidRPr="00872A95">
        <w:rPr>
          <w:rFonts w:asciiTheme="majorBidi" w:hAnsiTheme="majorBidi"/>
          <w:color w:val="000000"/>
          <w:sz w:val="22"/>
          <w:lang w:val="es-ES_tradnl"/>
        </w:rPr>
        <w:t>.</w:t>
      </w:r>
    </w:p>
    <w:p w14:paraId="3BC86A8B" w14:textId="77777777" w:rsidR="00E45751" w:rsidRPr="00872A95" w:rsidRDefault="00E45751" w:rsidP="004C0593">
      <w:pPr>
        <w:spacing w:after="0" w:line="240" w:lineRule="auto"/>
        <w:rPr>
          <w:rFonts w:asciiTheme="majorBidi" w:hAnsiTheme="majorBidi" w:cstheme="majorBidi"/>
          <w:b/>
          <w:sz w:val="22"/>
          <w:lang w:val="es-ES_tradnl"/>
        </w:rPr>
      </w:pPr>
    </w:p>
    <w:p w14:paraId="425EBBCA" w14:textId="07146946" w:rsidR="00830A6E" w:rsidRPr="00872A95" w:rsidRDefault="00506C1C" w:rsidP="004C0593">
      <w:pPr>
        <w:spacing w:after="0" w:line="240" w:lineRule="auto"/>
        <w:rPr>
          <w:rFonts w:asciiTheme="majorBidi" w:hAnsiTheme="majorBidi" w:cstheme="majorBidi"/>
          <w:b/>
          <w:bCs/>
          <w:sz w:val="22"/>
          <w:lang w:val="es-ES_tradnl"/>
        </w:rPr>
      </w:pPr>
      <w:r w:rsidRPr="00872A95">
        <w:rPr>
          <w:rFonts w:asciiTheme="majorBidi" w:hAnsiTheme="majorBidi"/>
          <w:b/>
          <w:bCs/>
          <w:sz w:val="22"/>
          <w:lang w:val="es-ES_tradnl"/>
        </w:rPr>
        <w:t>Antecedentes</w:t>
      </w:r>
    </w:p>
    <w:p w14:paraId="4C6984B1" w14:textId="77777777" w:rsidR="00506C1C" w:rsidRPr="00872A95" w:rsidRDefault="00506C1C" w:rsidP="004C0593">
      <w:pPr>
        <w:spacing w:after="0" w:line="240" w:lineRule="auto"/>
        <w:rPr>
          <w:rFonts w:asciiTheme="majorBidi" w:hAnsiTheme="majorBidi" w:cstheme="majorBidi"/>
          <w:sz w:val="22"/>
          <w:lang w:val="es-ES_tradnl"/>
        </w:rPr>
      </w:pPr>
    </w:p>
    <w:p w14:paraId="49898E98" w14:textId="39724F04" w:rsidR="00B101BE" w:rsidRPr="00872A95" w:rsidRDefault="00B101BE" w:rsidP="00EF540A">
      <w:pPr>
        <w:spacing w:after="0" w:line="240" w:lineRule="auto"/>
        <w:jc w:val="both"/>
        <w:rPr>
          <w:rFonts w:asciiTheme="majorBidi" w:hAnsiTheme="majorBidi" w:cstheme="majorBidi"/>
          <w:b/>
          <w:bCs/>
          <w:sz w:val="22"/>
          <w:lang w:val="es-ES_tradnl"/>
        </w:rPr>
      </w:pPr>
      <w:r w:rsidRPr="00872A95">
        <w:rPr>
          <w:rFonts w:asciiTheme="majorBidi" w:hAnsiTheme="majorBidi"/>
          <w:sz w:val="22"/>
          <w:lang w:val="es-ES_tradnl"/>
        </w:rPr>
        <w:t xml:space="preserve">En ocasión del período de sesiones plenarias de octubre de 2018 del Comité de Seguridad Alimentaria Mundial (CSA), se prevé organizar un acto temático mundial destinado a intercambiar experiencias y buenas prácticas de uso y aplicación de las Directrices voluntarias en apoyo de la realización progresiva del derecho a una alimentación adecuada en el contexto de la seguridad alimentaria nacional (en adelante, “las Directrices”). </w:t>
      </w:r>
      <w:r w:rsidRPr="00872A95">
        <w:rPr>
          <w:rFonts w:asciiTheme="majorBidi" w:hAnsiTheme="majorBidi"/>
          <w:b/>
          <w:bCs/>
          <w:sz w:val="22"/>
          <w:lang w:val="es-ES_tradnl"/>
        </w:rPr>
        <w:t>El CSA solicita a las partes interesadas</w:t>
      </w:r>
      <w:r w:rsidR="00830A6E" w:rsidRPr="00872A95">
        <w:rPr>
          <w:rStyle w:val="FootnoteReference"/>
          <w:rFonts w:asciiTheme="majorBidi" w:hAnsiTheme="majorBidi" w:cstheme="majorBidi"/>
          <w:b/>
          <w:bCs/>
          <w:sz w:val="22"/>
          <w:lang w:val="es-ES_tradnl"/>
        </w:rPr>
        <w:footnoteReference w:id="2"/>
      </w:r>
      <w:r w:rsidRPr="00872A95">
        <w:rPr>
          <w:rFonts w:asciiTheme="majorBidi" w:hAnsiTheme="majorBidi"/>
          <w:b/>
          <w:bCs/>
          <w:sz w:val="22"/>
          <w:lang w:val="es-ES_tradnl"/>
        </w:rPr>
        <w:t xml:space="preserve"> que realicen sus aportaciones para fundamentar el acto temático mundial mediante la organización de actos de ámbito mundial, regional y nacional. </w:t>
      </w:r>
    </w:p>
    <w:p w14:paraId="15019349" w14:textId="603F9AED" w:rsidR="003B061E" w:rsidRPr="00872A95" w:rsidRDefault="003B061E" w:rsidP="000E7949">
      <w:pPr>
        <w:spacing w:before="120" w:after="0" w:line="240" w:lineRule="auto"/>
        <w:rPr>
          <w:rFonts w:asciiTheme="majorBidi" w:hAnsiTheme="majorBidi" w:cstheme="majorBidi"/>
          <w:i/>
          <w:iCs/>
          <w:sz w:val="22"/>
          <w:lang w:val="es-ES_tradnl"/>
        </w:rPr>
      </w:pPr>
      <w:r w:rsidRPr="00872A95">
        <w:rPr>
          <w:rFonts w:asciiTheme="majorBidi" w:hAnsiTheme="majorBidi"/>
          <w:i/>
          <w:iCs/>
          <w:sz w:val="22"/>
          <w:lang w:val="es-ES_tradnl"/>
        </w:rPr>
        <w:t xml:space="preserve">[A título informativo, entre octubre y noviembre de 2017 las partes interesadas podrán intercambiar toda experiencia relacionada con las Directrices en el Foro Global sobre Seguridad Alimentaria y Nutrición sin tener que organizar acto alguno destinado específicamente a debatir sobre sus experiencias con otras partes interesadas. </w:t>
      </w:r>
      <w:r w:rsidRPr="00872A95">
        <w:rPr>
          <w:i/>
          <w:sz w:val="22"/>
          <w:lang w:val="es-ES_tradnl"/>
        </w:rPr>
        <w:t>Si desea más información al respecto, póngase en contacto con:</w:t>
      </w:r>
      <w:r w:rsidRPr="00872A95">
        <w:rPr>
          <w:rFonts w:asciiTheme="majorBidi" w:hAnsiTheme="majorBidi"/>
          <w:i/>
          <w:iCs/>
          <w:sz w:val="22"/>
          <w:lang w:val="es-ES_tradnl"/>
        </w:rPr>
        <w:t xml:space="preserve"> </w:t>
      </w:r>
      <w:hyperlink r:id="rId9" w:history="1">
        <w:r w:rsidRPr="00872A95">
          <w:rPr>
            <w:rStyle w:val="Hyperlink"/>
            <w:rFonts w:asciiTheme="majorBidi" w:hAnsiTheme="majorBidi"/>
            <w:i/>
            <w:iCs/>
            <w:sz w:val="22"/>
            <w:u w:val="none"/>
            <w:lang w:val="es-ES_tradnl"/>
          </w:rPr>
          <w:t>CFS@fao.org</w:t>
        </w:r>
      </w:hyperlink>
      <w:r w:rsidRPr="00872A95">
        <w:rPr>
          <w:rFonts w:asciiTheme="majorBidi" w:hAnsiTheme="majorBidi"/>
          <w:i/>
          <w:iCs/>
          <w:sz w:val="22"/>
          <w:lang w:val="es-ES_tradnl"/>
        </w:rPr>
        <w:t>.]</w:t>
      </w:r>
    </w:p>
    <w:p w14:paraId="1ECEAC6E" w14:textId="1986EA4C" w:rsidR="000E7949" w:rsidRPr="00872A95" w:rsidRDefault="000E7949" w:rsidP="000E7949">
      <w:pPr>
        <w:spacing w:before="240" w:after="160" w:line="259" w:lineRule="auto"/>
        <w:rPr>
          <w:rFonts w:asciiTheme="majorBidi" w:hAnsiTheme="majorBidi" w:cstheme="majorBidi"/>
          <w:b/>
          <w:bCs/>
          <w:sz w:val="22"/>
          <w:lang w:val="es-ES_tradnl"/>
        </w:rPr>
      </w:pPr>
      <w:r w:rsidRPr="00872A95">
        <w:rPr>
          <w:rFonts w:asciiTheme="majorBidi" w:hAnsiTheme="majorBidi"/>
          <w:sz w:val="22"/>
          <w:lang w:val="es-ES_tradnl"/>
        </w:rPr>
        <w:t xml:space="preserve">Las Directrices, </w:t>
      </w:r>
      <w:r w:rsidR="00872423" w:rsidRPr="00872A95">
        <w:rPr>
          <w:rFonts w:asciiTheme="majorBidi" w:hAnsiTheme="majorBidi"/>
          <w:sz w:val="22"/>
          <w:lang w:val="es-ES_tradnl"/>
        </w:rPr>
        <w:t>elaboradas y aprobadas por el CSA en 2004, constituyen uno de los marcos generales de la labor del Comité. La responsabilidad de la aplicación de las Directrices incumbe principalmente a los Estados, a quienes se alienta a que las apliquen, con la contribución de todas las partes interesadas, al elaborar sus estrategias, políticas, programas y leyes destinadas a alcanzar objetivos en materia de seguridad alimentaria y nutrición. Las Directrices toman en cuenta una amplia serie de consideraciones importantes y principios de derechos humanos (participación, rendición de cuentas, no discriminación, transparencia, dignidad humana, empoderamiento y estado de derecho) con el propósito de orientar las actividades destinadas a mejorar la seguridad alimentaria, teniendo presente la necesidad de hacer hincapié en las poblaciones pobres y vulnerables</w:t>
      </w:r>
      <w:r w:rsidR="00DA4A37" w:rsidRPr="00872A95">
        <w:rPr>
          <w:rStyle w:val="FootnoteReference"/>
          <w:rFonts w:asciiTheme="majorBidi" w:hAnsiTheme="majorBidi" w:cstheme="majorBidi"/>
          <w:sz w:val="22"/>
          <w:lang w:val="es-ES_tradnl"/>
        </w:rPr>
        <w:footnoteReference w:id="3"/>
      </w:r>
      <w:r w:rsidRPr="00872A95">
        <w:rPr>
          <w:rFonts w:asciiTheme="majorBidi" w:hAnsiTheme="majorBidi"/>
          <w:sz w:val="22"/>
          <w:lang w:val="es-ES_tradnl"/>
        </w:rPr>
        <w:t>.</w:t>
      </w:r>
      <w:r w:rsidRPr="00872A95">
        <w:rPr>
          <w:lang w:val="es-ES_tradnl"/>
        </w:rPr>
        <w:br w:type="page"/>
      </w:r>
    </w:p>
    <w:p w14:paraId="57D5892D" w14:textId="6534E92F" w:rsidR="00830A6E" w:rsidRPr="00872A95" w:rsidRDefault="00830A6E" w:rsidP="00830A6E">
      <w:pPr>
        <w:spacing w:after="0" w:line="240" w:lineRule="auto"/>
        <w:jc w:val="both"/>
        <w:rPr>
          <w:rFonts w:asciiTheme="majorBidi" w:hAnsiTheme="majorBidi" w:cstheme="majorBidi"/>
          <w:b/>
          <w:bCs/>
          <w:sz w:val="22"/>
          <w:lang w:val="es-ES_tradnl"/>
        </w:rPr>
      </w:pPr>
      <w:r w:rsidRPr="00872A95">
        <w:rPr>
          <w:rFonts w:asciiTheme="majorBidi" w:hAnsiTheme="majorBidi"/>
          <w:b/>
          <w:bCs/>
          <w:sz w:val="22"/>
          <w:lang w:val="es-ES_tradnl"/>
        </w:rPr>
        <w:lastRenderedPageBreak/>
        <w:t>Enfoque</w:t>
      </w:r>
    </w:p>
    <w:p w14:paraId="35FC6DE6" w14:textId="77777777" w:rsidR="00830A6E" w:rsidRPr="00872A95" w:rsidRDefault="00830A6E" w:rsidP="00830A6E">
      <w:pPr>
        <w:spacing w:after="0" w:line="240" w:lineRule="auto"/>
        <w:jc w:val="both"/>
        <w:rPr>
          <w:rFonts w:asciiTheme="majorBidi" w:hAnsiTheme="majorBidi" w:cstheme="majorBidi"/>
          <w:sz w:val="22"/>
          <w:lang w:val="es-ES_tradnl"/>
        </w:rPr>
      </w:pPr>
    </w:p>
    <w:p w14:paraId="4D5C3555" w14:textId="6C744F43" w:rsidR="008073F6" w:rsidRPr="00872A95" w:rsidRDefault="00EF540A" w:rsidP="00EF540A">
      <w:pPr>
        <w:spacing w:after="0" w:line="240" w:lineRule="auto"/>
        <w:jc w:val="both"/>
        <w:rPr>
          <w:rFonts w:asciiTheme="majorBidi" w:hAnsiTheme="majorBidi" w:cstheme="majorBidi"/>
          <w:sz w:val="22"/>
          <w:lang w:val="es-ES_tradnl"/>
        </w:rPr>
      </w:pPr>
      <w:r w:rsidRPr="00872A95">
        <w:rPr>
          <w:rFonts w:asciiTheme="majorBidi" w:hAnsiTheme="majorBidi"/>
          <w:sz w:val="22"/>
          <w:lang w:val="es-ES_tradnl"/>
        </w:rPr>
        <w:t>El CSA no ha dejado de alentar a las partes interesadas a que compartan voluntariamente sus experiencias y buenas prácticas de uso y aplicación de los productos normativos del Comité; en octubre de 2016 aprobó un documento que contiene orientación para brindar aportaciones a los actos plenarios temáticos mundiales mediante la organización de actos de ámbito mundial, regional y nacional</w:t>
      </w:r>
      <w:r w:rsidR="00506C1C" w:rsidRPr="00872A95">
        <w:rPr>
          <w:rStyle w:val="FootnoteReference"/>
          <w:rFonts w:asciiTheme="majorBidi" w:hAnsiTheme="majorBidi" w:cstheme="majorBidi"/>
          <w:sz w:val="22"/>
          <w:lang w:val="es-ES_tradnl"/>
        </w:rPr>
        <w:footnoteReference w:id="4"/>
      </w:r>
      <w:r w:rsidRPr="00872A95">
        <w:rPr>
          <w:rFonts w:asciiTheme="majorBidi" w:hAnsiTheme="majorBidi"/>
          <w:sz w:val="22"/>
          <w:lang w:val="es-ES_tradnl"/>
        </w:rPr>
        <w:t>.</w:t>
      </w:r>
    </w:p>
    <w:p w14:paraId="1D8BC502" w14:textId="77777777" w:rsidR="008073F6" w:rsidRPr="00872A95" w:rsidRDefault="008073F6" w:rsidP="008073F6">
      <w:pPr>
        <w:spacing w:after="0" w:line="240" w:lineRule="auto"/>
        <w:jc w:val="both"/>
        <w:rPr>
          <w:rFonts w:asciiTheme="majorBidi" w:hAnsiTheme="majorBidi" w:cstheme="majorBidi"/>
          <w:sz w:val="22"/>
          <w:lang w:val="es-ES_tradnl"/>
        </w:rPr>
      </w:pPr>
    </w:p>
    <w:p w14:paraId="28F1EA90" w14:textId="1ED9CCC0" w:rsidR="008073F6" w:rsidRPr="00872A95" w:rsidRDefault="008073F6" w:rsidP="00EF540A">
      <w:pPr>
        <w:shd w:val="clear" w:color="auto" w:fill="FFFFFF"/>
        <w:spacing w:after="0" w:line="240" w:lineRule="auto"/>
        <w:rPr>
          <w:rFonts w:asciiTheme="majorBidi" w:eastAsia="MS Mincho" w:hAnsiTheme="majorBidi" w:cstheme="majorBidi"/>
          <w:bCs/>
          <w:sz w:val="22"/>
          <w:lang w:val="es-ES_tradnl"/>
        </w:rPr>
      </w:pPr>
      <w:r w:rsidRPr="00872A95">
        <w:rPr>
          <w:rFonts w:asciiTheme="majorBidi" w:hAnsiTheme="majorBidi"/>
          <w:bCs/>
          <w:sz w:val="22"/>
          <w:lang w:val="es-ES_tradnl"/>
        </w:rPr>
        <w:t>Los objetivos principales de estos actos son los siguientes:</w:t>
      </w:r>
    </w:p>
    <w:p w14:paraId="63C05E2B" w14:textId="2490B6CC" w:rsidR="008073F6" w:rsidRPr="00872A95"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val="es-ES_tradnl"/>
        </w:rPr>
      </w:pPr>
      <w:r w:rsidRPr="00872A95">
        <w:rPr>
          <w:rFonts w:asciiTheme="majorBidi" w:hAnsiTheme="majorBidi"/>
          <w:bCs/>
          <w:sz w:val="22"/>
          <w:lang w:val="es-ES_tradnl"/>
        </w:rPr>
        <w:t>fomentar la adopción, adaptación y ampliación de buenas prácticas y enseñanzas extraídas de la experiencia en la ejecución de los productos del CSA;</w:t>
      </w:r>
    </w:p>
    <w:p w14:paraId="65E978E0" w14:textId="5EC169CD" w:rsidR="008073F6" w:rsidRPr="00872A95"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val="es-ES_tradnl"/>
        </w:rPr>
      </w:pPr>
      <w:r w:rsidRPr="00872A95">
        <w:rPr>
          <w:rFonts w:asciiTheme="majorBidi" w:hAnsiTheme="majorBidi"/>
          <w:bCs/>
          <w:sz w:val="22"/>
          <w:lang w:val="es-ES_tradnl"/>
        </w:rPr>
        <w:t>supervisar los avances (tanto cualitativos como cuantitativos) en la aplicación de los productos del CSA en los planos nacional, regional y mundial;</w:t>
      </w:r>
    </w:p>
    <w:p w14:paraId="48CF20BC" w14:textId="3D04D86E" w:rsidR="008073F6" w:rsidRPr="00872A95"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val="es-ES_tradnl"/>
        </w:rPr>
      </w:pPr>
      <w:r w:rsidRPr="00872A95">
        <w:rPr>
          <w:rFonts w:asciiTheme="majorBidi" w:hAnsiTheme="majorBidi"/>
          <w:bCs/>
          <w:sz w:val="22"/>
          <w:lang w:val="es-ES_tradnl"/>
        </w:rPr>
        <w:t>extraer enseñanzas para mejorar la pertinencia y eficacia de la labor del CSA, incluidos los esfuerzos destinados a la consecución de los objetivos nacionales en materia de seguridad alimentaria y nutrición;</w:t>
      </w:r>
    </w:p>
    <w:p w14:paraId="4D27B3B3" w14:textId="7DEFD092" w:rsidR="008073F6" w:rsidRPr="00872A95" w:rsidRDefault="008073F6" w:rsidP="008073F6">
      <w:pPr>
        <w:pStyle w:val="ListParagraph"/>
        <w:numPr>
          <w:ilvl w:val="0"/>
          <w:numId w:val="16"/>
        </w:numPr>
        <w:shd w:val="clear" w:color="auto" w:fill="FFFFFF"/>
        <w:spacing w:after="0" w:line="240" w:lineRule="auto"/>
        <w:rPr>
          <w:rFonts w:asciiTheme="majorBidi" w:eastAsia="MS Mincho" w:hAnsiTheme="majorBidi" w:cstheme="majorBidi"/>
          <w:bCs/>
          <w:sz w:val="22"/>
          <w:lang w:val="es-ES_tradnl"/>
        </w:rPr>
      </w:pPr>
      <w:r w:rsidRPr="00872A95">
        <w:rPr>
          <w:rFonts w:asciiTheme="majorBidi" w:hAnsiTheme="majorBidi"/>
          <w:bCs/>
          <w:sz w:val="22"/>
          <w:lang w:val="es-ES_tradnl"/>
        </w:rPr>
        <w:t xml:space="preserve">mejorar el conocimiento y la comprensión del CSA y de sus productos. </w:t>
      </w:r>
    </w:p>
    <w:p w14:paraId="0725A6FC" w14:textId="77777777" w:rsidR="008073F6" w:rsidRPr="00872A95" w:rsidRDefault="008073F6" w:rsidP="008073F6">
      <w:pPr>
        <w:spacing w:after="0" w:line="240" w:lineRule="auto"/>
        <w:jc w:val="both"/>
        <w:rPr>
          <w:rFonts w:asciiTheme="majorBidi" w:eastAsiaTheme="minorEastAsia" w:hAnsiTheme="majorBidi" w:cstheme="majorBidi"/>
          <w:sz w:val="22"/>
          <w:lang w:val="es-ES_tradnl" w:eastAsia="it-IT"/>
        </w:rPr>
      </w:pPr>
    </w:p>
    <w:p w14:paraId="4A83B390" w14:textId="77777777" w:rsidR="008073F6" w:rsidRPr="00872A95" w:rsidRDefault="008073F6" w:rsidP="008073F6">
      <w:pPr>
        <w:spacing w:after="0" w:line="240" w:lineRule="auto"/>
        <w:jc w:val="both"/>
        <w:rPr>
          <w:rFonts w:asciiTheme="majorBidi" w:eastAsiaTheme="minorEastAsia" w:hAnsiTheme="majorBidi" w:cstheme="majorBidi"/>
          <w:sz w:val="22"/>
          <w:lang w:val="es-ES_tradnl"/>
        </w:rPr>
      </w:pPr>
      <w:r w:rsidRPr="00872A95">
        <w:rPr>
          <w:rFonts w:asciiTheme="majorBidi" w:hAnsiTheme="majorBidi"/>
          <w:sz w:val="22"/>
          <w:lang w:val="es-ES_tradnl"/>
        </w:rPr>
        <w:t>El enfoque recomendado promueve la organización de actos controlados y dirigidos por los países, en colaboración y asociación con las iniciativas y mecanismos existentes de coordinación y con la participación activa de todos los grupos de partes interesadas que se ocupen de la seguridad alimentaria y la nutrición a nivel nacional, regional y mundial, incluidas las comunidades afectadas por el uso y la aplicación de los productos normativos del CSA. Los agentes nacionales deberían ser los principales protagonistas en la organización de los actos a todos los niveles, con la posible ayuda de los organismos con sede en Roma (la FAO, el FIDA y el PMA) u otras partes interesadas. Se espera que los resultados se documenten en informes preparados en consulta con todos los grupos de partes interesadas que participen en el acto.</w:t>
      </w:r>
    </w:p>
    <w:p w14:paraId="3ACB6BC3" w14:textId="77777777" w:rsidR="008073F6" w:rsidRPr="00872A95" w:rsidRDefault="008073F6" w:rsidP="008073F6">
      <w:pPr>
        <w:spacing w:after="0" w:line="240" w:lineRule="auto"/>
        <w:jc w:val="both"/>
        <w:rPr>
          <w:rFonts w:asciiTheme="majorBidi" w:hAnsiTheme="majorBidi" w:cstheme="majorBidi"/>
          <w:sz w:val="22"/>
          <w:lang w:val="es-ES_tradnl"/>
        </w:rPr>
      </w:pPr>
    </w:p>
    <w:p w14:paraId="206B4268" w14:textId="2340B309" w:rsidR="005714EA" w:rsidRPr="00872A95" w:rsidRDefault="00B65A0C" w:rsidP="008073F6">
      <w:pPr>
        <w:spacing w:after="0" w:line="240" w:lineRule="auto"/>
        <w:rPr>
          <w:rFonts w:asciiTheme="majorBidi" w:hAnsiTheme="majorBidi" w:cstheme="majorBidi"/>
          <w:sz w:val="22"/>
          <w:lang w:val="es-ES_tradnl"/>
        </w:rPr>
      </w:pPr>
      <w:r w:rsidRPr="00872A95">
        <w:rPr>
          <w:rFonts w:asciiTheme="majorBidi" w:hAnsiTheme="majorBidi"/>
          <w:sz w:val="22"/>
          <w:lang w:val="es-ES_tradnl"/>
        </w:rPr>
        <w:t xml:space="preserve">Las aportaciones recibidas contribuirán a la </w:t>
      </w:r>
      <w:r w:rsidRPr="00872A95">
        <w:rPr>
          <w:rFonts w:asciiTheme="majorBidi" w:hAnsiTheme="majorBidi"/>
          <w:b/>
          <w:sz w:val="22"/>
          <w:lang w:val="es-ES_tradnl"/>
        </w:rPr>
        <w:t>determinación</w:t>
      </w:r>
      <w:r w:rsidRPr="00872A95">
        <w:rPr>
          <w:rFonts w:asciiTheme="majorBidi" w:hAnsiTheme="majorBidi"/>
          <w:sz w:val="22"/>
          <w:lang w:val="es-ES_tradnl"/>
        </w:rPr>
        <w:t xml:space="preserve">, el </w:t>
      </w:r>
      <w:r w:rsidRPr="00872A95">
        <w:rPr>
          <w:rFonts w:asciiTheme="majorBidi" w:hAnsiTheme="majorBidi"/>
          <w:b/>
          <w:sz w:val="22"/>
          <w:lang w:val="es-ES_tradnl"/>
        </w:rPr>
        <w:t>intercambio</w:t>
      </w:r>
      <w:r w:rsidRPr="00872A95">
        <w:rPr>
          <w:rFonts w:asciiTheme="majorBidi" w:hAnsiTheme="majorBidi"/>
          <w:sz w:val="22"/>
          <w:lang w:val="es-ES_tradnl"/>
        </w:rPr>
        <w:t xml:space="preserve"> y la </w:t>
      </w:r>
      <w:r w:rsidRPr="00872A95">
        <w:rPr>
          <w:rFonts w:asciiTheme="majorBidi" w:hAnsiTheme="majorBidi"/>
          <w:b/>
          <w:sz w:val="22"/>
          <w:lang w:val="es-ES_tradnl"/>
        </w:rPr>
        <w:t>documentación</w:t>
      </w:r>
      <w:r w:rsidRPr="00872A95">
        <w:rPr>
          <w:rFonts w:asciiTheme="majorBidi" w:hAnsiTheme="majorBidi"/>
          <w:sz w:val="22"/>
          <w:lang w:val="es-ES_tradnl"/>
        </w:rPr>
        <w:t xml:space="preserve"> de experiencias de uso y aplicación de las Directrices y de las buenas prácticas que hayan contribuido al éxito de las mismas. En este contexto, las buenas prácticas son intervenciones o enfoques que merecen compartirse como ejemplo con el propósito de facilitar un mayor uso, aplicación y supervisión de las Directrices. </w:t>
      </w:r>
    </w:p>
    <w:p w14:paraId="2896D735" w14:textId="2B1321CF" w:rsidR="00872423" w:rsidRPr="00872A95" w:rsidRDefault="00872423" w:rsidP="00417908">
      <w:pPr>
        <w:spacing w:before="120" w:after="0" w:line="240" w:lineRule="auto"/>
        <w:rPr>
          <w:rFonts w:asciiTheme="majorBidi" w:eastAsiaTheme="minorEastAsia" w:hAnsiTheme="majorBidi" w:cstheme="majorBidi"/>
          <w:sz w:val="22"/>
          <w:lang w:val="es-ES_tradnl"/>
        </w:rPr>
      </w:pPr>
      <w:r w:rsidRPr="00872A95">
        <w:rPr>
          <w:rFonts w:asciiTheme="majorBidi" w:hAnsiTheme="majorBidi"/>
          <w:sz w:val="22"/>
          <w:lang w:val="es-ES_tradnl"/>
        </w:rPr>
        <w:t xml:space="preserve">Como ejemplos de las experiencias que han de compartirse cabe destacar: intervenciones que incluyan el derecho a una alimentación adecuada en los marcos jurídicos y normativos; el establecimiento de un mecanismo participativo que rija las decisiones sobre políticas alimentarias; el establecimiento de mecanismos públicos que pongan remedio a las violaciones del derecho a la alimentación; iniciativas de formación destinadas a capacitar a miembros de la sociedad civil, abogados o funcionarios de gobierno para utilizar y aplicar las Directrices; iniciativas para supervisar el ejercicio del derecho a la alimentación a nivel local, nacional o regional. </w:t>
      </w:r>
    </w:p>
    <w:p w14:paraId="09DBCA7A" w14:textId="618DCCCF" w:rsidR="00EE11F5" w:rsidRPr="00872A95" w:rsidRDefault="00872423" w:rsidP="00417908">
      <w:pPr>
        <w:spacing w:before="120" w:after="0" w:line="240" w:lineRule="auto"/>
        <w:rPr>
          <w:rFonts w:asciiTheme="majorBidi" w:hAnsiTheme="majorBidi" w:cstheme="majorBidi"/>
          <w:sz w:val="22"/>
          <w:lang w:val="es-ES_tradnl"/>
        </w:rPr>
      </w:pPr>
      <w:r w:rsidRPr="00872A95">
        <w:rPr>
          <w:rFonts w:asciiTheme="majorBidi" w:hAnsiTheme="majorBidi"/>
          <w:sz w:val="22"/>
          <w:lang w:val="es-ES_tradnl"/>
        </w:rPr>
        <w:t>Las aportaciones contribuirán al seguimiento de los avances en el uso y la aplicación de las Directrices, desde una perspectiva tanto cualitativa como cuantitativa. Todas ellas se recogerán en un documento que se pondrá a disposición de los delegados en el 45</w:t>
      </w:r>
      <w:proofErr w:type="gramStart"/>
      <w:r w:rsidRPr="00872A95">
        <w:rPr>
          <w:rFonts w:asciiTheme="majorBidi" w:hAnsiTheme="majorBidi"/>
          <w:sz w:val="22"/>
          <w:lang w:val="es-ES_tradnl"/>
        </w:rPr>
        <w:t>.º</w:t>
      </w:r>
      <w:proofErr w:type="gramEnd"/>
      <w:r w:rsidRPr="00872A95">
        <w:rPr>
          <w:rFonts w:asciiTheme="majorBidi" w:hAnsiTheme="majorBidi"/>
          <w:sz w:val="22"/>
          <w:lang w:val="es-ES_tradnl"/>
        </w:rPr>
        <w:t> período de sesiones del CSA, en octubre de 2018.</w:t>
      </w:r>
    </w:p>
    <w:p w14:paraId="433B1AFD" w14:textId="7F276506" w:rsidR="00306F04" w:rsidRPr="00872A95" w:rsidRDefault="00583DC0" w:rsidP="00417908">
      <w:pPr>
        <w:spacing w:before="120" w:after="0" w:line="240" w:lineRule="auto"/>
        <w:rPr>
          <w:rFonts w:asciiTheme="majorBidi" w:hAnsiTheme="majorBidi" w:cstheme="majorBidi"/>
          <w:sz w:val="22"/>
          <w:lang w:val="es-ES_tradnl"/>
        </w:rPr>
      </w:pPr>
      <w:r w:rsidRPr="00872A95">
        <w:rPr>
          <w:rFonts w:asciiTheme="majorBidi" w:hAnsiTheme="majorBidi"/>
          <w:sz w:val="22"/>
          <w:lang w:val="es-ES_tradnl"/>
        </w:rPr>
        <w:t xml:space="preserve">A la hora de identificar y documentar las buenas prácticas se ruega tener en cuenta, según proceda, los valores que promueve el CSA, a saber:  </w:t>
      </w:r>
    </w:p>
    <w:p w14:paraId="522DF4CB" w14:textId="74215E5B" w:rsidR="005524F2" w:rsidRPr="00872A95" w:rsidRDefault="005524F2" w:rsidP="00EF540A">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sz w:val="22"/>
          <w:lang w:val="es-ES_tradnl"/>
        </w:rPr>
        <w:t xml:space="preserve">inclusión y participación: </w:t>
      </w:r>
      <w:r w:rsidRPr="00872A95">
        <w:rPr>
          <w:rFonts w:asciiTheme="majorBidi" w:hAnsiTheme="majorBidi"/>
          <w:sz w:val="22"/>
          <w:lang w:val="es-ES_tradnl"/>
        </w:rPr>
        <w:t xml:space="preserve"> todos los agentes pertinentes han formado parte de los procesos de adopción de decisiones y han participado en ellos, también quienes se veían afectados por las decisiones; </w:t>
      </w:r>
    </w:p>
    <w:p w14:paraId="6A980245" w14:textId="77F094AA" w:rsidR="0059424D" w:rsidRPr="00872A95" w:rsidRDefault="0059424D" w:rsidP="0059424D">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sz w:val="22"/>
          <w:lang w:val="es-ES_tradnl"/>
        </w:rPr>
        <w:t>análisis basado en datos objetivos:</w:t>
      </w:r>
      <w:r w:rsidRPr="00872A95">
        <w:rPr>
          <w:rFonts w:asciiTheme="majorBidi" w:hAnsiTheme="majorBidi"/>
          <w:sz w:val="22"/>
          <w:lang w:val="es-ES_tradnl"/>
        </w:rPr>
        <w:t xml:space="preserve"> la eficacia de la práctica en cuestión para contribuir a la vida y los medios de sustento de los beneficiarios se ha analizado sobre la base de datos independientes;</w:t>
      </w:r>
    </w:p>
    <w:p w14:paraId="7B850AF4" w14:textId="2B9329BB" w:rsidR="0059424D" w:rsidRPr="00872A95" w:rsidRDefault="0059424D" w:rsidP="00500F4C">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bCs/>
          <w:sz w:val="22"/>
          <w:lang w:val="es-ES_tradnl"/>
        </w:rPr>
        <w:t xml:space="preserve">sostenibilidad ambiental, económica y social: </w:t>
      </w:r>
      <w:r w:rsidRPr="00872A95">
        <w:rPr>
          <w:rFonts w:asciiTheme="majorBidi" w:hAnsiTheme="majorBidi"/>
          <w:sz w:val="22"/>
          <w:lang w:val="es-ES_tradnl"/>
        </w:rPr>
        <w:t>la práctica ha contribuido a la consecución de sus objetivos, sin comprometer la capacidad para abordar necesidades futuras;</w:t>
      </w:r>
    </w:p>
    <w:p w14:paraId="121A8656" w14:textId="7304E5D4" w:rsidR="00B463C9" w:rsidRPr="00872A95" w:rsidRDefault="00B463C9"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bCs/>
          <w:sz w:val="22"/>
          <w:lang w:val="es-ES_tradnl"/>
        </w:rPr>
        <w:t xml:space="preserve">igualdad de género: </w:t>
      </w:r>
      <w:r w:rsidRPr="00872A95">
        <w:rPr>
          <w:rFonts w:asciiTheme="majorBidi" w:hAnsiTheme="majorBidi"/>
          <w:bCs/>
          <w:sz w:val="22"/>
          <w:lang w:val="es-ES_tradnl"/>
        </w:rPr>
        <w:t>la práctica ha fomentado la igualdad de derechos y la participación paritaria de mujeres y hombres, y ha abordado las desigualdades por razón del sexo;</w:t>
      </w:r>
    </w:p>
    <w:p w14:paraId="489CA301" w14:textId="1D527065" w:rsidR="00B463C9" w:rsidRPr="00872A95" w:rsidRDefault="00B463C9" w:rsidP="00500F4C">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bCs/>
          <w:sz w:val="22"/>
          <w:lang w:val="es-ES_tradnl"/>
        </w:rPr>
        <w:t xml:space="preserve">atención a las poblaciones y grupos más vulnerables y marginados: </w:t>
      </w:r>
      <w:r w:rsidRPr="00872A95">
        <w:rPr>
          <w:rFonts w:asciiTheme="majorBidi" w:hAnsiTheme="majorBidi"/>
          <w:sz w:val="22"/>
          <w:lang w:val="es-ES_tradnl"/>
        </w:rPr>
        <w:t>la práctica ha beneficiado a las poblaciones y grupos más vulnerables y marginados;</w:t>
      </w:r>
    </w:p>
    <w:p w14:paraId="2E53FDE6" w14:textId="51ABCCC8" w:rsidR="00661DEE" w:rsidRPr="00872A95" w:rsidRDefault="00661DEE"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bCs/>
          <w:sz w:val="22"/>
          <w:lang w:val="es-ES_tradnl"/>
        </w:rPr>
        <w:t xml:space="preserve">enfoque multisectorial: </w:t>
      </w:r>
      <w:r w:rsidRPr="00872A95">
        <w:rPr>
          <w:rFonts w:asciiTheme="majorBidi" w:hAnsiTheme="majorBidi"/>
          <w:sz w:val="22"/>
          <w:lang w:val="es-ES_tradnl"/>
        </w:rPr>
        <w:t>todos los principales sectores pertinentes han sido consultados y han participado en la aplicación de las Directrices;</w:t>
      </w:r>
    </w:p>
    <w:p w14:paraId="0223CF0E" w14:textId="66217B76" w:rsidR="005714EA" w:rsidRPr="00872A95" w:rsidRDefault="00E51835" w:rsidP="00661DEE">
      <w:pPr>
        <w:pStyle w:val="ListParagraph"/>
        <w:numPr>
          <w:ilvl w:val="0"/>
          <w:numId w:val="6"/>
        </w:numPr>
        <w:spacing w:before="120" w:after="0" w:line="240" w:lineRule="auto"/>
        <w:ind w:left="714" w:hanging="357"/>
        <w:contextualSpacing w:val="0"/>
        <w:rPr>
          <w:rFonts w:asciiTheme="majorBidi" w:eastAsiaTheme="minorEastAsia" w:hAnsiTheme="majorBidi" w:cstheme="majorBidi"/>
          <w:sz w:val="22"/>
          <w:lang w:val="es-ES_tradnl"/>
        </w:rPr>
      </w:pPr>
      <w:r w:rsidRPr="00872A95">
        <w:rPr>
          <w:rFonts w:asciiTheme="majorBidi" w:hAnsiTheme="majorBidi"/>
          <w:b/>
          <w:bCs/>
          <w:sz w:val="22"/>
          <w:lang w:val="es-ES_tradnl"/>
        </w:rPr>
        <w:t xml:space="preserve">resiliencia de los medios de vida: </w:t>
      </w:r>
      <w:r w:rsidRPr="00872A95">
        <w:rPr>
          <w:rFonts w:asciiTheme="majorBidi" w:hAnsiTheme="majorBidi"/>
          <w:sz w:val="22"/>
          <w:lang w:val="es-ES_tradnl"/>
        </w:rPr>
        <w:t>la práctica ha contribuido a crear medios de vida resilientes de las familias y comunidades ante las perturbaciones y crisis, incluidas las relacionadas con el cambio climático.</w:t>
      </w:r>
    </w:p>
    <w:p w14:paraId="42CA6BEC" w14:textId="77777777" w:rsidR="007A3703" w:rsidRPr="00872A95" w:rsidRDefault="007A3703" w:rsidP="006701EB">
      <w:pPr>
        <w:spacing w:after="0" w:line="240" w:lineRule="auto"/>
        <w:rPr>
          <w:rFonts w:asciiTheme="majorBidi" w:eastAsiaTheme="minorEastAsia" w:hAnsiTheme="majorBidi" w:cstheme="majorBidi"/>
          <w:sz w:val="22"/>
          <w:lang w:val="es-ES_tradnl" w:eastAsia="it-IT"/>
        </w:rPr>
      </w:pPr>
    </w:p>
    <w:p w14:paraId="3D5D9754" w14:textId="1D557932" w:rsidR="00910796" w:rsidRPr="00872A95" w:rsidRDefault="00946EDB" w:rsidP="005B7D01">
      <w:pPr>
        <w:spacing w:after="0" w:line="240" w:lineRule="auto"/>
        <w:rPr>
          <w:rFonts w:asciiTheme="majorBidi" w:eastAsiaTheme="minorEastAsia" w:hAnsiTheme="majorBidi" w:cstheme="majorBidi"/>
          <w:sz w:val="22"/>
          <w:lang w:val="es-ES_tradnl"/>
        </w:rPr>
      </w:pPr>
      <w:r w:rsidRPr="00872A95">
        <w:rPr>
          <w:rFonts w:asciiTheme="majorBidi" w:hAnsiTheme="majorBidi"/>
          <w:sz w:val="22"/>
          <w:lang w:val="es-ES_tradnl"/>
        </w:rPr>
        <w:t xml:space="preserve">Sírvase utilizar la plantilla adjunta para compartir su experiencia y </w:t>
      </w:r>
      <w:r w:rsidRPr="00872A95">
        <w:rPr>
          <w:rFonts w:asciiTheme="majorBidi" w:hAnsiTheme="majorBidi"/>
          <w:b/>
          <w:sz w:val="22"/>
          <w:u w:val="single"/>
          <w:lang w:val="es-ES_tradnl"/>
        </w:rPr>
        <w:t>adjuntar el informe del acto.</w:t>
      </w:r>
      <w:r w:rsidRPr="00872A95">
        <w:rPr>
          <w:rFonts w:asciiTheme="majorBidi" w:hAnsiTheme="majorBidi"/>
          <w:sz w:val="22"/>
          <w:lang w:val="es-ES_tradnl"/>
        </w:rPr>
        <w:t xml:space="preserve"> </w:t>
      </w:r>
    </w:p>
    <w:p w14:paraId="3E5FF84A" w14:textId="77777777" w:rsidR="00CD78D2" w:rsidRPr="00872A95" w:rsidRDefault="00CD78D2" w:rsidP="00CD78D2">
      <w:pPr>
        <w:shd w:val="clear" w:color="auto" w:fill="FFFFFF"/>
        <w:spacing w:after="0" w:line="240" w:lineRule="auto"/>
        <w:rPr>
          <w:rFonts w:asciiTheme="majorBidi" w:eastAsia="MS Mincho" w:hAnsiTheme="majorBidi" w:cstheme="majorBidi"/>
          <w:bCs/>
          <w:sz w:val="22"/>
          <w:lang w:val="es-ES_tradnl" w:eastAsia="ja-JP" w:bidi="th-TH"/>
        </w:rPr>
      </w:pPr>
    </w:p>
    <w:p w14:paraId="16EAB599" w14:textId="6D409E52" w:rsidR="000E2F6B" w:rsidRPr="00872A95" w:rsidRDefault="000E2F6B" w:rsidP="00F20485">
      <w:pPr>
        <w:spacing w:after="0" w:line="240" w:lineRule="auto"/>
        <w:rPr>
          <w:rFonts w:asciiTheme="majorBidi" w:eastAsiaTheme="minorEastAsia" w:hAnsiTheme="majorBidi" w:cstheme="majorBidi"/>
          <w:sz w:val="22"/>
          <w:lang w:val="es-ES_tradnl" w:eastAsia="it-IT"/>
        </w:rPr>
      </w:pPr>
    </w:p>
    <w:p w14:paraId="42DABC05" w14:textId="77777777" w:rsidR="00F20485" w:rsidRPr="00872A95" w:rsidRDefault="00F20485" w:rsidP="00F20485">
      <w:pPr>
        <w:spacing w:after="0" w:line="240" w:lineRule="auto"/>
        <w:rPr>
          <w:rFonts w:asciiTheme="majorBidi" w:eastAsiaTheme="minorEastAsia" w:hAnsiTheme="majorBidi" w:cstheme="majorBidi"/>
          <w:sz w:val="22"/>
          <w:lang w:val="es-ES_tradnl" w:eastAsia="it-IT"/>
        </w:rPr>
      </w:pPr>
    </w:p>
    <w:p w14:paraId="45456953" w14:textId="1AC93176" w:rsidR="008172C6" w:rsidRPr="00872A95" w:rsidRDefault="00FD46D2" w:rsidP="00234365">
      <w:pPr>
        <w:spacing w:after="0" w:line="240" w:lineRule="auto"/>
        <w:rPr>
          <w:rFonts w:asciiTheme="majorBidi" w:eastAsiaTheme="minorEastAsia" w:hAnsiTheme="majorBidi" w:cstheme="majorBidi"/>
          <w:b/>
          <w:bCs/>
          <w:color w:val="FF0000"/>
          <w:sz w:val="22"/>
          <w:lang w:val="es-ES_tradnl"/>
        </w:rPr>
      </w:pPr>
      <w:r w:rsidRPr="00872A95">
        <w:rPr>
          <w:rFonts w:asciiTheme="majorBidi" w:hAnsiTheme="majorBidi"/>
          <w:b/>
          <w:bCs/>
          <w:color w:val="FF0000"/>
          <w:sz w:val="22"/>
          <w:lang w:val="es-ES_tradnl"/>
        </w:rPr>
        <w:t>Las aportaciones deben enviarse a la Secretaría del CSA (</w:t>
      </w:r>
      <w:hyperlink r:id="rId10" w:history="1">
        <w:r w:rsidRPr="00872A95">
          <w:rPr>
            <w:rFonts w:asciiTheme="majorBidi" w:hAnsiTheme="majorBidi"/>
            <w:b/>
            <w:bCs/>
            <w:color w:val="FF0000"/>
            <w:sz w:val="22"/>
            <w:lang w:val="es-ES_tradnl"/>
          </w:rPr>
          <w:t>cfs@fao.org) antes del 28 de marzo de 2018.</w:t>
        </w:r>
      </w:hyperlink>
      <w:hyperlink r:id="rId11" w:history="1">
        <w:r w:rsidRPr="00872A95">
          <w:rPr>
            <w:rFonts w:asciiTheme="majorBidi" w:hAnsiTheme="majorBidi"/>
            <w:b/>
            <w:bCs/>
            <w:color w:val="FF0000"/>
            <w:sz w:val="22"/>
            <w:lang w:val="es-ES_tradnl"/>
          </w:rPr>
          <w:t xml:space="preserve"> Pueden redactarse en cualquiera de los idiomas de las Naciones Unidas (árabe, chino, español, francés, inglés o ruso) y deben limitarse estrictamente a no más de 1 000 palabras.</w:t>
        </w:r>
      </w:hyperlink>
      <w:hyperlink r:id="rId12" w:history="1">
        <w:r w:rsidRPr="00872A95">
          <w:rPr>
            <w:rFonts w:asciiTheme="majorBidi" w:hAnsiTheme="majorBidi"/>
            <w:b/>
            <w:bCs/>
            <w:color w:val="FF0000"/>
            <w:sz w:val="22"/>
            <w:lang w:val="es-ES_tradnl"/>
          </w:rPr>
          <w:t xml:space="preserve"> </w:t>
        </w:r>
      </w:hyperlink>
    </w:p>
    <w:p w14:paraId="2B6B4190" w14:textId="6D7B58A0" w:rsidR="008172C6" w:rsidRPr="00872A95" w:rsidRDefault="008172C6" w:rsidP="005B7D01">
      <w:pPr>
        <w:spacing w:after="160" w:line="259" w:lineRule="auto"/>
        <w:jc w:val="center"/>
        <w:rPr>
          <w:rFonts w:asciiTheme="majorBidi" w:hAnsiTheme="majorBidi" w:cstheme="majorBidi"/>
          <w:b/>
          <w:sz w:val="22"/>
          <w:lang w:val="es-ES_tradnl"/>
        </w:rPr>
      </w:pPr>
      <w:r w:rsidRPr="00872A95">
        <w:rPr>
          <w:lang w:val="es-ES_tradnl"/>
        </w:rPr>
        <w:br w:type="page"/>
      </w:r>
      <w:r w:rsidRPr="00872A95">
        <w:rPr>
          <w:rFonts w:asciiTheme="majorBidi" w:hAnsiTheme="majorBidi"/>
          <w:b/>
          <w:sz w:val="22"/>
          <w:lang w:val="es-ES_tradnl"/>
        </w:rPr>
        <w:t>Plantilla para presentar experiencias y buenas prácticas de uso y aplicación de las Directrices (1 000 palabras como máximo)</w:t>
      </w:r>
    </w:p>
    <w:p w14:paraId="7F2FEE45" w14:textId="77777777" w:rsidR="001A1D80" w:rsidRPr="00872A95" w:rsidRDefault="001A1D80" w:rsidP="005C2D30">
      <w:pPr>
        <w:spacing w:after="0" w:line="240" w:lineRule="auto"/>
        <w:rPr>
          <w:rFonts w:asciiTheme="majorBidi" w:hAnsiTheme="majorBidi" w:cstheme="majorBidi"/>
          <w:b/>
          <w:sz w:val="22"/>
          <w:lang w:val="es-ES_tradnl"/>
        </w:rPr>
      </w:pPr>
    </w:p>
    <w:p w14:paraId="49F47789" w14:textId="610EB5CD" w:rsidR="005C2D30" w:rsidRPr="00872A95" w:rsidRDefault="005C2D30" w:rsidP="005C2D30">
      <w:pPr>
        <w:spacing w:after="0" w:line="240" w:lineRule="auto"/>
        <w:rPr>
          <w:rFonts w:asciiTheme="majorBidi" w:hAnsiTheme="majorBidi" w:cstheme="majorBidi"/>
          <w:b/>
          <w:sz w:val="22"/>
          <w:lang w:val="es-ES_tradnl"/>
        </w:rPr>
      </w:pPr>
      <w:r w:rsidRPr="00872A95">
        <w:rPr>
          <w:rFonts w:asciiTheme="majorBidi" w:hAnsiTheme="majorBidi"/>
          <w:b/>
          <w:sz w:val="22"/>
          <w:lang w:val="es-ES_tradnl"/>
        </w:rPr>
        <w:t xml:space="preserve">Primera parte: información sobre el </w:t>
      </w:r>
      <w:r w:rsidRPr="00872A95">
        <w:rPr>
          <w:rFonts w:asciiTheme="majorBidi" w:hAnsiTheme="majorBidi"/>
          <w:b/>
          <w:sz w:val="22"/>
          <w:u w:val="single"/>
          <w:lang w:val="es-ES_tradnl"/>
        </w:rPr>
        <w:t>acto</w:t>
      </w:r>
      <w:r w:rsidRPr="00872A95">
        <w:rPr>
          <w:rFonts w:asciiTheme="majorBidi" w:hAnsiTheme="majorBidi"/>
          <w:b/>
          <w:sz w:val="22"/>
          <w:lang w:val="es-ES_tradnl"/>
        </w:rPr>
        <w:t xml:space="preserve"> celebrado a nivel nacional, regional o mundial para debatir sobre la experiencia que se documenta en la segunda parte de la plantilla</w:t>
      </w:r>
    </w:p>
    <w:p w14:paraId="6800BBC2" w14:textId="77777777" w:rsidR="001A1D80" w:rsidRPr="00872A95" w:rsidRDefault="001A1D80" w:rsidP="005C2D30">
      <w:pPr>
        <w:spacing w:after="0" w:line="240" w:lineRule="auto"/>
        <w:rPr>
          <w:rFonts w:asciiTheme="majorBidi" w:hAnsiTheme="majorBidi" w:cstheme="majorBidi"/>
          <w:b/>
          <w:sz w:val="22"/>
          <w:lang w:val="es-ES_tradnl"/>
        </w:rPr>
      </w:pPr>
    </w:p>
    <w:tbl>
      <w:tblPr>
        <w:tblStyle w:val="TableGrid"/>
        <w:tblW w:w="0" w:type="auto"/>
        <w:tblLook w:val="04A0" w:firstRow="1" w:lastRow="0" w:firstColumn="1" w:lastColumn="0" w:noHBand="0" w:noVBand="1"/>
      </w:tblPr>
      <w:tblGrid>
        <w:gridCol w:w="2559"/>
        <w:gridCol w:w="6502"/>
      </w:tblGrid>
      <w:tr w:rsidR="005C2D30" w:rsidRPr="00872A95" w14:paraId="0E1C89C3" w14:textId="77777777" w:rsidTr="005C2D30">
        <w:tc>
          <w:tcPr>
            <w:tcW w:w="2655" w:type="dxa"/>
          </w:tcPr>
          <w:p w14:paraId="429A938B" w14:textId="77777777" w:rsidR="005C2D30" w:rsidRPr="00872A95" w:rsidRDefault="005C2D30" w:rsidP="00746E15">
            <w:pPr>
              <w:jc w:val="right"/>
              <w:rPr>
                <w:rFonts w:asciiTheme="minorHAnsi" w:hAnsiTheme="minorHAnsi" w:cstheme="majorBidi"/>
                <w:b/>
                <w:bCs/>
                <w:sz w:val="22"/>
                <w:lang w:val="es-ES_tradnl"/>
              </w:rPr>
            </w:pPr>
            <w:r w:rsidRPr="00872A95">
              <w:rPr>
                <w:rFonts w:asciiTheme="minorHAnsi" w:hAnsiTheme="minorHAnsi"/>
                <w:b/>
                <w:bCs/>
                <w:sz w:val="22"/>
                <w:lang w:val="es-ES_tradnl"/>
              </w:rPr>
              <w:t>Fecha del acto</w:t>
            </w:r>
          </w:p>
        </w:tc>
        <w:tc>
          <w:tcPr>
            <w:tcW w:w="6406" w:type="dxa"/>
          </w:tcPr>
          <w:p w14:paraId="3F1B1C61" w14:textId="77777777" w:rsidR="005C2D30" w:rsidRPr="00872A95" w:rsidRDefault="005C2D30" w:rsidP="00746E15">
            <w:pPr>
              <w:jc w:val="both"/>
              <w:rPr>
                <w:rFonts w:asciiTheme="minorHAnsi" w:hAnsiTheme="minorHAnsi" w:cstheme="majorBidi"/>
                <w:b/>
                <w:bCs/>
                <w:sz w:val="22"/>
                <w:lang w:val="es-ES_tradnl"/>
              </w:rPr>
            </w:pPr>
          </w:p>
        </w:tc>
      </w:tr>
      <w:tr w:rsidR="005C2D30" w:rsidRPr="00872A95" w14:paraId="5FD568BE" w14:textId="77777777" w:rsidTr="005C2D30">
        <w:tc>
          <w:tcPr>
            <w:tcW w:w="2655" w:type="dxa"/>
          </w:tcPr>
          <w:p w14:paraId="77DDAD1E" w14:textId="77777777" w:rsidR="005C2D30" w:rsidRPr="00872A95" w:rsidRDefault="005C2D30" w:rsidP="00746E15">
            <w:pPr>
              <w:jc w:val="right"/>
              <w:rPr>
                <w:rFonts w:asciiTheme="minorHAnsi" w:hAnsiTheme="minorHAnsi" w:cstheme="majorBidi"/>
                <w:b/>
                <w:bCs/>
                <w:sz w:val="22"/>
                <w:lang w:val="es-ES_tradnl"/>
              </w:rPr>
            </w:pPr>
            <w:r w:rsidRPr="00872A95">
              <w:rPr>
                <w:rFonts w:asciiTheme="minorHAnsi" w:hAnsiTheme="minorHAnsi"/>
                <w:b/>
                <w:bCs/>
                <w:sz w:val="22"/>
                <w:lang w:val="es-ES_tradnl"/>
              </w:rPr>
              <w:t>Lugar del acto</w:t>
            </w:r>
          </w:p>
        </w:tc>
        <w:tc>
          <w:tcPr>
            <w:tcW w:w="6406" w:type="dxa"/>
          </w:tcPr>
          <w:p w14:paraId="0E474958" w14:textId="77777777" w:rsidR="005C2D30" w:rsidRPr="00872A95" w:rsidRDefault="005C2D30" w:rsidP="00746E15">
            <w:pPr>
              <w:jc w:val="both"/>
              <w:rPr>
                <w:rFonts w:asciiTheme="minorHAnsi" w:hAnsiTheme="minorHAnsi" w:cstheme="majorBidi"/>
                <w:b/>
                <w:bCs/>
                <w:sz w:val="22"/>
                <w:lang w:val="es-ES_tradnl"/>
              </w:rPr>
            </w:pPr>
          </w:p>
        </w:tc>
      </w:tr>
      <w:tr w:rsidR="005C2D30" w:rsidRPr="00872A95" w14:paraId="32731DB3" w14:textId="77777777" w:rsidTr="005C2D30">
        <w:tc>
          <w:tcPr>
            <w:tcW w:w="2655" w:type="dxa"/>
          </w:tcPr>
          <w:p w14:paraId="4C57CF3F" w14:textId="77777777" w:rsidR="005C2D30" w:rsidRPr="00872A95" w:rsidRDefault="005C2D30" w:rsidP="00746E15">
            <w:pPr>
              <w:spacing w:after="0" w:line="240" w:lineRule="auto"/>
              <w:jc w:val="right"/>
              <w:rPr>
                <w:rFonts w:asciiTheme="minorHAnsi" w:hAnsiTheme="minorHAnsi" w:cstheme="majorBidi"/>
                <w:b/>
                <w:bCs/>
                <w:sz w:val="22"/>
                <w:lang w:val="es-ES_tradnl"/>
              </w:rPr>
            </w:pPr>
            <w:r w:rsidRPr="00872A95">
              <w:rPr>
                <w:rFonts w:asciiTheme="minorHAnsi" w:hAnsiTheme="minorHAnsi"/>
                <w:b/>
                <w:bCs/>
                <w:sz w:val="22"/>
                <w:lang w:val="es-ES_tradnl"/>
              </w:rPr>
              <w:t xml:space="preserve">¿Qué grupos de partes interesadas participaron en el acto? </w:t>
            </w:r>
          </w:p>
        </w:tc>
        <w:tc>
          <w:tcPr>
            <w:tcW w:w="6406" w:type="dxa"/>
          </w:tcPr>
          <w:p w14:paraId="5FB6812C"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Gobierno</w:t>
            </w:r>
          </w:p>
          <w:p w14:paraId="7786544A"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Organización de las Naciones Unidas</w:t>
            </w:r>
          </w:p>
          <w:p w14:paraId="775C9CE1"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OSC/ONG</w:t>
            </w:r>
          </w:p>
          <w:p w14:paraId="36FB69A3"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Sector privado</w:t>
            </w:r>
          </w:p>
          <w:p w14:paraId="66105C77"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Institución académica</w:t>
            </w:r>
          </w:p>
          <w:p w14:paraId="1CB841A9"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Donante</w:t>
            </w:r>
          </w:p>
          <w:p w14:paraId="63BBB09B" w14:textId="0DDAE60B" w:rsidR="005C2D30" w:rsidRPr="00872A95" w:rsidRDefault="005C2D30" w:rsidP="00746E15">
            <w:pPr>
              <w:jc w:val="both"/>
              <w:rPr>
                <w:rFonts w:asciiTheme="minorHAnsi" w:hAnsiTheme="minorHAnsi" w:cstheme="majorBidi"/>
                <w:b/>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proofErr w:type="gramStart"/>
            <w:r w:rsidRPr="00872A95">
              <w:rPr>
                <w:rFonts w:asciiTheme="minorHAnsi" w:hAnsiTheme="minorHAnsi"/>
                <w:bCs/>
                <w:sz w:val="22"/>
                <w:lang w:val="es-ES_tradnl"/>
              </w:rPr>
              <w:t>Otros …</w:t>
            </w:r>
            <w:proofErr w:type="gramEnd"/>
            <w:r w:rsidRPr="00872A95">
              <w:rPr>
                <w:rFonts w:asciiTheme="minorHAnsi" w:hAnsiTheme="minorHAnsi"/>
                <w:bCs/>
                <w:sz w:val="22"/>
                <w:lang w:val="es-ES_tradnl"/>
              </w:rPr>
              <w:t>………………………………………………………………</w:t>
            </w:r>
          </w:p>
        </w:tc>
      </w:tr>
      <w:tr w:rsidR="005C2D30" w:rsidRPr="00872A95" w14:paraId="7B36FCFF" w14:textId="77777777" w:rsidTr="005C2D30">
        <w:tc>
          <w:tcPr>
            <w:tcW w:w="2655" w:type="dxa"/>
          </w:tcPr>
          <w:p w14:paraId="05472B61" w14:textId="77777777" w:rsidR="005C2D30" w:rsidRPr="00872A95" w:rsidRDefault="005C2D30" w:rsidP="00746E15">
            <w:pPr>
              <w:jc w:val="right"/>
              <w:rPr>
                <w:rFonts w:asciiTheme="minorHAnsi" w:hAnsiTheme="minorHAnsi" w:cstheme="majorBidi"/>
                <w:b/>
                <w:bCs/>
                <w:sz w:val="22"/>
                <w:lang w:val="es-ES_tradnl"/>
              </w:rPr>
            </w:pPr>
            <w:r w:rsidRPr="00872A95">
              <w:rPr>
                <w:rFonts w:asciiTheme="minorHAnsi" w:hAnsiTheme="minorHAnsi"/>
                <w:b/>
                <w:bCs/>
                <w:sz w:val="22"/>
                <w:lang w:val="es-ES_tradnl"/>
              </w:rPr>
              <w:t>¿Quiénes organizaron el acto?</w:t>
            </w:r>
          </w:p>
        </w:tc>
        <w:tc>
          <w:tcPr>
            <w:tcW w:w="6406" w:type="dxa"/>
          </w:tcPr>
          <w:p w14:paraId="1657E96E"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Gobierno</w:t>
            </w:r>
          </w:p>
          <w:p w14:paraId="45A2D57C"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Organización de las Naciones Unidas</w:t>
            </w:r>
          </w:p>
          <w:p w14:paraId="12E4DC8D"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OSC/ONG</w:t>
            </w:r>
          </w:p>
          <w:p w14:paraId="70EDD347"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Sector privado</w:t>
            </w:r>
          </w:p>
          <w:p w14:paraId="6ECF44A0"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Institución académica</w:t>
            </w:r>
          </w:p>
          <w:p w14:paraId="20889574" w14:textId="77777777" w:rsidR="005C2D30" w:rsidRPr="00872A95" w:rsidRDefault="005C2D30" w:rsidP="00746E15">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Donante</w:t>
            </w:r>
          </w:p>
          <w:p w14:paraId="32DA4933" w14:textId="2948C6D6" w:rsidR="005C2D30" w:rsidRPr="00872A95" w:rsidRDefault="005C2D30" w:rsidP="00746E15">
            <w:pPr>
              <w:jc w:val="both"/>
              <w:rPr>
                <w:rFonts w:asciiTheme="minorHAnsi" w:hAnsiTheme="minorHAnsi" w:cstheme="majorBidi"/>
                <w:b/>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proofErr w:type="gramStart"/>
            <w:r w:rsidRPr="00872A95">
              <w:rPr>
                <w:rFonts w:asciiTheme="minorHAnsi" w:hAnsiTheme="minorHAnsi"/>
                <w:bCs/>
                <w:sz w:val="22"/>
                <w:lang w:val="es-ES_tradnl"/>
              </w:rPr>
              <w:t>Otros …</w:t>
            </w:r>
            <w:proofErr w:type="gramEnd"/>
            <w:r w:rsidRPr="00872A95">
              <w:rPr>
                <w:rFonts w:asciiTheme="minorHAnsi" w:hAnsiTheme="minorHAnsi"/>
                <w:bCs/>
                <w:sz w:val="22"/>
                <w:lang w:val="es-ES_tradnl"/>
              </w:rPr>
              <w:t>………………………………………………………………</w:t>
            </w:r>
          </w:p>
        </w:tc>
      </w:tr>
      <w:tr w:rsidR="005C2D30" w:rsidRPr="00872A95" w14:paraId="6D436F0B" w14:textId="77777777" w:rsidTr="00746E15">
        <w:tc>
          <w:tcPr>
            <w:tcW w:w="9061" w:type="dxa"/>
            <w:gridSpan w:val="2"/>
          </w:tcPr>
          <w:p w14:paraId="0794A9D1" w14:textId="77777777" w:rsidR="005C2D30" w:rsidRPr="00872A95" w:rsidRDefault="005C2D30" w:rsidP="00746E15">
            <w:pPr>
              <w:shd w:val="clear" w:color="auto" w:fill="FFFFFF"/>
              <w:spacing w:before="60" w:after="60" w:line="240" w:lineRule="auto"/>
              <w:rPr>
                <w:rFonts w:asciiTheme="minorHAnsi" w:hAnsiTheme="minorHAnsi" w:cstheme="majorBidi"/>
                <w:b/>
                <w:bCs/>
                <w:sz w:val="22"/>
                <w:lang w:val="es-ES_tradnl"/>
              </w:rPr>
            </w:pPr>
            <w:r w:rsidRPr="00872A95">
              <w:rPr>
                <w:rFonts w:asciiTheme="minorHAnsi" w:hAnsiTheme="minorHAnsi"/>
                <w:sz w:val="22"/>
                <w:lang w:val="es-ES_tradnl"/>
              </w:rPr>
              <w:t xml:space="preserve">¿Desea formular alguna observación acerca de la consecución de los objetivos del acto y la conformidad de este con el </w:t>
            </w:r>
            <w:r w:rsidRPr="00872A95">
              <w:rPr>
                <w:rFonts w:asciiTheme="minorHAnsi" w:hAnsiTheme="minorHAnsi"/>
                <w:i/>
                <w:sz w:val="22"/>
                <w:lang w:val="es-ES_tradnl"/>
              </w:rPr>
              <w:t>Mandato para el intercambio de experiencias y buenas prácticas respecto de la aplicación de las decisiones y recomendaciones del CSA mediante la organización de actos a escala nacional, regional y mundial</w:t>
            </w:r>
            <w:r w:rsidRPr="00872A95">
              <w:rPr>
                <w:rFonts w:asciiTheme="minorHAnsi" w:hAnsiTheme="minorHAnsi"/>
                <w:sz w:val="22"/>
                <w:lang w:val="es-ES_tradnl"/>
              </w:rPr>
              <w:t>?</w:t>
            </w:r>
            <w:r w:rsidRPr="00872A95">
              <w:rPr>
                <w:rFonts w:asciiTheme="minorHAnsi" w:hAnsiTheme="minorHAnsi"/>
                <w:b/>
                <w:bCs/>
                <w:sz w:val="22"/>
                <w:lang w:val="es-ES_tradnl"/>
              </w:rPr>
              <w:t xml:space="preserve"> ………………………………………………………………………………………………………………………………………………………………………………………………………………………………………………………………………………………………………..</w:t>
            </w:r>
          </w:p>
        </w:tc>
      </w:tr>
    </w:tbl>
    <w:p w14:paraId="4F07FB12" w14:textId="77777777" w:rsidR="005C2D30" w:rsidRPr="00872A95" w:rsidRDefault="005C2D30" w:rsidP="005C2D30">
      <w:pPr>
        <w:jc w:val="both"/>
        <w:rPr>
          <w:rFonts w:asciiTheme="majorBidi" w:hAnsiTheme="majorBidi" w:cstheme="majorBidi"/>
          <w:b/>
          <w:bCs/>
          <w:sz w:val="22"/>
          <w:lang w:val="es-ES_tradnl"/>
        </w:rPr>
      </w:pPr>
    </w:p>
    <w:p w14:paraId="326AF4E6" w14:textId="4C8B3A0C" w:rsidR="002F2247" w:rsidRPr="00872A95" w:rsidRDefault="005C2D30" w:rsidP="006522B3">
      <w:pPr>
        <w:spacing w:after="0" w:line="240" w:lineRule="auto"/>
        <w:rPr>
          <w:rFonts w:asciiTheme="majorBidi" w:hAnsiTheme="majorBidi" w:cstheme="majorBidi"/>
          <w:b/>
          <w:sz w:val="22"/>
          <w:lang w:val="es-ES_tradnl"/>
        </w:rPr>
      </w:pPr>
      <w:r w:rsidRPr="00872A95">
        <w:rPr>
          <w:rFonts w:asciiTheme="majorBidi" w:hAnsiTheme="majorBidi"/>
          <w:b/>
          <w:sz w:val="22"/>
          <w:lang w:val="es-ES_tradnl"/>
        </w:rPr>
        <w:t xml:space="preserve">Segunda parte: información sobre la </w:t>
      </w:r>
      <w:r w:rsidRPr="00872A95">
        <w:rPr>
          <w:rFonts w:asciiTheme="majorBidi" w:hAnsiTheme="majorBidi"/>
          <w:b/>
          <w:sz w:val="22"/>
          <w:u w:val="single"/>
          <w:lang w:val="es-ES_tradnl"/>
        </w:rPr>
        <w:t>experiencia</w:t>
      </w:r>
      <w:r w:rsidRPr="00872A95">
        <w:rPr>
          <w:rFonts w:asciiTheme="majorBidi" w:hAnsiTheme="majorBidi"/>
          <w:b/>
          <w:sz w:val="22"/>
          <w:lang w:val="es-ES_tradnl"/>
        </w:rPr>
        <w:t xml:space="preserve"> de uso y aplicación de las Directrices que se debatió durante el acto</w:t>
      </w:r>
    </w:p>
    <w:p w14:paraId="6CD4C360" w14:textId="77777777" w:rsidR="001A1D80" w:rsidRPr="00872A95" w:rsidRDefault="001A1D80" w:rsidP="006522B3">
      <w:pPr>
        <w:spacing w:after="0" w:line="240" w:lineRule="auto"/>
        <w:rPr>
          <w:rFonts w:asciiTheme="majorBidi" w:hAnsiTheme="majorBidi" w:cstheme="majorBidi"/>
          <w:b/>
          <w:sz w:val="22"/>
          <w:lang w:val="es-ES_trad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208"/>
      </w:tblGrid>
      <w:tr w:rsidR="008172C6" w:rsidRPr="00872A95" w14:paraId="6265981D" w14:textId="77777777" w:rsidTr="00DE3FB2">
        <w:trPr>
          <w:trHeight w:val="337"/>
        </w:trPr>
        <w:tc>
          <w:tcPr>
            <w:tcW w:w="2864" w:type="dxa"/>
          </w:tcPr>
          <w:p w14:paraId="51545F2D" w14:textId="4E348AF2" w:rsidR="008172C6" w:rsidRPr="00872A95" w:rsidRDefault="008172C6" w:rsidP="00EF4BED">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 xml:space="preserve">Título* </w:t>
            </w:r>
          </w:p>
        </w:tc>
        <w:tc>
          <w:tcPr>
            <w:tcW w:w="6208" w:type="dxa"/>
          </w:tcPr>
          <w:p w14:paraId="2CD42A40" w14:textId="77777777" w:rsidR="008172C6" w:rsidRPr="00872A95" w:rsidRDefault="008172C6" w:rsidP="008172C6">
            <w:pPr>
              <w:spacing w:after="0" w:line="240" w:lineRule="auto"/>
              <w:rPr>
                <w:rFonts w:asciiTheme="minorHAnsi" w:hAnsiTheme="minorHAnsi" w:cstheme="majorBidi"/>
                <w:b/>
                <w:bCs/>
                <w:iCs/>
                <w:color w:val="0000FF"/>
                <w:sz w:val="22"/>
                <w:lang w:val="es-ES_tradnl"/>
              </w:rPr>
            </w:pPr>
          </w:p>
        </w:tc>
      </w:tr>
      <w:tr w:rsidR="007D13E8" w:rsidRPr="00872A95" w14:paraId="24CD7525" w14:textId="77777777" w:rsidTr="00DE3FB2">
        <w:trPr>
          <w:trHeight w:val="337"/>
        </w:trPr>
        <w:tc>
          <w:tcPr>
            <w:tcW w:w="2864" w:type="dxa"/>
          </w:tcPr>
          <w:p w14:paraId="52AB144A" w14:textId="586D213D" w:rsidR="007D13E8" w:rsidRPr="00872A95" w:rsidRDefault="007D13E8" w:rsidP="007D13E8">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Cobertura geográfica</w:t>
            </w:r>
          </w:p>
        </w:tc>
        <w:tc>
          <w:tcPr>
            <w:tcW w:w="6208" w:type="dxa"/>
          </w:tcPr>
          <w:p w14:paraId="083643A3" w14:textId="5228EBB2" w:rsidR="007D13E8" w:rsidRPr="00872A95" w:rsidRDefault="007D13E8" w:rsidP="007D13E8">
            <w:pPr>
              <w:spacing w:after="0" w:line="240" w:lineRule="auto"/>
              <w:rPr>
                <w:rFonts w:asciiTheme="minorHAnsi" w:hAnsiTheme="minorHAnsi" w:cstheme="majorBidi"/>
                <w:b/>
                <w:bCs/>
                <w:iCs/>
                <w:color w:val="0000FF"/>
                <w:sz w:val="22"/>
                <w:lang w:val="es-ES_tradnl"/>
              </w:rPr>
            </w:pPr>
            <w:r w:rsidRPr="00872A95">
              <w:rPr>
                <w:rFonts w:asciiTheme="minorHAnsi" w:hAnsiTheme="minorHAnsi"/>
                <w:i/>
                <w:iCs/>
                <w:sz w:val="22"/>
                <w:lang w:val="es-ES_tradnl"/>
              </w:rPr>
              <w:t>(Por ejemplo, nacional o regional si son varios países de la misma región, o mundial si son varios países de más de una región)</w:t>
            </w:r>
          </w:p>
        </w:tc>
      </w:tr>
      <w:tr w:rsidR="007D13E8" w:rsidRPr="00872A95" w14:paraId="36554E17" w14:textId="77777777" w:rsidTr="00DE3FB2">
        <w:trPr>
          <w:trHeight w:val="369"/>
        </w:trPr>
        <w:tc>
          <w:tcPr>
            <w:tcW w:w="2864" w:type="dxa"/>
          </w:tcPr>
          <w:p w14:paraId="249DC882" w14:textId="1A446D98" w:rsidR="007D13E8" w:rsidRPr="00872A95" w:rsidRDefault="007D13E8" w:rsidP="007D13E8">
            <w:pPr>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País/región, o países/regiones, abarcados por la experiencia</w:t>
            </w:r>
          </w:p>
        </w:tc>
        <w:tc>
          <w:tcPr>
            <w:tcW w:w="6208" w:type="dxa"/>
          </w:tcPr>
          <w:p w14:paraId="5421F8DE" w14:textId="0E5E9A72" w:rsidR="007D13E8" w:rsidRPr="00872A95" w:rsidRDefault="007D13E8" w:rsidP="005C2D30">
            <w:pPr>
              <w:pStyle w:val="ListParagraph"/>
              <w:shd w:val="clear" w:color="auto" w:fill="FFFFFF"/>
              <w:spacing w:before="60" w:after="60" w:line="240" w:lineRule="auto"/>
              <w:ind w:left="0"/>
              <w:rPr>
                <w:rFonts w:asciiTheme="minorHAnsi" w:eastAsia="MS Mincho" w:hAnsiTheme="minorHAnsi" w:cstheme="majorBidi"/>
                <w:b/>
                <w:bCs/>
                <w:color w:val="0070C0"/>
                <w:sz w:val="22"/>
                <w:lang w:val="es-ES_tradnl"/>
              </w:rPr>
            </w:pPr>
            <w:r w:rsidRPr="00872A95">
              <w:rPr>
                <w:rFonts w:asciiTheme="minorHAnsi" w:hAnsiTheme="minorHAnsi"/>
                <w:bCs/>
                <w:i/>
                <w:iCs/>
                <w:sz w:val="22"/>
                <w:lang w:val="es-ES_tradnl"/>
              </w:rPr>
              <w:t>(Por ejemplo, Kenya, Malawi y Tanzanía)</w:t>
            </w:r>
            <w:r w:rsidRPr="00872A95">
              <w:rPr>
                <w:rFonts w:asciiTheme="minorHAnsi" w:hAnsiTheme="minorHAnsi"/>
                <w:bCs/>
                <w:sz w:val="22"/>
                <w:lang w:val="es-ES_tradnl"/>
              </w:rPr>
              <w:t xml:space="preserve"> </w:t>
            </w:r>
          </w:p>
        </w:tc>
      </w:tr>
      <w:tr w:rsidR="007D13E8" w:rsidRPr="00872A95" w14:paraId="30BA6C4C" w14:textId="77777777" w:rsidTr="007D13E8">
        <w:trPr>
          <w:trHeight w:val="746"/>
        </w:trPr>
        <w:tc>
          <w:tcPr>
            <w:tcW w:w="2864" w:type="dxa"/>
            <w:tcBorders>
              <w:top w:val="single" w:sz="4" w:space="0" w:color="auto"/>
              <w:left w:val="single" w:sz="4" w:space="0" w:color="auto"/>
              <w:bottom w:val="single" w:sz="4" w:space="0" w:color="auto"/>
              <w:right w:val="single" w:sz="4" w:space="0" w:color="auto"/>
            </w:tcBorders>
          </w:tcPr>
          <w:p w14:paraId="1835C367" w14:textId="77777777" w:rsidR="007D13E8" w:rsidRPr="00872A95" w:rsidRDefault="007D13E8" w:rsidP="007D13E8">
            <w:pPr>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Persona de contacto (con dirección de correo electrónico)</w:t>
            </w:r>
          </w:p>
        </w:tc>
        <w:tc>
          <w:tcPr>
            <w:tcW w:w="6208" w:type="dxa"/>
            <w:tcBorders>
              <w:top w:val="single" w:sz="4" w:space="0" w:color="auto"/>
              <w:left w:val="single" w:sz="4" w:space="0" w:color="auto"/>
              <w:bottom w:val="single" w:sz="4" w:space="0" w:color="auto"/>
              <w:right w:val="single" w:sz="4" w:space="0" w:color="auto"/>
            </w:tcBorders>
          </w:tcPr>
          <w:p w14:paraId="6195F34C" w14:textId="77777777" w:rsidR="007D13E8" w:rsidRPr="00872A95" w:rsidRDefault="007D13E8" w:rsidP="007D13E8">
            <w:pPr>
              <w:pStyle w:val="ListParagraph"/>
              <w:ind w:left="0"/>
              <w:rPr>
                <w:rFonts w:asciiTheme="minorHAnsi" w:eastAsia="MS Mincho" w:hAnsiTheme="minorHAnsi" w:cstheme="majorBidi"/>
                <w:bCs/>
                <w:sz w:val="22"/>
                <w:lang w:val="es-ES_tradnl"/>
              </w:rPr>
            </w:pPr>
            <w:r w:rsidRPr="00872A95">
              <w:rPr>
                <w:rFonts w:asciiTheme="minorHAnsi" w:hAnsiTheme="minorHAnsi"/>
                <w:bCs/>
                <w:sz w:val="22"/>
                <w:lang w:val="es-ES_tradnl"/>
              </w:rPr>
              <w:t>Nombre: ……</w:t>
            </w:r>
          </w:p>
          <w:p w14:paraId="50A3A33E" w14:textId="77777777" w:rsidR="007D13E8" w:rsidRPr="00872A95" w:rsidRDefault="007D13E8" w:rsidP="007D13E8">
            <w:pPr>
              <w:pStyle w:val="ListParagraph"/>
              <w:ind w:left="0"/>
              <w:rPr>
                <w:rFonts w:asciiTheme="minorHAnsi" w:eastAsia="MS Mincho" w:hAnsiTheme="minorHAnsi" w:cstheme="majorBidi"/>
                <w:bCs/>
                <w:color w:val="0070C0"/>
                <w:sz w:val="22"/>
                <w:lang w:val="es-ES_tradnl"/>
              </w:rPr>
            </w:pPr>
            <w:r w:rsidRPr="00872A95">
              <w:rPr>
                <w:rFonts w:asciiTheme="minorHAnsi" w:hAnsiTheme="minorHAnsi"/>
                <w:bCs/>
                <w:sz w:val="22"/>
                <w:lang w:val="es-ES_tradnl"/>
              </w:rPr>
              <w:t>Dirección de correo electrónico: …….</w:t>
            </w:r>
          </w:p>
        </w:tc>
      </w:tr>
      <w:tr w:rsidR="007D13E8" w:rsidRPr="00872A95" w14:paraId="053EDF57" w14:textId="77777777" w:rsidTr="00DE3FB2">
        <w:trPr>
          <w:trHeight w:val="369"/>
        </w:trPr>
        <w:tc>
          <w:tcPr>
            <w:tcW w:w="2864" w:type="dxa"/>
          </w:tcPr>
          <w:p w14:paraId="4D32735A" w14:textId="05F488E5" w:rsidR="007D13E8" w:rsidRPr="00872A95" w:rsidRDefault="007D13E8" w:rsidP="007D13E8">
            <w:pPr>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Afiliación (sírvase indicar su afiliación)</w:t>
            </w:r>
          </w:p>
        </w:tc>
        <w:tc>
          <w:tcPr>
            <w:tcW w:w="6208" w:type="dxa"/>
          </w:tcPr>
          <w:p w14:paraId="5BBDA5D5" w14:textId="2378B48B"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Gobierno</w:t>
            </w:r>
          </w:p>
          <w:p w14:paraId="3E7C3CA5" w14:textId="1F663CED"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Organización de las Naciones Unidas</w:t>
            </w:r>
          </w:p>
          <w:p w14:paraId="158FCA14" w14:textId="2D25D4EC"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OSC/ONG</w:t>
            </w:r>
          </w:p>
          <w:p w14:paraId="484811BE" w14:textId="50ECF2A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Sector privado</w:t>
            </w:r>
          </w:p>
          <w:p w14:paraId="0FDD93DF" w14:textId="5454B692"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Institución académica</w:t>
            </w:r>
          </w:p>
          <w:p w14:paraId="427E906D" w14:textId="6F9222FA"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Donante</w:t>
            </w:r>
          </w:p>
          <w:p w14:paraId="23801F56" w14:textId="07A4EF6E" w:rsidR="007D13E8" w:rsidRPr="00872A95" w:rsidRDefault="007D13E8" w:rsidP="007A0AF6">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proofErr w:type="gramStart"/>
            <w:r w:rsidRPr="00872A95">
              <w:rPr>
                <w:rFonts w:asciiTheme="minorHAnsi" w:hAnsiTheme="minorHAnsi"/>
                <w:bCs/>
                <w:sz w:val="22"/>
                <w:lang w:val="es-ES_tradnl"/>
              </w:rPr>
              <w:t>Otros …</w:t>
            </w:r>
            <w:proofErr w:type="gramEnd"/>
            <w:r w:rsidRPr="00872A95">
              <w:rPr>
                <w:rFonts w:asciiTheme="minorHAnsi" w:hAnsiTheme="minorHAnsi"/>
                <w:bCs/>
                <w:sz w:val="22"/>
                <w:lang w:val="es-ES_tradnl"/>
              </w:rPr>
              <w:t>………………………………………………………</w:t>
            </w:r>
          </w:p>
        </w:tc>
      </w:tr>
      <w:tr w:rsidR="007D13E8" w:rsidRPr="00872A95" w14:paraId="280F501E" w14:textId="77777777" w:rsidTr="00500F4C">
        <w:trPr>
          <w:trHeight w:val="868"/>
        </w:trPr>
        <w:tc>
          <w:tcPr>
            <w:tcW w:w="2864" w:type="dxa"/>
            <w:tcBorders>
              <w:bottom w:val="nil"/>
            </w:tcBorders>
          </w:tcPr>
          <w:p w14:paraId="238EFBF8" w14:textId="1DF28033" w:rsidR="007D13E8" w:rsidRPr="00872A95" w:rsidRDefault="007D13E8" w:rsidP="007D13E8">
            <w:pPr>
              <w:shd w:val="clear" w:color="auto" w:fill="FFFFFF"/>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¿Cómo se han empleado las Directrices en su entorno? ¿Específicamente cuáles de  las Directrices eran las más pertinentes para su experiencia?</w:t>
            </w:r>
          </w:p>
        </w:tc>
        <w:tc>
          <w:tcPr>
            <w:tcW w:w="6208" w:type="dxa"/>
          </w:tcPr>
          <w:p w14:paraId="3F6530D6" w14:textId="7B2CE603" w:rsidR="007D13E8" w:rsidRPr="00872A95" w:rsidRDefault="007D13E8" w:rsidP="007D13E8">
            <w:pPr>
              <w:shd w:val="clear" w:color="auto" w:fill="FFFFFF"/>
              <w:spacing w:before="60" w:after="60" w:line="240" w:lineRule="auto"/>
              <w:jc w:val="both"/>
              <w:rPr>
                <w:rFonts w:asciiTheme="minorHAnsi" w:eastAsia="MS Mincho" w:hAnsiTheme="minorHAnsi" w:cstheme="majorBidi"/>
                <w:color w:val="0000FF"/>
                <w:sz w:val="22"/>
                <w:lang w:val="es-ES_tradnl"/>
              </w:rPr>
            </w:pPr>
            <w:r w:rsidRPr="00872A95">
              <w:rPr>
                <w:rFonts w:asciiTheme="minorHAnsi" w:hAnsiTheme="minorHAnsi"/>
                <w:i/>
                <w:iCs/>
                <w:sz w:val="22"/>
                <w:lang w:val="es-ES_tradnl"/>
              </w:rPr>
              <w:t>(Por ejemplo, las Directrices se han empleado para elaborar un marco legislativo sobre el derecho a la alimentación adecuada, tomando específicamente la séptima directriz como referencia.)</w:t>
            </w:r>
          </w:p>
        </w:tc>
      </w:tr>
      <w:tr w:rsidR="007D13E8" w:rsidRPr="00872A95" w14:paraId="462A3E65" w14:textId="77777777" w:rsidTr="00500F4C">
        <w:trPr>
          <w:trHeight w:val="868"/>
        </w:trPr>
        <w:tc>
          <w:tcPr>
            <w:tcW w:w="2864" w:type="dxa"/>
            <w:tcBorders>
              <w:bottom w:val="nil"/>
            </w:tcBorders>
          </w:tcPr>
          <w:p w14:paraId="32DB227C" w14:textId="572A114C" w:rsidR="007D13E8" w:rsidRPr="00872A95" w:rsidRDefault="007D13E8" w:rsidP="007D13E8">
            <w:pPr>
              <w:shd w:val="clear" w:color="auto" w:fill="FFFFFF"/>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 xml:space="preserve">Breve descripción de la experiencia </w:t>
            </w:r>
          </w:p>
        </w:tc>
        <w:tc>
          <w:tcPr>
            <w:tcW w:w="6208" w:type="dxa"/>
          </w:tcPr>
          <w:p w14:paraId="27B99E41" w14:textId="77777777" w:rsidR="007D13E8" w:rsidRPr="00872A95" w:rsidRDefault="007D13E8" w:rsidP="007D13E8">
            <w:pPr>
              <w:shd w:val="clear" w:color="auto" w:fill="FFFFFF"/>
              <w:spacing w:before="60" w:after="60" w:line="240" w:lineRule="auto"/>
              <w:jc w:val="both"/>
              <w:rPr>
                <w:rFonts w:asciiTheme="minorHAnsi" w:eastAsia="MS Mincho" w:hAnsiTheme="minorHAnsi" w:cstheme="majorBidi"/>
                <w:color w:val="0000FF"/>
                <w:sz w:val="22"/>
                <w:lang w:val="es-ES_tradnl" w:eastAsia="ja-JP" w:bidi="th-TH"/>
              </w:rPr>
            </w:pPr>
          </w:p>
          <w:p w14:paraId="16F8DD03" w14:textId="77777777" w:rsidR="007D13E8" w:rsidRPr="00872A95" w:rsidRDefault="007D13E8" w:rsidP="007D13E8">
            <w:pPr>
              <w:shd w:val="clear" w:color="auto" w:fill="FFFFFF"/>
              <w:spacing w:before="60" w:after="60" w:line="240" w:lineRule="auto"/>
              <w:jc w:val="both"/>
              <w:rPr>
                <w:rFonts w:asciiTheme="minorHAnsi" w:eastAsia="MS Mincho" w:hAnsiTheme="minorHAnsi" w:cstheme="majorBidi"/>
                <w:color w:val="0000FF"/>
                <w:sz w:val="22"/>
                <w:lang w:val="es-ES_tradnl" w:eastAsia="ja-JP" w:bidi="th-TH"/>
              </w:rPr>
            </w:pPr>
          </w:p>
          <w:p w14:paraId="3DA6E19E" w14:textId="77777777" w:rsidR="007D13E8" w:rsidRPr="00872A95" w:rsidRDefault="007D13E8" w:rsidP="007D13E8">
            <w:pPr>
              <w:shd w:val="clear" w:color="auto" w:fill="FFFFFF"/>
              <w:spacing w:before="60" w:after="60" w:line="240" w:lineRule="auto"/>
              <w:jc w:val="both"/>
              <w:rPr>
                <w:rFonts w:asciiTheme="minorHAnsi" w:eastAsia="MS Mincho" w:hAnsiTheme="minorHAnsi" w:cstheme="majorBidi"/>
                <w:i/>
                <w:iCs/>
                <w:color w:val="0000FF"/>
                <w:sz w:val="22"/>
                <w:lang w:val="es-ES_tradnl" w:eastAsia="ja-JP" w:bidi="th-TH"/>
              </w:rPr>
            </w:pPr>
          </w:p>
        </w:tc>
      </w:tr>
      <w:tr w:rsidR="007D13E8" w:rsidRPr="00872A95" w14:paraId="7FE3C16F" w14:textId="77777777" w:rsidTr="00500F4C">
        <w:trPr>
          <w:trHeight w:val="422"/>
        </w:trPr>
        <w:tc>
          <w:tcPr>
            <w:tcW w:w="2864" w:type="dxa"/>
            <w:tcBorders>
              <w:top w:val="nil"/>
              <w:left w:val="single" w:sz="4" w:space="0" w:color="auto"/>
              <w:bottom w:val="nil"/>
              <w:right w:val="single" w:sz="4" w:space="0" w:color="auto"/>
            </w:tcBorders>
          </w:tcPr>
          <w:p w14:paraId="34D1E53D" w14:textId="2A2B28CC" w:rsidR="007D13E8" w:rsidRPr="00872A95" w:rsidRDefault="007D13E8" w:rsidP="007D13E8">
            <w:pPr>
              <w:shd w:val="clear" w:color="auto" w:fill="FFFFFF"/>
              <w:spacing w:before="60" w:after="60" w:line="240" w:lineRule="auto"/>
              <w:jc w:val="right"/>
              <w:rPr>
                <w:rFonts w:asciiTheme="minorHAnsi" w:hAnsiTheme="minorHAnsi" w:cstheme="majorBidi"/>
                <w:b/>
                <w:bCs/>
                <w:sz w:val="22"/>
                <w:lang w:val="es-ES_tradnl"/>
              </w:rPr>
            </w:pPr>
            <w:r w:rsidRPr="00872A95">
              <w:rPr>
                <w:rFonts w:asciiTheme="minorHAnsi" w:hAnsiTheme="minorHAnsi"/>
                <w:b/>
                <w:bCs/>
                <w:sz w:val="22"/>
                <w:lang w:val="es-ES_tradnl"/>
              </w:rPr>
              <w:t xml:space="preserve">¿Quiénes formaron parte de la experiencia? </w:t>
            </w:r>
          </w:p>
        </w:tc>
        <w:tc>
          <w:tcPr>
            <w:tcW w:w="6208" w:type="dxa"/>
            <w:tcBorders>
              <w:left w:val="single" w:sz="4" w:space="0" w:color="auto"/>
            </w:tcBorders>
          </w:tcPr>
          <w:p w14:paraId="30377FAA"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Gobierno</w:t>
            </w:r>
          </w:p>
          <w:p w14:paraId="5C295C25"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Organización de las Naciones Unidas</w:t>
            </w:r>
          </w:p>
          <w:p w14:paraId="39C0EAE8"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OSC/ONG</w:t>
            </w:r>
          </w:p>
          <w:p w14:paraId="39009C99"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Sector privado</w:t>
            </w:r>
          </w:p>
          <w:p w14:paraId="67847D03"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Institución académica</w:t>
            </w:r>
          </w:p>
          <w:p w14:paraId="60BCB75A" w14:textId="77777777" w:rsidR="007D13E8" w:rsidRPr="00872A95" w:rsidRDefault="007D13E8" w:rsidP="007D13E8">
            <w:pPr>
              <w:shd w:val="clear" w:color="auto" w:fill="FFFFFF"/>
              <w:spacing w:before="60" w:after="60" w:line="240" w:lineRule="auto"/>
              <w:rPr>
                <w:rFonts w:asciiTheme="minorHAnsi" w:eastAsia="MS Mincho" w:hAnsiTheme="minorHAnsi" w:cstheme="majorBidi"/>
                <w:bCs/>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r w:rsidRPr="00872A95">
              <w:rPr>
                <w:rFonts w:asciiTheme="minorHAnsi" w:hAnsiTheme="minorHAnsi"/>
                <w:bCs/>
                <w:sz w:val="22"/>
                <w:lang w:val="es-ES_tradnl"/>
              </w:rPr>
              <w:t>Donante</w:t>
            </w:r>
          </w:p>
          <w:p w14:paraId="735430DF" w14:textId="511BC117" w:rsidR="007D13E8" w:rsidRPr="00872A95" w:rsidRDefault="007D13E8" w:rsidP="007A0AF6">
            <w:pPr>
              <w:shd w:val="clear" w:color="auto" w:fill="FFFFFF"/>
              <w:spacing w:before="60" w:after="60" w:line="240" w:lineRule="auto"/>
              <w:rPr>
                <w:rFonts w:asciiTheme="minorHAnsi" w:eastAsia="MS Mincho" w:hAnsiTheme="minorHAnsi" w:cstheme="majorBidi"/>
                <w:color w:val="0000FF"/>
                <w:sz w:val="22"/>
                <w:lang w:val="es-ES_tradnl"/>
              </w:rPr>
            </w:pPr>
            <w:r w:rsidRPr="00872A95">
              <w:rPr>
                <w:rFonts w:asciiTheme="minorHAnsi" w:hAnsiTheme="minorHAnsi"/>
                <w:sz w:val="22"/>
                <w:lang w:val="es-ES_tradnl"/>
              </w:rPr>
              <w:sym w:font="Symbol" w:char="F080"/>
            </w:r>
            <w:r w:rsidRPr="00872A95">
              <w:rPr>
                <w:rFonts w:asciiTheme="minorHAnsi" w:hAnsiTheme="minorHAnsi"/>
                <w:sz w:val="22"/>
                <w:lang w:val="es-ES_tradnl"/>
              </w:rPr>
              <w:t xml:space="preserve"> </w:t>
            </w:r>
            <w:proofErr w:type="gramStart"/>
            <w:r w:rsidRPr="00872A95">
              <w:rPr>
                <w:rFonts w:asciiTheme="minorHAnsi" w:hAnsiTheme="minorHAnsi"/>
                <w:bCs/>
                <w:sz w:val="22"/>
                <w:lang w:val="es-ES_tradnl"/>
              </w:rPr>
              <w:t>Otros …</w:t>
            </w:r>
            <w:proofErr w:type="gramEnd"/>
            <w:r w:rsidRPr="00872A95">
              <w:rPr>
                <w:rFonts w:asciiTheme="minorHAnsi" w:hAnsiTheme="minorHAnsi"/>
                <w:bCs/>
                <w:sz w:val="22"/>
                <w:lang w:val="es-ES_tradnl"/>
              </w:rPr>
              <w:t>………………………………………………………</w:t>
            </w:r>
          </w:p>
        </w:tc>
      </w:tr>
      <w:tr w:rsidR="007D13E8" w:rsidRPr="00872A95" w14:paraId="4A594D53" w14:textId="77777777" w:rsidTr="00500F4C">
        <w:trPr>
          <w:trHeight w:val="422"/>
        </w:trPr>
        <w:tc>
          <w:tcPr>
            <w:tcW w:w="2864" w:type="dxa"/>
            <w:tcBorders>
              <w:top w:val="nil"/>
              <w:left w:val="single" w:sz="4" w:space="0" w:color="auto"/>
              <w:bottom w:val="nil"/>
              <w:right w:val="single" w:sz="4" w:space="0" w:color="auto"/>
            </w:tcBorders>
          </w:tcPr>
          <w:p w14:paraId="302B7DD4" w14:textId="75A478AC" w:rsidR="007D13E8" w:rsidRPr="00872A95" w:rsidRDefault="007D13E8" w:rsidP="007D13E8">
            <w:pPr>
              <w:shd w:val="clear" w:color="auto" w:fill="FFFFFF"/>
              <w:spacing w:before="60" w:after="60" w:line="240" w:lineRule="auto"/>
              <w:jc w:val="right"/>
              <w:rPr>
                <w:rFonts w:asciiTheme="minorHAnsi" w:hAnsiTheme="minorHAnsi" w:cstheme="majorBidi"/>
                <w:b/>
                <w:bCs/>
                <w:sz w:val="22"/>
                <w:lang w:val="es-ES_tradnl"/>
              </w:rPr>
            </w:pPr>
            <w:r w:rsidRPr="00872A95">
              <w:rPr>
                <w:rFonts w:asciiTheme="minorHAnsi" w:hAnsiTheme="minorHAnsi"/>
                <w:b/>
                <w:bCs/>
                <w:sz w:val="22"/>
                <w:lang w:val="es-ES_tradnl"/>
              </w:rPr>
              <w:t>¿De qué manera participaron los más afectados por la inseguridad alimentaria y la malnutrición?</w:t>
            </w:r>
          </w:p>
        </w:tc>
        <w:tc>
          <w:tcPr>
            <w:tcW w:w="6208" w:type="dxa"/>
            <w:tcBorders>
              <w:left w:val="single" w:sz="4" w:space="0" w:color="auto"/>
            </w:tcBorders>
          </w:tcPr>
          <w:p w14:paraId="0F870862" w14:textId="5E57CDEC" w:rsidR="007D13E8" w:rsidRPr="00872A95" w:rsidRDefault="007D13E8" w:rsidP="00872A95">
            <w:pPr>
              <w:shd w:val="clear" w:color="auto" w:fill="FFFFFF"/>
              <w:spacing w:before="60" w:after="60" w:line="240" w:lineRule="auto"/>
              <w:rPr>
                <w:rFonts w:asciiTheme="minorHAnsi" w:hAnsiTheme="minorHAnsi" w:cstheme="majorBidi"/>
                <w:i/>
                <w:iCs/>
                <w:sz w:val="22"/>
                <w:lang w:val="es-ES_tradnl"/>
              </w:rPr>
            </w:pPr>
            <w:r w:rsidRPr="00872A95">
              <w:rPr>
                <w:rFonts w:asciiTheme="minorHAnsi" w:hAnsiTheme="minorHAnsi"/>
                <w:i/>
                <w:iCs/>
                <w:sz w:val="22"/>
                <w:lang w:val="es-ES_tradnl"/>
              </w:rPr>
              <w:t xml:space="preserve">(Por ejemplo la participación, durante toda la capacitación, de OSC que </w:t>
            </w:r>
            <w:proofErr w:type="spellStart"/>
            <w:r w:rsidRPr="00872A95">
              <w:rPr>
                <w:rFonts w:asciiTheme="minorHAnsi" w:hAnsiTheme="minorHAnsi"/>
                <w:i/>
                <w:iCs/>
                <w:sz w:val="22"/>
                <w:lang w:val="es-ES_tradnl"/>
              </w:rPr>
              <w:t>respresentan</w:t>
            </w:r>
            <w:proofErr w:type="spellEnd"/>
            <w:r w:rsidRPr="00872A95">
              <w:rPr>
                <w:rFonts w:asciiTheme="minorHAnsi" w:hAnsiTheme="minorHAnsi"/>
                <w:i/>
                <w:iCs/>
                <w:sz w:val="22"/>
                <w:lang w:val="es-ES_tradnl"/>
              </w:rPr>
              <w:t xml:space="preserve"> a los segmentos de la población que padecen  inseguridad alimentaria y malnutrición) </w:t>
            </w:r>
          </w:p>
        </w:tc>
      </w:tr>
      <w:tr w:rsidR="007D13E8" w:rsidRPr="00872A95" w14:paraId="12FE5B61" w14:textId="77777777" w:rsidTr="00500F4C">
        <w:trPr>
          <w:trHeight w:val="415"/>
        </w:trPr>
        <w:tc>
          <w:tcPr>
            <w:tcW w:w="2864" w:type="dxa"/>
            <w:tcBorders>
              <w:top w:val="nil"/>
              <w:left w:val="single" w:sz="4" w:space="0" w:color="auto"/>
              <w:bottom w:val="nil"/>
              <w:right w:val="single" w:sz="4" w:space="0" w:color="auto"/>
            </w:tcBorders>
          </w:tcPr>
          <w:p w14:paraId="4A74D98A" w14:textId="43045B99" w:rsidR="007D13E8" w:rsidRPr="00872A95" w:rsidRDefault="007D13E8" w:rsidP="007D13E8">
            <w:pPr>
              <w:shd w:val="clear" w:color="auto" w:fill="FFFFFF"/>
              <w:spacing w:before="60" w:after="60" w:line="240" w:lineRule="auto"/>
              <w:jc w:val="right"/>
              <w:rPr>
                <w:rFonts w:asciiTheme="minorHAnsi" w:hAnsiTheme="minorHAnsi" w:cstheme="majorBidi"/>
                <w:b/>
                <w:bCs/>
                <w:sz w:val="22"/>
                <w:lang w:val="es-ES_tradnl"/>
              </w:rPr>
            </w:pPr>
            <w:r w:rsidRPr="00872A95">
              <w:rPr>
                <w:rFonts w:asciiTheme="minorHAnsi" w:hAnsiTheme="minorHAnsi"/>
                <w:b/>
                <w:bCs/>
                <w:sz w:val="22"/>
                <w:lang w:val="es-ES_tradnl"/>
              </w:rPr>
              <w:t>Actividades principales</w:t>
            </w:r>
          </w:p>
        </w:tc>
        <w:tc>
          <w:tcPr>
            <w:tcW w:w="6208" w:type="dxa"/>
            <w:tcBorders>
              <w:left w:val="single" w:sz="4" w:space="0" w:color="auto"/>
            </w:tcBorders>
          </w:tcPr>
          <w:p w14:paraId="7FCA67D5" w14:textId="0F088EF9" w:rsidR="007D13E8" w:rsidRPr="00872A95" w:rsidRDefault="007D13E8" w:rsidP="007D13E8">
            <w:pPr>
              <w:shd w:val="clear" w:color="auto" w:fill="FFFFFF"/>
              <w:spacing w:before="60" w:after="60" w:line="240" w:lineRule="auto"/>
              <w:jc w:val="both"/>
              <w:rPr>
                <w:rFonts w:asciiTheme="minorHAnsi" w:hAnsiTheme="minorHAnsi" w:cstheme="majorBidi"/>
                <w:i/>
                <w:iCs/>
                <w:sz w:val="22"/>
                <w:lang w:val="es-ES_tradnl"/>
              </w:rPr>
            </w:pPr>
            <w:r w:rsidRPr="00872A95">
              <w:rPr>
                <w:rFonts w:asciiTheme="minorHAnsi" w:hAnsiTheme="minorHAnsi"/>
                <w:i/>
                <w:iCs/>
                <w:sz w:val="22"/>
                <w:lang w:val="es-ES_tradnl"/>
              </w:rPr>
              <w:t>(Por ejemplo, la capacitación de miembros de OSC, abogados, parlamentarios, funcionarios de gobierno)</w:t>
            </w:r>
          </w:p>
        </w:tc>
      </w:tr>
      <w:tr w:rsidR="007D13E8" w:rsidRPr="00872A95" w14:paraId="7201F097" w14:textId="77777777" w:rsidTr="00E752CA">
        <w:trPr>
          <w:trHeight w:val="421"/>
        </w:trPr>
        <w:tc>
          <w:tcPr>
            <w:tcW w:w="2864" w:type="dxa"/>
            <w:tcBorders>
              <w:top w:val="nil"/>
              <w:left w:val="single" w:sz="4" w:space="0" w:color="auto"/>
              <w:bottom w:val="nil"/>
              <w:right w:val="single" w:sz="4" w:space="0" w:color="auto"/>
            </w:tcBorders>
          </w:tcPr>
          <w:p w14:paraId="37711929" w14:textId="4F77B628" w:rsidR="007D13E8" w:rsidRPr="00872A95" w:rsidRDefault="007D13E8" w:rsidP="007D13E8">
            <w:pPr>
              <w:shd w:val="clear" w:color="auto" w:fill="FFFFFF"/>
              <w:spacing w:before="60" w:after="60" w:line="240" w:lineRule="auto"/>
              <w:jc w:val="right"/>
              <w:rPr>
                <w:rFonts w:asciiTheme="minorHAnsi" w:hAnsiTheme="minorHAnsi" w:cstheme="majorBidi"/>
                <w:b/>
                <w:bCs/>
                <w:sz w:val="22"/>
                <w:lang w:val="es-ES_tradnl"/>
              </w:rPr>
            </w:pPr>
            <w:r w:rsidRPr="00872A95">
              <w:rPr>
                <w:rFonts w:asciiTheme="minorHAnsi" w:hAnsiTheme="minorHAnsi"/>
                <w:b/>
                <w:bCs/>
                <w:sz w:val="22"/>
                <w:lang w:val="es-ES_tradnl"/>
              </w:rPr>
              <w:t>Marco temporal</w:t>
            </w:r>
          </w:p>
        </w:tc>
        <w:tc>
          <w:tcPr>
            <w:tcW w:w="6208" w:type="dxa"/>
            <w:tcBorders>
              <w:left w:val="single" w:sz="4" w:space="0" w:color="auto"/>
              <w:bottom w:val="single" w:sz="4" w:space="0" w:color="auto"/>
            </w:tcBorders>
          </w:tcPr>
          <w:p w14:paraId="08DF1A55" w14:textId="5E7F0921" w:rsidR="007D13E8" w:rsidRPr="00872A95" w:rsidRDefault="007D13E8" w:rsidP="005C2D30">
            <w:pPr>
              <w:shd w:val="clear" w:color="auto" w:fill="FFFFFF"/>
              <w:spacing w:before="60" w:after="60" w:line="240" w:lineRule="auto"/>
              <w:jc w:val="both"/>
              <w:rPr>
                <w:rFonts w:asciiTheme="minorHAnsi" w:hAnsiTheme="minorHAnsi" w:cstheme="majorBidi"/>
                <w:i/>
                <w:iCs/>
                <w:sz w:val="22"/>
                <w:lang w:val="es-ES_tradnl"/>
              </w:rPr>
            </w:pPr>
            <w:r w:rsidRPr="00872A95">
              <w:rPr>
                <w:rFonts w:asciiTheme="minorHAnsi" w:hAnsiTheme="minorHAnsi"/>
                <w:i/>
                <w:iCs/>
                <w:sz w:val="22"/>
                <w:lang w:val="es-ES_tradnl"/>
              </w:rPr>
              <w:t>(Por ejemplo, comenzó en febrero de 2014 y sigue en curso, o comenzó en julio de 2010 y finalizó en marzo de 2017.)</w:t>
            </w:r>
          </w:p>
        </w:tc>
      </w:tr>
      <w:tr w:rsidR="00830F4D" w:rsidRPr="00872A95" w14:paraId="5356C8FA" w14:textId="77777777" w:rsidTr="001A1D80">
        <w:trPr>
          <w:trHeight w:val="894"/>
        </w:trPr>
        <w:tc>
          <w:tcPr>
            <w:tcW w:w="2864" w:type="dxa"/>
            <w:vMerge w:val="restart"/>
            <w:tcBorders>
              <w:top w:val="single" w:sz="4" w:space="0" w:color="auto"/>
            </w:tcBorders>
          </w:tcPr>
          <w:p w14:paraId="5DA873EB" w14:textId="7F2E8F42" w:rsidR="00830F4D" w:rsidRPr="00872A95" w:rsidRDefault="00830F4D" w:rsidP="00E0397E">
            <w:pPr>
              <w:spacing w:after="0" w:line="240" w:lineRule="auto"/>
              <w:rPr>
                <w:rFonts w:asciiTheme="minorHAnsi" w:hAnsiTheme="minorHAnsi" w:cstheme="majorBidi"/>
                <w:b/>
                <w:bCs/>
                <w:sz w:val="22"/>
                <w:lang w:val="es-ES_tradnl"/>
              </w:rPr>
            </w:pPr>
            <w:r w:rsidRPr="00872A95">
              <w:rPr>
                <w:rFonts w:asciiTheme="minorHAnsi" w:hAnsiTheme="minorHAnsi"/>
                <w:b/>
                <w:sz w:val="22"/>
                <w:lang w:val="es-ES_tradnl"/>
              </w:rPr>
              <w:t>Resultados obtenidos/esperados</w:t>
            </w:r>
            <w:r w:rsidRPr="00872A95">
              <w:rPr>
                <w:rFonts w:asciiTheme="minorHAnsi" w:hAnsiTheme="minorHAnsi"/>
                <w:sz w:val="22"/>
                <w:lang w:val="es-ES_tradnl"/>
              </w:rPr>
              <w:t xml:space="preserve"> a corto plazo y a medio y largo plazo, incluyendo aspectos cuantitativos en la medida de lo posible (es decir, una estimación del </w:t>
            </w:r>
            <w:r w:rsidRPr="00872A95">
              <w:rPr>
                <w:rFonts w:asciiTheme="minorHAnsi" w:hAnsiTheme="minorHAnsi"/>
                <w:sz w:val="22"/>
                <w:u w:val="single"/>
                <w:lang w:val="es-ES_tradnl"/>
              </w:rPr>
              <w:t>número de personas</w:t>
            </w:r>
            <w:r w:rsidRPr="00872A95">
              <w:rPr>
                <w:rFonts w:asciiTheme="minorHAnsi" w:hAnsiTheme="minorHAnsi"/>
                <w:sz w:val="22"/>
                <w:lang w:val="es-ES_tradnl"/>
              </w:rPr>
              <w:t xml:space="preserve"> que se hayan visto o se verán afectadas)</w:t>
            </w:r>
          </w:p>
        </w:tc>
        <w:tc>
          <w:tcPr>
            <w:tcW w:w="6208" w:type="dxa"/>
            <w:shd w:val="clear" w:color="auto" w:fill="auto"/>
          </w:tcPr>
          <w:p w14:paraId="79DCD7A1" w14:textId="41B65984" w:rsidR="00830F4D" w:rsidRPr="00872A95" w:rsidRDefault="00830F4D" w:rsidP="007D13E8">
            <w:pPr>
              <w:spacing w:after="0" w:line="240" w:lineRule="auto"/>
              <w:rPr>
                <w:rFonts w:asciiTheme="minorHAnsi" w:hAnsiTheme="minorHAnsi" w:cstheme="majorBidi"/>
                <w:sz w:val="22"/>
                <w:u w:val="single"/>
                <w:lang w:val="es-ES_tradnl"/>
              </w:rPr>
            </w:pPr>
            <w:r w:rsidRPr="00872A95">
              <w:rPr>
                <w:rFonts w:asciiTheme="minorHAnsi" w:hAnsiTheme="minorHAnsi"/>
                <w:sz w:val="22"/>
                <w:u w:val="single"/>
                <w:lang w:val="es-ES_tradnl"/>
              </w:rPr>
              <w:t>Resultados a corto plazo (en términos cualitativos y cuantitativos)</w:t>
            </w:r>
          </w:p>
          <w:p w14:paraId="2273E64C" w14:textId="0520BEF9" w:rsidR="00830F4D" w:rsidRPr="00872A95" w:rsidRDefault="00830F4D" w:rsidP="007D13E8">
            <w:pPr>
              <w:spacing w:after="0" w:line="240" w:lineRule="auto"/>
              <w:rPr>
                <w:rFonts w:asciiTheme="minorHAnsi" w:hAnsiTheme="minorHAnsi" w:cstheme="majorBidi"/>
                <w:i/>
                <w:iCs/>
                <w:sz w:val="22"/>
                <w:lang w:val="es-ES_tradnl"/>
              </w:rPr>
            </w:pPr>
            <w:r w:rsidRPr="00872A95">
              <w:rPr>
                <w:rFonts w:asciiTheme="minorHAnsi" w:hAnsiTheme="minorHAnsi"/>
                <w:i/>
                <w:iCs/>
                <w:sz w:val="22"/>
                <w:lang w:val="es-ES_tradnl"/>
              </w:rPr>
              <w:t xml:space="preserve">(Sírvase indicar el número de personas que han participado directamente en las actividades, por ejemplo, seis actividades de capacitación en las que participaron 250 personas.) </w:t>
            </w:r>
          </w:p>
        </w:tc>
      </w:tr>
      <w:tr w:rsidR="00830F4D" w:rsidRPr="00872A95" w14:paraId="44EC3BED" w14:textId="77777777" w:rsidTr="00854460">
        <w:trPr>
          <w:trHeight w:val="1072"/>
        </w:trPr>
        <w:tc>
          <w:tcPr>
            <w:tcW w:w="2864" w:type="dxa"/>
            <w:vMerge/>
          </w:tcPr>
          <w:p w14:paraId="094738EC" w14:textId="77777777" w:rsidR="00830F4D" w:rsidRPr="00872A95" w:rsidRDefault="00830F4D" w:rsidP="007D13E8">
            <w:pPr>
              <w:spacing w:after="0" w:line="240" w:lineRule="auto"/>
              <w:rPr>
                <w:rFonts w:asciiTheme="minorHAnsi" w:hAnsiTheme="minorHAnsi" w:cstheme="majorBidi"/>
                <w:b/>
                <w:bCs/>
                <w:sz w:val="22"/>
                <w:lang w:val="es-ES_tradnl"/>
              </w:rPr>
            </w:pPr>
          </w:p>
        </w:tc>
        <w:tc>
          <w:tcPr>
            <w:tcW w:w="6208" w:type="dxa"/>
            <w:shd w:val="clear" w:color="auto" w:fill="auto"/>
          </w:tcPr>
          <w:p w14:paraId="118F0069" w14:textId="77777777" w:rsidR="00830F4D" w:rsidRPr="00872A95" w:rsidRDefault="00830F4D" w:rsidP="007D13E8">
            <w:pPr>
              <w:spacing w:after="0" w:line="240" w:lineRule="auto"/>
              <w:rPr>
                <w:rFonts w:asciiTheme="minorHAnsi" w:hAnsiTheme="minorHAnsi" w:cstheme="majorBidi"/>
                <w:sz w:val="22"/>
                <w:u w:val="single"/>
                <w:lang w:val="es-ES_tradnl"/>
              </w:rPr>
            </w:pPr>
            <w:r w:rsidRPr="00872A95">
              <w:rPr>
                <w:rFonts w:asciiTheme="minorHAnsi" w:hAnsiTheme="minorHAnsi"/>
                <w:sz w:val="22"/>
                <w:u w:val="single"/>
                <w:lang w:val="es-ES_tradnl"/>
              </w:rPr>
              <w:t>Resultados a medio y largo plazo (en términos cualitativos y cuantitativos)</w:t>
            </w:r>
          </w:p>
          <w:p w14:paraId="0C5F73DA" w14:textId="5F24B7D9" w:rsidR="00830F4D" w:rsidRPr="00872A95" w:rsidRDefault="00830F4D" w:rsidP="001A1D80">
            <w:pPr>
              <w:spacing w:after="120" w:line="240" w:lineRule="auto"/>
              <w:rPr>
                <w:rFonts w:asciiTheme="minorHAnsi" w:hAnsiTheme="minorHAnsi" w:cstheme="majorBidi"/>
                <w:i/>
                <w:iCs/>
                <w:sz w:val="22"/>
                <w:lang w:val="es-ES_tradnl"/>
              </w:rPr>
            </w:pPr>
            <w:r w:rsidRPr="00872A95">
              <w:rPr>
                <w:rFonts w:asciiTheme="minorHAnsi" w:hAnsiTheme="minorHAnsi"/>
                <w:i/>
                <w:iCs/>
                <w:sz w:val="22"/>
                <w:lang w:val="es-ES_tradnl"/>
              </w:rPr>
              <w:t>(Sírvase indicar el número de personas que se hayan visto afectadas indirectamente por las actividades, o que se calcula que se verán afectadas indirectamente; por ejemplo, la capacitación condujo a la redacción de un marco legislativo que fue aprobado por el parlamento y tiene el potencial de repercutir en toda la población, la cual asciende a cerca de 5 millones de personas.)</w:t>
            </w:r>
          </w:p>
        </w:tc>
      </w:tr>
      <w:tr w:rsidR="00830F4D" w:rsidRPr="00872A95" w14:paraId="4A65A4E1" w14:textId="77777777" w:rsidTr="00854460">
        <w:trPr>
          <w:trHeight w:val="1072"/>
        </w:trPr>
        <w:tc>
          <w:tcPr>
            <w:tcW w:w="2864" w:type="dxa"/>
            <w:vMerge/>
          </w:tcPr>
          <w:p w14:paraId="426BC4B2" w14:textId="77777777" w:rsidR="00830F4D" w:rsidRPr="00872A95" w:rsidRDefault="00830F4D" w:rsidP="007D13E8">
            <w:pPr>
              <w:spacing w:after="0" w:line="240" w:lineRule="auto"/>
              <w:rPr>
                <w:rFonts w:asciiTheme="minorHAnsi" w:hAnsiTheme="minorHAnsi" w:cstheme="majorBidi"/>
                <w:b/>
                <w:bCs/>
                <w:sz w:val="22"/>
                <w:lang w:val="es-ES_tradnl"/>
              </w:rPr>
            </w:pPr>
          </w:p>
        </w:tc>
        <w:tc>
          <w:tcPr>
            <w:tcW w:w="6208" w:type="dxa"/>
            <w:shd w:val="clear" w:color="auto" w:fill="auto"/>
          </w:tcPr>
          <w:p w14:paraId="40D5180C" w14:textId="052766CB" w:rsidR="00830F4D" w:rsidRPr="00872A95" w:rsidRDefault="00830F4D" w:rsidP="007A0AF6">
            <w:pPr>
              <w:spacing w:after="0" w:line="240" w:lineRule="auto"/>
              <w:rPr>
                <w:rFonts w:asciiTheme="minorHAnsi" w:hAnsiTheme="minorHAnsi" w:cstheme="majorBidi"/>
                <w:color w:val="000000" w:themeColor="text1"/>
                <w:sz w:val="22"/>
                <w:u w:val="single"/>
                <w:lang w:val="es-ES_tradnl"/>
              </w:rPr>
            </w:pPr>
            <w:r w:rsidRPr="00872A95">
              <w:rPr>
                <w:rFonts w:asciiTheme="minorHAnsi" w:hAnsiTheme="minorHAnsi"/>
                <w:color w:val="000000" w:themeColor="text1"/>
                <w:sz w:val="22"/>
                <w:u w:val="single"/>
                <w:lang w:val="es-ES_tradnl"/>
              </w:rPr>
              <w:t>Los cambios más significativos que han de registrarse</w:t>
            </w:r>
          </w:p>
          <w:p w14:paraId="3B65C5E5" w14:textId="544B1300" w:rsidR="00830F4D" w:rsidRPr="00872A95" w:rsidRDefault="00830F4D" w:rsidP="001A1D80">
            <w:pPr>
              <w:spacing w:after="120" w:line="240" w:lineRule="auto"/>
              <w:rPr>
                <w:rFonts w:asciiTheme="minorHAnsi" w:hAnsiTheme="minorHAnsi" w:cstheme="majorBidi"/>
                <w:i/>
                <w:iCs/>
                <w:color w:val="1F497D"/>
                <w:sz w:val="22"/>
                <w:lang w:val="es-ES_tradnl"/>
              </w:rPr>
            </w:pPr>
            <w:r w:rsidRPr="00872A95">
              <w:rPr>
                <w:rFonts w:asciiTheme="minorHAnsi" w:hAnsiTheme="minorHAnsi"/>
                <w:i/>
                <w:iCs/>
                <w:color w:val="000000" w:themeColor="text1"/>
                <w:sz w:val="22"/>
                <w:lang w:val="es-ES_tradnl"/>
              </w:rPr>
              <w:t>(Sírvase indicar todo cambio significativo que las actividades hayan tenido como resultado, por ejemplo, un cambio en el comportamiento de las autoridades locales respecto de la inclusión de partes interesadas de la sociedad civil en la adopción de decisiones, o la participación de grupos vulnerables en la ejecución de algunos programas, o un defensor del pueblo o institución nacional de derechos humanos que haya comenzado a incluir el derecho a la alimentación en sus informes, o cambios en el acceso a la justicia, la solución de conflictos o los procesos administrativos.)</w:t>
            </w:r>
          </w:p>
        </w:tc>
      </w:tr>
      <w:tr w:rsidR="007D13E8" w:rsidRPr="00872A95" w14:paraId="2B2FE969" w14:textId="77777777" w:rsidTr="001A1D80">
        <w:trPr>
          <w:trHeight w:val="615"/>
        </w:trPr>
        <w:tc>
          <w:tcPr>
            <w:tcW w:w="2864" w:type="dxa"/>
          </w:tcPr>
          <w:p w14:paraId="2BE78AC7" w14:textId="70054C9B" w:rsidR="007D13E8" w:rsidRPr="00872A95" w:rsidRDefault="007D13E8" w:rsidP="007D13E8">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¿Cuáles son los catalizadores clave que influyeron en los resultados?</w:t>
            </w:r>
          </w:p>
        </w:tc>
        <w:tc>
          <w:tcPr>
            <w:tcW w:w="6208" w:type="dxa"/>
          </w:tcPr>
          <w:p w14:paraId="6CC3B627" w14:textId="77777777" w:rsidR="007D13E8" w:rsidRPr="00872A95" w:rsidRDefault="007D13E8" w:rsidP="007D13E8">
            <w:pPr>
              <w:shd w:val="clear" w:color="auto" w:fill="FFFFFF"/>
              <w:spacing w:before="60" w:after="60" w:line="240" w:lineRule="auto"/>
              <w:jc w:val="both"/>
              <w:rPr>
                <w:rFonts w:asciiTheme="minorHAnsi" w:eastAsia="MS Mincho" w:hAnsiTheme="minorHAnsi" w:cstheme="majorBidi"/>
                <w:i/>
                <w:iCs/>
                <w:color w:val="0070C0"/>
                <w:sz w:val="22"/>
                <w:lang w:val="es-ES_tradnl" w:eastAsia="ja-JP" w:bidi="th-TH"/>
              </w:rPr>
            </w:pPr>
          </w:p>
        </w:tc>
      </w:tr>
      <w:tr w:rsidR="007D13E8" w:rsidRPr="00872A95" w14:paraId="1DE3C0D4" w14:textId="77777777" w:rsidTr="00EF4BED">
        <w:trPr>
          <w:trHeight w:val="1050"/>
        </w:trPr>
        <w:tc>
          <w:tcPr>
            <w:tcW w:w="2864" w:type="dxa"/>
          </w:tcPr>
          <w:p w14:paraId="4DB2511F" w14:textId="3C20F37F" w:rsidR="007D13E8" w:rsidRPr="00872A95" w:rsidRDefault="007D13E8" w:rsidP="007D13E8">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 xml:space="preserve">¿Cuáles son las principales limitaciones y desafíos para lograr el derecho a la alimentación? </w:t>
            </w:r>
          </w:p>
        </w:tc>
        <w:tc>
          <w:tcPr>
            <w:tcW w:w="6208" w:type="dxa"/>
          </w:tcPr>
          <w:p w14:paraId="4CDEE428" w14:textId="77777777" w:rsidR="007D13E8" w:rsidRPr="00872A95" w:rsidRDefault="007D13E8" w:rsidP="007D13E8">
            <w:pPr>
              <w:spacing w:after="0" w:line="240" w:lineRule="auto"/>
              <w:rPr>
                <w:rFonts w:asciiTheme="minorHAnsi" w:hAnsiTheme="minorHAnsi" w:cstheme="majorBidi"/>
                <w:b/>
                <w:bCs/>
                <w:color w:val="0070C0"/>
                <w:sz w:val="22"/>
                <w:lang w:val="es-ES_tradnl"/>
              </w:rPr>
            </w:pPr>
          </w:p>
        </w:tc>
      </w:tr>
      <w:tr w:rsidR="007D13E8" w:rsidRPr="00872A95" w14:paraId="54F858CF" w14:textId="77777777" w:rsidTr="001A1D80">
        <w:trPr>
          <w:trHeight w:val="795"/>
        </w:trPr>
        <w:tc>
          <w:tcPr>
            <w:tcW w:w="2864" w:type="dxa"/>
          </w:tcPr>
          <w:p w14:paraId="456946E1" w14:textId="353B51B1" w:rsidR="007D13E8" w:rsidRPr="00872A95" w:rsidRDefault="007D13E8" w:rsidP="007D13E8">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 xml:space="preserve">¿Qué mecanismos se han desarrollado para supervisar el ejercicio del derecho a la alimentación? </w:t>
            </w:r>
          </w:p>
        </w:tc>
        <w:tc>
          <w:tcPr>
            <w:tcW w:w="6208" w:type="dxa"/>
          </w:tcPr>
          <w:p w14:paraId="72D0F29D" w14:textId="77777777" w:rsidR="007D13E8" w:rsidRPr="00872A95" w:rsidRDefault="007D13E8" w:rsidP="007D13E8">
            <w:pPr>
              <w:spacing w:after="0" w:line="240" w:lineRule="auto"/>
              <w:rPr>
                <w:rFonts w:asciiTheme="minorHAnsi" w:hAnsiTheme="minorHAnsi" w:cstheme="majorBidi"/>
                <w:b/>
                <w:bCs/>
                <w:color w:val="0070C0"/>
                <w:sz w:val="22"/>
                <w:lang w:val="es-ES_tradnl"/>
              </w:rPr>
            </w:pPr>
          </w:p>
        </w:tc>
      </w:tr>
      <w:tr w:rsidR="007D13E8" w:rsidRPr="00872A95" w14:paraId="7C8B44EA" w14:textId="77777777" w:rsidTr="001A1D80">
        <w:trPr>
          <w:trHeight w:val="885"/>
        </w:trPr>
        <w:tc>
          <w:tcPr>
            <w:tcW w:w="2864" w:type="dxa"/>
          </w:tcPr>
          <w:p w14:paraId="09EBA593" w14:textId="0283D390" w:rsidR="007D13E8" w:rsidRPr="00872A95" w:rsidRDefault="007D13E8" w:rsidP="007D13E8">
            <w:pPr>
              <w:spacing w:after="0" w:line="240" w:lineRule="auto"/>
              <w:rPr>
                <w:rFonts w:asciiTheme="minorHAnsi" w:hAnsiTheme="minorHAnsi" w:cstheme="majorBidi"/>
                <w:b/>
                <w:bCs/>
                <w:sz w:val="22"/>
                <w:lang w:val="es-ES_tradnl"/>
              </w:rPr>
            </w:pPr>
            <w:r w:rsidRPr="00872A95">
              <w:rPr>
                <w:rFonts w:asciiTheme="minorHAnsi" w:hAnsiTheme="minorHAnsi"/>
                <w:b/>
                <w:bCs/>
                <w:sz w:val="22"/>
                <w:lang w:val="es-ES_tradnl"/>
              </w:rPr>
              <w:t>¿Qué buenas prácticas recomendaría para obtener resultados satisfactorios?</w:t>
            </w:r>
          </w:p>
        </w:tc>
        <w:tc>
          <w:tcPr>
            <w:tcW w:w="6208" w:type="dxa"/>
          </w:tcPr>
          <w:p w14:paraId="303BADE7" w14:textId="77777777" w:rsidR="007D13E8" w:rsidRPr="00872A95" w:rsidRDefault="007D13E8" w:rsidP="007D13E8">
            <w:pPr>
              <w:spacing w:after="0" w:line="240" w:lineRule="auto"/>
              <w:rPr>
                <w:rFonts w:asciiTheme="minorHAnsi" w:hAnsiTheme="minorHAnsi" w:cstheme="majorBidi"/>
                <w:b/>
                <w:bCs/>
                <w:color w:val="0070C0"/>
                <w:sz w:val="22"/>
                <w:lang w:val="es-ES_tradnl"/>
              </w:rPr>
            </w:pPr>
          </w:p>
        </w:tc>
      </w:tr>
      <w:tr w:rsidR="007D13E8" w:rsidRPr="00872A95" w14:paraId="273375E0" w14:textId="77777777" w:rsidTr="000F1FDF">
        <w:tc>
          <w:tcPr>
            <w:tcW w:w="2864" w:type="dxa"/>
          </w:tcPr>
          <w:p w14:paraId="3A703FF8" w14:textId="77777777" w:rsidR="007D13E8" w:rsidRPr="00872A95" w:rsidRDefault="007D13E8" w:rsidP="007D13E8">
            <w:pPr>
              <w:spacing w:before="60" w:after="60" w:line="240" w:lineRule="auto"/>
              <w:rPr>
                <w:rFonts w:asciiTheme="minorHAnsi" w:hAnsiTheme="minorHAnsi" w:cstheme="majorBidi"/>
                <w:b/>
                <w:bCs/>
                <w:sz w:val="22"/>
                <w:lang w:val="es-ES_tradnl"/>
              </w:rPr>
            </w:pPr>
            <w:r w:rsidRPr="00872A95">
              <w:rPr>
                <w:rFonts w:asciiTheme="minorHAnsi" w:hAnsiTheme="minorHAnsi"/>
                <w:b/>
                <w:bCs/>
                <w:sz w:val="22"/>
                <w:lang w:val="es-ES_tradnl"/>
              </w:rPr>
              <w:t>Enlace a información adicional</w:t>
            </w:r>
          </w:p>
        </w:tc>
        <w:tc>
          <w:tcPr>
            <w:tcW w:w="6208" w:type="dxa"/>
          </w:tcPr>
          <w:p w14:paraId="7F52D146" w14:textId="77777777" w:rsidR="007D13E8" w:rsidRPr="00872A95" w:rsidRDefault="007D13E8" w:rsidP="007D13E8">
            <w:pPr>
              <w:shd w:val="clear" w:color="auto" w:fill="FFFFFF"/>
              <w:spacing w:before="60" w:after="60" w:line="240" w:lineRule="auto"/>
              <w:jc w:val="both"/>
              <w:rPr>
                <w:rFonts w:asciiTheme="minorHAnsi" w:hAnsiTheme="minorHAnsi" w:cstheme="majorBidi"/>
                <w:b/>
                <w:bCs/>
                <w:sz w:val="22"/>
                <w:lang w:val="es-ES_tradnl"/>
              </w:rPr>
            </w:pPr>
          </w:p>
        </w:tc>
      </w:tr>
    </w:tbl>
    <w:p w14:paraId="37832D35" w14:textId="525DBF2B" w:rsidR="00FD46D2" w:rsidRPr="00872A95" w:rsidRDefault="00A07BD3" w:rsidP="00E01371">
      <w:pPr>
        <w:jc w:val="both"/>
        <w:rPr>
          <w:rFonts w:asciiTheme="majorBidi" w:hAnsiTheme="majorBidi" w:cstheme="majorBidi"/>
          <w:b/>
          <w:bCs/>
          <w:sz w:val="22"/>
          <w:lang w:val="es-ES_tradnl"/>
        </w:rPr>
      </w:pPr>
      <w:r w:rsidRPr="00872A95">
        <w:rPr>
          <w:rFonts w:asciiTheme="majorBidi" w:hAnsiTheme="majorBidi"/>
          <w:b/>
          <w:bCs/>
          <w:sz w:val="22"/>
          <w:lang w:val="es-ES_tradnl"/>
        </w:rPr>
        <w:t>*Sírvase elegir un título para su experiencia.</w:t>
      </w:r>
    </w:p>
    <w:sectPr w:rsidR="00FD46D2" w:rsidRPr="00872A95" w:rsidSect="000E7949">
      <w:footerReference w:type="default" r:id="rId13"/>
      <w:pgSz w:w="11907" w:h="16840" w:code="9"/>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72F4" w14:textId="77777777" w:rsidR="00356AB8" w:rsidRDefault="00356AB8" w:rsidP="00283AE3">
      <w:pPr>
        <w:spacing w:after="0" w:line="240" w:lineRule="auto"/>
      </w:pPr>
      <w:r>
        <w:separator/>
      </w:r>
    </w:p>
  </w:endnote>
  <w:endnote w:type="continuationSeparator" w:id="0">
    <w:p w14:paraId="29058EF6" w14:textId="77777777" w:rsidR="00356AB8" w:rsidRDefault="00356AB8" w:rsidP="0028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212580"/>
      <w:docPartObj>
        <w:docPartGallery w:val="Page Numbers (Bottom of Page)"/>
        <w:docPartUnique/>
      </w:docPartObj>
    </w:sdtPr>
    <w:sdtEndPr>
      <w:rPr>
        <w:noProof/>
      </w:rPr>
    </w:sdtEndPr>
    <w:sdtContent>
      <w:p w14:paraId="3057859B" w14:textId="679EC0E8" w:rsidR="00DE3FB2" w:rsidRDefault="00DE3FB2">
        <w:pPr>
          <w:pStyle w:val="Footer"/>
          <w:jc w:val="center"/>
        </w:pPr>
        <w:r>
          <w:fldChar w:fldCharType="begin"/>
        </w:r>
        <w:r>
          <w:instrText xml:space="preserve"> PAGE   \* MERGEFORMAT </w:instrText>
        </w:r>
        <w:r>
          <w:fldChar w:fldCharType="separate"/>
        </w:r>
        <w:r w:rsidR="00AD2EEA">
          <w:rPr>
            <w:noProof/>
          </w:rPr>
          <w:t>6</w:t>
        </w:r>
        <w:r>
          <w:fldChar w:fldCharType="end"/>
        </w:r>
      </w:p>
    </w:sdtContent>
  </w:sdt>
  <w:p w14:paraId="28AD48E7" w14:textId="77777777" w:rsidR="00DE3FB2" w:rsidRDefault="00DE3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AC46" w14:textId="77777777" w:rsidR="00356AB8" w:rsidRDefault="00356AB8" w:rsidP="00283AE3">
      <w:pPr>
        <w:spacing w:after="0" w:line="240" w:lineRule="auto"/>
      </w:pPr>
      <w:r>
        <w:separator/>
      </w:r>
    </w:p>
  </w:footnote>
  <w:footnote w:type="continuationSeparator" w:id="0">
    <w:p w14:paraId="17B4862C" w14:textId="77777777" w:rsidR="00356AB8" w:rsidRDefault="00356AB8" w:rsidP="00283AE3">
      <w:pPr>
        <w:spacing w:after="0" w:line="240" w:lineRule="auto"/>
      </w:pPr>
      <w:r>
        <w:continuationSeparator/>
      </w:r>
    </w:p>
  </w:footnote>
  <w:footnote w:id="1">
    <w:p w14:paraId="19B2985B" w14:textId="47AEFDD9" w:rsidR="00E45751" w:rsidRPr="00872A95" w:rsidRDefault="00E45751" w:rsidP="00910796">
      <w:pPr>
        <w:pStyle w:val="FootnoteText"/>
        <w:spacing w:before="120"/>
        <w:rPr>
          <w:lang w:val="es-ES_tradnl"/>
        </w:rPr>
      </w:pPr>
      <w:r w:rsidRPr="00872A95">
        <w:rPr>
          <w:rStyle w:val="FootnoteReference"/>
          <w:lang w:val="es-ES_tradnl"/>
        </w:rPr>
        <w:footnoteRef/>
      </w:r>
      <w:r w:rsidRPr="00872A95">
        <w:rPr>
          <w:lang w:val="es-ES_tradnl"/>
        </w:rPr>
        <w:t xml:space="preserve"> Para más información sobre el Comité, sírvase visitar el </w:t>
      </w:r>
      <w:hyperlink r:id="rId1" w:history="1">
        <w:r w:rsidRPr="00872A95">
          <w:rPr>
            <w:rStyle w:val="Hyperlink"/>
            <w:lang w:val="es-ES_tradnl"/>
          </w:rPr>
          <w:t>sitio web del CSA</w:t>
        </w:r>
      </w:hyperlink>
      <w:r w:rsidRPr="00872A95">
        <w:rPr>
          <w:lang w:val="es-ES_tradnl"/>
        </w:rPr>
        <w:t>.</w:t>
      </w:r>
    </w:p>
  </w:footnote>
  <w:footnote w:id="2">
    <w:p w14:paraId="57AF85C0" w14:textId="0254E840" w:rsidR="00830A6E" w:rsidRPr="00872A95" w:rsidRDefault="00830A6E" w:rsidP="000E7949">
      <w:pPr>
        <w:pStyle w:val="FootnoteText"/>
        <w:spacing w:before="60"/>
        <w:rPr>
          <w:lang w:val="es-ES_tradnl"/>
        </w:rPr>
      </w:pPr>
      <w:r w:rsidRPr="00872A95">
        <w:rPr>
          <w:rStyle w:val="FootnoteReference"/>
          <w:lang w:val="es-ES_tradnl"/>
        </w:rPr>
        <w:footnoteRef/>
      </w:r>
      <w:r w:rsidR="00872A95">
        <w:rPr>
          <w:lang w:val="es-ES_tradnl"/>
        </w:rPr>
        <w:t xml:space="preserve"> </w:t>
      </w:r>
      <w:r w:rsidRPr="00872A95">
        <w:rPr>
          <w:lang w:val="es-ES_tradnl"/>
        </w:rPr>
        <w:t>Entre las partes interesadas del CSA se cuentan las siguientes: Estados miembros del CSA, participantes (de órganos y organismos de las Naciones Unidas, de redes y organizaciones no gubernamentales (ONG) y de la sociedad civil (OSC), de sistemas internacionales de investigación agrícola, de instituciones financieras internacionales y regionales, así como de fundaciones filantrópicas y asociaciones del sector privado) y observadores.</w:t>
      </w:r>
    </w:p>
  </w:footnote>
  <w:footnote w:id="3">
    <w:p w14:paraId="691A26EB" w14:textId="0C891770" w:rsidR="00DA4A37" w:rsidRPr="00872A95" w:rsidRDefault="00DA4A37" w:rsidP="00F34733">
      <w:pPr>
        <w:pStyle w:val="FootnoteText"/>
        <w:spacing w:before="120"/>
        <w:rPr>
          <w:lang w:val="es-ES_tradnl"/>
        </w:rPr>
      </w:pPr>
      <w:r w:rsidRPr="00872A95">
        <w:rPr>
          <w:rStyle w:val="FootnoteReference"/>
          <w:lang w:val="es-ES_tradnl"/>
        </w:rPr>
        <w:footnoteRef/>
      </w:r>
      <w:r w:rsidRPr="00872A95">
        <w:rPr>
          <w:lang w:val="es-ES_tradnl"/>
        </w:rPr>
        <w:t xml:space="preserve"> Directrices voluntarias en apoyo de la realización progresiva del derecho a una alimentación adecuada en el contexto de la seguridad alimentaria nacional:</w:t>
      </w:r>
      <w:r w:rsidR="00872A95" w:rsidRPr="00872A95">
        <w:rPr>
          <w:lang w:val="es-ES_tradnl"/>
        </w:rPr>
        <w:t xml:space="preserve"> </w:t>
      </w:r>
      <w:hyperlink r:id="rId2" w:history="1">
        <w:r w:rsidRPr="00872A95">
          <w:rPr>
            <w:rStyle w:val="Hyperlink"/>
            <w:sz w:val="18"/>
            <w:lang w:val="es-ES_tradnl"/>
          </w:rPr>
          <w:t>http://www.fao.org/3/a-y7937s.pdf</w:t>
        </w:r>
      </w:hyperlink>
      <w:r w:rsidRPr="00872A95">
        <w:rPr>
          <w:lang w:val="es-ES_tradnl"/>
        </w:rPr>
        <w:t>.</w:t>
      </w:r>
    </w:p>
  </w:footnote>
  <w:footnote w:id="4">
    <w:p w14:paraId="78163949" w14:textId="2773EEE8" w:rsidR="00506C1C" w:rsidRPr="00872A95" w:rsidRDefault="00506C1C" w:rsidP="006522B3">
      <w:pPr>
        <w:pStyle w:val="FootnoteText"/>
        <w:spacing w:before="120"/>
        <w:rPr>
          <w:lang w:val="es-ES_tradnl"/>
        </w:rPr>
      </w:pPr>
      <w:r w:rsidRPr="00872A95">
        <w:rPr>
          <w:rStyle w:val="FootnoteReference"/>
          <w:lang w:val="es-ES_tradnl"/>
        </w:rPr>
        <w:footnoteRef/>
      </w:r>
      <w:r w:rsidRPr="00872A95">
        <w:rPr>
          <w:lang w:val="es-ES_tradnl"/>
        </w:rPr>
        <w:t xml:space="preserve"> Documento CFS 2016/43/7, “</w:t>
      </w:r>
      <w:r w:rsidRPr="00872A95">
        <w:rPr>
          <w:i/>
          <w:lang w:val="es-ES_tradnl"/>
        </w:rPr>
        <w:t>Mandato para el intercambio de experiencias y buenas prácticas respecto de la aplicación de las decisiones y recomendaciones del CSA mediante la organización de actos a escala nacional, regional y mundial</w:t>
      </w:r>
      <w:r w:rsidRPr="00872A95">
        <w:rPr>
          <w:lang w:val="es-ES_tradnl"/>
        </w:rPr>
        <w:t xml:space="preserve">”, </w:t>
      </w:r>
      <w:hyperlink r:id="rId3" w:history="1">
        <w:r w:rsidRPr="00872A95">
          <w:rPr>
            <w:rStyle w:val="Hyperlink"/>
            <w:lang w:val="es-ES_tradnl"/>
          </w:rPr>
          <w:t>http://www.fao.org/3/a-mr182s.pdf</w:t>
        </w:r>
      </w:hyperlink>
      <w:r w:rsidRPr="00872A95">
        <w:rPr>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9E1"/>
    <w:multiLevelType w:val="hybridMultilevel"/>
    <w:tmpl w:val="1870C0DA"/>
    <w:lvl w:ilvl="0" w:tplc="6A105F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EE6F15"/>
    <w:multiLevelType w:val="hybridMultilevel"/>
    <w:tmpl w:val="984877D0"/>
    <w:lvl w:ilvl="0" w:tplc="30B63DA8">
      <w:start w:val="1"/>
      <w:numFmt w:val="lowerRoman"/>
      <w:lvlText w:val="(%1)"/>
      <w:lvlJc w:val="right"/>
      <w:pPr>
        <w:ind w:left="720" w:hanging="360"/>
      </w:pPr>
      <w:rPr>
        <w:rFonts w:asciiTheme="majorHAnsi" w:eastAsiaTheme="majorEastAsia" w:hAnsiTheme="majorHAnsi"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C2849"/>
    <w:multiLevelType w:val="hybridMultilevel"/>
    <w:tmpl w:val="40429AB0"/>
    <w:lvl w:ilvl="0" w:tplc="3E8AC48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77B4F"/>
    <w:multiLevelType w:val="hybridMultilevel"/>
    <w:tmpl w:val="D988D790"/>
    <w:lvl w:ilvl="0" w:tplc="3E8AC48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50766"/>
    <w:multiLevelType w:val="hybridMultilevel"/>
    <w:tmpl w:val="FCF0082A"/>
    <w:lvl w:ilvl="0" w:tplc="202A6B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86831"/>
    <w:multiLevelType w:val="hybridMultilevel"/>
    <w:tmpl w:val="CF3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E57E1"/>
    <w:multiLevelType w:val="hybridMultilevel"/>
    <w:tmpl w:val="638ECF9A"/>
    <w:lvl w:ilvl="0" w:tplc="2144BA36">
      <w:numFmt w:val="bullet"/>
      <w:lvlText w:val=""/>
      <w:lvlJc w:val="left"/>
      <w:pPr>
        <w:ind w:left="720" w:hanging="360"/>
      </w:pPr>
      <w:rPr>
        <w:rFonts w:ascii="Symbol" w:eastAsia="MS Mincho" w:hAnsi="Symbol" w:cstheme="minorHAnsi" w:hint="default"/>
      </w:rPr>
    </w:lvl>
    <w:lvl w:ilvl="1" w:tplc="CF8E2170">
      <w:numFmt w:val="bullet"/>
      <w:lvlText w:val=""/>
      <w:lvlJc w:val="left"/>
      <w:pPr>
        <w:ind w:left="1440" w:hanging="360"/>
      </w:pPr>
      <w:rPr>
        <w:rFonts w:ascii="Symbol" w:eastAsiaTheme="minorHAnsi" w:hAnsi="Symbol"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B14FF"/>
    <w:multiLevelType w:val="hybridMultilevel"/>
    <w:tmpl w:val="993886BA"/>
    <w:lvl w:ilvl="0" w:tplc="9CA4DC92">
      <w:start w:val="1"/>
      <w:numFmt w:val="decimal"/>
      <w:lvlText w:val="%1."/>
      <w:lvlJc w:val="left"/>
      <w:pPr>
        <w:ind w:left="720" w:hanging="360"/>
      </w:pPr>
      <w:rPr>
        <w:rFonts w:hint="default"/>
        <w:b/>
      </w:rPr>
    </w:lvl>
    <w:lvl w:ilvl="1" w:tplc="0CB60080">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4711D"/>
    <w:multiLevelType w:val="hybridMultilevel"/>
    <w:tmpl w:val="C22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863C7"/>
    <w:multiLevelType w:val="hybridMultilevel"/>
    <w:tmpl w:val="05A4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74B5"/>
    <w:multiLevelType w:val="hybridMultilevel"/>
    <w:tmpl w:val="56BC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142DD"/>
    <w:multiLevelType w:val="hybridMultilevel"/>
    <w:tmpl w:val="D214D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7028A7"/>
    <w:multiLevelType w:val="hybridMultilevel"/>
    <w:tmpl w:val="2376AE00"/>
    <w:lvl w:ilvl="0" w:tplc="3FBEB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5483D"/>
    <w:multiLevelType w:val="hybridMultilevel"/>
    <w:tmpl w:val="8FDA0BE2"/>
    <w:lvl w:ilvl="0" w:tplc="DABC179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F37BCB"/>
    <w:multiLevelType w:val="hybridMultilevel"/>
    <w:tmpl w:val="CC624CA2"/>
    <w:lvl w:ilvl="0" w:tplc="3E8AC480">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1C5999"/>
    <w:multiLevelType w:val="hybridMultilevel"/>
    <w:tmpl w:val="048E2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251314"/>
    <w:multiLevelType w:val="hybridMultilevel"/>
    <w:tmpl w:val="3B6E4A28"/>
    <w:lvl w:ilvl="0" w:tplc="3E8AC480">
      <w:numFmt w:val="bullet"/>
      <w:lvlText w:val="-"/>
      <w:lvlJc w:val="left"/>
      <w:pPr>
        <w:ind w:left="720" w:hanging="360"/>
      </w:pPr>
      <w:rPr>
        <w:rFonts w:ascii="Calibri" w:eastAsiaTheme="minorEastAsia" w:hAnsi="Calibri" w:cstheme="minorBidi" w:hint="default"/>
      </w:rPr>
    </w:lvl>
    <w:lvl w:ilvl="1" w:tplc="CF8E2170">
      <w:numFmt w:val="bullet"/>
      <w:lvlText w:val=""/>
      <w:lvlJc w:val="left"/>
      <w:pPr>
        <w:ind w:left="1440" w:hanging="360"/>
      </w:pPr>
      <w:rPr>
        <w:rFonts w:ascii="Symbol" w:eastAsiaTheme="minorHAnsi" w:hAnsi="Symbol"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8"/>
  </w:num>
  <w:num w:numId="5">
    <w:abstractNumId w:val="1"/>
  </w:num>
  <w:num w:numId="6">
    <w:abstractNumId w:val="3"/>
  </w:num>
  <w:num w:numId="7">
    <w:abstractNumId w:val="12"/>
  </w:num>
  <w:num w:numId="8">
    <w:abstractNumId w:val="13"/>
  </w:num>
  <w:num w:numId="9">
    <w:abstractNumId w:val="15"/>
  </w:num>
  <w:num w:numId="10">
    <w:abstractNumId w:val="5"/>
  </w:num>
  <w:num w:numId="11">
    <w:abstractNumId w:val="9"/>
  </w:num>
  <w:num w:numId="12">
    <w:abstractNumId w:val="6"/>
  </w:num>
  <w:num w:numId="13">
    <w:abstractNumId w:val="16"/>
  </w:num>
  <w:num w:numId="14">
    <w:abstractNumId w:val="14"/>
  </w:num>
  <w:num w:numId="15">
    <w:abstractNumId w:val="11"/>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F3"/>
    <w:rsid w:val="0001314F"/>
    <w:rsid w:val="000144C6"/>
    <w:rsid w:val="00015EED"/>
    <w:rsid w:val="000340FF"/>
    <w:rsid w:val="000456B2"/>
    <w:rsid w:val="00053CC6"/>
    <w:rsid w:val="000677A2"/>
    <w:rsid w:val="00080D39"/>
    <w:rsid w:val="00082679"/>
    <w:rsid w:val="00082AE4"/>
    <w:rsid w:val="00083C14"/>
    <w:rsid w:val="000843B1"/>
    <w:rsid w:val="00087278"/>
    <w:rsid w:val="00087C1D"/>
    <w:rsid w:val="000956C4"/>
    <w:rsid w:val="000A0967"/>
    <w:rsid w:val="000C745A"/>
    <w:rsid w:val="000D2099"/>
    <w:rsid w:val="000E2543"/>
    <w:rsid w:val="000E2F6B"/>
    <w:rsid w:val="000E5DC4"/>
    <w:rsid w:val="000E7949"/>
    <w:rsid w:val="000F41B6"/>
    <w:rsid w:val="001178C2"/>
    <w:rsid w:val="00122BF3"/>
    <w:rsid w:val="00134B1B"/>
    <w:rsid w:val="0015091D"/>
    <w:rsid w:val="00154798"/>
    <w:rsid w:val="001A1D80"/>
    <w:rsid w:val="001A6597"/>
    <w:rsid w:val="001B1FCB"/>
    <w:rsid w:val="001B42A2"/>
    <w:rsid w:val="001B4800"/>
    <w:rsid w:val="001C3073"/>
    <w:rsid w:val="001D6884"/>
    <w:rsid w:val="001E5046"/>
    <w:rsid w:val="00230C95"/>
    <w:rsid w:val="0023320E"/>
    <w:rsid w:val="00234365"/>
    <w:rsid w:val="002360A9"/>
    <w:rsid w:val="00244013"/>
    <w:rsid w:val="002602C7"/>
    <w:rsid w:val="002674BE"/>
    <w:rsid w:val="00283AE3"/>
    <w:rsid w:val="00294F36"/>
    <w:rsid w:val="002A003D"/>
    <w:rsid w:val="002A204D"/>
    <w:rsid w:val="002B1F85"/>
    <w:rsid w:val="002C395D"/>
    <w:rsid w:val="002D59BF"/>
    <w:rsid w:val="002F2247"/>
    <w:rsid w:val="002F7169"/>
    <w:rsid w:val="00306F04"/>
    <w:rsid w:val="00310852"/>
    <w:rsid w:val="00310FD5"/>
    <w:rsid w:val="00313B44"/>
    <w:rsid w:val="003276FC"/>
    <w:rsid w:val="00335E4A"/>
    <w:rsid w:val="00341E4C"/>
    <w:rsid w:val="00342853"/>
    <w:rsid w:val="00343156"/>
    <w:rsid w:val="00356AB8"/>
    <w:rsid w:val="00364D5F"/>
    <w:rsid w:val="00372658"/>
    <w:rsid w:val="00383084"/>
    <w:rsid w:val="003839BA"/>
    <w:rsid w:val="003877D8"/>
    <w:rsid w:val="00387EB7"/>
    <w:rsid w:val="003940C0"/>
    <w:rsid w:val="003B061E"/>
    <w:rsid w:val="003C541A"/>
    <w:rsid w:val="003D1BFD"/>
    <w:rsid w:val="003D7C56"/>
    <w:rsid w:val="003E1459"/>
    <w:rsid w:val="003E50F2"/>
    <w:rsid w:val="003F747B"/>
    <w:rsid w:val="00403605"/>
    <w:rsid w:val="00417908"/>
    <w:rsid w:val="00424A72"/>
    <w:rsid w:val="004254D3"/>
    <w:rsid w:val="00425D0B"/>
    <w:rsid w:val="0043700F"/>
    <w:rsid w:val="0047325A"/>
    <w:rsid w:val="00476C97"/>
    <w:rsid w:val="004777A3"/>
    <w:rsid w:val="004823B5"/>
    <w:rsid w:val="00490166"/>
    <w:rsid w:val="004A2835"/>
    <w:rsid w:val="004A7D8C"/>
    <w:rsid w:val="004B05B3"/>
    <w:rsid w:val="004C0593"/>
    <w:rsid w:val="004C208F"/>
    <w:rsid w:val="004C4E29"/>
    <w:rsid w:val="004D20B8"/>
    <w:rsid w:val="004D2989"/>
    <w:rsid w:val="004D582B"/>
    <w:rsid w:val="00500F4C"/>
    <w:rsid w:val="00506C1C"/>
    <w:rsid w:val="00506EEF"/>
    <w:rsid w:val="00507816"/>
    <w:rsid w:val="005179A2"/>
    <w:rsid w:val="00532893"/>
    <w:rsid w:val="00540498"/>
    <w:rsid w:val="0055123C"/>
    <w:rsid w:val="00551667"/>
    <w:rsid w:val="005524F2"/>
    <w:rsid w:val="005714EA"/>
    <w:rsid w:val="005758E2"/>
    <w:rsid w:val="00583DC0"/>
    <w:rsid w:val="00586E59"/>
    <w:rsid w:val="0059424D"/>
    <w:rsid w:val="00596399"/>
    <w:rsid w:val="005B3562"/>
    <w:rsid w:val="005B7D01"/>
    <w:rsid w:val="005C2D30"/>
    <w:rsid w:val="005D77C5"/>
    <w:rsid w:val="005E560B"/>
    <w:rsid w:val="005E7FD1"/>
    <w:rsid w:val="005F3621"/>
    <w:rsid w:val="005F7486"/>
    <w:rsid w:val="00602021"/>
    <w:rsid w:val="00633321"/>
    <w:rsid w:val="006350F5"/>
    <w:rsid w:val="00647EE2"/>
    <w:rsid w:val="006522B3"/>
    <w:rsid w:val="0065325C"/>
    <w:rsid w:val="006600BE"/>
    <w:rsid w:val="006617E2"/>
    <w:rsid w:val="00661DEE"/>
    <w:rsid w:val="00663EFC"/>
    <w:rsid w:val="006701EB"/>
    <w:rsid w:val="00680975"/>
    <w:rsid w:val="00690F0C"/>
    <w:rsid w:val="00692419"/>
    <w:rsid w:val="0069616C"/>
    <w:rsid w:val="006A0F52"/>
    <w:rsid w:val="006B025E"/>
    <w:rsid w:val="006B352C"/>
    <w:rsid w:val="006B7568"/>
    <w:rsid w:val="006D45ED"/>
    <w:rsid w:val="006E3235"/>
    <w:rsid w:val="006F19D2"/>
    <w:rsid w:val="00736D73"/>
    <w:rsid w:val="0073715C"/>
    <w:rsid w:val="00737A08"/>
    <w:rsid w:val="00751089"/>
    <w:rsid w:val="00776493"/>
    <w:rsid w:val="00786A99"/>
    <w:rsid w:val="00792522"/>
    <w:rsid w:val="00793CE3"/>
    <w:rsid w:val="00797485"/>
    <w:rsid w:val="007A0AF6"/>
    <w:rsid w:val="007A3703"/>
    <w:rsid w:val="007B0392"/>
    <w:rsid w:val="007B126A"/>
    <w:rsid w:val="007C1203"/>
    <w:rsid w:val="007C1671"/>
    <w:rsid w:val="007C19E6"/>
    <w:rsid w:val="007D13E8"/>
    <w:rsid w:val="007D5869"/>
    <w:rsid w:val="007F0079"/>
    <w:rsid w:val="007F3304"/>
    <w:rsid w:val="007F50B7"/>
    <w:rsid w:val="008073F6"/>
    <w:rsid w:val="00811C3B"/>
    <w:rsid w:val="008172C6"/>
    <w:rsid w:val="00817F07"/>
    <w:rsid w:val="008300A5"/>
    <w:rsid w:val="00830A6E"/>
    <w:rsid w:val="00830F4D"/>
    <w:rsid w:val="00841A53"/>
    <w:rsid w:val="00852F4B"/>
    <w:rsid w:val="008572ED"/>
    <w:rsid w:val="00866192"/>
    <w:rsid w:val="00866359"/>
    <w:rsid w:val="00867353"/>
    <w:rsid w:val="00872423"/>
    <w:rsid w:val="00872A95"/>
    <w:rsid w:val="00890AA9"/>
    <w:rsid w:val="00893CA6"/>
    <w:rsid w:val="008B153B"/>
    <w:rsid w:val="008B6E8A"/>
    <w:rsid w:val="008E4A08"/>
    <w:rsid w:val="008F0B26"/>
    <w:rsid w:val="008F4B5B"/>
    <w:rsid w:val="008F4DD2"/>
    <w:rsid w:val="00910796"/>
    <w:rsid w:val="00915987"/>
    <w:rsid w:val="00923ECC"/>
    <w:rsid w:val="009274DE"/>
    <w:rsid w:val="009333C3"/>
    <w:rsid w:val="00946EDB"/>
    <w:rsid w:val="00952B95"/>
    <w:rsid w:val="00966DDC"/>
    <w:rsid w:val="00966E56"/>
    <w:rsid w:val="0097271F"/>
    <w:rsid w:val="00994531"/>
    <w:rsid w:val="009A223B"/>
    <w:rsid w:val="009A5BB7"/>
    <w:rsid w:val="009B0480"/>
    <w:rsid w:val="009B1307"/>
    <w:rsid w:val="009B2339"/>
    <w:rsid w:val="009C079C"/>
    <w:rsid w:val="009D2520"/>
    <w:rsid w:val="009F2924"/>
    <w:rsid w:val="00A07BD3"/>
    <w:rsid w:val="00A145AC"/>
    <w:rsid w:val="00A155A5"/>
    <w:rsid w:val="00A20842"/>
    <w:rsid w:val="00A23DCB"/>
    <w:rsid w:val="00A253A8"/>
    <w:rsid w:val="00A26799"/>
    <w:rsid w:val="00A45AA2"/>
    <w:rsid w:val="00A479DB"/>
    <w:rsid w:val="00A65FED"/>
    <w:rsid w:val="00A8521A"/>
    <w:rsid w:val="00A94796"/>
    <w:rsid w:val="00A95C7F"/>
    <w:rsid w:val="00AA1507"/>
    <w:rsid w:val="00AB6029"/>
    <w:rsid w:val="00AD2EEA"/>
    <w:rsid w:val="00AE26D7"/>
    <w:rsid w:val="00AF7F94"/>
    <w:rsid w:val="00B03C99"/>
    <w:rsid w:val="00B101BE"/>
    <w:rsid w:val="00B123BB"/>
    <w:rsid w:val="00B132DE"/>
    <w:rsid w:val="00B266C9"/>
    <w:rsid w:val="00B27C25"/>
    <w:rsid w:val="00B30560"/>
    <w:rsid w:val="00B44307"/>
    <w:rsid w:val="00B463C9"/>
    <w:rsid w:val="00B610EC"/>
    <w:rsid w:val="00B65A0C"/>
    <w:rsid w:val="00B70DE0"/>
    <w:rsid w:val="00B71778"/>
    <w:rsid w:val="00BA69AB"/>
    <w:rsid w:val="00BC0DCC"/>
    <w:rsid w:val="00BC3FF0"/>
    <w:rsid w:val="00BD367A"/>
    <w:rsid w:val="00BD4DCE"/>
    <w:rsid w:val="00BD6D43"/>
    <w:rsid w:val="00BD7665"/>
    <w:rsid w:val="00BD7D7F"/>
    <w:rsid w:val="00BF2C64"/>
    <w:rsid w:val="00BF5F5D"/>
    <w:rsid w:val="00BF7A18"/>
    <w:rsid w:val="00C033D2"/>
    <w:rsid w:val="00C039DA"/>
    <w:rsid w:val="00C03AA4"/>
    <w:rsid w:val="00C3242F"/>
    <w:rsid w:val="00C32CA8"/>
    <w:rsid w:val="00C37CDF"/>
    <w:rsid w:val="00C50C71"/>
    <w:rsid w:val="00C54AA7"/>
    <w:rsid w:val="00C61780"/>
    <w:rsid w:val="00C8063E"/>
    <w:rsid w:val="00C905E0"/>
    <w:rsid w:val="00C911CD"/>
    <w:rsid w:val="00CC630E"/>
    <w:rsid w:val="00CD1F33"/>
    <w:rsid w:val="00CD65CE"/>
    <w:rsid w:val="00CD72CA"/>
    <w:rsid w:val="00CD78D2"/>
    <w:rsid w:val="00CE4155"/>
    <w:rsid w:val="00D15F82"/>
    <w:rsid w:val="00D3201A"/>
    <w:rsid w:val="00D63F8D"/>
    <w:rsid w:val="00D64BEC"/>
    <w:rsid w:val="00D65927"/>
    <w:rsid w:val="00D67EC2"/>
    <w:rsid w:val="00D760ED"/>
    <w:rsid w:val="00DA07D2"/>
    <w:rsid w:val="00DA23E4"/>
    <w:rsid w:val="00DA3B89"/>
    <w:rsid w:val="00DA4A37"/>
    <w:rsid w:val="00DA6A60"/>
    <w:rsid w:val="00DB1234"/>
    <w:rsid w:val="00DC1DF2"/>
    <w:rsid w:val="00DE3FB2"/>
    <w:rsid w:val="00DE470A"/>
    <w:rsid w:val="00DE5948"/>
    <w:rsid w:val="00E01371"/>
    <w:rsid w:val="00E0397E"/>
    <w:rsid w:val="00E15B13"/>
    <w:rsid w:val="00E241AD"/>
    <w:rsid w:val="00E274C0"/>
    <w:rsid w:val="00E30303"/>
    <w:rsid w:val="00E3190F"/>
    <w:rsid w:val="00E42CF1"/>
    <w:rsid w:val="00E45751"/>
    <w:rsid w:val="00E45BDA"/>
    <w:rsid w:val="00E47044"/>
    <w:rsid w:val="00E47EC0"/>
    <w:rsid w:val="00E51835"/>
    <w:rsid w:val="00E571E3"/>
    <w:rsid w:val="00E718FB"/>
    <w:rsid w:val="00E74907"/>
    <w:rsid w:val="00E752CA"/>
    <w:rsid w:val="00E83BD3"/>
    <w:rsid w:val="00E859D6"/>
    <w:rsid w:val="00E95F62"/>
    <w:rsid w:val="00EA5DEA"/>
    <w:rsid w:val="00EB03A3"/>
    <w:rsid w:val="00EB7776"/>
    <w:rsid w:val="00EC0090"/>
    <w:rsid w:val="00ED40E8"/>
    <w:rsid w:val="00EE0487"/>
    <w:rsid w:val="00EE11F5"/>
    <w:rsid w:val="00EE7596"/>
    <w:rsid w:val="00EF1FE9"/>
    <w:rsid w:val="00EF4BED"/>
    <w:rsid w:val="00EF540A"/>
    <w:rsid w:val="00F04994"/>
    <w:rsid w:val="00F16006"/>
    <w:rsid w:val="00F20485"/>
    <w:rsid w:val="00F34733"/>
    <w:rsid w:val="00F741D9"/>
    <w:rsid w:val="00F81025"/>
    <w:rsid w:val="00FA6ABF"/>
    <w:rsid w:val="00FC27A5"/>
    <w:rsid w:val="00FC47DA"/>
    <w:rsid w:val="00FD10FE"/>
    <w:rsid w:val="00FD46D2"/>
    <w:rsid w:val="00FE5C6C"/>
    <w:rsid w:val="00FE6BB9"/>
    <w:rsid w:val="00FF0FEC"/>
    <w:rsid w:val="00FF32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4A8B83"/>
  <w15:chartTrackingRefBased/>
  <w15:docId w15:val="{03EA20E1-8040-40F2-96F6-BF03CFA8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F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BF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2BF3"/>
    <w:pPr>
      <w:ind w:left="720"/>
      <w:contextualSpacing/>
    </w:pPr>
  </w:style>
  <w:style w:type="character" w:styleId="FootnoteReference">
    <w:name w:val="footnote reference"/>
    <w:basedOn w:val="DefaultParagraphFont"/>
    <w:uiPriority w:val="99"/>
    <w:semiHidden/>
    <w:unhideWhenUsed/>
    <w:rsid w:val="00283AE3"/>
    <w:rPr>
      <w:vertAlign w:val="superscript"/>
    </w:rPr>
  </w:style>
  <w:style w:type="paragraph" w:styleId="FootnoteText">
    <w:name w:val="footnote text"/>
    <w:basedOn w:val="Normal"/>
    <w:link w:val="FootnoteTextChar"/>
    <w:uiPriority w:val="99"/>
    <w:semiHidden/>
    <w:unhideWhenUsed/>
    <w:rsid w:val="00283AE3"/>
    <w:pPr>
      <w:spacing w:after="0" w:line="240" w:lineRule="auto"/>
    </w:pPr>
    <w:rPr>
      <w:rFonts w:asciiTheme="minorHAnsi" w:eastAsiaTheme="minorEastAsia" w:hAnsiTheme="minorHAnsi"/>
      <w:sz w:val="20"/>
      <w:szCs w:val="20"/>
      <w:lang w:eastAsia="it-IT"/>
    </w:rPr>
  </w:style>
  <w:style w:type="character" w:customStyle="1" w:styleId="FootnoteTextChar">
    <w:name w:val="Footnote Text Char"/>
    <w:basedOn w:val="DefaultParagraphFont"/>
    <w:link w:val="FootnoteText"/>
    <w:uiPriority w:val="99"/>
    <w:semiHidden/>
    <w:rsid w:val="00283AE3"/>
    <w:rPr>
      <w:rFonts w:eastAsiaTheme="minorEastAsia"/>
      <w:sz w:val="20"/>
      <w:szCs w:val="20"/>
      <w:lang w:val="es-ES" w:eastAsia="it-IT"/>
    </w:rPr>
  </w:style>
  <w:style w:type="character" w:styleId="Hyperlink">
    <w:name w:val="Hyperlink"/>
    <w:basedOn w:val="DefaultParagraphFont"/>
    <w:uiPriority w:val="99"/>
    <w:unhideWhenUsed/>
    <w:rsid w:val="00FD46D2"/>
    <w:rPr>
      <w:color w:val="0563C1" w:themeColor="hyperlink"/>
      <w:u w:val="single"/>
    </w:rPr>
  </w:style>
  <w:style w:type="paragraph" w:styleId="Header">
    <w:name w:val="header"/>
    <w:basedOn w:val="Normal"/>
    <w:link w:val="HeaderChar"/>
    <w:uiPriority w:val="99"/>
    <w:unhideWhenUsed/>
    <w:rsid w:val="00867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353"/>
    <w:rPr>
      <w:rFonts w:ascii="Times New Roman" w:hAnsi="Times New Roman"/>
      <w:sz w:val="24"/>
    </w:rPr>
  </w:style>
  <w:style w:type="paragraph" w:styleId="Footer">
    <w:name w:val="footer"/>
    <w:basedOn w:val="Normal"/>
    <w:link w:val="FooterChar"/>
    <w:uiPriority w:val="99"/>
    <w:unhideWhenUsed/>
    <w:rsid w:val="00867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353"/>
    <w:rPr>
      <w:rFonts w:ascii="Times New Roman" w:hAnsi="Times New Roman"/>
      <w:sz w:val="24"/>
    </w:rPr>
  </w:style>
  <w:style w:type="paragraph" w:styleId="BalloonText">
    <w:name w:val="Balloon Text"/>
    <w:basedOn w:val="Normal"/>
    <w:link w:val="BalloonTextChar"/>
    <w:uiPriority w:val="99"/>
    <w:semiHidden/>
    <w:unhideWhenUsed/>
    <w:rsid w:val="00A1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A5"/>
    <w:rPr>
      <w:rFonts w:ascii="Segoe UI" w:hAnsi="Segoe UI" w:cs="Segoe UI"/>
      <w:sz w:val="18"/>
      <w:szCs w:val="18"/>
    </w:rPr>
  </w:style>
  <w:style w:type="character" w:styleId="CommentReference">
    <w:name w:val="annotation reference"/>
    <w:basedOn w:val="DefaultParagraphFont"/>
    <w:uiPriority w:val="99"/>
    <w:semiHidden/>
    <w:unhideWhenUsed/>
    <w:rsid w:val="007F0079"/>
    <w:rPr>
      <w:sz w:val="16"/>
      <w:szCs w:val="16"/>
    </w:rPr>
  </w:style>
  <w:style w:type="paragraph" w:styleId="CommentText">
    <w:name w:val="annotation text"/>
    <w:basedOn w:val="Normal"/>
    <w:link w:val="CommentTextChar"/>
    <w:uiPriority w:val="99"/>
    <w:semiHidden/>
    <w:unhideWhenUsed/>
    <w:rsid w:val="007F0079"/>
    <w:pPr>
      <w:spacing w:line="240" w:lineRule="auto"/>
    </w:pPr>
    <w:rPr>
      <w:sz w:val="20"/>
      <w:szCs w:val="20"/>
    </w:rPr>
  </w:style>
  <w:style w:type="character" w:customStyle="1" w:styleId="CommentTextChar">
    <w:name w:val="Comment Text Char"/>
    <w:basedOn w:val="DefaultParagraphFont"/>
    <w:link w:val="CommentText"/>
    <w:uiPriority w:val="99"/>
    <w:semiHidden/>
    <w:rsid w:val="007F00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0079"/>
    <w:rPr>
      <w:b/>
      <w:bCs/>
    </w:rPr>
  </w:style>
  <w:style w:type="character" w:customStyle="1" w:styleId="CommentSubjectChar">
    <w:name w:val="Comment Subject Char"/>
    <w:basedOn w:val="CommentTextChar"/>
    <w:link w:val="CommentSubject"/>
    <w:uiPriority w:val="99"/>
    <w:semiHidden/>
    <w:rsid w:val="007F0079"/>
    <w:rPr>
      <w:rFonts w:ascii="Times New Roman" w:hAnsi="Times New Roman"/>
      <w:b/>
      <w:bCs/>
      <w:sz w:val="20"/>
      <w:szCs w:val="20"/>
    </w:rPr>
  </w:style>
  <w:style w:type="character" w:customStyle="1" w:styleId="apple-converted-space">
    <w:name w:val="apple-converted-space"/>
    <w:basedOn w:val="DefaultParagraphFont"/>
    <w:rsid w:val="00841A53"/>
  </w:style>
  <w:style w:type="paragraph" w:customStyle="1" w:styleId="bodytext">
    <w:name w:val="bodytext"/>
    <w:basedOn w:val="Normal"/>
    <w:rsid w:val="00CC630E"/>
    <w:pPr>
      <w:spacing w:before="100" w:beforeAutospacing="1" w:after="100" w:afterAutospacing="1" w:line="240" w:lineRule="auto"/>
    </w:pPr>
    <w:rPr>
      <w:rFonts w:eastAsia="Times New Roman" w:cs="Times New Roman"/>
      <w:szCs w:val="24"/>
      <w:lang w:eastAsia="de-DE"/>
    </w:rPr>
  </w:style>
  <w:style w:type="character" w:customStyle="1" w:styleId="important">
    <w:name w:val="important"/>
    <w:basedOn w:val="DefaultParagraphFont"/>
    <w:rsid w:val="00CC630E"/>
  </w:style>
  <w:style w:type="paragraph" w:styleId="Revision">
    <w:name w:val="Revision"/>
    <w:hidden/>
    <w:uiPriority w:val="99"/>
    <w:semiHidden/>
    <w:rsid w:val="00DA4A37"/>
    <w:pPr>
      <w:spacing w:after="0" w:line="240" w:lineRule="auto"/>
    </w:pPr>
    <w:rPr>
      <w:rFonts w:ascii="Times New Roman" w:hAnsi="Times New Roman"/>
      <w:sz w:val="24"/>
    </w:rPr>
  </w:style>
  <w:style w:type="table" w:styleId="TableGrid">
    <w:name w:val="Table Grid"/>
    <w:basedOn w:val="TableNormal"/>
    <w:uiPriority w:val="39"/>
    <w:rsid w:val="00E0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7683">
      <w:bodyDiv w:val="1"/>
      <w:marLeft w:val="0"/>
      <w:marRight w:val="0"/>
      <w:marTop w:val="0"/>
      <w:marBottom w:val="0"/>
      <w:divBdr>
        <w:top w:val="none" w:sz="0" w:space="0" w:color="auto"/>
        <w:left w:val="none" w:sz="0" w:space="0" w:color="auto"/>
        <w:bottom w:val="none" w:sz="0" w:space="0" w:color="auto"/>
        <w:right w:val="none" w:sz="0" w:space="0" w:color="auto"/>
      </w:divBdr>
    </w:div>
    <w:div w:id="407506026">
      <w:bodyDiv w:val="1"/>
      <w:marLeft w:val="0"/>
      <w:marRight w:val="0"/>
      <w:marTop w:val="0"/>
      <w:marBottom w:val="0"/>
      <w:divBdr>
        <w:top w:val="none" w:sz="0" w:space="0" w:color="auto"/>
        <w:left w:val="none" w:sz="0" w:space="0" w:color="auto"/>
        <w:bottom w:val="none" w:sz="0" w:space="0" w:color="auto"/>
        <w:right w:val="none" w:sz="0" w:space="0" w:color="auto"/>
      </w:divBdr>
    </w:div>
    <w:div w:id="425805599">
      <w:bodyDiv w:val="1"/>
      <w:marLeft w:val="0"/>
      <w:marRight w:val="0"/>
      <w:marTop w:val="0"/>
      <w:marBottom w:val="0"/>
      <w:divBdr>
        <w:top w:val="none" w:sz="0" w:space="0" w:color="auto"/>
        <w:left w:val="none" w:sz="0" w:space="0" w:color="auto"/>
        <w:bottom w:val="none" w:sz="0" w:space="0" w:color="auto"/>
        <w:right w:val="none" w:sz="0" w:space="0" w:color="auto"/>
      </w:divBdr>
    </w:div>
    <w:div w:id="7731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s@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s@fa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fs@fao.org" TargetMode="External"/><Relationship Id="rId4" Type="http://schemas.openxmlformats.org/officeDocument/2006/relationships/settings" Target="settings.xml"/><Relationship Id="rId9" Type="http://schemas.openxmlformats.org/officeDocument/2006/relationships/hyperlink" Target="mailto:CFS@fao.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mr182s.pdf" TargetMode="External"/><Relationship Id="rId2" Type="http://schemas.openxmlformats.org/officeDocument/2006/relationships/hyperlink" Target="http://www.fao.org/3/a-y7937s.pdf" TargetMode="External"/><Relationship Id="rId1" Type="http://schemas.openxmlformats.org/officeDocument/2006/relationships/hyperlink" Target="http://www.fao.org/cfs/cfs-hom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A676-AEBE-4FBD-8B2E-E6FEED38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Cirulli, Chiara (ESA)</dc:creator>
  <cp:keywords/>
  <dc:description/>
  <cp:lastModifiedBy>DiCarlo, Monica</cp:lastModifiedBy>
  <cp:revision>8</cp:revision>
  <cp:lastPrinted>2017-09-01T13:40:00Z</cp:lastPrinted>
  <dcterms:created xsi:type="dcterms:W3CDTF">2017-09-01T13:15:00Z</dcterms:created>
  <dcterms:modified xsi:type="dcterms:W3CDTF">2017-09-01T13:41:00Z</dcterms:modified>
</cp:coreProperties>
</file>