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2B5" w:rsidRPr="00297E65" w:rsidRDefault="00A122B5" w:rsidP="00A122B5">
      <w:pPr>
        <w:pStyle w:val="CoverTitle"/>
        <w:shd w:val="clear" w:color="auto" w:fill="auto"/>
        <w:rPr>
          <w:rFonts w:ascii="Calibri" w:hAnsi="Calibri"/>
          <w:color w:val="4F6228"/>
          <w:szCs w:val="56"/>
        </w:rPr>
      </w:pPr>
      <w:r>
        <w:rPr>
          <w:noProof/>
        </w:rPr>
        <w:drawing>
          <wp:inline distT="0" distB="0" distL="0" distR="0">
            <wp:extent cx="1028700" cy="1028700"/>
            <wp:effectExtent l="19050" t="0" r="0" b="0"/>
            <wp:docPr id="1" name="Picture 1" descr="http://intouch.fao.org/fileadmin/templates/OEKP/documents/official_logos/JPG/FAO_blue_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ouch.fao.org/fileadmin/templates/OEKP/documents/official_logos/JPG/FAO_blue_50.jpg"/>
                    <pic:cNvPicPr>
                      <a:picLocks noChangeAspect="1" noChangeArrowheads="1"/>
                    </pic:cNvPicPr>
                  </pic:nvPicPr>
                  <pic:blipFill>
                    <a:blip r:embed="rId8" cstate="print"/>
                    <a:srcRect/>
                    <a:stretch>
                      <a:fillRect/>
                    </a:stretch>
                  </pic:blipFill>
                  <pic:spPr bwMode="auto">
                    <a:xfrm>
                      <a:off x="0" y="0"/>
                      <a:ext cx="1028700" cy="1028700"/>
                    </a:xfrm>
                    <a:prstGeom prst="rect">
                      <a:avLst/>
                    </a:prstGeom>
                    <a:noFill/>
                    <a:ln w="9525">
                      <a:noFill/>
                      <a:miter lim="800000"/>
                      <a:headEnd/>
                      <a:tailEnd/>
                    </a:ln>
                  </pic:spPr>
                </pic:pic>
              </a:graphicData>
            </a:graphic>
          </wp:inline>
        </w:drawing>
      </w:r>
    </w:p>
    <w:p w:rsidR="00991714" w:rsidRDefault="00A122B5" w:rsidP="001B26C1">
      <w:pPr>
        <w:pStyle w:val="CoverTitle"/>
        <w:shd w:val="clear" w:color="auto" w:fill="auto"/>
        <w:rPr>
          <w:rFonts w:asciiTheme="minorHAnsi" w:hAnsiTheme="minorHAnsi"/>
          <w:color w:val="4F6228" w:themeColor="accent3" w:themeShade="80"/>
          <w:szCs w:val="56"/>
        </w:rPr>
      </w:pPr>
      <w:r w:rsidRPr="009C6915">
        <w:rPr>
          <w:rFonts w:ascii="Calibri" w:hAnsi="Calibri"/>
          <w:color w:val="4F6228"/>
          <w:sz w:val="80"/>
          <w:szCs w:val="80"/>
        </w:rPr>
        <w:t>INTERGOVERNMENTAL GROUP ON TEA</w:t>
      </w:r>
      <w:r w:rsidRPr="009C6915">
        <w:rPr>
          <w:rFonts w:ascii="Calibri" w:hAnsi="Calibri"/>
          <w:color w:val="4F6228"/>
          <w:sz w:val="80"/>
          <w:szCs w:val="80"/>
        </w:rPr>
        <w:br/>
      </w:r>
      <w:r w:rsidR="00991714" w:rsidRPr="00991714">
        <w:rPr>
          <w:rFonts w:asciiTheme="minorHAnsi" w:hAnsiTheme="minorHAnsi"/>
          <w:color w:val="4F6228" w:themeColor="accent3" w:themeShade="80"/>
          <w:szCs w:val="56"/>
        </w:rPr>
        <w:t xml:space="preserve">INTERSESSIONAL MEETING </w:t>
      </w:r>
      <w:r w:rsidR="00991714" w:rsidRPr="00991714">
        <w:rPr>
          <w:rFonts w:asciiTheme="minorHAnsi" w:hAnsiTheme="minorHAnsi"/>
          <w:color w:val="4F6228" w:themeColor="accent3" w:themeShade="80"/>
          <w:szCs w:val="56"/>
        </w:rPr>
        <w:br/>
        <w:t>Washingt</w:t>
      </w:r>
      <w:r w:rsidR="00991714">
        <w:rPr>
          <w:rFonts w:asciiTheme="minorHAnsi" w:hAnsiTheme="minorHAnsi"/>
          <w:color w:val="4F6228" w:themeColor="accent3" w:themeShade="80"/>
          <w:szCs w:val="56"/>
        </w:rPr>
        <w:t>on, DC, USA</w:t>
      </w:r>
      <w:r w:rsidR="00991714">
        <w:rPr>
          <w:rFonts w:asciiTheme="minorHAnsi" w:hAnsiTheme="minorHAnsi"/>
          <w:color w:val="4F6228" w:themeColor="accent3" w:themeShade="80"/>
          <w:szCs w:val="56"/>
        </w:rPr>
        <w:br/>
        <w:t>17-18 September 2012</w:t>
      </w:r>
    </w:p>
    <w:p w:rsidR="003D16AF" w:rsidRDefault="00FC4FC3" w:rsidP="001B26C1">
      <w:pPr>
        <w:pStyle w:val="CoverTitle"/>
        <w:shd w:val="clear" w:color="auto" w:fill="auto"/>
        <w:rPr>
          <w:rFonts w:asciiTheme="minorHAnsi" w:hAnsiTheme="minorHAnsi"/>
          <w:color w:val="4F6228" w:themeColor="accent3" w:themeShade="80"/>
          <w:sz w:val="96"/>
          <w:szCs w:val="96"/>
        </w:rPr>
      </w:pPr>
      <w:r>
        <w:rPr>
          <w:rFonts w:asciiTheme="minorHAnsi" w:hAnsiTheme="minorHAnsi"/>
          <w:color w:val="4F6228" w:themeColor="accent3" w:themeShade="80"/>
          <w:sz w:val="96"/>
          <w:szCs w:val="96"/>
        </w:rPr>
        <w:t xml:space="preserve">Working Group on </w:t>
      </w:r>
      <w:r w:rsidR="005A1DFA">
        <w:rPr>
          <w:rFonts w:asciiTheme="minorHAnsi" w:hAnsiTheme="minorHAnsi"/>
          <w:color w:val="4F6228" w:themeColor="accent3" w:themeShade="80"/>
          <w:sz w:val="96"/>
          <w:szCs w:val="96"/>
        </w:rPr>
        <w:t>Maximum Residue Levels</w:t>
      </w:r>
      <w:r w:rsidR="003D16AF">
        <w:rPr>
          <w:rFonts w:asciiTheme="minorHAnsi" w:hAnsiTheme="minorHAnsi"/>
          <w:color w:val="4F6228" w:themeColor="accent3" w:themeShade="80"/>
          <w:sz w:val="96"/>
          <w:szCs w:val="96"/>
          <w:vertAlign w:val="superscript"/>
        </w:rPr>
        <w:t>1</w:t>
      </w:r>
    </w:p>
    <w:p w:rsidR="00991714" w:rsidRPr="00991714" w:rsidRDefault="00991714" w:rsidP="001B26C1">
      <w:pPr>
        <w:pStyle w:val="CoverTitle"/>
        <w:shd w:val="clear" w:color="auto" w:fill="auto"/>
        <w:jc w:val="left"/>
        <w:rPr>
          <w:rFonts w:asciiTheme="minorHAnsi" w:hAnsiTheme="minorHAnsi"/>
          <w:color w:val="4F6228" w:themeColor="accent3" w:themeShade="80"/>
          <w:sz w:val="96"/>
          <w:szCs w:val="96"/>
        </w:rPr>
        <w:sectPr w:rsidR="00991714" w:rsidRPr="00991714" w:rsidSect="00991714">
          <w:headerReference w:type="even" r:id="rId9"/>
          <w:headerReference w:type="default" r:id="rId10"/>
          <w:footerReference w:type="even" r:id="rId11"/>
          <w:footerReference w:type="default" r:id="rId12"/>
          <w:headerReference w:type="first" r:id="rId13"/>
          <w:footerReference w:type="first" r:id="rId14"/>
          <w:pgSz w:w="12242" w:h="15842" w:code="1"/>
          <w:pgMar w:top="2127" w:right="1797" w:bottom="1582" w:left="1797" w:header="1440" w:footer="1009" w:gutter="0"/>
          <w:pgNumType w:fmt="lowerRoman" w:start="1"/>
          <w:cols w:space="720"/>
          <w:titlePg/>
        </w:sectPr>
      </w:pPr>
    </w:p>
    <w:p w:rsidR="00775B2A" w:rsidRPr="003D16AF" w:rsidRDefault="004C345F" w:rsidP="004C345F">
      <w:pPr>
        <w:pStyle w:val="Heading1"/>
        <w:numPr>
          <w:ilvl w:val="0"/>
          <w:numId w:val="0"/>
        </w:numPr>
        <w:pBdr>
          <w:top w:val="single" w:sz="18" w:space="1" w:color="663300"/>
          <w:bottom w:val="single" w:sz="18" w:space="1" w:color="663300"/>
        </w:pBdr>
        <w:shd w:val="clear" w:color="auto" w:fill="FFFF99"/>
        <w:rPr>
          <w:color w:val="FF0000"/>
        </w:rPr>
      </w:pPr>
      <w:r>
        <w:rPr>
          <w:color w:val="663300"/>
        </w:rPr>
        <w:lastRenderedPageBreak/>
        <w:t>Communications outline</w:t>
      </w:r>
    </w:p>
    <w:p w:rsidR="004C345F" w:rsidRPr="004C345F" w:rsidRDefault="004C345F" w:rsidP="004C345F">
      <w:pPr>
        <w:spacing w:before="120" w:after="120"/>
        <w:rPr>
          <w:rFonts w:ascii="Arial" w:hAnsi="Arial" w:cs="Arial"/>
          <w:b/>
          <w:u w:val="single"/>
        </w:rPr>
      </w:pPr>
      <w:r>
        <w:rPr>
          <w:rFonts w:ascii="Arial" w:hAnsi="Arial" w:cs="Arial"/>
          <w:b/>
          <w:u w:val="single"/>
        </w:rPr>
        <w:t>Keeping tea compliant</w:t>
      </w:r>
    </w:p>
    <w:p w:rsidR="00506ACB" w:rsidRDefault="004C345F" w:rsidP="004C345F">
      <w:pPr>
        <w:spacing w:before="120" w:after="120"/>
        <w:rPr>
          <w:rFonts w:ascii="Arial" w:hAnsi="Arial" w:cs="Arial"/>
        </w:rPr>
      </w:pPr>
      <w:r w:rsidRPr="009008E6">
        <w:rPr>
          <w:rFonts w:ascii="Arial" w:hAnsi="Arial" w:cs="Arial"/>
          <w:color w:val="000000"/>
          <w:lang w:val="en-CA"/>
        </w:rPr>
        <w:t>This communications outline is based upon the successful approach utilized by the Tea Association of Canada.</w:t>
      </w:r>
    </w:p>
    <w:p w:rsidR="003D16AF" w:rsidRPr="003D16AF" w:rsidRDefault="004C345F" w:rsidP="004C345F">
      <w:pPr>
        <w:pStyle w:val="Heading1"/>
        <w:keepNext w:val="0"/>
        <w:pageBreakBefore w:val="0"/>
        <w:widowControl w:val="0"/>
        <w:numPr>
          <w:ilvl w:val="0"/>
          <w:numId w:val="0"/>
        </w:numPr>
        <w:pBdr>
          <w:top w:val="single" w:sz="18" w:space="1" w:color="663300"/>
          <w:bottom w:val="single" w:sz="18" w:space="1" w:color="663300"/>
        </w:pBdr>
        <w:shd w:val="clear" w:color="auto" w:fill="FFFF99"/>
        <w:rPr>
          <w:color w:val="FF0000"/>
        </w:rPr>
      </w:pPr>
      <w:r>
        <w:rPr>
          <w:color w:val="663300"/>
        </w:rPr>
        <w:t>The approach</w:t>
      </w:r>
    </w:p>
    <w:p w:rsidR="004C345F" w:rsidRPr="004C345F" w:rsidRDefault="004C345F" w:rsidP="004C345F">
      <w:pPr>
        <w:spacing w:before="120" w:after="120"/>
        <w:rPr>
          <w:rFonts w:ascii="Arial" w:hAnsi="Arial" w:cs="Arial"/>
          <w:b/>
          <w:u w:val="single"/>
        </w:rPr>
      </w:pPr>
      <w:r w:rsidRPr="004C345F">
        <w:rPr>
          <w:rFonts w:ascii="Arial" w:hAnsi="Arial" w:cs="Arial"/>
          <w:b/>
          <w:u w:val="single"/>
        </w:rPr>
        <w:t>Transparency and consistency</w:t>
      </w:r>
    </w:p>
    <w:p w:rsidR="004C345F" w:rsidRPr="009008E6" w:rsidRDefault="004C345F" w:rsidP="004C345F">
      <w:pPr>
        <w:spacing w:after="120"/>
        <w:rPr>
          <w:rFonts w:ascii="Arial" w:hAnsi="Arial" w:cs="Arial"/>
          <w:color w:val="000000"/>
          <w:lang w:val="en-CA"/>
        </w:rPr>
      </w:pPr>
      <w:r w:rsidRPr="009008E6">
        <w:rPr>
          <w:rFonts w:ascii="Arial" w:hAnsi="Arial" w:cs="Arial"/>
          <w:color w:val="000000"/>
          <w:lang w:val="en-CA"/>
        </w:rPr>
        <w:t xml:space="preserve">Fundamental to effective communications are transparency and consistency. Adherence to transparency and consistence in messaging builds trust and reinforces your credibility among and around those with which you are looking to establish rapport and from whom you are seeking assistance. </w:t>
      </w:r>
    </w:p>
    <w:p w:rsidR="004C345F" w:rsidRPr="009008E6" w:rsidRDefault="004C345F" w:rsidP="004C345F">
      <w:pPr>
        <w:spacing w:after="120"/>
        <w:rPr>
          <w:rFonts w:ascii="Arial" w:hAnsi="Arial" w:cs="Arial"/>
          <w:color w:val="000000"/>
          <w:lang w:val="en-CA"/>
        </w:rPr>
      </w:pPr>
      <w:r w:rsidRPr="009008E6">
        <w:rPr>
          <w:rFonts w:ascii="Arial" w:hAnsi="Arial" w:cs="Arial"/>
          <w:color w:val="000000"/>
          <w:lang w:val="en-CA"/>
        </w:rPr>
        <w:t xml:space="preserve">Consistency means one story being delivered repeatedly, no surprises for those who have already heard the message and are hearing it again from you or from another source. </w:t>
      </w:r>
    </w:p>
    <w:p w:rsidR="004C345F" w:rsidRPr="00506ACB" w:rsidRDefault="004C345F" w:rsidP="004C345F">
      <w:pPr>
        <w:spacing w:after="120"/>
        <w:rPr>
          <w:rFonts w:ascii="Arial" w:hAnsi="Arial" w:cs="Arial"/>
          <w:lang w:val="en-GB"/>
        </w:rPr>
      </w:pPr>
      <w:r w:rsidRPr="009008E6">
        <w:rPr>
          <w:rFonts w:ascii="Arial" w:hAnsi="Arial" w:cs="Arial"/>
          <w:color w:val="000000"/>
          <w:lang w:val="en-CA"/>
        </w:rPr>
        <w:t>Transparency means no hidden agendas or undisclosed elements of your process or next steps. By sharing with others who you have met or communicated with and who you are next planning to approach avoids the creation of suspicion and frequently fosters advice, helpful insights as well as often some useful introductions.</w:t>
      </w:r>
      <w:r>
        <w:rPr>
          <w:rFonts w:ascii="Arial" w:hAnsi="Arial" w:cs="Arial"/>
          <w:color w:val="000000"/>
          <w:lang w:val="en-CA"/>
        </w:rPr>
        <w:br/>
      </w:r>
    </w:p>
    <w:p w:rsidR="004C345F" w:rsidRPr="003D16AF" w:rsidRDefault="004C345F" w:rsidP="004C345F">
      <w:pPr>
        <w:pStyle w:val="Heading1"/>
        <w:keepNext w:val="0"/>
        <w:pageBreakBefore w:val="0"/>
        <w:widowControl w:val="0"/>
        <w:numPr>
          <w:ilvl w:val="0"/>
          <w:numId w:val="0"/>
        </w:numPr>
        <w:pBdr>
          <w:top w:val="single" w:sz="18" w:space="1" w:color="663300"/>
          <w:bottom w:val="single" w:sz="18" w:space="1" w:color="663300"/>
        </w:pBdr>
        <w:shd w:val="clear" w:color="auto" w:fill="FFFF99"/>
        <w:rPr>
          <w:color w:val="FF0000"/>
        </w:rPr>
      </w:pPr>
      <w:r>
        <w:rPr>
          <w:color w:val="663300"/>
        </w:rPr>
        <w:t>The stakeholders</w:t>
      </w:r>
    </w:p>
    <w:p w:rsidR="00184AA0" w:rsidRPr="004C345F" w:rsidRDefault="004C345F" w:rsidP="004C345F">
      <w:pPr>
        <w:spacing w:after="120"/>
        <w:rPr>
          <w:rFonts w:ascii="Arial" w:hAnsi="Arial" w:cs="Arial"/>
          <w:b/>
          <w:u w:val="single"/>
          <w:lang w:val="en-GB"/>
        </w:rPr>
      </w:pPr>
      <w:r>
        <w:rPr>
          <w:rFonts w:ascii="Arial" w:hAnsi="Arial" w:cs="Arial"/>
          <w:b/>
          <w:u w:val="single"/>
          <w:lang w:val="en-GB"/>
        </w:rPr>
        <w:t>Identification of key contacts</w:t>
      </w:r>
    </w:p>
    <w:p w:rsidR="004C345F" w:rsidRDefault="004C345F" w:rsidP="004C345F">
      <w:pPr>
        <w:spacing w:after="120"/>
        <w:rPr>
          <w:rFonts w:ascii="Arial" w:hAnsi="Arial" w:cs="Arial"/>
          <w:color w:val="000000"/>
          <w:lang w:val="en-CA"/>
        </w:rPr>
      </w:pPr>
      <w:r w:rsidRPr="009008E6">
        <w:rPr>
          <w:rFonts w:ascii="Arial" w:hAnsi="Arial" w:cs="Arial"/>
          <w:color w:val="000000"/>
          <w:lang w:val="en-CA"/>
        </w:rPr>
        <w:t>The identification of key contacts is critical to successful messaging and the establishment of ongoing constructive dialogue.</w:t>
      </w:r>
    </w:p>
    <w:p w:rsidR="004C345F" w:rsidRPr="004C345F" w:rsidRDefault="004C345F" w:rsidP="004C345F">
      <w:pPr>
        <w:spacing w:after="120"/>
        <w:rPr>
          <w:rFonts w:ascii="Arial" w:hAnsi="Arial" w:cs="Arial"/>
          <w:b/>
          <w:lang w:val="en-GB"/>
        </w:rPr>
      </w:pPr>
      <w:r>
        <w:rPr>
          <w:rFonts w:ascii="Arial" w:hAnsi="Arial" w:cs="Arial"/>
          <w:b/>
          <w:lang w:val="en-GB"/>
        </w:rPr>
        <w:t>Governments</w:t>
      </w:r>
    </w:p>
    <w:p w:rsidR="004C345F" w:rsidRPr="009008E6" w:rsidRDefault="004C345F" w:rsidP="004C345F">
      <w:pPr>
        <w:spacing w:after="120"/>
        <w:rPr>
          <w:rFonts w:ascii="Arial" w:hAnsi="Arial" w:cs="Arial"/>
          <w:color w:val="000000"/>
          <w:lang w:val="en-CA"/>
        </w:rPr>
      </w:pPr>
      <w:r w:rsidRPr="009008E6">
        <w:rPr>
          <w:rFonts w:ascii="Arial" w:hAnsi="Arial" w:cs="Arial"/>
          <w:color w:val="000000"/>
          <w:lang w:val="en-CA"/>
        </w:rPr>
        <w:t xml:space="preserve">Governments do not like surprises and frequently react strongly and quickly in unexpected situations. </w:t>
      </w:r>
    </w:p>
    <w:p w:rsidR="004C345F" w:rsidRDefault="004C345F" w:rsidP="004C345F">
      <w:pPr>
        <w:spacing w:after="120"/>
        <w:rPr>
          <w:rFonts w:ascii="Arial" w:hAnsi="Arial" w:cs="Arial"/>
          <w:color w:val="000000"/>
          <w:lang w:val="en-CA"/>
        </w:rPr>
      </w:pPr>
      <w:r w:rsidRPr="009008E6">
        <w:rPr>
          <w:rFonts w:ascii="Arial" w:hAnsi="Arial" w:cs="Arial"/>
          <w:color w:val="000000"/>
          <w:lang w:val="en-CA"/>
        </w:rPr>
        <w:t xml:space="preserve">Political contact can be helpful later on in some situations, but should </w:t>
      </w:r>
      <w:r w:rsidRPr="009008E6">
        <w:rPr>
          <w:rFonts w:ascii="Arial" w:hAnsi="Arial" w:cs="Arial"/>
          <w:color w:val="000000"/>
          <w:u w:val="single"/>
          <w:lang w:val="en-CA"/>
        </w:rPr>
        <w:t>not</w:t>
      </w:r>
      <w:r w:rsidRPr="009008E6">
        <w:rPr>
          <w:rFonts w:ascii="Arial" w:hAnsi="Arial" w:cs="Arial"/>
          <w:color w:val="000000"/>
          <w:lang w:val="en-CA"/>
        </w:rPr>
        <w:t xml:space="preserve"> be the starting point for contact with the government. Typically a politician will ask who you have already met within the bureaucracy of the responsible government department, and in the event that you have not made any contact, will direct you to do so</w:t>
      </w:r>
      <w:r>
        <w:rPr>
          <w:rFonts w:ascii="Arial" w:hAnsi="Arial" w:cs="Arial"/>
          <w:color w:val="000000"/>
          <w:lang w:val="en-CA"/>
        </w:rPr>
        <w:t>.</w:t>
      </w:r>
    </w:p>
    <w:p w:rsidR="004C345F" w:rsidRDefault="004C345F">
      <w:pPr>
        <w:rPr>
          <w:rFonts w:ascii="Arial" w:hAnsi="Arial" w:cs="Arial"/>
          <w:b/>
          <w:color w:val="000000"/>
          <w:lang w:val="en-CA"/>
        </w:rPr>
      </w:pPr>
      <w:r>
        <w:rPr>
          <w:rFonts w:ascii="Arial" w:hAnsi="Arial" w:cs="Arial"/>
          <w:b/>
          <w:color w:val="000000"/>
          <w:lang w:val="en-CA"/>
        </w:rPr>
        <w:br w:type="page"/>
      </w:r>
    </w:p>
    <w:p w:rsidR="004C345F" w:rsidRPr="004C345F" w:rsidRDefault="004C345F" w:rsidP="004C345F">
      <w:pPr>
        <w:spacing w:after="120"/>
        <w:rPr>
          <w:rFonts w:ascii="Arial" w:hAnsi="Arial" w:cs="Arial"/>
          <w:color w:val="000000"/>
          <w:lang w:val="en-CA"/>
        </w:rPr>
      </w:pPr>
      <w:r>
        <w:rPr>
          <w:rFonts w:ascii="Arial" w:hAnsi="Arial" w:cs="Arial"/>
          <w:b/>
          <w:color w:val="000000"/>
          <w:lang w:val="en-CA"/>
        </w:rPr>
        <w:lastRenderedPageBreak/>
        <w:t>Regulators</w:t>
      </w:r>
    </w:p>
    <w:p w:rsidR="004C345F" w:rsidRPr="009008E6" w:rsidRDefault="004C345F" w:rsidP="004C345F">
      <w:pPr>
        <w:spacing w:after="120"/>
        <w:rPr>
          <w:rFonts w:ascii="Arial" w:hAnsi="Arial" w:cs="Arial"/>
          <w:color w:val="000000"/>
          <w:lang w:val="en-CA"/>
        </w:rPr>
      </w:pPr>
      <w:r w:rsidRPr="009008E6">
        <w:rPr>
          <w:rFonts w:ascii="Arial" w:hAnsi="Arial" w:cs="Arial"/>
          <w:color w:val="000000"/>
          <w:lang w:val="en-CA"/>
        </w:rPr>
        <w:t xml:space="preserve">Regulators are the legal gatekeepers. They enforce the law and know what, if any, parameters exist for discretion within the law and are also the ones who decide if any discretion might be offered.   </w:t>
      </w:r>
    </w:p>
    <w:p w:rsidR="004C345F" w:rsidRPr="009008E6" w:rsidRDefault="004C345F" w:rsidP="004C345F">
      <w:pPr>
        <w:spacing w:after="120"/>
        <w:rPr>
          <w:rFonts w:ascii="Arial" w:hAnsi="Arial" w:cs="Arial"/>
          <w:color w:val="000000"/>
          <w:lang w:val="en-CA"/>
        </w:rPr>
      </w:pPr>
      <w:r w:rsidRPr="009008E6">
        <w:rPr>
          <w:rFonts w:ascii="Arial" w:hAnsi="Arial" w:cs="Arial"/>
          <w:color w:val="000000"/>
          <w:lang w:val="en-CA"/>
        </w:rPr>
        <w:t xml:space="preserve">Respect the regulator despite how much you may not like the rules. </w:t>
      </w:r>
      <w:r w:rsidR="007F4A24">
        <w:rPr>
          <w:rFonts w:ascii="Arial" w:hAnsi="Arial" w:cs="Arial"/>
          <w:color w:val="000000"/>
          <w:lang w:val="en-CA"/>
        </w:rPr>
        <w:t>Regulators can</w:t>
      </w:r>
      <w:r w:rsidRPr="009008E6">
        <w:rPr>
          <w:rFonts w:ascii="Arial" w:hAnsi="Arial" w:cs="Arial"/>
          <w:color w:val="000000"/>
          <w:lang w:val="en-CA"/>
        </w:rPr>
        <w:t xml:space="preserve">not show favouritism. Attempts to make a regulator “a friend” creates a very awkward situation for the regulator and could easily result with you not developing the rapport that you will need for finding the way forward with the regulator.  </w:t>
      </w:r>
    </w:p>
    <w:p w:rsidR="004C345F" w:rsidRPr="009008E6" w:rsidRDefault="004C345F" w:rsidP="004C345F">
      <w:pPr>
        <w:spacing w:after="120"/>
        <w:rPr>
          <w:rFonts w:ascii="Arial" w:hAnsi="Arial" w:cs="Arial"/>
          <w:color w:val="000000"/>
          <w:lang w:val="en-CA"/>
        </w:rPr>
      </w:pPr>
      <w:r w:rsidRPr="009008E6">
        <w:rPr>
          <w:rFonts w:ascii="Arial" w:hAnsi="Arial" w:cs="Arial"/>
          <w:color w:val="000000"/>
          <w:lang w:val="en-CA"/>
        </w:rPr>
        <w:t xml:space="preserve">Resist confrontational outbursts or making threats, as doing so will erase any potential for developing the desired respectful rapport.  </w:t>
      </w:r>
    </w:p>
    <w:p w:rsidR="004C345F" w:rsidRPr="009008E6" w:rsidRDefault="004C345F" w:rsidP="004C345F">
      <w:pPr>
        <w:spacing w:after="120"/>
        <w:rPr>
          <w:rFonts w:ascii="Arial" w:hAnsi="Arial" w:cs="Arial"/>
          <w:color w:val="000000"/>
          <w:lang w:val="en-CA"/>
        </w:rPr>
      </w:pPr>
      <w:r w:rsidRPr="009008E6">
        <w:rPr>
          <w:rFonts w:ascii="Arial" w:hAnsi="Arial" w:cs="Arial"/>
          <w:color w:val="000000"/>
          <w:lang w:val="en-CA"/>
        </w:rPr>
        <w:t>Present your message and explain your situation to the most senior official in the area responsibility which has authority over the area relevant to the specific regulatory issue. (i.e. MRLs) Let the senior official direct you to the working level officials that you should be dealing with. Work with the working level official while continuing to keep the most senior official apprised and updated.</w:t>
      </w:r>
    </w:p>
    <w:p w:rsidR="004C345F" w:rsidRDefault="004C345F" w:rsidP="004C345F">
      <w:pPr>
        <w:spacing w:after="120"/>
        <w:rPr>
          <w:rFonts w:ascii="Arial" w:hAnsi="Arial" w:cs="Arial"/>
          <w:color w:val="000000"/>
          <w:lang w:val="en-CA"/>
        </w:rPr>
      </w:pPr>
      <w:r w:rsidRPr="009008E6">
        <w:rPr>
          <w:rFonts w:ascii="Arial" w:hAnsi="Arial" w:cs="Arial"/>
          <w:color w:val="000000"/>
          <w:lang w:val="en-CA"/>
        </w:rPr>
        <w:t>Building respect and rapport is a two way relationship. While you are seeking a regulatory resolution from the regulator, whenever possible bring the official information that might be of value to the regulator, such as a report from a meeting or international event that the regulator might have been able to attend but could be interested in or where relevant information to your issue may have arisen.  Keep the regulator in the loop and reinforce the fact that you are active in regulatory spheres beyond the regulator’s domestic responsibilities</w:t>
      </w:r>
    </w:p>
    <w:p w:rsidR="004C345F" w:rsidRDefault="004C345F" w:rsidP="004C345F">
      <w:pPr>
        <w:spacing w:after="120"/>
        <w:rPr>
          <w:rFonts w:ascii="Arial" w:hAnsi="Arial" w:cs="Arial"/>
          <w:color w:val="000000"/>
          <w:lang w:val="en-CA"/>
        </w:rPr>
      </w:pPr>
      <w:r>
        <w:rPr>
          <w:rFonts w:ascii="Arial" w:hAnsi="Arial" w:cs="Arial"/>
          <w:b/>
          <w:color w:val="000000"/>
          <w:lang w:val="en-CA"/>
        </w:rPr>
        <w:t>Tea officials</w:t>
      </w:r>
    </w:p>
    <w:p w:rsidR="004C345F" w:rsidRPr="009008E6" w:rsidRDefault="004C345F" w:rsidP="004C345F">
      <w:pPr>
        <w:spacing w:after="120"/>
        <w:rPr>
          <w:rFonts w:ascii="Arial" w:hAnsi="Arial" w:cs="Arial"/>
          <w:color w:val="000000"/>
          <w:lang w:val="en-CA"/>
        </w:rPr>
      </w:pPr>
      <w:r w:rsidRPr="009008E6">
        <w:rPr>
          <w:rFonts w:ascii="Arial" w:hAnsi="Arial" w:cs="Arial"/>
          <w:color w:val="000000"/>
          <w:lang w:val="en-CA"/>
        </w:rPr>
        <w:t xml:space="preserve">While not directly responsible for regulatory matters, trade officials are always sensitive to potential trade disputes and trade irritants. </w:t>
      </w:r>
    </w:p>
    <w:p w:rsidR="004C345F" w:rsidRPr="009008E6" w:rsidRDefault="004C345F" w:rsidP="004C345F">
      <w:pPr>
        <w:spacing w:after="120"/>
        <w:rPr>
          <w:rFonts w:ascii="Arial" w:hAnsi="Arial" w:cs="Arial"/>
          <w:color w:val="000000"/>
          <w:lang w:val="en-CA"/>
        </w:rPr>
      </w:pPr>
      <w:r w:rsidRPr="009008E6">
        <w:rPr>
          <w:rFonts w:ascii="Arial" w:hAnsi="Arial" w:cs="Arial"/>
          <w:color w:val="000000"/>
          <w:lang w:val="en-CA"/>
        </w:rPr>
        <w:t xml:space="preserve">Trade officials frequently work in between regulatory law and the political priorities of government. The rise in global economic influence of tea producing counties such as </w:t>
      </w:r>
      <w:smartTag w:uri="urn:schemas-microsoft-com:office:smarttags" w:element="country-region">
        <w:r w:rsidRPr="009008E6">
          <w:rPr>
            <w:rFonts w:ascii="Arial" w:hAnsi="Arial" w:cs="Arial"/>
            <w:color w:val="000000"/>
            <w:lang w:val="en-CA"/>
          </w:rPr>
          <w:t>India</w:t>
        </w:r>
      </w:smartTag>
      <w:r w:rsidRPr="009008E6">
        <w:rPr>
          <w:rFonts w:ascii="Arial" w:hAnsi="Arial" w:cs="Arial"/>
          <w:color w:val="000000"/>
          <w:lang w:val="en-CA"/>
        </w:rPr>
        <w:t xml:space="preserve"> and </w:t>
      </w:r>
      <w:smartTag w:uri="urn:schemas-microsoft-com:office:smarttags" w:element="country-region">
        <w:smartTag w:uri="urn:schemas-microsoft-com:office:smarttags" w:element="place">
          <w:r w:rsidRPr="009008E6">
            <w:rPr>
              <w:rFonts w:ascii="Arial" w:hAnsi="Arial" w:cs="Arial"/>
              <w:color w:val="000000"/>
              <w:lang w:val="en-CA"/>
            </w:rPr>
            <w:t>China</w:t>
          </w:r>
        </w:smartTag>
      </w:smartTag>
      <w:r w:rsidRPr="009008E6">
        <w:rPr>
          <w:rFonts w:ascii="Arial" w:hAnsi="Arial" w:cs="Arial"/>
          <w:color w:val="000000"/>
          <w:lang w:val="en-CA"/>
        </w:rPr>
        <w:t xml:space="preserve"> is not lost upon trade officials as governments around the world seek to position themselves favourably with such rising economic stars. </w:t>
      </w:r>
    </w:p>
    <w:p w:rsidR="004C345F" w:rsidRPr="009008E6" w:rsidRDefault="004C345F" w:rsidP="004C345F">
      <w:pPr>
        <w:spacing w:after="120"/>
        <w:rPr>
          <w:rFonts w:ascii="Arial" w:hAnsi="Arial" w:cs="Arial"/>
          <w:color w:val="000000"/>
          <w:lang w:val="en-CA"/>
        </w:rPr>
      </w:pPr>
      <w:r w:rsidRPr="009008E6">
        <w:rPr>
          <w:rFonts w:ascii="Arial" w:hAnsi="Arial" w:cs="Arial"/>
          <w:color w:val="000000"/>
          <w:lang w:val="en-CA"/>
        </w:rPr>
        <w:t xml:space="preserve">Similarly, the economic attraction and trade potential of tea consuming nations scores high among the broader trade priorities of many tea producing countries with diversified economies, where tea has often been the lead commodity upon which traditional trade relations had been originally established, hence tea is viewed as a catalyst for the development of further trade.     </w:t>
      </w:r>
    </w:p>
    <w:p w:rsidR="004C345F" w:rsidRDefault="004C345F" w:rsidP="004C345F">
      <w:pPr>
        <w:spacing w:after="120"/>
        <w:rPr>
          <w:rFonts w:ascii="Arial" w:hAnsi="Arial" w:cs="Arial"/>
          <w:color w:val="000000"/>
          <w:lang w:val="en-CA"/>
        </w:rPr>
      </w:pPr>
      <w:r w:rsidRPr="009008E6">
        <w:rPr>
          <w:rFonts w:ascii="Arial" w:hAnsi="Arial" w:cs="Arial"/>
          <w:color w:val="000000"/>
          <w:lang w:val="en-CA"/>
        </w:rPr>
        <w:lastRenderedPageBreak/>
        <w:t>Trade officials frequently lever moral suasion within governments to find the win-win circumstances which permit trade relations to blossom</w:t>
      </w:r>
    </w:p>
    <w:p w:rsidR="004C345F" w:rsidRPr="004C345F" w:rsidRDefault="004C345F" w:rsidP="004C345F">
      <w:pPr>
        <w:spacing w:after="120"/>
        <w:rPr>
          <w:rFonts w:ascii="Arial" w:hAnsi="Arial" w:cs="Arial"/>
          <w:b/>
          <w:color w:val="000000"/>
          <w:lang w:val="en-CA"/>
        </w:rPr>
      </w:pPr>
      <w:r>
        <w:rPr>
          <w:rFonts w:ascii="Arial" w:hAnsi="Arial" w:cs="Arial"/>
          <w:b/>
          <w:color w:val="000000"/>
          <w:lang w:val="en-CA"/>
        </w:rPr>
        <w:t>Global regulatory authorities</w:t>
      </w:r>
    </w:p>
    <w:p w:rsidR="004C345F" w:rsidRPr="009008E6" w:rsidRDefault="004C345F" w:rsidP="004C345F">
      <w:pPr>
        <w:spacing w:after="120"/>
        <w:rPr>
          <w:rFonts w:ascii="Arial" w:hAnsi="Arial" w:cs="Arial"/>
          <w:color w:val="000000"/>
          <w:lang w:val="en-CA"/>
        </w:rPr>
      </w:pPr>
      <w:r w:rsidRPr="009008E6">
        <w:rPr>
          <w:rFonts w:ascii="Arial" w:hAnsi="Arial" w:cs="Arial"/>
          <w:color w:val="000000"/>
          <w:lang w:val="en-CA"/>
        </w:rPr>
        <w:t xml:space="preserve">Global regulatory forums provide a broader context for discussion and consideration of issues while also affording an excellent opportunity for creating awareness, the communication of messages and networking. </w:t>
      </w:r>
    </w:p>
    <w:p w:rsidR="004C345F" w:rsidRPr="009008E6" w:rsidRDefault="004C345F" w:rsidP="004C345F">
      <w:pPr>
        <w:spacing w:after="120"/>
        <w:rPr>
          <w:rFonts w:ascii="Arial" w:hAnsi="Arial" w:cs="Arial"/>
          <w:color w:val="000000"/>
          <w:lang w:val="en-CA"/>
        </w:rPr>
      </w:pPr>
      <w:r w:rsidRPr="009008E6">
        <w:rPr>
          <w:rFonts w:ascii="Arial" w:hAnsi="Arial" w:cs="Arial"/>
          <w:color w:val="000000"/>
          <w:lang w:val="en-CA"/>
        </w:rPr>
        <w:t xml:space="preserve">Industry initiated side bar meetings held at the time and location of the meetings of global regulatory authorities capitalize upon the presence of regulators from around the world and provide an excellent opportunity for efficient communication of messages, immediate discussion and feedback among multiple regulators, while not requiring </w:t>
      </w:r>
    </w:p>
    <w:p w:rsidR="004C345F" w:rsidRPr="009008E6" w:rsidRDefault="004C345F" w:rsidP="004C345F">
      <w:pPr>
        <w:spacing w:after="120"/>
        <w:rPr>
          <w:rFonts w:ascii="Arial" w:hAnsi="Arial" w:cs="Arial"/>
          <w:color w:val="000000"/>
          <w:lang w:val="en-CA"/>
        </w:rPr>
      </w:pPr>
      <w:r w:rsidRPr="009008E6">
        <w:rPr>
          <w:rFonts w:ascii="Arial" w:hAnsi="Arial" w:cs="Arial"/>
          <w:color w:val="000000"/>
          <w:lang w:val="en-CA"/>
        </w:rPr>
        <w:t xml:space="preserve">The Tea Association of Canada has participated and continues to participate in and/or at meetings of the following global regulatory authorities:  </w:t>
      </w:r>
    </w:p>
    <w:p w:rsidR="004C345F" w:rsidRPr="004C345F" w:rsidRDefault="004C345F" w:rsidP="004C345F">
      <w:pPr>
        <w:pStyle w:val="ListParagraph"/>
        <w:numPr>
          <w:ilvl w:val="0"/>
          <w:numId w:val="45"/>
        </w:numPr>
        <w:spacing w:after="120"/>
        <w:ind w:left="284" w:hanging="284"/>
        <w:rPr>
          <w:rFonts w:ascii="Arial" w:hAnsi="Arial" w:cs="Arial"/>
          <w:color w:val="000000"/>
          <w:lang w:val="en-CA"/>
        </w:rPr>
      </w:pPr>
      <w:r>
        <w:rPr>
          <w:rFonts w:ascii="Arial" w:hAnsi="Arial" w:cs="Arial"/>
          <w:color w:val="000000"/>
          <w:lang w:val="en-CA"/>
        </w:rPr>
        <w:t xml:space="preserve">FAO </w:t>
      </w:r>
      <w:r w:rsidRPr="004C345F">
        <w:rPr>
          <w:rFonts w:ascii="Arial" w:hAnsi="Arial" w:cs="Arial"/>
          <w:color w:val="000000"/>
          <w:lang w:val="en-CA"/>
        </w:rPr>
        <w:t>IGG</w:t>
      </w:r>
      <w:r>
        <w:rPr>
          <w:rFonts w:ascii="Arial" w:hAnsi="Arial" w:cs="Arial"/>
          <w:color w:val="000000"/>
          <w:lang w:val="en-CA"/>
        </w:rPr>
        <w:t xml:space="preserve"> on Tea</w:t>
      </w:r>
    </w:p>
    <w:p w:rsidR="004C345F" w:rsidRPr="004C345F" w:rsidRDefault="004C345F" w:rsidP="004C345F">
      <w:pPr>
        <w:pStyle w:val="ListParagraph"/>
        <w:numPr>
          <w:ilvl w:val="0"/>
          <w:numId w:val="45"/>
        </w:numPr>
        <w:spacing w:after="120"/>
        <w:ind w:left="284" w:hanging="284"/>
        <w:rPr>
          <w:rFonts w:ascii="Arial" w:hAnsi="Arial" w:cs="Arial"/>
          <w:color w:val="000000"/>
          <w:lang w:val="en-CA"/>
        </w:rPr>
      </w:pPr>
      <w:r w:rsidRPr="004C345F">
        <w:rPr>
          <w:rFonts w:ascii="Arial" w:hAnsi="Arial" w:cs="Arial"/>
          <w:color w:val="000000"/>
          <w:lang w:val="en-CA"/>
        </w:rPr>
        <w:t>OECD</w:t>
      </w:r>
    </w:p>
    <w:p w:rsidR="004C345F" w:rsidRDefault="004C345F" w:rsidP="004C345F">
      <w:pPr>
        <w:pStyle w:val="ListParagraph"/>
        <w:numPr>
          <w:ilvl w:val="0"/>
          <w:numId w:val="45"/>
        </w:numPr>
        <w:spacing w:after="120"/>
        <w:ind w:left="284" w:hanging="284"/>
        <w:rPr>
          <w:rFonts w:ascii="Arial" w:hAnsi="Arial" w:cs="Arial"/>
          <w:color w:val="000000"/>
          <w:lang w:val="en-CA"/>
        </w:rPr>
      </w:pPr>
      <w:r w:rsidRPr="004C345F">
        <w:rPr>
          <w:rFonts w:ascii="Arial" w:hAnsi="Arial" w:cs="Arial"/>
          <w:color w:val="000000"/>
          <w:lang w:val="en-CA"/>
        </w:rPr>
        <w:t>CODEX</w:t>
      </w:r>
    </w:p>
    <w:p w:rsidR="004C345F" w:rsidRPr="004C345F" w:rsidRDefault="004C345F" w:rsidP="004C345F">
      <w:pPr>
        <w:spacing w:after="120"/>
        <w:rPr>
          <w:rFonts w:ascii="Arial" w:hAnsi="Arial" w:cs="Arial"/>
          <w:b/>
          <w:color w:val="000000"/>
          <w:lang w:val="en-CA"/>
        </w:rPr>
      </w:pPr>
      <w:r>
        <w:rPr>
          <w:rFonts w:ascii="Arial" w:hAnsi="Arial" w:cs="Arial"/>
          <w:b/>
          <w:color w:val="000000"/>
          <w:lang w:val="en-CA"/>
        </w:rPr>
        <w:t>Tea industry</w:t>
      </w:r>
    </w:p>
    <w:p w:rsidR="004C345F" w:rsidRPr="004C345F" w:rsidRDefault="004C345F" w:rsidP="004C345F">
      <w:pPr>
        <w:pStyle w:val="ListParagraph"/>
        <w:numPr>
          <w:ilvl w:val="0"/>
          <w:numId w:val="46"/>
        </w:numPr>
        <w:spacing w:after="120"/>
        <w:ind w:left="284" w:hanging="284"/>
        <w:rPr>
          <w:rFonts w:ascii="Arial" w:hAnsi="Arial" w:cs="Arial"/>
          <w:color w:val="000000"/>
          <w:lang w:val="en-CA"/>
        </w:rPr>
      </w:pPr>
      <w:r w:rsidRPr="004C345F">
        <w:rPr>
          <w:rFonts w:ascii="Arial" w:hAnsi="Arial" w:cs="Arial"/>
          <w:color w:val="000000"/>
          <w:lang w:val="en-CA"/>
        </w:rPr>
        <w:t>Importers</w:t>
      </w:r>
    </w:p>
    <w:p w:rsidR="004C345F" w:rsidRPr="004C345F" w:rsidRDefault="004C345F" w:rsidP="004C345F">
      <w:pPr>
        <w:pStyle w:val="ListParagraph"/>
        <w:numPr>
          <w:ilvl w:val="0"/>
          <w:numId w:val="46"/>
        </w:numPr>
        <w:spacing w:after="120"/>
        <w:ind w:left="284" w:hanging="284"/>
        <w:rPr>
          <w:rFonts w:ascii="Arial" w:hAnsi="Arial" w:cs="Arial"/>
          <w:color w:val="000000"/>
          <w:lang w:val="en-CA"/>
        </w:rPr>
      </w:pPr>
      <w:r w:rsidRPr="004C345F">
        <w:rPr>
          <w:rFonts w:ascii="Arial" w:hAnsi="Arial" w:cs="Arial"/>
          <w:color w:val="000000"/>
          <w:lang w:val="en-CA"/>
        </w:rPr>
        <w:t>Packers</w:t>
      </w:r>
    </w:p>
    <w:p w:rsidR="004C345F" w:rsidRPr="004C345F" w:rsidRDefault="004C345F" w:rsidP="004C345F">
      <w:pPr>
        <w:pStyle w:val="ListParagraph"/>
        <w:numPr>
          <w:ilvl w:val="0"/>
          <w:numId w:val="46"/>
        </w:numPr>
        <w:spacing w:after="120"/>
        <w:ind w:left="284" w:hanging="284"/>
        <w:rPr>
          <w:rFonts w:ascii="Arial" w:hAnsi="Arial" w:cs="Arial"/>
          <w:color w:val="000000"/>
          <w:lang w:val="en-CA"/>
        </w:rPr>
      </w:pPr>
      <w:r w:rsidRPr="004C345F">
        <w:rPr>
          <w:rFonts w:ascii="Arial" w:hAnsi="Arial" w:cs="Arial"/>
          <w:color w:val="000000"/>
          <w:lang w:val="en-CA"/>
        </w:rPr>
        <w:t>Tea boards</w:t>
      </w:r>
    </w:p>
    <w:p w:rsidR="004C345F" w:rsidRPr="004C345F" w:rsidRDefault="004C345F" w:rsidP="004C345F">
      <w:pPr>
        <w:pStyle w:val="ListParagraph"/>
        <w:numPr>
          <w:ilvl w:val="0"/>
          <w:numId w:val="46"/>
        </w:numPr>
        <w:spacing w:after="120"/>
        <w:ind w:left="284" w:hanging="284"/>
        <w:rPr>
          <w:rFonts w:ascii="Arial" w:hAnsi="Arial" w:cs="Arial"/>
          <w:color w:val="000000"/>
          <w:lang w:val="en-CA"/>
        </w:rPr>
      </w:pPr>
      <w:r w:rsidRPr="004C345F">
        <w:rPr>
          <w:rFonts w:ascii="Arial" w:hAnsi="Arial" w:cs="Arial"/>
          <w:color w:val="000000"/>
          <w:lang w:val="en-CA"/>
        </w:rPr>
        <w:t>Tea research institutes</w:t>
      </w:r>
    </w:p>
    <w:p w:rsidR="004C345F" w:rsidRPr="004C345F" w:rsidRDefault="004C345F" w:rsidP="004C345F">
      <w:pPr>
        <w:pStyle w:val="ListParagraph"/>
        <w:numPr>
          <w:ilvl w:val="0"/>
          <w:numId w:val="46"/>
        </w:numPr>
        <w:spacing w:after="120"/>
        <w:ind w:left="284" w:hanging="284"/>
        <w:rPr>
          <w:rFonts w:ascii="Arial" w:hAnsi="Arial" w:cs="Arial"/>
          <w:color w:val="000000"/>
          <w:lang w:val="en-CA"/>
        </w:rPr>
      </w:pPr>
      <w:r w:rsidRPr="004C345F">
        <w:rPr>
          <w:rFonts w:ascii="Arial" w:hAnsi="Arial" w:cs="Arial"/>
          <w:color w:val="000000"/>
          <w:lang w:val="en-CA"/>
        </w:rPr>
        <w:t>Plantation owners</w:t>
      </w:r>
    </w:p>
    <w:p w:rsidR="004C345F" w:rsidRPr="004C345F" w:rsidRDefault="004C345F" w:rsidP="004C345F">
      <w:pPr>
        <w:spacing w:after="120"/>
        <w:rPr>
          <w:rFonts w:ascii="Arial" w:hAnsi="Arial" w:cs="Arial"/>
          <w:color w:val="000000"/>
          <w:lang w:val="en-CA"/>
        </w:rPr>
      </w:pPr>
      <w:r w:rsidRPr="004C345F">
        <w:rPr>
          <w:rFonts w:ascii="Arial" w:hAnsi="Arial" w:cs="Arial"/>
          <w:color w:val="000000"/>
          <w:lang w:val="en-CA"/>
        </w:rPr>
        <w:t xml:space="preserve">Those whose businesses rely upon the ongoing compliance of tea must be kept apprised of regulatory activities and be encouraged to accept their respective responsibilities in implementing required changes to maintain compliance by steadfastly reinforcing the industry’s messages within their value chain and among their tea suppliers regarding what is acceptable in tea consuming countries. </w:t>
      </w:r>
    </w:p>
    <w:p w:rsidR="004C345F" w:rsidRPr="004C345F" w:rsidRDefault="004C345F" w:rsidP="004C345F">
      <w:pPr>
        <w:spacing w:after="120"/>
        <w:rPr>
          <w:rFonts w:ascii="Arial" w:hAnsi="Arial" w:cs="Arial"/>
          <w:color w:val="000000"/>
          <w:lang w:val="en-CA"/>
        </w:rPr>
      </w:pPr>
      <w:r w:rsidRPr="004C345F">
        <w:rPr>
          <w:rFonts w:ascii="Arial" w:hAnsi="Arial" w:cs="Arial"/>
          <w:color w:val="000000"/>
          <w:lang w:val="en-CA"/>
        </w:rPr>
        <w:t xml:space="preserve">The transfer of compliance information is vital. Importers and packers must relay information to tea boards and plantation owners regarding what is required to continue to have access to tea consuming countries. </w:t>
      </w:r>
    </w:p>
    <w:p w:rsidR="004C345F" w:rsidRPr="004C345F" w:rsidRDefault="004C345F" w:rsidP="004C345F">
      <w:pPr>
        <w:spacing w:after="120"/>
        <w:rPr>
          <w:rFonts w:ascii="Arial" w:hAnsi="Arial" w:cs="Arial"/>
          <w:color w:val="000000"/>
          <w:lang w:val="en-CA"/>
        </w:rPr>
      </w:pPr>
      <w:r w:rsidRPr="004C345F">
        <w:rPr>
          <w:rFonts w:ascii="Arial" w:hAnsi="Arial" w:cs="Arial"/>
          <w:color w:val="000000"/>
          <w:lang w:val="en-CA"/>
        </w:rPr>
        <w:t>Tea Research Institutes which utilize GLP standards and methodology can be of great assistance to crop protection companies, by providing a facility for the generation of the field data necessary to support the establishment of MRLs for tea</w:t>
      </w:r>
      <w:r>
        <w:rPr>
          <w:rFonts w:ascii="Arial" w:hAnsi="Arial" w:cs="Arial"/>
          <w:color w:val="000000"/>
          <w:lang w:val="en-CA"/>
        </w:rPr>
        <w:t>.</w:t>
      </w:r>
    </w:p>
    <w:p w:rsidR="004C345F" w:rsidRDefault="004C345F">
      <w:pPr>
        <w:rPr>
          <w:rFonts w:ascii="Arial" w:hAnsi="Arial" w:cs="Arial"/>
          <w:b/>
          <w:color w:val="000000"/>
          <w:u w:val="single"/>
          <w:lang w:val="en-CA"/>
        </w:rPr>
      </w:pPr>
      <w:r>
        <w:rPr>
          <w:rFonts w:ascii="Arial" w:hAnsi="Arial" w:cs="Arial"/>
          <w:b/>
          <w:color w:val="000000"/>
          <w:u w:val="single"/>
          <w:lang w:val="en-CA"/>
        </w:rPr>
        <w:br w:type="page"/>
      </w:r>
    </w:p>
    <w:p w:rsidR="004C345F" w:rsidRPr="004C345F" w:rsidRDefault="004C345F" w:rsidP="004C345F">
      <w:pPr>
        <w:spacing w:after="120"/>
        <w:rPr>
          <w:rFonts w:ascii="Arial" w:hAnsi="Arial" w:cs="Arial"/>
          <w:b/>
          <w:color w:val="000000"/>
          <w:u w:val="single"/>
          <w:lang w:val="en-CA"/>
        </w:rPr>
      </w:pPr>
      <w:r>
        <w:rPr>
          <w:rFonts w:ascii="Arial" w:hAnsi="Arial" w:cs="Arial"/>
          <w:b/>
          <w:color w:val="000000"/>
          <w:u w:val="single"/>
          <w:lang w:val="en-CA"/>
        </w:rPr>
        <w:lastRenderedPageBreak/>
        <w:t>C</w:t>
      </w:r>
      <w:r w:rsidRPr="004C345F">
        <w:rPr>
          <w:rFonts w:ascii="Arial" w:hAnsi="Arial" w:cs="Arial"/>
          <w:b/>
          <w:color w:val="000000"/>
          <w:u w:val="single"/>
          <w:lang w:val="en-CA"/>
        </w:rPr>
        <w:t>rop protection industry</w:t>
      </w:r>
    </w:p>
    <w:p w:rsidR="004C345F" w:rsidRPr="009008E6" w:rsidRDefault="004C345F" w:rsidP="004C345F">
      <w:pPr>
        <w:spacing w:after="120"/>
        <w:rPr>
          <w:rFonts w:ascii="Arial" w:hAnsi="Arial" w:cs="Arial"/>
          <w:b/>
          <w:color w:val="000000"/>
          <w:lang w:val="en-CA"/>
        </w:rPr>
      </w:pPr>
      <w:r w:rsidRPr="009008E6">
        <w:rPr>
          <w:rFonts w:ascii="Arial" w:hAnsi="Arial" w:cs="Arial"/>
          <w:b/>
          <w:color w:val="000000"/>
          <w:lang w:val="en-CA"/>
        </w:rPr>
        <w:t xml:space="preserve">Chemical Companies </w:t>
      </w:r>
    </w:p>
    <w:p w:rsidR="004C345F" w:rsidRDefault="004C345F" w:rsidP="004C345F">
      <w:pPr>
        <w:spacing w:after="120"/>
        <w:rPr>
          <w:rFonts w:ascii="Arial" w:hAnsi="Arial" w:cs="Arial"/>
          <w:color w:val="000000"/>
          <w:lang w:val="en-CA"/>
        </w:rPr>
      </w:pPr>
      <w:r w:rsidRPr="009008E6">
        <w:rPr>
          <w:rFonts w:ascii="Arial" w:hAnsi="Arial" w:cs="Arial"/>
          <w:color w:val="000000"/>
          <w:lang w:val="en-CA"/>
        </w:rPr>
        <w:t>Crop protection companies in consuming countries are frequently unaware of compliance challenges faced by the tea industry and have limited latitude for mitigating the situat</w:t>
      </w:r>
      <w:r>
        <w:rPr>
          <w:rFonts w:ascii="Arial" w:hAnsi="Arial" w:cs="Arial"/>
          <w:color w:val="000000"/>
          <w:lang w:val="en-CA"/>
        </w:rPr>
        <w:t>ion given their domestic focus.</w:t>
      </w:r>
    </w:p>
    <w:p w:rsidR="004C345F" w:rsidRPr="009008E6" w:rsidRDefault="004C345F" w:rsidP="004C345F">
      <w:pPr>
        <w:spacing w:after="120"/>
        <w:rPr>
          <w:rFonts w:ascii="Arial" w:hAnsi="Arial" w:cs="Arial"/>
          <w:color w:val="000000"/>
          <w:lang w:val="en-CA"/>
        </w:rPr>
      </w:pPr>
      <w:r w:rsidRPr="009008E6">
        <w:rPr>
          <w:rFonts w:ascii="Arial" w:hAnsi="Arial" w:cs="Arial"/>
          <w:color w:val="000000"/>
          <w:lang w:val="en-CA"/>
        </w:rPr>
        <w:t xml:space="preserve">Due to climatic circumstances, few crop protection compounds used on tea are compounds marketed in western tea consuming countries, therefore chemical companies in tea consuming countries have little economic incentive to invest significant time in matters related to MRLs for tea. </w:t>
      </w:r>
    </w:p>
    <w:p w:rsidR="004C345F" w:rsidRPr="009008E6" w:rsidRDefault="004C345F" w:rsidP="004C345F">
      <w:pPr>
        <w:spacing w:after="120"/>
        <w:rPr>
          <w:rFonts w:ascii="Arial" w:hAnsi="Arial" w:cs="Arial"/>
          <w:color w:val="000000"/>
          <w:lang w:val="en-CA"/>
        </w:rPr>
      </w:pPr>
      <w:r w:rsidRPr="009008E6">
        <w:rPr>
          <w:rFonts w:ascii="Arial" w:hAnsi="Arial" w:cs="Arial"/>
          <w:color w:val="000000"/>
          <w:lang w:val="en-CA"/>
        </w:rPr>
        <w:t xml:space="preserve">There is a move a foot among a number of crop protection companies to undertake global approaches on their compounds to avoid the prevailing and problematic patch work situation regarding the registration of the compounds and the related import tolerances. The tea industry has benefited from such global initiatives by some crop protection companies and it is anticipated that increasingly the crop protection industry as a whole will begin to embrace similar global approaches. </w:t>
      </w:r>
    </w:p>
    <w:p w:rsidR="004C345F" w:rsidRPr="009008E6" w:rsidRDefault="004C345F" w:rsidP="004C345F">
      <w:pPr>
        <w:spacing w:after="120"/>
        <w:rPr>
          <w:rFonts w:ascii="Arial" w:hAnsi="Arial" w:cs="Arial"/>
          <w:color w:val="000000"/>
          <w:lang w:val="en-CA"/>
        </w:rPr>
      </w:pPr>
      <w:r w:rsidRPr="009008E6">
        <w:rPr>
          <w:rFonts w:ascii="Arial" w:hAnsi="Arial" w:cs="Arial"/>
          <w:color w:val="000000"/>
          <w:lang w:val="en-CA"/>
        </w:rPr>
        <w:t xml:space="preserve">The chemical companies in tea producing countries are critical to the transition towards the ongoing compliance of tea. The changing of tea production practices to those which utilize crop production compounds that are compliant with the regulations of tea consuming countries is a long term process. The encouragement of making the transition and the benefits of doing so is best explained and demonstrated to tea growers by the chemical company representatives located in tea producing countries.      </w:t>
      </w:r>
    </w:p>
    <w:p w:rsidR="004C345F" w:rsidRPr="009008E6" w:rsidRDefault="004C345F" w:rsidP="004C345F">
      <w:pPr>
        <w:spacing w:after="120"/>
        <w:rPr>
          <w:rFonts w:ascii="Arial" w:hAnsi="Arial" w:cs="Arial"/>
          <w:color w:val="000000"/>
          <w:lang w:val="en-CA"/>
        </w:rPr>
      </w:pPr>
      <w:proofErr w:type="spellStart"/>
      <w:r w:rsidRPr="009008E6">
        <w:rPr>
          <w:rFonts w:ascii="Arial" w:hAnsi="Arial" w:cs="Arial"/>
          <w:b/>
          <w:color w:val="000000"/>
          <w:lang w:val="en-CA"/>
        </w:rPr>
        <w:t>Crop</w:t>
      </w:r>
      <w:r>
        <w:rPr>
          <w:rFonts w:ascii="Arial" w:hAnsi="Arial" w:cs="Arial"/>
          <w:b/>
          <w:color w:val="000000"/>
          <w:lang w:val="en-CA"/>
        </w:rPr>
        <w:t>L</w:t>
      </w:r>
      <w:r w:rsidRPr="009008E6">
        <w:rPr>
          <w:rFonts w:ascii="Arial" w:hAnsi="Arial" w:cs="Arial"/>
          <w:b/>
          <w:color w:val="000000"/>
          <w:lang w:val="en-CA"/>
        </w:rPr>
        <w:t>ife</w:t>
      </w:r>
      <w:proofErr w:type="spellEnd"/>
    </w:p>
    <w:p w:rsidR="004C345F" w:rsidRDefault="004C345F" w:rsidP="004C345F">
      <w:pPr>
        <w:spacing w:after="120"/>
        <w:rPr>
          <w:rFonts w:ascii="Arial" w:hAnsi="Arial" w:cs="Arial"/>
          <w:color w:val="000000"/>
          <w:lang w:val="en-CA"/>
        </w:rPr>
      </w:pPr>
      <w:proofErr w:type="spellStart"/>
      <w:r w:rsidRPr="009008E6">
        <w:rPr>
          <w:rFonts w:ascii="Arial" w:hAnsi="Arial" w:cs="Arial"/>
          <w:color w:val="000000"/>
          <w:lang w:val="en-CA"/>
        </w:rPr>
        <w:t>CropLife</w:t>
      </w:r>
      <w:proofErr w:type="spellEnd"/>
      <w:r w:rsidRPr="009008E6">
        <w:rPr>
          <w:rFonts w:ascii="Arial" w:hAnsi="Arial" w:cs="Arial"/>
          <w:color w:val="000000"/>
          <w:lang w:val="en-CA"/>
        </w:rPr>
        <w:t xml:space="preserve"> is the trade association for the crop protection industry. </w:t>
      </w:r>
      <w:proofErr w:type="spellStart"/>
      <w:r w:rsidRPr="009008E6">
        <w:rPr>
          <w:rFonts w:ascii="Arial" w:hAnsi="Arial" w:cs="Arial"/>
          <w:color w:val="000000"/>
          <w:lang w:val="en-CA"/>
        </w:rPr>
        <w:t>CropLife</w:t>
      </w:r>
      <w:proofErr w:type="spellEnd"/>
      <w:r w:rsidRPr="009008E6">
        <w:rPr>
          <w:rFonts w:ascii="Arial" w:hAnsi="Arial" w:cs="Arial"/>
          <w:color w:val="000000"/>
          <w:lang w:val="en-CA"/>
        </w:rPr>
        <w:t xml:space="preserve"> International, based in </w:t>
      </w:r>
      <w:smartTag w:uri="urn:schemas-microsoft-com:office:smarttags" w:element="place">
        <w:smartTag w:uri="urn:schemas-microsoft-com:office:smarttags" w:element="City">
          <w:r w:rsidRPr="009008E6">
            <w:rPr>
              <w:rFonts w:ascii="Arial" w:hAnsi="Arial" w:cs="Arial"/>
              <w:color w:val="000000"/>
              <w:lang w:val="en-CA"/>
            </w:rPr>
            <w:t>Brussels</w:t>
          </w:r>
        </w:smartTag>
      </w:smartTag>
      <w:r w:rsidRPr="009008E6">
        <w:rPr>
          <w:rFonts w:ascii="Arial" w:hAnsi="Arial" w:cs="Arial"/>
          <w:color w:val="000000"/>
          <w:lang w:val="en-CA"/>
        </w:rPr>
        <w:t xml:space="preserve">, is the overarching global association to which all the regional and country based </w:t>
      </w:r>
      <w:proofErr w:type="spellStart"/>
      <w:r w:rsidRPr="009008E6">
        <w:rPr>
          <w:rFonts w:ascii="Arial" w:hAnsi="Arial" w:cs="Arial"/>
          <w:color w:val="000000"/>
          <w:lang w:val="en-CA"/>
        </w:rPr>
        <w:t>CropLife</w:t>
      </w:r>
      <w:proofErr w:type="spellEnd"/>
      <w:r w:rsidRPr="009008E6">
        <w:rPr>
          <w:rFonts w:ascii="Arial" w:hAnsi="Arial" w:cs="Arial"/>
          <w:color w:val="000000"/>
          <w:lang w:val="en-CA"/>
        </w:rPr>
        <w:t xml:space="preserve"> affiliates report. </w:t>
      </w:r>
    </w:p>
    <w:p w:rsidR="004C345F" w:rsidRPr="009008E6" w:rsidRDefault="004C345F" w:rsidP="004C345F">
      <w:pPr>
        <w:spacing w:after="120"/>
        <w:rPr>
          <w:rFonts w:ascii="Arial" w:hAnsi="Arial" w:cs="Arial"/>
          <w:color w:val="000000"/>
          <w:lang w:val="en-CA"/>
        </w:rPr>
      </w:pPr>
      <w:proofErr w:type="spellStart"/>
      <w:r w:rsidRPr="009008E6">
        <w:rPr>
          <w:rFonts w:ascii="Arial" w:hAnsi="Arial" w:cs="Arial"/>
          <w:color w:val="000000"/>
          <w:lang w:val="en-CA"/>
        </w:rPr>
        <w:t>CropLife</w:t>
      </w:r>
      <w:proofErr w:type="spellEnd"/>
      <w:r w:rsidRPr="009008E6">
        <w:rPr>
          <w:rFonts w:ascii="Arial" w:hAnsi="Arial" w:cs="Arial"/>
          <w:color w:val="000000"/>
          <w:lang w:val="en-CA"/>
        </w:rPr>
        <w:t xml:space="preserve"> provides an excellent and efficient venue for communication of the tea compliance issues because </w:t>
      </w:r>
      <w:proofErr w:type="spellStart"/>
      <w:r w:rsidRPr="009008E6">
        <w:rPr>
          <w:rFonts w:ascii="Arial" w:hAnsi="Arial" w:cs="Arial"/>
          <w:color w:val="000000"/>
          <w:lang w:val="en-CA"/>
        </w:rPr>
        <w:t>CropLife’s</w:t>
      </w:r>
      <w:proofErr w:type="spellEnd"/>
      <w:r w:rsidRPr="009008E6">
        <w:rPr>
          <w:rFonts w:ascii="Arial" w:hAnsi="Arial" w:cs="Arial"/>
          <w:color w:val="000000"/>
          <w:lang w:val="en-CA"/>
        </w:rPr>
        <w:t xml:space="preserve"> membership includes the critical mass of crop protection companies globally.  </w:t>
      </w:r>
    </w:p>
    <w:p w:rsidR="004C345F" w:rsidRPr="009008E6" w:rsidRDefault="004C345F" w:rsidP="004C345F">
      <w:pPr>
        <w:spacing w:after="120"/>
        <w:rPr>
          <w:rFonts w:ascii="Arial" w:hAnsi="Arial" w:cs="Arial"/>
          <w:color w:val="000000"/>
          <w:lang w:val="en-CA"/>
        </w:rPr>
      </w:pPr>
      <w:r w:rsidRPr="009008E6">
        <w:rPr>
          <w:rFonts w:ascii="Arial" w:hAnsi="Arial" w:cs="Arial"/>
          <w:color w:val="000000"/>
          <w:lang w:val="en-CA"/>
        </w:rPr>
        <w:t xml:space="preserve">In tea producing countries, </w:t>
      </w:r>
      <w:proofErr w:type="spellStart"/>
      <w:r w:rsidRPr="009008E6">
        <w:rPr>
          <w:rFonts w:ascii="Arial" w:hAnsi="Arial" w:cs="Arial"/>
          <w:color w:val="000000"/>
          <w:lang w:val="en-CA"/>
        </w:rPr>
        <w:t>CropLife</w:t>
      </w:r>
      <w:proofErr w:type="spellEnd"/>
      <w:r w:rsidRPr="009008E6">
        <w:rPr>
          <w:rFonts w:ascii="Arial" w:hAnsi="Arial" w:cs="Arial"/>
          <w:color w:val="000000"/>
          <w:lang w:val="en-CA"/>
        </w:rPr>
        <w:t xml:space="preserve"> is the central point for messaging to chemical companies who are active in a country. </w:t>
      </w:r>
    </w:p>
    <w:p w:rsidR="004C345F" w:rsidRPr="009008E6" w:rsidRDefault="004C345F" w:rsidP="004C345F">
      <w:pPr>
        <w:spacing w:after="120"/>
        <w:rPr>
          <w:rFonts w:ascii="Arial" w:hAnsi="Arial" w:cs="Arial"/>
          <w:color w:val="000000"/>
          <w:lang w:val="en-CA"/>
        </w:rPr>
      </w:pPr>
      <w:r w:rsidRPr="009008E6">
        <w:rPr>
          <w:rFonts w:ascii="Arial" w:hAnsi="Arial" w:cs="Arial"/>
          <w:b/>
          <w:color w:val="000000"/>
          <w:lang w:val="en-CA"/>
        </w:rPr>
        <w:t xml:space="preserve">Certification </w:t>
      </w:r>
    </w:p>
    <w:p w:rsidR="004C345F" w:rsidRPr="009008E6" w:rsidRDefault="004C345F" w:rsidP="004C345F">
      <w:pPr>
        <w:spacing w:after="120"/>
        <w:rPr>
          <w:rFonts w:ascii="Arial" w:hAnsi="Arial" w:cs="Arial"/>
          <w:color w:val="000000"/>
          <w:lang w:val="en-CA"/>
        </w:rPr>
      </w:pPr>
      <w:r w:rsidRPr="009008E6">
        <w:rPr>
          <w:rFonts w:ascii="Arial" w:hAnsi="Arial" w:cs="Arial"/>
          <w:color w:val="000000"/>
          <w:lang w:val="en-CA"/>
        </w:rPr>
        <w:t>Certification bodies work both with packers and growers, they can help us explained and communicate the issues that can occur from the packers point of view, they can also understand the difficulty and help in the training of growers, especially small tea holders.</w:t>
      </w:r>
    </w:p>
    <w:p w:rsidR="004C345F" w:rsidRPr="003D16AF" w:rsidRDefault="004C345F" w:rsidP="004C345F">
      <w:pPr>
        <w:pStyle w:val="Heading1"/>
        <w:keepNext w:val="0"/>
        <w:pageBreakBefore w:val="0"/>
        <w:widowControl w:val="0"/>
        <w:numPr>
          <w:ilvl w:val="0"/>
          <w:numId w:val="0"/>
        </w:numPr>
        <w:pBdr>
          <w:top w:val="single" w:sz="18" w:space="1" w:color="663300"/>
          <w:bottom w:val="single" w:sz="18" w:space="1" w:color="663300"/>
        </w:pBdr>
        <w:shd w:val="clear" w:color="auto" w:fill="FFFF99"/>
        <w:rPr>
          <w:color w:val="FF0000"/>
        </w:rPr>
      </w:pPr>
      <w:r>
        <w:rPr>
          <w:color w:val="663300"/>
        </w:rPr>
        <w:lastRenderedPageBreak/>
        <w:t>The timing</w:t>
      </w:r>
    </w:p>
    <w:p w:rsidR="004C345F" w:rsidRPr="004C345F" w:rsidRDefault="004C345F" w:rsidP="004C345F">
      <w:pPr>
        <w:spacing w:after="120"/>
        <w:rPr>
          <w:rFonts w:ascii="Arial" w:hAnsi="Arial" w:cs="Arial"/>
          <w:b/>
          <w:color w:val="000000"/>
          <w:u w:val="single"/>
          <w:lang w:val="en-CA"/>
        </w:rPr>
      </w:pPr>
      <w:r>
        <w:rPr>
          <w:rFonts w:ascii="Arial" w:hAnsi="Arial" w:cs="Arial"/>
          <w:b/>
          <w:color w:val="000000"/>
          <w:u w:val="single"/>
          <w:lang w:val="en-CA"/>
        </w:rPr>
        <w:t>Sequence of contact</w:t>
      </w:r>
    </w:p>
    <w:p w:rsidR="004C345F" w:rsidRPr="009008E6" w:rsidRDefault="004C345F" w:rsidP="004C345F">
      <w:pPr>
        <w:spacing w:after="120"/>
        <w:rPr>
          <w:rFonts w:ascii="Arial" w:hAnsi="Arial" w:cs="Arial"/>
          <w:color w:val="000000"/>
          <w:lang w:val="en-CA"/>
        </w:rPr>
      </w:pPr>
      <w:r w:rsidRPr="009008E6">
        <w:rPr>
          <w:rFonts w:ascii="Arial" w:hAnsi="Arial" w:cs="Arial"/>
          <w:color w:val="000000"/>
          <w:lang w:val="en-CA"/>
        </w:rPr>
        <w:t xml:space="preserve">There is a logical progression to making contact with stakeholders which is based upon the concept of cumulative information which then reinforces consistency and transparency.   </w:t>
      </w:r>
    </w:p>
    <w:p w:rsidR="004C345F" w:rsidRPr="009008E6" w:rsidRDefault="004C345F" w:rsidP="004C345F">
      <w:pPr>
        <w:spacing w:after="120"/>
        <w:rPr>
          <w:rFonts w:ascii="Arial" w:hAnsi="Arial" w:cs="Arial"/>
          <w:color w:val="000000"/>
          <w:lang w:val="en-CA"/>
        </w:rPr>
      </w:pPr>
      <w:r w:rsidRPr="009008E6">
        <w:rPr>
          <w:rFonts w:ascii="Arial" w:hAnsi="Arial" w:cs="Arial"/>
          <w:b/>
          <w:color w:val="000000"/>
          <w:lang w:val="en-CA"/>
        </w:rPr>
        <w:t>Government</w:t>
      </w:r>
      <w:r>
        <w:rPr>
          <w:rFonts w:ascii="Arial" w:hAnsi="Arial" w:cs="Arial"/>
          <w:b/>
          <w:color w:val="000000"/>
          <w:lang w:val="en-CA"/>
        </w:rPr>
        <w:t xml:space="preserve"> –</w:t>
      </w:r>
      <w:r w:rsidRPr="009008E6">
        <w:rPr>
          <w:rFonts w:ascii="Arial" w:hAnsi="Arial" w:cs="Arial"/>
          <w:b/>
          <w:color w:val="000000"/>
          <w:lang w:val="en-CA"/>
        </w:rPr>
        <w:t xml:space="preserve"> Domestic regulators</w:t>
      </w:r>
      <w:r w:rsidRPr="009008E6">
        <w:rPr>
          <w:rFonts w:ascii="Arial" w:hAnsi="Arial" w:cs="Arial"/>
          <w:color w:val="000000"/>
          <w:lang w:val="en-CA"/>
        </w:rPr>
        <w:t xml:space="preserve"> are the starting point. Gain an understanding of what is needed to maintain compliance and what suggestions the regulator has with regard to achieving the desired compliance level. . Communicate to the regulator the tea industry’s desire to maintain compliance and ask what can be done to assist the regulator as the tea industry endeavours to make the transition towards ongoing compliance.   </w:t>
      </w:r>
    </w:p>
    <w:p w:rsidR="004C345F" w:rsidRPr="009008E6" w:rsidRDefault="004C345F" w:rsidP="004C345F">
      <w:pPr>
        <w:spacing w:after="120"/>
        <w:rPr>
          <w:rFonts w:ascii="Arial" w:hAnsi="Arial" w:cs="Arial"/>
          <w:color w:val="000000"/>
          <w:lang w:val="en-CA"/>
        </w:rPr>
      </w:pPr>
      <w:r w:rsidRPr="009008E6">
        <w:rPr>
          <w:rFonts w:ascii="Arial" w:hAnsi="Arial" w:cs="Arial"/>
          <w:b/>
          <w:color w:val="000000"/>
          <w:lang w:val="en-CA"/>
        </w:rPr>
        <w:t xml:space="preserve">Tea Industry – Domestic </w:t>
      </w:r>
      <w:r>
        <w:rPr>
          <w:rFonts w:ascii="Arial" w:hAnsi="Arial" w:cs="Arial"/>
          <w:b/>
          <w:color w:val="000000"/>
          <w:lang w:val="en-CA"/>
        </w:rPr>
        <w:t>p</w:t>
      </w:r>
      <w:r w:rsidRPr="009008E6">
        <w:rPr>
          <w:rFonts w:ascii="Arial" w:hAnsi="Arial" w:cs="Arial"/>
          <w:b/>
          <w:color w:val="000000"/>
          <w:lang w:val="en-CA"/>
        </w:rPr>
        <w:t xml:space="preserve">ackers and </w:t>
      </w:r>
      <w:r>
        <w:rPr>
          <w:rFonts w:ascii="Arial" w:hAnsi="Arial" w:cs="Arial"/>
          <w:b/>
          <w:color w:val="000000"/>
          <w:lang w:val="en-CA"/>
        </w:rPr>
        <w:t>i</w:t>
      </w:r>
      <w:r w:rsidRPr="009008E6">
        <w:rPr>
          <w:rFonts w:ascii="Arial" w:hAnsi="Arial" w:cs="Arial"/>
          <w:b/>
          <w:color w:val="000000"/>
          <w:lang w:val="en-CA"/>
        </w:rPr>
        <w:t xml:space="preserve">mporters </w:t>
      </w:r>
      <w:r w:rsidRPr="009008E6">
        <w:rPr>
          <w:rFonts w:ascii="Arial" w:hAnsi="Arial" w:cs="Arial"/>
          <w:color w:val="000000"/>
          <w:lang w:val="en-CA"/>
        </w:rPr>
        <w:t xml:space="preserve">must be apprised of the discussions with the domestic regulators and agree to be consistent in their messaging with the messages delivered to the domestic regulators. Any departure from message by the domestic tea industry will undermine credibility with the government and other stakeholders. </w:t>
      </w:r>
    </w:p>
    <w:p w:rsidR="004C345F" w:rsidRPr="009008E6" w:rsidRDefault="004C345F" w:rsidP="004C345F">
      <w:pPr>
        <w:spacing w:after="120"/>
        <w:rPr>
          <w:rFonts w:ascii="Arial" w:hAnsi="Arial" w:cs="Arial"/>
          <w:color w:val="000000"/>
          <w:lang w:val="en-CA"/>
        </w:rPr>
      </w:pPr>
      <w:r w:rsidRPr="009008E6">
        <w:rPr>
          <w:rFonts w:ascii="Arial" w:hAnsi="Arial" w:cs="Arial"/>
          <w:color w:val="000000"/>
          <w:lang w:val="en-CA"/>
        </w:rPr>
        <w:t xml:space="preserve">Domestic packers and importers must advise their contacts in tea producing countries (tea boards and tea plantations) of the need to maintain compliance in tea consuming countries.  </w:t>
      </w:r>
    </w:p>
    <w:p w:rsidR="004C345F" w:rsidRPr="009008E6" w:rsidRDefault="004C345F" w:rsidP="004C345F">
      <w:pPr>
        <w:spacing w:after="120"/>
        <w:rPr>
          <w:rFonts w:ascii="Arial" w:hAnsi="Arial" w:cs="Arial"/>
          <w:color w:val="000000"/>
          <w:lang w:val="en-CA"/>
        </w:rPr>
      </w:pPr>
      <w:r>
        <w:rPr>
          <w:rFonts w:ascii="Arial" w:hAnsi="Arial" w:cs="Arial"/>
          <w:b/>
          <w:color w:val="000000"/>
          <w:lang w:val="en-CA"/>
        </w:rPr>
        <w:t>Government – Trade o</w:t>
      </w:r>
      <w:r w:rsidRPr="009008E6">
        <w:rPr>
          <w:rFonts w:ascii="Arial" w:hAnsi="Arial" w:cs="Arial"/>
          <w:b/>
          <w:color w:val="000000"/>
          <w:lang w:val="en-CA"/>
        </w:rPr>
        <w:t xml:space="preserve">fficials </w:t>
      </w:r>
      <w:r w:rsidRPr="009008E6">
        <w:rPr>
          <w:rFonts w:ascii="Arial" w:hAnsi="Arial" w:cs="Arial"/>
          <w:color w:val="000000"/>
          <w:lang w:val="en-CA"/>
        </w:rPr>
        <w:t>need</w:t>
      </w:r>
      <w:r w:rsidRPr="009008E6">
        <w:rPr>
          <w:rFonts w:ascii="Arial" w:hAnsi="Arial" w:cs="Arial"/>
          <w:b/>
          <w:color w:val="000000"/>
          <w:lang w:val="en-CA"/>
        </w:rPr>
        <w:t xml:space="preserve"> </w:t>
      </w:r>
      <w:r w:rsidRPr="009008E6">
        <w:rPr>
          <w:rFonts w:ascii="Arial" w:hAnsi="Arial" w:cs="Arial"/>
          <w:color w:val="000000"/>
          <w:lang w:val="en-CA"/>
        </w:rPr>
        <w:t>to be advised that the tea</w:t>
      </w:r>
      <w:r w:rsidRPr="009008E6">
        <w:rPr>
          <w:rFonts w:ascii="Arial" w:hAnsi="Arial" w:cs="Arial"/>
          <w:b/>
          <w:color w:val="000000"/>
          <w:lang w:val="en-CA"/>
        </w:rPr>
        <w:t xml:space="preserve"> </w:t>
      </w:r>
      <w:r w:rsidRPr="009008E6">
        <w:rPr>
          <w:rFonts w:ascii="Arial" w:hAnsi="Arial" w:cs="Arial"/>
          <w:color w:val="000000"/>
          <w:lang w:val="en-CA"/>
        </w:rPr>
        <w:t>industry</w:t>
      </w:r>
      <w:r w:rsidRPr="009008E6">
        <w:rPr>
          <w:rFonts w:ascii="Arial" w:hAnsi="Arial" w:cs="Arial"/>
          <w:b/>
          <w:color w:val="000000"/>
          <w:lang w:val="en-CA"/>
        </w:rPr>
        <w:t xml:space="preserve"> </w:t>
      </w:r>
      <w:r w:rsidRPr="009008E6">
        <w:rPr>
          <w:rFonts w:ascii="Arial" w:hAnsi="Arial" w:cs="Arial"/>
          <w:color w:val="000000"/>
          <w:lang w:val="en-CA"/>
        </w:rPr>
        <w:t>is working to ensure ongoing compliance. Such information will be appreciated as a “heads up” so that trade officials be aware of such information as trade discussions evolve.</w:t>
      </w:r>
    </w:p>
    <w:p w:rsidR="004C345F" w:rsidRPr="009008E6" w:rsidRDefault="004C345F" w:rsidP="004C345F">
      <w:pPr>
        <w:spacing w:after="120"/>
        <w:rPr>
          <w:rFonts w:ascii="Arial" w:hAnsi="Arial" w:cs="Arial"/>
          <w:color w:val="000000"/>
          <w:lang w:val="en-CA"/>
        </w:rPr>
      </w:pPr>
      <w:r w:rsidRPr="009008E6">
        <w:rPr>
          <w:rFonts w:ascii="Arial" w:hAnsi="Arial" w:cs="Arial"/>
          <w:color w:val="000000"/>
          <w:lang w:val="en-CA"/>
        </w:rPr>
        <w:t>It is helpful, but not mandatory if</w:t>
      </w:r>
      <w:r w:rsidRPr="009008E6">
        <w:rPr>
          <w:rFonts w:ascii="Arial" w:hAnsi="Arial" w:cs="Arial"/>
          <w:b/>
          <w:color w:val="000000"/>
          <w:lang w:val="en-CA"/>
        </w:rPr>
        <w:t xml:space="preserve"> </w:t>
      </w:r>
      <w:r>
        <w:rPr>
          <w:rFonts w:ascii="Arial" w:hAnsi="Arial" w:cs="Arial"/>
          <w:b/>
          <w:color w:val="000000"/>
          <w:lang w:val="en-CA"/>
        </w:rPr>
        <w:t>g</w:t>
      </w:r>
      <w:r w:rsidRPr="009008E6">
        <w:rPr>
          <w:rFonts w:ascii="Arial" w:hAnsi="Arial" w:cs="Arial"/>
          <w:b/>
          <w:color w:val="000000"/>
          <w:lang w:val="en-CA"/>
        </w:rPr>
        <w:t xml:space="preserve">lobal </w:t>
      </w:r>
      <w:r>
        <w:rPr>
          <w:rFonts w:ascii="Arial" w:hAnsi="Arial" w:cs="Arial"/>
          <w:b/>
          <w:color w:val="000000"/>
          <w:lang w:val="en-CA"/>
        </w:rPr>
        <w:t>r</w:t>
      </w:r>
      <w:r w:rsidRPr="009008E6">
        <w:rPr>
          <w:rFonts w:ascii="Arial" w:hAnsi="Arial" w:cs="Arial"/>
          <w:b/>
          <w:color w:val="000000"/>
          <w:lang w:val="en-CA"/>
        </w:rPr>
        <w:t xml:space="preserve">egulatory </w:t>
      </w:r>
      <w:r>
        <w:rPr>
          <w:rFonts w:ascii="Arial" w:hAnsi="Arial" w:cs="Arial"/>
          <w:b/>
          <w:color w:val="000000"/>
          <w:lang w:val="en-CA"/>
        </w:rPr>
        <w:t>a</w:t>
      </w:r>
      <w:r w:rsidRPr="009008E6">
        <w:rPr>
          <w:rFonts w:ascii="Arial" w:hAnsi="Arial" w:cs="Arial"/>
          <w:b/>
          <w:color w:val="000000"/>
          <w:lang w:val="en-CA"/>
        </w:rPr>
        <w:t xml:space="preserve">uthorities </w:t>
      </w:r>
      <w:r w:rsidRPr="009008E6">
        <w:rPr>
          <w:rFonts w:ascii="Arial" w:hAnsi="Arial" w:cs="Arial"/>
          <w:color w:val="000000"/>
          <w:lang w:val="en-CA"/>
        </w:rPr>
        <w:t xml:space="preserve">approached when a domestic regulator familiar with the tea industry message is also present, as this reinforces the message and the tea industry’s commitment to act to the domestic regulator while also impressing the global regulatory authority that the tea industry had dome its “homework” with the domestic regulators. </w:t>
      </w:r>
    </w:p>
    <w:p w:rsidR="004C345F" w:rsidRPr="009008E6" w:rsidRDefault="004C345F" w:rsidP="004C345F">
      <w:pPr>
        <w:spacing w:after="120"/>
        <w:rPr>
          <w:rFonts w:ascii="Arial" w:hAnsi="Arial" w:cs="Arial"/>
          <w:color w:val="000000"/>
          <w:lang w:val="en-CA"/>
        </w:rPr>
      </w:pPr>
      <w:r w:rsidRPr="009008E6">
        <w:rPr>
          <w:rFonts w:ascii="Arial" w:hAnsi="Arial" w:cs="Arial"/>
          <w:b/>
          <w:color w:val="000000"/>
          <w:lang w:val="en-CA"/>
        </w:rPr>
        <w:t xml:space="preserve">Chemical companies </w:t>
      </w:r>
      <w:r w:rsidRPr="009008E6">
        <w:rPr>
          <w:rFonts w:ascii="Arial" w:hAnsi="Arial" w:cs="Arial"/>
          <w:color w:val="000000"/>
          <w:lang w:val="en-CA"/>
        </w:rPr>
        <w:t>are</w:t>
      </w:r>
      <w:r w:rsidRPr="009008E6">
        <w:rPr>
          <w:rFonts w:ascii="Arial" w:hAnsi="Arial" w:cs="Arial"/>
          <w:b/>
          <w:color w:val="000000"/>
          <w:lang w:val="en-CA"/>
        </w:rPr>
        <w:t xml:space="preserve"> </w:t>
      </w:r>
      <w:r w:rsidRPr="009008E6">
        <w:rPr>
          <w:rFonts w:ascii="Arial" w:hAnsi="Arial" w:cs="Arial"/>
          <w:color w:val="000000"/>
          <w:lang w:val="en-CA"/>
        </w:rPr>
        <w:t xml:space="preserve">most receptive after initiatives have been taken among the regulators both domestic and global, as such provides comfort that the tea industry has some degree of understanding about the highly regulated environment in which crop protection companies operate. </w:t>
      </w:r>
    </w:p>
    <w:p w:rsidR="004C345F" w:rsidRPr="009008E6" w:rsidRDefault="004C345F" w:rsidP="004C345F">
      <w:pPr>
        <w:spacing w:after="120"/>
        <w:rPr>
          <w:rFonts w:ascii="Arial" w:hAnsi="Arial" w:cs="Arial"/>
          <w:color w:val="000000"/>
          <w:lang w:val="en-CA"/>
        </w:rPr>
      </w:pPr>
      <w:proofErr w:type="spellStart"/>
      <w:r w:rsidRPr="009008E6">
        <w:rPr>
          <w:rFonts w:ascii="Arial" w:hAnsi="Arial" w:cs="Arial"/>
          <w:b/>
          <w:color w:val="000000"/>
          <w:lang w:val="en-CA"/>
        </w:rPr>
        <w:t>CropLife</w:t>
      </w:r>
      <w:proofErr w:type="spellEnd"/>
      <w:r w:rsidRPr="009008E6">
        <w:rPr>
          <w:rFonts w:ascii="Arial" w:hAnsi="Arial" w:cs="Arial"/>
          <w:b/>
          <w:color w:val="000000"/>
          <w:lang w:val="en-CA"/>
        </w:rPr>
        <w:t xml:space="preserve"> </w:t>
      </w:r>
      <w:r w:rsidRPr="009008E6">
        <w:rPr>
          <w:rFonts w:ascii="Arial" w:hAnsi="Arial" w:cs="Arial"/>
          <w:color w:val="000000"/>
          <w:lang w:val="en-CA"/>
        </w:rPr>
        <w:t xml:space="preserve">is inclined to be receptive and assist once there is evidence that its member companies have been informed by the tea industry and therefore then industry wide involvement is justifiable.  </w:t>
      </w:r>
    </w:p>
    <w:p w:rsidR="004C345F" w:rsidRPr="009008E6" w:rsidRDefault="004C345F" w:rsidP="004C345F">
      <w:pPr>
        <w:spacing w:after="120"/>
        <w:rPr>
          <w:rFonts w:ascii="Arial" w:hAnsi="Arial" w:cs="Arial"/>
          <w:color w:val="000000"/>
          <w:lang w:val="en-CA"/>
        </w:rPr>
      </w:pPr>
    </w:p>
    <w:p w:rsidR="004C345F" w:rsidRPr="009008E6" w:rsidRDefault="004C345F" w:rsidP="004C345F">
      <w:pPr>
        <w:spacing w:after="120"/>
        <w:rPr>
          <w:rFonts w:ascii="Arial" w:hAnsi="Arial" w:cs="Arial"/>
          <w:color w:val="000000"/>
          <w:lang w:val="en-CA"/>
        </w:rPr>
      </w:pPr>
      <w:r w:rsidRPr="009008E6">
        <w:rPr>
          <w:rFonts w:ascii="Arial" w:hAnsi="Arial" w:cs="Arial"/>
          <w:color w:val="000000"/>
          <w:lang w:val="en-CA"/>
        </w:rPr>
        <w:lastRenderedPageBreak/>
        <w:t xml:space="preserve">While participation by </w:t>
      </w:r>
      <w:proofErr w:type="spellStart"/>
      <w:r w:rsidRPr="009008E6">
        <w:rPr>
          <w:rFonts w:ascii="Arial" w:hAnsi="Arial" w:cs="Arial"/>
          <w:color w:val="000000"/>
          <w:lang w:val="en-CA"/>
        </w:rPr>
        <w:t>CropLife</w:t>
      </w:r>
      <w:proofErr w:type="spellEnd"/>
      <w:r w:rsidRPr="009008E6">
        <w:rPr>
          <w:rFonts w:ascii="Arial" w:hAnsi="Arial" w:cs="Arial"/>
          <w:color w:val="000000"/>
          <w:lang w:val="en-CA"/>
        </w:rPr>
        <w:t xml:space="preserve"> in global or domestic regulatory forums is not typically a regular occurrence, when </w:t>
      </w:r>
      <w:proofErr w:type="spellStart"/>
      <w:r w:rsidRPr="009008E6">
        <w:rPr>
          <w:rFonts w:ascii="Arial" w:hAnsi="Arial" w:cs="Arial"/>
          <w:color w:val="000000"/>
          <w:lang w:val="en-CA"/>
        </w:rPr>
        <w:t>CropLife</w:t>
      </w:r>
      <w:proofErr w:type="spellEnd"/>
      <w:r w:rsidRPr="009008E6">
        <w:rPr>
          <w:rFonts w:ascii="Arial" w:hAnsi="Arial" w:cs="Arial"/>
          <w:color w:val="000000"/>
          <w:lang w:val="en-CA"/>
        </w:rPr>
        <w:t xml:space="preserve"> is present at such gatherings its presence is duly noted by regulators and it enhances “bench strength” on an issue such as with tea. </w:t>
      </w:r>
    </w:p>
    <w:sectPr w:rsidR="004C345F" w:rsidRPr="009008E6" w:rsidSect="00991714">
      <w:footerReference w:type="default" r:id="rId15"/>
      <w:pgSz w:w="12242" w:h="15842" w:code="1"/>
      <w:pgMar w:top="2127" w:right="1800" w:bottom="1584" w:left="1800" w:header="1440" w:footer="10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041" w:rsidRDefault="004C3041">
      <w:r>
        <w:separator/>
      </w:r>
    </w:p>
  </w:endnote>
  <w:endnote w:type="continuationSeparator" w:id="0">
    <w:p w:rsidR="004C3041" w:rsidRDefault="004C30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Extra Bold">
    <w:altName w:val="Impact"/>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041" w:rsidRDefault="00BD018E">
    <w:pPr>
      <w:pStyle w:val="Footer"/>
      <w:framePr w:wrap="around" w:vAnchor="text" w:hAnchor="margin" w:xAlign="center" w:y="1"/>
      <w:rPr>
        <w:rStyle w:val="PageNumber"/>
      </w:rPr>
    </w:pPr>
    <w:r>
      <w:rPr>
        <w:rStyle w:val="PageNumber"/>
      </w:rPr>
      <w:fldChar w:fldCharType="begin"/>
    </w:r>
    <w:r w:rsidR="004C3041">
      <w:rPr>
        <w:rStyle w:val="PageNumber"/>
      </w:rPr>
      <w:instrText xml:space="preserve">PAGE  </w:instrText>
    </w:r>
    <w:r>
      <w:rPr>
        <w:rStyle w:val="PageNumber"/>
      </w:rPr>
      <w:fldChar w:fldCharType="end"/>
    </w:r>
  </w:p>
  <w:p w:rsidR="004C3041" w:rsidRDefault="004C30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35A" w:rsidRDefault="000913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041" w:rsidRPr="003D16AF" w:rsidRDefault="004C3041" w:rsidP="00991714">
    <w:pPr>
      <w:pStyle w:val="Footer"/>
      <w:pBdr>
        <w:top w:val="single" w:sz="18" w:space="1" w:color="663300"/>
      </w:pBdr>
      <w:jc w:val="both"/>
      <w:rPr>
        <w:color w:val="663300"/>
      </w:rPr>
    </w:pPr>
    <w:r>
      <w:rPr>
        <w:color w:val="663300"/>
        <w:vertAlign w:val="superscript"/>
      </w:rPr>
      <w:t>1</w:t>
    </w:r>
    <w:r w:rsidR="0009135A">
      <w:rPr>
        <w:color w:val="663300"/>
      </w:rPr>
      <w:t>Submitted by the United Kingdom in its capacity as Co-chair of this Working Group</w:t>
    </w:r>
    <w:r w:rsidR="00184AA0">
      <w:rPr>
        <w:color w:val="663300"/>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041" w:rsidRDefault="004C3041" w:rsidP="0052178E">
    <w:pPr>
      <w:pStyle w:val="Footer"/>
      <w:pBdr>
        <w:top w:val="single" w:sz="18" w:space="1" w:color="663300"/>
      </w:pBdr>
    </w:pPr>
  </w:p>
  <w:p w:rsidR="00AB5DB2" w:rsidRDefault="00BD018E" w:rsidP="00AB5DB2">
    <w:pPr>
      <w:pStyle w:val="Footer"/>
      <w:pBdr>
        <w:top w:val="none" w:sz="0" w:space="0" w:color="auto"/>
      </w:pBdr>
      <w:rPr>
        <w:rStyle w:val="PageNumber"/>
      </w:rPr>
    </w:pPr>
    <w:r>
      <w:rPr>
        <w:rStyle w:val="PageNumber"/>
      </w:rPr>
      <w:fldChar w:fldCharType="begin"/>
    </w:r>
    <w:r w:rsidR="00AB5DB2">
      <w:rPr>
        <w:rStyle w:val="PageNumber"/>
      </w:rPr>
      <w:instrText xml:space="preserve"> PAGE </w:instrText>
    </w:r>
    <w:r>
      <w:rPr>
        <w:rStyle w:val="PageNumber"/>
      </w:rPr>
      <w:fldChar w:fldCharType="separate"/>
    </w:r>
    <w:r w:rsidR="00762F1C">
      <w:rPr>
        <w:rStyle w:val="PageNumber"/>
        <w:noProof/>
      </w:rPr>
      <w:t>6</w:t>
    </w:r>
    <w:r>
      <w:rPr>
        <w:rStyle w:val="PageNumber"/>
      </w:rPr>
      <w:fldChar w:fldCharType="end"/>
    </w:r>
  </w:p>
  <w:p w:rsidR="004C3041" w:rsidRDefault="004C304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041" w:rsidRDefault="004C3041">
      <w:r>
        <w:separator/>
      </w:r>
    </w:p>
  </w:footnote>
  <w:footnote w:type="continuationSeparator" w:id="0">
    <w:p w:rsidR="004C3041" w:rsidRDefault="004C30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35A" w:rsidRDefault="000913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041" w:rsidRPr="00991714" w:rsidRDefault="004C3041" w:rsidP="00991714">
    <w:pPr>
      <w:pStyle w:val="Header"/>
      <w:pBdr>
        <w:bottom w:val="single" w:sz="18" w:space="1" w:color="663300"/>
      </w:pBdr>
      <w:shd w:val="clear" w:color="auto" w:fill="auto"/>
      <w:rPr>
        <w:rFonts w:ascii="Calibri" w:hAnsi="Calibri"/>
        <w:b/>
        <w:i/>
        <w:color w:val="4F6228" w:themeColor="accent3" w:themeShade="80"/>
        <w:sz w:val="28"/>
        <w:szCs w:val="28"/>
      </w:rPr>
    </w:pPr>
    <w:r w:rsidRPr="00991714">
      <w:rPr>
        <w:rFonts w:ascii="Calibri" w:hAnsi="Calibri"/>
        <w:b/>
        <w:color w:val="4F6228" w:themeColor="accent3" w:themeShade="80"/>
        <w:sz w:val="28"/>
        <w:szCs w:val="28"/>
        <w:lang w:val="en-IE"/>
      </w:rPr>
      <w:t xml:space="preserve">IGG/Tea: </w:t>
    </w:r>
    <w:proofErr w:type="spellStart"/>
    <w:r w:rsidRPr="00991714">
      <w:rPr>
        <w:rFonts w:ascii="Calibri" w:hAnsi="Calibri"/>
        <w:b/>
        <w:color w:val="4F6228" w:themeColor="accent3" w:themeShade="80"/>
        <w:sz w:val="28"/>
        <w:szCs w:val="28"/>
        <w:lang w:val="en-IE"/>
      </w:rPr>
      <w:t>Intersessional</w:t>
    </w:r>
    <w:proofErr w:type="spellEnd"/>
    <w:r w:rsidRPr="00991714">
      <w:rPr>
        <w:rFonts w:ascii="Calibri" w:hAnsi="Calibri"/>
        <w:b/>
        <w:color w:val="4F6228" w:themeColor="accent3" w:themeShade="80"/>
        <w:sz w:val="28"/>
        <w:szCs w:val="28"/>
        <w:lang w:val="en-IE"/>
      </w:rPr>
      <w:t xml:space="preserve"> 2012</w:t>
    </w:r>
  </w:p>
  <w:p w:rsidR="004C3041" w:rsidRPr="00991714" w:rsidRDefault="004C3041" w:rsidP="00991714">
    <w:pPr>
      <w:pStyle w:val="Header"/>
      <w:pBdr>
        <w:bottom w:val="none" w:sz="0" w:space="0" w:color="auto"/>
      </w:pBdr>
      <w:shd w:val="clear" w:color="auto" w:fill="auto"/>
      <w:jc w:val="center"/>
    </w:pPr>
  </w:p>
  <w:p w:rsidR="004C3041" w:rsidRDefault="004C304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041" w:rsidRPr="00991714" w:rsidRDefault="004C345F" w:rsidP="004C345F">
    <w:pPr>
      <w:pStyle w:val="Header"/>
      <w:pBdr>
        <w:bottom w:val="single" w:sz="18" w:space="1" w:color="663300"/>
      </w:pBdr>
      <w:shd w:val="clear" w:color="auto" w:fill="auto"/>
      <w:jc w:val="left"/>
      <w:rPr>
        <w:rFonts w:ascii="Calibri" w:hAnsi="Calibri"/>
        <w:b/>
        <w:i/>
        <w:color w:val="4F6228" w:themeColor="accent3" w:themeShade="80"/>
        <w:sz w:val="28"/>
        <w:szCs w:val="28"/>
      </w:rPr>
    </w:pPr>
    <w:r>
      <w:rPr>
        <w:rFonts w:ascii="Calibri" w:hAnsi="Calibri"/>
        <w:b/>
        <w:color w:val="4F6228" w:themeColor="accent3" w:themeShade="80"/>
        <w:sz w:val="28"/>
        <w:szCs w:val="28"/>
        <w:lang w:val="en-IE"/>
      </w:rPr>
      <w:t>WG/MRLs</w:t>
    </w:r>
    <w:r w:rsidR="00762F1C">
      <w:rPr>
        <w:rFonts w:ascii="Calibri" w:hAnsi="Calibri"/>
        <w:b/>
        <w:color w:val="4F6228" w:themeColor="accent3" w:themeShade="80"/>
        <w:sz w:val="28"/>
        <w:szCs w:val="28"/>
        <w:lang w:val="en-IE"/>
      </w:rPr>
      <w:t>/1</w:t>
    </w:r>
    <w:r>
      <w:rPr>
        <w:rFonts w:ascii="Calibri" w:hAnsi="Calibri"/>
        <w:b/>
        <w:color w:val="4F6228" w:themeColor="accent3" w:themeShade="80"/>
        <w:sz w:val="28"/>
        <w:szCs w:val="28"/>
        <w:lang w:val="en-IE"/>
      </w:rPr>
      <w:tab/>
    </w:r>
    <w:r>
      <w:rPr>
        <w:rFonts w:ascii="Calibri" w:hAnsi="Calibri"/>
        <w:b/>
        <w:color w:val="4F6228" w:themeColor="accent3" w:themeShade="80"/>
        <w:sz w:val="28"/>
        <w:szCs w:val="28"/>
        <w:lang w:val="en-IE"/>
      </w:rPr>
      <w:tab/>
    </w:r>
    <w:r w:rsidR="004C3041" w:rsidRPr="00991714">
      <w:rPr>
        <w:rFonts w:ascii="Calibri" w:hAnsi="Calibri"/>
        <w:b/>
        <w:color w:val="4F6228" w:themeColor="accent3" w:themeShade="80"/>
        <w:sz w:val="28"/>
        <w:szCs w:val="28"/>
        <w:lang w:val="en-IE"/>
      </w:rPr>
      <w:t xml:space="preserve">IGG/Tea: </w:t>
    </w:r>
    <w:proofErr w:type="spellStart"/>
    <w:r w:rsidR="004C3041" w:rsidRPr="00991714">
      <w:rPr>
        <w:rFonts w:ascii="Calibri" w:hAnsi="Calibri"/>
        <w:b/>
        <w:color w:val="4F6228" w:themeColor="accent3" w:themeShade="80"/>
        <w:sz w:val="28"/>
        <w:szCs w:val="28"/>
        <w:lang w:val="en-IE"/>
      </w:rPr>
      <w:t>Intersessional</w:t>
    </w:r>
    <w:proofErr w:type="spellEnd"/>
    <w:r w:rsidR="004C3041" w:rsidRPr="00991714">
      <w:rPr>
        <w:rFonts w:ascii="Calibri" w:hAnsi="Calibri"/>
        <w:b/>
        <w:color w:val="4F6228" w:themeColor="accent3" w:themeShade="80"/>
        <w:sz w:val="28"/>
        <w:szCs w:val="28"/>
        <w:lang w:val="en-IE"/>
      </w:rPr>
      <w:t xml:space="preserve">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5B649AE"/>
    <w:lvl w:ilvl="0">
      <w:start w:val="1"/>
      <w:numFmt w:val="decimal"/>
      <w:pStyle w:val="Heading1"/>
      <w:lvlText w:val="%1."/>
      <w:legacy w:legacy="1" w:legacySpace="0" w:legacyIndent="708"/>
      <w:lvlJc w:val="left"/>
      <w:pPr>
        <w:ind w:left="864" w:hanging="708"/>
      </w:pPr>
    </w:lvl>
    <w:lvl w:ilvl="1">
      <w:start w:val="1"/>
      <w:numFmt w:val="decimal"/>
      <w:pStyle w:val="Heading2"/>
      <w:lvlText w:val="%1.%2."/>
      <w:legacy w:legacy="1" w:legacySpace="0" w:legacyIndent="708"/>
      <w:lvlJc w:val="left"/>
      <w:pPr>
        <w:ind w:left="864" w:hanging="708"/>
      </w:pPr>
    </w:lvl>
    <w:lvl w:ilvl="2">
      <w:start w:val="1"/>
      <w:numFmt w:val="decimal"/>
      <w:pStyle w:val="Heading3"/>
      <w:lvlText w:val="%1.%2.%3."/>
      <w:legacy w:legacy="1" w:legacySpace="0" w:legacyIndent="708"/>
      <w:lvlJc w:val="left"/>
      <w:pPr>
        <w:ind w:left="864" w:hanging="708"/>
      </w:pPr>
    </w:lvl>
    <w:lvl w:ilvl="3">
      <w:start w:val="1"/>
      <w:numFmt w:val="decimal"/>
      <w:pStyle w:val="Heading4"/>
      <w:lvlText w:val="%1.%2.%3.%4."/>
      <w:legacy w:legacy="1" w:legacySpace="0" w:legacyIndent="708"/>
      <w:lvlJc w:val="left"/>
      <w:pPr>
        <w:ind w:left="864" w:hanging="708"/>
      </w:pPr>
    </w:lvl>
    <w:lvl w:ilvl="4">
      <w:start w:val="1"/>
      <w:numFmt w:val="decimal"/>
      <w:pStyle w:val="Heading5"/>
      <w:lvlText w:val="%1.%2.%3.%4.%5."/>
      <w:legacy w:legacy="1" w:legacySpace="0" w:legacyIndent="708"/>
      <w:lvlJc w:val="left"/>
      <w:pPr>
        <w:ind w:left="1728"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1">
    <w:nsid w:val="00DD5586"/>
    <w:multiLevelType w:val="singleLevel"/>
    <w:tmpl w:val="585F40B3"/>
    <w:lvl w:ilvl="0">
      <w:numFmt w:val="bullet"/>
      <w:lvlText w:val="·"/>
      <w:lvlJc w:val="left"/>
      <w:pPr>
        <w:tabs>
          <w:tab w:val="num" w:pos="195"/>
        </w:tabs>
        <w:ind w:left="195" w:hanging="195"/>
      </w:pPr>
      <w:rPr>
        <w:rFonts w:ascii="Symbol" w:hAnsi="Symbol" w:cs="Symbol"/>
        <w:sz w:val="18"/>
        <w:szCs w:val="18"/>
      </w:rPr>
    </w:lvl>
  </w:abstractNum>
  <w:abstractNum w:abstractNumId="2">
    <w:nsid w:val="00E57DB8"/>
    <w:multiLevelType w:val="hybridMultilevel"/>
    <w:tmpl w:val="D794E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C15940"/>
    <w:multiLevelType w:val="hybridMultilevel"/>
    <w:tmpl w:val="897A7418"/>
    <w:lvl w:ilvl="0" w:tplc="0409000F">
      <w:start w:val="1"/>
      <w:numFmt w:val="decimal"/>
      <w:lvlText w:val="%1."/>
      <w:lvlJc w:val="left"/>
      <w:pPr>
        <w:ind w:left="360" w:hanging="360"/>
      </w:pPr>
    </w:lvl>
    <w:lvl w:ilvl="1" w:tplc="52561450">
      <w:start w:val="1"/>
      <w:numFmt w:val="lowerLetter"/>
      <w:lvlText w:val="%2."/>
      <w:lvlJc w:val="left"/>
      <w:pPr>
        <w:ind w:left="1080" w:hanging="360"/>
      </w:pPr>
      <w:rPr>
        <w:rFonts w:ascii="Arial" w:eastAsiaTheme="minorHAnsi" w:hAnsi="Arial" w:cs="Arial"/>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3F5AC5"/>
    <w:multiLevelType w:val="hybridMultilevel"/>
    <w:tmpl w:val="BBE6044E"/>
    <w:lvl w:ilvl="0" w:tplc="C674EDD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DF446A"/>
    <w:multiLevelType w:val="singleLevel"/>
    <w:tmpl w:val="5DE69C52"/>
    <w:lvl w:ilvl="0">
      <w:start w:val="1"/>
      <w:numFmt w:val="decimal"/>
      <w:lvlText w:val="%1."/>
      <w:lvlJc w:val="left"/>
      <w:pPr>
        <w:tabs>
          <w:tab w:val="num" w:pos="360"/>
        </w:tabs>
        <w:ind w:left="360" w:hanging="360"/>
      </w:pPr>
      <w:rPr>
        <w:rFonts w:hint="default"/>
        <w:color w:val="auto"/>
      </w:rPr>
    </w:lvl>
  </w:abstractNum>
  <w:abstractNum w:abstractNumId="6">
    <w:nsid w:val="101A76BD"/>
    <w:multiLevelType w:val="hybridMultilevel"/>
    <w:tmpl w:val="EDC4088C"/>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01C3885"/>
    <w:multiLevelType w:val="hybridMultilevel"/>
    <w:tmpl w:val="19786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583CCA"/>
    <w:multiLevelType w:val="hybridMultilevel"/>
    <w:tmpl w:val="3CF6F52C"/>
    <w:lvl w:ilvl="0" w:tplc="1956800C">
      <w:numFmt w:val="bullet"/>
      <w:lvlText w:val="-"/>
      <w:lvlJc w:val="left"/>
      <w:pPr>
        <w:tabs>
          <w:tab w:val="num" w:pos="1800"/>
        </w:tabs>
        <w:ind w:left="1800" w:hanging="360"/>
      </w:pPr>
      <w:rPr>
        <w:rFonts w:ascii="Arial" w:eastAsia="Times New Roman" w:hAnsi="Arial" w:cs="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CB6237F"/>
    <w:multiLevelType w:val="hybridMultilevel"/>
    <w:tmpl w:val="074EA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BD1C96"/>
    <w:multiLevelType w:val="hybridMultilevel"/>
    <w:tmpl w:val="9DBA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0C4CBB"/>
    <w:multiLevelType w:val="singleLevel"/>
    <w:tmpl w:val="CF186006"/>
    <w:lvl w:ilvl="0">
      <w:start w:val="1"/>
      <w:numFmt w:val="upperLetter"/>
      <w:lvlText w:val="%1."/>
      <w:lvlJc w:val="left"/>
      <w:pPr>
        <w:tabs>
          <w:tab w:val="num" w:pos="570"/>
        </w:tabs>
        <w:ind w:left="570" w:hanging="570"/>
      </w:pPr>
      <w:rPr>
        <w:rFonts w:hint="default"/>
      </w:rPr>
    </w:lvl>
  </w:abstractNum>
  <w:abstractNum w:abstractNumId="12">
    <w:nsid w:val="20790247"/>
    <w:multiLevelType w:val="hybridMultilevel"/>
    <w:tmpl w:val="1B84E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1F7CD4"/>
    <w:multiLevelType w:val="hybridMultilevel"/>
    <w:tmpl w:val="6618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2C171A"/>
    <w:multiLevelType w:val="hybridMultilevel"/>
    <w:tmpl w:val="E8E8CFB8"/>
    <w:lvl w:ilvl="0" w:tplc="31587A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92A6B9A"/>
    <w:multiLevelType w:val="hybridMultilevel"/>
    <w:tmpl w:val="8888554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C2421A6"/>
    <w:multiLevelType w:val="hybridMultilevel"/>
    <w:tmpl w:val="21AC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41B431"/>
    <w:multiLevelType w:val="singleLevel"/>
    <w:tmpl w:val="08A447A3"/>
    <w:lvl w:ilvl="0">
      <w:numFmt w:val="bullet"/>
      <w:lvlText w:val="·"/>
      <w:lvlJc w:val="left"/>
      <w:pPr>
        <w:tabs>
          <w:tab w:val="num" w:pos="195"/>
        </w:tabs>
        <w:ind w:left="195" w:hanging="195"/>
      </w:pPr>
      <w:rPr>
        <w:rFonts w:ascii="Symbol" w:hAnsi="Symbol" w:cs="Symbol"/>
        <w:sz w:val="18"/>
        <w:szCs w:val="18"/>
      </w:rPr>
    </w:lvl>
  </w:abstractNum>
  <w:abstractNum w:abstractNumId="18">
    <w:nsid w:val="3EA800DB"/>
    <w:multiLevelType w:val="hybridMultilevel"/>
    <w:tmpl w:val="0D48B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D578A2"/>
    <w:multiLevelType w:val="hybridMultilevel"/>
    <w:tmpl w:val="518AA0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48F023"/>
    <w:multiLevelType w:val="singleLevel"/>
    <w:tmpl w:val="7474186C"/>
    <w:lvl w:ilvl="0">
      <w:numFmt w:val="bullet"/>
      <w:lvlText w:val="·"/>
      <w:lvlJc w:val="left"/>
      <w:pPr>
        <w:tabs>
          <w:tab w:val="num" w:pos="195"/>
        </w:tabs>
        <w:ind w:left="195" w:hanging="195"/>
      </w:pPr>
      <w:rPr>
        <w:rFonts w:ascii="Symbol" w:hAnsi="Symbol" w:cs="Symbol"/>
        <w:sz w:val="18"/>
        <w:szCs w:val="18"/>
      </w:rPr>
    </w:lvl>
  </w:abstractNum>
  <w:abstractNum w:abstractNumId="21">
    <w:nsid w:val="54870B20"/>
    <w:multiLevelType w:val="hybridMultilevel"/>
    <w:tmpl w:val="52E47A86"/>
    <w:lvl w:ilvl="0" w:tplc="04210001">
      <w:start w:val="1"/>
      <w:numFmt w:val="bullet"/>
      <w:lvlText w:val=""/>
      <w:lvlJc w:val="left"/>
      <w:pPr>
        <w:ind w:left="1069"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573B45F6"/>
    <w:multiLevelType w:val="singleLevel"/>
    <w:tmpl w:val="8D9C0852"/>
    <w:lvl w:ilvl="0">
      <w:start w:val="1"/>
      <w:numFmt w:val="none"/>
      <w:lvlText w:val="Appendix -"/>
      <w:legacy w:legacy="1" w:legacySpace="0" w:legacyIndent="283"/>
      <w:lvlJc w:val="left"/>
      <w:pPr>
        <w:ind w:left="283" w:hanging="283"/>
      </w:pPr>
    </w:lvl>
  </w:abstractNum>
  <w:abstractNum w:abstractNumId="23">
    <w:nsid w:val="5F50AAE4"/>
    <w:multiLevelType w:val="singleLevel"/>
    <w:tmpl w:val="30C24CFA"/>
    <w:lvl w:ilvl="0">
      <w:numFmt w:val="bullet"/>
      <w:lvlText w:val="·"/>
      <w:lvlJc w:val="left"/>
      <w:pPr>
        <w:tabs>
          <w:tab w:val="num" w:pos="195"/>
        </w:tabs>
        <w:ind w:left="195" w:hanging="195"/>
      </w:pPr>
      <w:rPr>
        <w:rFonts w:ascii="Symbol" w:hAnsi="Symbol" w:cs="Symbol"/>
        <w:sz w:val="18"/>
        <w:szCs w:val="18"/>
      </w:rPr>
    </w:lvl>
  </w:abstractNum>
  <w:abstractNum w:abstractNumId="24">
    <w:nsid w:val="633E7F64"/>
    <w:multiLevelType w:val="hybridMultilevel"/>
    <w:tmpl w:val="F42A81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665F1D99"/>
    <w:multiLevelType w:val="hybridMultilevel"/>
    <w:tmpl w:val="58F89B7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69227C42"/>
    <w:multiLevelType w:val="hybridMultilevel"/>
    <w:tmpl w:val="A2C4ABA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703867D9"/>
    <w:multiLevelType w:val="hybridMultilevel"/>
    <w:tmpl w:val="7A8264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719D69E9"/>
    <w:multiLevelType w:val="hybridMultilevel"/>
    <w:tmpl w:val="E8602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1F87C56"/>
    <w:multiLevelType w:val="singleLevel"/>
    <w:tmpl w:val="2B362A4A"/>
    <w:lvl w:ilvl="0">
      <w:start w:val="1"/>
      <w:numFmt w:val="bullet"/>
      <w:lvlText w:val=""/>
      <w:lvlJc w:val="left"/>
      <w:pPr>
        <w:tabs>
          <w:tab w:val="num" w:pos="360"/>
        </w:tabs>
        <w:ind w:left="360" w:hanging="360"/>
      </w:pPr>
      <w:rPr>
        <w:rFonts w:ascii="Symbol" w:hAnsi="Symbol" w:hint="default"/>
      </w:rPr>
    </w:lvl>
  </w:abstractNum>
  <w:abstractNum w:abstractNumId="30">
    <w:nsid w:val="73541CC1"/>
    <w:multiLevelType w:val="hybridMultilevel"/>
    <w:tmpl w:val="7B18CC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4DE448E"/>
    <w:multiLevelType w:val="hybridMultilevel"/>
    <w:tmpl w:val="B866D5D6"/>
    <w:lvl w:ilvl="0" w:tplc="1230F99E">
      <w:start w:val="1"/>
      <w:numFmt w:val="decimal"/>
      <w:lvlText w:val="%1."/>
      <w:lvlJc w:val="left"/>
      <w:pPr>
        <w:tabs>
          <w:tab w:val="num" w:pos="855"/>
        </w:tabs>
        <w:ind w:left="855" w:hanging="405"/>
      </w:pPr>
      <w:rPr>
        <w:rFonts w:hint="default"/>
        <w:b/>
      </w:rPr>
    </w:lvl>
    <w:lvl w:ilvl="1" w:tplc="04090019" w:tentative="1">
      <w:start w:val="1"/>
      <w:numFmt w:val="lowerLetter"/>
      <w:lvlText w:val="%2)"/>
      <w:lvlJc w:val="left"/>
      <w:pPr>
        <w:tabs>
          <w:tab w:val="num" w:pos="1290"/>
        </w:tabs>
        <w:ind w:left="1290" w:hanging="420"/>
      </w:pPr>
    </w:lvl>
    <w:lvl w:ilvl="2" w:tplc="0409001B" w:tentative="1">
      <w:start w:val="1"/>
      <w:numFmt w:val="lowerRoman"/>
      <w:lvlText w:val="%3."/>
      <w:lvlJc w:val="righ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9" w:tentative="1">
      <w:start w:val="1"/>
      <w:numFmt w:val="lowerLetter"/>
      <w:lvlText w:val="%5)"/>
      <w:lvlJc w:val="left"/>
      <w:pPr>
        <w:tabs>
          <w:tab w:val="num" w:pos="2550"/>
        </w:tabs>
        <w:ind w:left="2550" w:hanging="420"/>
      </w:pPr>
    </w:lvl>
    <w:lvl w:ilvl="5" w:tplc="0409001B" w:tentative="1">
      <w:start w:val="1"/>
      <w:numFmt w:val="lowerRoman"/>
      <w:lvlText w:val="%6."/>
      <w:lvlJc w:val="righ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9" w:tentative="1">
      <w:start w:val="1"/>
      <w:numFmt w:val="lowerLetter"/>
      <w:lvlText w:val="%8)"/>
      <w:lvlJc w:val="left"/>
      <w:pPr>
        <w:tabs>
          <w:tab w:val="num" w:pos="3810"/>
        </w:tabs>
        <w:ind w:left="3810" w:hanging="420"/>
      </w:pPr>
    </w:lvl>
    <w:lvl w:ilvl="8" w:tplc="0409001B" w:tentative="1">
      <w:start w:val="1"/>
      <w:numFmt w:val="lowerRoman"/>
      <w:lvlText w:val="%9."/>
      <w:lvlJc w:val="right"/>
      <w:pPr>
        <w:tabs>
          <w:tab w:val="num" w:pos="4230"/>
        </w:tabs>
        <w:ind w:left="4230" w:hanging="420"/>
      </w:pPr>
    </w:lvl>
  </w:abstractNum>
  <w:abstractNum w:abstractNumId="32">
    <w:nsid w:val="793C581E"/>
    <w:multiLevelType w:val="hybridMultilevel"/>
    <w:tmpl w:val="74C4F8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A962F23"/>
    <w:multiLevelType w:val="hybridMultilevel"/>
    <w:tmpl w:val="01AC667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1E36F7"/>
    <w:multiLevelType w:val="hybridMultilevel"/>
    <w:tmpl w:val="A686E5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E7C1F6B"/>
    <w:multiLevelType w:val="hybridMultilevel"/>
    <w:tmpl w:val="06147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88512D"/>
    <w:multiLevelType w:val="hybridMultilevel"/>
    <w:tmpl w:val="F168A61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nsid w:val="7FCE647D"/>
    <w:multiLevelType w:val="hybridMultilevel"/>
    <w:tmpl w:val="CE6A3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5"/>
  </w:num>
  <w:num w:numId="11">
    <w:abstractNumId w:val="29"/>
  </w:num>
  <w:num w:numId="12">
    <w:abstractNumId w:val="11"/>
  </w:num>
  <w:num w:numId="13">
    <w:abstractNumId w:val="22"/>
  </w:num>
  <w:num w:numId="14">
    <w:abstractNumId w:val="4"/>
  </w:num>
  <w:num w:numId="15">
    <w:abstractNumId w:val="36"/>
  </w:num>
  <w:num w:numId="16">
    <w:abstractNumId w:val="18"/>
  </w:num>
  <w:num w:numId="17">
    <w:abstractNumId w:val="19"/>
  </w:num>
  <w:num w:numId="18">
    <w:abstractNumId w:val="26"/>
  </w:num>
  <w:num w:numId="19">
    <w:abstractNumId w:val="34"/>
  </w:num>
  <w:num w:numId="20">
    <w:abstractNumId w:val="30"/>
  </w:num>
  <w:num w:numId="21">
    <w:abstractNumId w:val="32"/>
  </w:num>
  <w:num w:numId="22">
    <w:abstractNumId w:val="7"/>
  </w:num>
  <w:num w:numId="23">
    <w:abstractNumId w:val="24"/>
  </w:num>
  <w:num w:numId="24">
    <w:abstractNumId w:val="27"/>
  </w:num>
  <w:num w:numId="25">
    <w:abstractNumId w:val="25"/>
  </w:num>
  <w:num w:numId="26">
    <w:abstractNumId w:val="15"/>
  </w:num>
  <w:num w:numId="27">
    <w:abstractNumId w:val="20"/>
  </w:num>
  <w:num w:numId="28">
    <w:abstractNumId w:val="1"/>
  </w:num>
  <w:num w:numId="29">
    <w:abstractNumId w:val="17"/>
  </w:num>
  <w:num w:numId="30">
    <w:abstractNumId w:val="23"/>
  </w:num>
  <w:num w:numId="31">
    <w:abstractNumId w:val="21"/>
  </w:num>
  <w:num w:numId="32">
    <w:abstractNumId w:val="33"/>
  </w:num>
  <w:num w:numId="33">
    <w:abstractNumId w:val="3"/>
  </w:num>
  <w:num w:numId="34">
    <w:abstractNumId w:val="28"/>
  </w:num>
  <w:num w:numId="35">
    <w:abstractNumId w:val="16"/>
  </w:num>
  <w:num w:numId="36">
    <w:abstractNumId w:val="13"/>
  </w:num>
  <w:num w:numId="37">
    <w:abstractNumId w:val="6"/>
  </w:num>
  <w:num w:numId="38">
    <w:abstractNumId w:val="31"/>
  </w:num>
  <w:num w:numId="39">
    <w:abstractNumId w:val="12"/>
  </w:num>
  <w:num w:numId="40">
    <w:abstractNumId w:val="2"/>
  </w:num>
  <w:num w:numId="41">
    <w:abstractNumId w:val="37"/>
  </w:num>
  <w:num w:numId="4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35"/>
  </w:num>
  <w:num w:numId="45">
    <w:abstractNumId w:val="10"/>
  </w:num>
  <w:num w:numId="46">
    <w:abstractNumId w:val="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en-IE" w:vendorID="64" w:dllVersion="131077" w:nlCheck="1" w:checkStyle="1"/>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IE" w:vendorID="64" w:dllVersion="131078" w:nlCheck="1" w:checkStyle="1"/>
  <w:activeWritingStyle w:appName="MSWord" w:lang="en-GB" w:vendorID="64" w:dllVersion="131078" w:nlCheck="1" w:checkStyle="1"/>
  <w:activeWritingStyle w:appName="MSWord" w:lang="en-US" w:vendorID="8" w:dllVersion="513" w:checkStyle="1"/>
  <w:activeWritingStyle w:appName="MSWord" w:lang="en-GB" w:vendorID="8" w:dllVersion="513" w:checkStyle="1"/>
  <w:activeWritingStyle w:appName="MSWord" w:lang="en-IE" w:vendorID="8" w:dllVersion="513" w:checkStyle="1"/>
  <w:activeWritingStyle w:appName="MSWord" w:lang="fr-FR" w:vendorID="9" w:dllVersion="512" w:checkStyle="1"/>
  <w:proofState w:spelling="clean"/>
  <w:attachedTemplate r:id="rId1"/>
  <w:stylePaneFormatFilter w:val="1F08"/>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B30FC"/>
    <w:rsid w:val="0000101A"/>
    <w:rsid w:val="00001A01"/>
    <w:rsid w:val="000304A3"/>
    <w:rsid w:val="0005772E"/>
    <w:rsid w:val="00064C25"/>
    <w:rsid w:val="000903FA"/>
    <w:rsid w:val="0009135A"/>
    <w:rsid w:val="0009708A"/>
    <w:rsid w:val="000A0549"/>
    <w:rsid w:val="000F6A1D"/>
    <w:rsid w:val="001239F7"/>
    <w:rsid w:val="00184AA0"/>
    <w:rsid w:val="001B26C1"/>
    <w:rsid w:val="001C3C06"/>
    <w:rsid w:val="001F16A7"/>
    <w:rsid w:val="00203797"/>
    <w:rsid w:val="00223075"/>
    <w:rsid w:val="00242E40"/>
    <w:rsid w:val="00270744"/>
    <w:rsid w:val="00293C7E"/>
    <w:rsid w:val="002C1F31"/>
    <w:rsid w:val="002C2D9A"/>
    <w:rsid w:val="002C6C60"/>
    <w:rsid w:val="002C7B1A"/>
    <w:rsid w:val="002D3935"/>
    <w:rsid w:val="002E3D0D"/>
    <w:rsid w:val="002F0394"/>
    <w:rsid w:val="0030475B"/>
    <w:rsid w:val="0031082A"/>
    <w:rsid w:val="00316AD1"/>
    <w:rsid w:val="003430BD"/>
    <w:rsid w:val="00361B25"/>
    <w:rsid w:val="00362112"/>
    <w:rsid w:val="0036647B"/>
    <w:rsid w:val="003A53DB"/>
    <w:rsid w:val="003D16AF"/>
    <w:rsid w:val="003E0CCF"/>
    <w:rsid w:val="0041346A"/>
    <w:rsid w:val="0047197D"/>
    <w:rsid w:val="004B033C"/>
    <w:rsid w:val="004C3041"/>
    <w:rsid w:val="004C345F"/>
    <w:rsid w:val="004F0FAC"/>
    <w:rsid w:val="00506ACB"/>
    <w:rsid w:val="0050781F"/>
    <w:rsid w:val="0052178E"/>
    <w:rsid w:val="00526D41"/>
    <w:rsid w:val="005A1DFA"/>
    <w:rsid w:val="005C5DCF"/>
    <w:rsid w:val="005E6B7D"/>
    <w:rsid w:val="005F5E40"/>
    <w:rsid w:val="0060104B"/>
    <w:rsid w:val="00611078"/>
    <w:rsid w:val="00646835"/>
    <w:rsid w:val="00646CA0"/>
    <w:rsid w:val="0066706D"/>
    <w:rsid w:val="00686A59"/>
    <w:rsid w:val="006938E8"/>
    <w:rsid w:val="006A29EF"/>
    <w:rsid w:val="006C69CA"/>
    <w:rsid w:val="006D12AC"/>
    <w:rsid w:val="00735860"/>
    <w:rsid w:val="0074207C"/>
    <w:rsid w:val="00743C5E"/>
    <w:rsid w:val="007533AB"/>
    <w:rsid w:val="00762F1C"/>
    <w:rsid w:val="00775B2A"/>
    <w:rsid w:val="007B30FC"/>
    <w:rsid w:val="007C4B18"/>
    <w:rsid w:val="007E0DB5"/>
    <w:rsid w:val="007F3F17"/>
    <w:rsid w:val="007F4A24"/>
    <w:rsid w:val="008306F1"/>
    <w:rsid w:val="00847FBA"/>
    <w:rsid w:val="008C7C1D"/>
    <w:rsid w:val="00916582"/>
    <w:rsid w:val="00934A5B"/>
    <w:rsid w:val="00976571"/>
    <w:rsid w:val="00991714"/>
    <w:rsid w:val="009C2FED"/>
    <w:rsid w:val="009D24D0"/>
    <w:rsid w:val="009D3CC4"/>
    <w:rsid w:val="009F7D78"/>
    <w:rsid w:val="00A122B5"/>
    <w:rsid w:val="00A16805"/>
    <w:rsid w:val="00A3224C"/>
    <w:rsid w:val="00A53161"/>
    <w:rsid w:val="00A675DF"/>
    <w:rsid w:val="00A923DF"/>
    <w:rsid w:val="00AA016A"/>
    <w:rsid w:val="00AB39A6"/>
    <w:rsid w:val="00AB5DB2"/>
    <w:rsid w:val="00AD7D2A"/>
    <w:rsid w:val="00B01CE3"/>
    <w:rsid w:val="00B17CCC"/>
    <w:rsid w:val="00B536EB"/>
    <w:rsid w:val="00B8354C"/>
    <w:rsid w:val="00B868A2"/>
    <w:rsid w:val="00BA3C8E"/>
    <w:rsid w:val="00BD018E"/>
    <w:rsid w:val="00BF5EE8"/>
    <w:rsid w:val="00C04D58"/>
    <w:rsid w:val="00C14FD7"/>
    <w:rsid w:val="00C21431"/>
    <w:rsid w:val="00C2230A"/>
    <w:rsid w:val="00C45632"/>
    <w:rsid w:val="00C47AF0"/>
    <w:rsid w:val="00C622A4"/>
    <w:rsid w:val="00C6487A"/>
    <w:rsid w:val="00C851E2"/>
    <w:rsid w:val="00C92DBA"/>
    <w:rsid w:val="00CB2A9C"/>
    <w:rsid w:val="00D30C0D"/>
    <w:rsid w:val="00D46E66"/>
    <w:rsid w:val="00D84A7B"/>
    <w:rsid w:val="00D92804"/>
    <w:rsid w:val="00DC6F53"/>
    <w:rsid w:val="00DF2CCA"/>
    <w:rsid w:val="00E06DAF"/>
    <w:rsid w:val="00E50D3C"/>
    <w:rsid w:val="00E54B06"/>
    <w:rsid w:val="00E776CF"/>
    <w:rsid w:val="00E815EB"/>
    <w:rsid w:val="00E843D1"/>
    <w:rsid w:val="00E95645"/>
    <w:rsid w:val="00EA5D56"/>
    <w:rsid w:val="00ED29F7"/>
    <w:rsid w:val="00ED7237"/>
    <w:rsid w:val="00F01046"/>
    <w:rsid w:val="00F015DD"/>
    <w:rsid w:val="00F344C1"/>
    <w:rsid w:val="00F35CA1"/>
    <w:rsid w:val="00F5191C"/>
    <w:rsid w:val="00F8207B"/>
    <w:rsid w:val="00F8573A"/>
    <w:rsid w:val="00F86729"/>
    <w:rsid w:val="00FA0F02"/>
    <w:rsid w:val="00FC4FC3"/>
    <w:rsid w:val="00FE36C2"/>
    <w:rsid w:val="00FF23E3"/>
    <w:rsid w:val="00FF7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36EB"/>
    <w:rPr>
      <w:sz w:val="24"/>
      <w:szCs w:val="24"/>
    </w:rPr>
  </w:style>
  <w:style w:type="paragraph" w:styleId="Heading1">
    <w:name w:val="heading 1"/>
    <w:basedOn w:val="Normal"/>
    <w:next w:val="BodyText"/>
    <w:qFormat/>
    <w:rsid w:val="00C92DBA"/>
    <w:pPr>
      <w:keepNext/>
      <w:pageBreakBefore/>
      <w:numPr>
        <w:numId w:val="1"/>
      </w:numPr>
      <w:pBdr>
        <w:top w:val="single" w:sz="18" w:space="1" w:color="0000FF"/>
        <w:bottom w:val="single" w:sz="18" w:space="1" w:color="0000FF"/>
      </w:pBdr>
      <w:shd w:val="pct15" w:color="auto" w:fill="FFFFFF"/>
      <w:spacing w:after="120"/>
      <w:ind w:left="862" w:hanging="862"/>
      <w:outlineLvl w:val="0"/>
    </w:pPr>
    <w:rPr>
      <w:rFonts w:ascii="Arial" w:hAnsi="Arial"/>
      <w:b/>
      <w:color w:val="0000FF"/>
      <w:kern w:val="28"/>
      <w:sz w:val="40"/>
    </w:rPr>
  </w:style>
  <w:style w:type="paragraph" w:styleId="Heading2">
    <w:name w:val="heading 2"/>
    <w:basedOn w:val="Normal"/>
    <w:next w:val="BodyText"/>
    <w:qFormat/>
    <w:rsid w:val="00E843D1"/>
    <w:pPr>
      <w:keepNext/>
      <w:numPr>
        <w:ilvl w:val="1"/>
        <w:numId w:val="2"/>
      </w:numPr>
      <w:pBdr>
        <w:top w:val="single" w:sz="8" w:space="1" w:color="0000FF"/>
        <w:bottom w:val="single" w:sz="8" w:space="1" w:color="0000FF"/>
      </w:pBdr>
      <w:shd w:val="pct10" w:color="auto" w:fill="FFFFFF"/>
      <w:spacing w:before="360" w:after="120"/>
      <w:ind w:hanging="864"/>
      <w:outlineLvl w:val="1"/>
    </w:pPr>
    <w:rPr>
      <w:rFonts w:ascii="Arial" w:hAnsi="Arial"/>
      <w:b/>
      <w:color w:val="0000FF"/>
      <w:kern w:val="28"/>
      <w:sz w:val="32"/>
    </w:rPr>
  </w:style>
  <w:style w:type="paragraph" w:styleId="Heading3">
    <w:name w:val="heading 3"/>
    <w:basedOn w:val="Normal"/>
    <w:next w:val="BodyText"/>
    <w:qFormat/>
    <w:rsid w:val="00B536EB"/>
    <w:pPr>
      <w:keepNext/>
      <w:numPr>
        <w:ilvl w:val="2"/>
        <w:numId w:val="3"/>
      </w:numPr>
      <w:spacing w:before="120" w:after="80"/>
      <w:ind w:hanging="864"/>
      <w:outlineLvl w:val="2"/>
    </w:pPr>
    <w:rPr>
      <w:b/>
      <w:i/>
      <w:color w:val="0000FF"/>
      <w:kern w:val="28"/>
      <w:sz w:val="28"/>
      <w:u w:val="single"/>
    </w:rPr>
  </w:style>
  <w:style w:type="paragraph" w:styleId="Heading4">
    <w:name w:val="heading 4"/>
    <w:basedOn w:val="Normal"/>
    <w:next w:val="BodyText"/>
    <w:qFormat/>
    <w:rsid w:val="00B536EB"/>
    <w:pPr>
      <w:keepNext/>
      <w:numPr>
        <w:ilvl w:val="3"/>
        <w:numId w:val="4"/>
      </w:numPr>
      <w:spacing w:before="120" w:after="80"/>
      <w:ind w:hanging="864"/>
      <w:outlineLvl w:val="3"/>
    </w:pPr>
    <w:rPr>
      <w:b/>
      <w:kern w:val="28"/>
      <w:u w:val="single"/>
    </w:rPr>
  </w:style>
  <w:style w:type="paragraph" w:styleId="Heading5">
    <w:name w:val="heading 5"/>
    <w:basedOn w:val="Normal"/>
    <w:next w:val="Normal"/>
    <w:qFormat/>
    <w:rsid w:val="00B536EB"/>
    <w:pPr>
      <w:numPr>
        <w:ilvl w:val="4"/>
        <w:numId w:val="5"/>
      </w:numPr>
      <w:spacing w:before="240" w:after="60"/>
      <w:ind w:hanging="1008"/>
      <w:outlineLvl w:val="4"/>
    </w:pPr>
    <w:rPr>
      <w:rFonts w:ascii="Arial" w:hAnsi="Arial"/>
      <w:sz w:val="22"/>
      <w:u w:val="single"/>
    </w:rPr>
  </w:style>
  <w:style w:type="paragraph" w:styleId="Heading6">
    <w:name w:val="heading 6"/>
    <w:basedOn w:val="Normal"/>
    <w:next w:val="Normal"/>
    <w:qFormat/>
    <w:rsid w:val="00B536EB"/>
    <w:pPr>
      <w:numPr>
        <w:ilvl w:val="5"/>
        <w:numId w:val="6"/>
      </w:numPr>
      <w:spacing w:before="240" w:after="60"/>
      <w:outlineLvl w:val="5"/>
    </w:pPr>
    <w:rPr>
      <w:rFonts w:ascii="Arial" w:hAnsi="Arial"/>
      <w:i/>
      <w:sz w:val="22"/>
    </w:rPr>
  </w:style>
  <w:style w:type="paragraph" w:styleId="Heading7">
    <w:name w:val="heading 7"/>
    <w:basedOn w:val="Normal"/>
    <w:next w:val="Normal"/>
    <w:qFormat/>
    <w:rsid w:val="00B536EB"/>
    <w:pPr>
      <w:numPr>
        <w:ilvl w:val="6"/>
        <w:numId w:val="7"/>
      </w:numPr>
      <w:spacing w:before="240" w:after="60"/>
      <w:outlineLvl w:val="6"/>
    </w:pPr>
    <w:rPr>
      <w:rFonts w:ascii="Arial" w:hAnsi="Arial"/>
    </w:rPr>
  </w:style>
  <w:style w:type="paragraph" w:styleId="Heading8">
    <w:name w:val="heading 8"/>
    <w:basedOn w:val="Normal"/>
    <w:next w:val="Normal"/>
    <w:qFormat/>
    <w:rsid w:val="00B536EB"/>
    <w:pPr>
      <w:numPr>
        <w:ilvl w:val="7"/>
        <w:numId w:val="8"/>
      </w:numPr>
      <w:spacing w:before="240" w:after="60"/>
      <w:outlineLvl w:val="7"/>
    </w:pPr>
    <w:rPr>
      <w:rFonts w:ascii="Arial" w:hAnsi="Arial"/>
      <w:i/>
    </w:rPr>
  </w:style>
  <w:style w:type="paragraph" w:styleId="Heading9">
    <w:name w:val="heading 9"/>
    <w:basedOn w:val="Normal"/>
    <w:next w:val="Normal"/>
    <w:qFormat/>
    <w:rsid w:val="00B536EB"/>
    <w:pPr>
      <w:numPr>
        <w:ilvl w:val="8"/>
        <w:numId w:val="9"/>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536EB"/>
    <w:pPr>
      <w:spacing w:after="120"/>
    </w:pPr>
  </w:style>
  <w:style w:type="paragraph" w:customStyle="1" w:styleId="BlockQuotation">
    <w:name w:val="Block Quotation"/>
    <w:basedOn w:val="BodyText"/>
    <w:rsid w:val="00B536EB"/>
    <w:pPr>
      <w:keepLines/>
      <w:spacing w:before="120" w:after="160"/>
      <w:ind w:left="720" w:right="720"/>
    </w:pPr>
    <w:rPr>
      <w:i/>
    </w:rPr>
  </w:style>
  <w:style w:type="paragraph" w:styleId="Caption">
    <w:name w:val="caption"/>
    <w:basedOn w:val="Normal"/>
    <w:next w:val="BodyText"/>
    <w:qFormat/>
    <w:rsid w:val="00B536EB"/>
    <w:pPr>
      <w:spacing w:before="120" w:after="160"/>
    </w:pPr>
    <w:rPr>
      <w:i/>
      <w:sz w:val="22"/>
    </w:rPr>
  </w:style>
  <w:style w:type="paragraph" w:customStyle="1" w:styleId="ChapterSubtitle">
    <w:name w:val="Chapter Subtitle"/>
    <w:basedOn w:val="Normal"/>
    <w:next w:val="BodyText"/>
    <w:rsid w:val="00B536EB"/>
    <w:pPr>
      <w:keepNext/>
      <w:keepLines/>
      <w:spacing w:before="360" w:after="360"/>
      <w:jc w:val="center"/>
    </w:pPr>
    <w:rPr>
      <w:rFonts w:ascii="Arial" w:hAnsi="Arial"/>
      <w:i/>
      <w:kern w:val="28"/>
      <w:sz w:val="32"/>
    </w:rPr>
  </w:style>
  <w:style w:type="paragraph" w:customStyle="1" w:styleId="ChapterTitle">
    <w:name w:val="Chapter Title"/>
    <w:basedOn w:val="Normal"/>
    <w:next w:val="ChapterSubtitle"/>
    <w:rsid w:val="00B536EB"/>
    <w:pPr>
      <w:keepNext/>
      <w:keepLines/>
      <w:pBdr>
        <w:top w:val="single" w:sz="6" w:space="1" w:color="auto"/>
        <w:left w:val="single" w:sz="6" w:space="1" w:color="auto"/>
        <w:bottom w:val="single" w:sz="6" w:space="1" w:color="auto"/>
        <w:right w:val="single" w:sz="6" w:space="1" w:color="auto"/>
      </w:pBdr>
      <w:shd w:val="pct5" w:color="auto" w:fill="auto"/>
      <w:spacing w:before="600"/>
      <w:ind w:left="432" w:hanging="432"/>
      <w:jc w:val="center"/>
    </w:pPr>
    <w:rPr>
      <w:rFonts w:ascii="Arial" w:hAnsi="Arial"/>
      <w:b/>
      <w:kern w:val="28"/>
      <w:sz w:val="44"/>
    </w:rPr>
  </w:style>
  <w:style w:type="paragraph" w:styleId="Footer">
    <w:name w:val="footer"/>
    <w:basedOn w:val="Normal"/>
    <w:rsid w:val="00B536EB"/>
    <w:pPr>
      <w:keepLines/>
      <w:pBdr>
        <w:top w:val="single" w:sz="18" w:space="4" w:color="0000FF"/>
      </w:pBdr>
      <w:tabs>
        <w:tab w:val="center" w:pos="4320"/>
        <w:tab w:val="right" w:pos="8640"/>
      </w:tabs>
      <w:jc w:val="center"/>
    </w:pPr>
    <w:rPr>
      <w:rFonts w:ascii="Arial" w:hAnsi="Arial"/>
      <w:sz w:val="22"/>
    </w:rPr>
  </w:style>
  <w:style w:type="paragraph" w:customStyle="1" w:styleId="HangIndent">
    <w:name w:val="Hang Indent"/>
    <w:rsid w:val="00B536EB"/>
    <w:pPr>
      <w:spacing w:before="72" w:after="72"/>
      <w:ind w:left="1656" w:hanging="1080"/>
      <w:jc w:val="both"/>
    </w:pPr>
    <w:rPr>
      <w:color w:val="000000"/>
      <w:sz w:val="24"/>
      <w:lang w:val="en-IE"/>
    </w:rPr>
  </w:style>
  <w:style w:type="character" w:styleId="FootnoteReference">
    <w:name w:val="footnote reference"/>
    <w:semiHidden/>
    <w:rsid w:val="00B536EB"/>
    <w:rPr>
      <w:vertAlign w:val="superscript"/>
    </w:rPr>
  </w:style>
  <w:style w:type="paragraph" w:styleId="FootnoteText">
    <w:name w:val="footnote text"/>
    <w:basedOn w:val="Normal"/>
    <w:semiHidden/>
    <w:rsid w:val="00B536EB"/>
    <w:pPr>
      <w:tabs>
        <w:tab w:val="left" w:pos="187"/>
      </w:tabs>
      <w:spacing w:after="120" w:line="220" w:lineRule="exact"/>
      <w:ind w:left="187" w:hanging="187"/>
    </w:pPr>
    <w:rPr>
      <w:sz w:val="20"/>
    </w:rPr>
  </w:style>
  <w:style w:type="paragraph" w:styleId="Header">
    <w:name w:val="header"/>
    <w:basedOn w:val="Normal"/>
    <w:rsid w:val="00B536EB"/>
    <w:pPr>
      <w:keepLines/>
      <w:pBdr>
        <w:bottom w:val="single" w:sz="18" w:space="1" w:color="0000FF"/>
      </w:pBdr>
      <w:shd w:val="pct15" w:color="auto" w:fill="auto"/>
      <w:tabs>
        <w:tab w:val="center" w:pos="4320"/>
        <w:tab w:val="right" w:pos="8640"/>
      </w:tabs>
      <w:jc w:val="right"/>
    </w:pPr>
    <w:rPr>
      <w:rFonts w:ascii="Abadi MT Condensed Extra Bold" w:hAnsi="Abadi MT Condensed Extra Bold"/>
      <w:color w:val="0000FF"/>
    </w:rPr>
  </w:style>
  <w:style w:type="paragraph" w:customStyle="1" w:styleId="Appendix">
    <w:name w:val="Appendix"/>
    <w:basedOn w:val="Normal"/>
    <w:next w:val="BodyText"/>
    <w:rsid w:val="00B536EB"/>
    <w:pPr>
      <w:keepNext/>
      <w:keepLines/>
      <w:pageBreakBefore/>
      <w:pBdr>
        <w:bottom w:val="single" w:sz="18" w:space="1" w:color="0000FF"/>
      </w:pBdr>
      <w:shd w:val="pct12" w:color="auto" w:fill="FFFFFF"/>
      <w:spacing w:before="120" w:after="120" w:line="360" w:lineRule="auto"/>
      <w:jc w:val="center"/>
    </w:pPr>
    <w:rPr>
      <w:b/>
      <w:color w:val="0000FF"/>
      <w:kern w:val="28"/>
      <w:sz w:val="40"/>
    </w:rPr>
  </w:style>
  <w:style w:type="paragraph" w:styleId="List">
    <w:name w:val="List"/>
    <w:basedOn w:val="BodyText"/>
    <w:rsid w:val="00B536EB"/>
    <w:pPr>
      <w:tabs>
        <w:tab w:val="left" w:pos="720"/>
      </w:tabs>
      <w:spacing w:after="80"/>
      <w:ind w:left="720" w:hanging="360"/>
    </w:pPr>
  </w:style>
  <w:style w:type="paragraph" w:styleId="List2">
    <w:name w:val="List 2"/>
    <w:basedOn w:val="List"/>
    <w:rsid w:val="00B536EB"/>
    <w:pPr>
      <w:tabs>
        <w:tab w:val="clear" w:pos="720"/>
        <w:tab w:val="left" w:pos="1080"/>
      </w:tabs>
      <w:ind w:left="1080"/>
    </w:pPr>
  </w:style>
  <w:style w:type="paragraph" w:customStyle="1" w:styleId="HTMLBody">
    <w:name w:val="HTML Body"/>
    <w:rsid w:val="00B536EB"/>
    <w:pPr>
      <w:autoSpaceDE w:val="0"/>
      <w:autoSpaceDN w:val="0"/>
      <w:adjustRightInd w:val="0"/>
    </w:pPr>
    <w:rPr>
      <w:rFonts w:ascii="Arial" w:hAnsi="Arial"/>
      <w:sz w:val="18"/>
      <w:szCs w:val="18"/>
    </w:rPr>
  </w:style>
  <w:style w:type="paragraph" w:styleId="BodyTextIndent2">
    <w:name w:val="Body Text Indent 2"/>
    <w:basedOn w:val="Normal"/>
    <w:rsid w:val="00B536EB"/>
    <w:pPr>
      <w:ind w:left="720"/>
    </w:pPr>
    <w:rPr>
      <w:i/>
      <w:iCs/>
    </w:rPr>
  </w:style>
  <w:style w:type="paragraph" w:styleId="NormalWeb">
    <w:name w:val="Normal (Web)"/>
    <w:basedOn w:val="Normal"/>
    <w:rsid w:val="00B536EB"/>
    <w:pPr>
      <w:spacing w:before="100" w:beforeAutospacing="1" w:after="100" w:afterAutospacing="1"/>
    </w:pPr>
    <w:rPr>
      <w:rFonts w:ascii="Verdana" w:hAnsi="Verdana"/>
      <w:sz w:val="20"/>
      <w:szCs w:val="20"/>
    </w:rPr>
  </w:style>
  <w:style w:type="paragraph" w:styleId="ListContinue">
    <w:name w:val="List Continue"/>
    <w:basedOn w:val="List"/>
    <w:rsid w:val="00B536EB"/>
    <w:pPr>
      <w:tabs>
        <w:tab w:val="clear" w:pos="720"/>
      </w:tabs>
      <w:spacing w:after="160"/>
      <w:ind w:left="648"/>
    </w:pPr>
  </w:style>
  <w:style w:type="paragraph" w:styleId="ListContinue2">
    <w:name w:val="List Continue 2"/>
    <w:basedOn w:val="ListContinue"/>
    <w:rsid w:val="00B536EB"/>
    <w:pPr>
      <w:spacing w:after="80"/>
      <w:ind w:left="1080"/>
    </w:pPr>
  </w:style>
  <w:style w:type="paragraph" w:styleId="ListContinue3">
    <w:name w:val="List Continue 3"/>
    <w:basedOn w:val="ListContinue"/>
    <w:rsid w:val="00B536EB"/>
    <w:pPr>
      <w:spacing w:after="0"/>
      <w:ind w:left="1440"/>
    </w:pPr>
  </w:style>
  <w:style w:type="paragraph" w:styleId="ListNumber">
    <w:name w:val="List Number"/>
    <w:basedOn w:val="List"/>
    <w:rsid w:val="00B536EB"/>
    <w:pPr>
      <w:tabs>
        <w:tab w:val="clear" w:pos="720"/>
      </w:tabs>
      <w:spacing w:after="160"/>
    </w:pPr>
  </w:style>
  <w:style w:type="paragraph" w:styleId="ListNumber2">
    <w:name w:val="List Number 2"/>
    <w:basedOn w:val="ListNumber"/>
    <w:rsid w:val="00B536EB"/>
    <w:pPr>
      <w:spacing w:after="80"/>
      <w:ind w:left="1008" w:hanging="288"/>
    </w:pPr>
  </w:style>
  <w:style w:type="paragraph" w:styleId="ListNumber3">
    <w:name w:val="List Number 3"/>
    <w:basedOn w:val="ListNumber"/>
    <w:rsid w:val="00B536EB"/>
    <w:pPr>
      <w:spacing w:after="0"/>
      <w:ind w:left="1440"/>
    </w:pPr>
  </w:style>
  <w:style w:type="character" w:styleId="PageNumber">
    <w:name w:val="page number"/>
    <w:rsid w:val="00B536EB"/>
    <w:rPr>
      <w:b/>
    </w:rPr>
  </w:style>
  <w:style w:type="paragraph" w:customStyle="1" w:styleId="Picture">
    <w:name w:val="Picture"/>
    <w:basedOn w:val="BodyText"/>
    <w:next w:val="Caption"/>
    <w:rsid w:val="00B536EB"/>
    <w:pPr>
      <w:keepNext/>
      <w:spacing w:after="160"/>
    </w:pPr>
  </w:style>
  <w:style w:type="character" w:customStyle="1" w:styleId="Superscript">
    <w:name w:val="Superscript"/>
    <w:rsid w:val="00B536EB"/>
    <w:rPr>
      <w:vertAlign w:val="superscript"/>
    </w:rPr>
  </w:style>
  <w:style w:type="paragraph" w:customStyle="1" w:styleId="CoverTitle">
    <w:name w:val="Cover Title"/>
    <w:basedOn w:val="HeadingBase"/>
    <w:next w:val="Normal"/>
    <w:rsid w:val="00B536EB"/>
    <w:pPr>
      <w:shd w:val="clear" w:color="auto" w:fill="000000"/>
      <w:spacing w:before="360" w:after="160"/>
      <w:jc w:val="center"/>
    </w:pPr>
    <w:rPr>
      <w:color w:val="FFFFFF"/>
      <w:sz w:val="56"/>
    </w:rPr>
  </w:style>
  <w:style w:type="paragraph" w:customStyle="1" w:styleId="HeadingBase">
    <w:name w:val="Heading Base"/>
    <w:basedOn w:val="Normal"/>
    <w:next w:val="BodyText"/>
    <w:rsid w:val="00B536EB"/>
    <w:pPr>
      <w:keepNext/>
      <w:keepLines/>
      <w:spacing w:before="240" w:after="120"/>
    </w:pPr>
    <w:rPr>
      <w:rFonts w:ascii="Arial" w:hAnsi="Arial"/>
      <w:b/>
      <w:kern w:val="28"/>
      <w:sz w:val="36"/>
    </w:rPr>
  </w:style>
  <w:style w:type="paragraph" w:customStyle="1" w:styleId="Coversubtitle">
    <w:name w:val="Cover subtitle"/>
    <w:basedOn w:val="Normal"/>
    <w:next w:val="BodyText"/>
    <w:rsid w:val="00B536EB"/>
    <w:pPr>
      <w:keepNext/>
      <w:shd w:val="clear" w:color="auto" w:fill="000000"/>
      <w:spacing w:before="240" w:after="160"/>
      <w:jc w:val="center"/>
    </w:pPr>
    <w:rPr>
      <w:rFonts w:ascii="Arial" w:hAnsi="Arial"/>
      <w:b/>
      <w:i/>
      <w:color w:val="FFFFFF"/>
      <w:kern w:val="28"/>
      <w:sz w:val="44"/>
    </w:rPr>
  </w:style>
  <w:style w:type="paragraph" w:styleId="TOC1">
    <w:name w:val="toc 1"/>
    <w:basedOn w:val="Normal"/>
    <w:uiPriority w:val="39"/>
    <w:rsid w:val="00B536EB"/>
    <w:pPr>
      <w:spacing w:before="360"/>
    </w:pPr>
    <w:rPr>
      <w:rFonts w:ascii="Arial" w:hAnsi="Arial"/>
      <w:b/>
      <w:caps/>
    </w:rPr>
  </w:style>
  <w:style w:type="paragraph" w:styleId="TOC2">
    <w:name w:val="toc 2"/>
    <w:basedOn w:val="Normal"/>
    <w:uiPriority w:val="39"/>
    <w:rsid w:val="00B536EB"/>
    <w:pPr>
      <w:spacing w:before="240"/>
    </w:pPr>
    <w:rPr>
      <w:rFonts w:ascii="Arial" w:hAnsi="Arial"/>
      <w:b/>
      <w:sz w:val="20"/>
    </w:rPr>
  </w:style>
  <w:style w:type="paragraph" w:styleId="TOC3">
    <w:name w:val="toc 3"/>
    <w:basedOn w:val="Normal"/>
    <w:uiPriority w:val="39"/>
    <w:rsid w:val="00B536EB"/>
    <w:pPr>
      <w:ind w:left="240"/>
    </w:pPr>
    <w:rPr>
      <w:rFonts w:ascii="Arial" w:hAnsi="Arial"/>
      <w:i/>
      <w:sz w:val="20"/>
    </w:rPr>
  </w:style>
  <w:style w:type="paragraph" w:styleId="TOC4">
    <w:name w:val="toc 4"/>
    <w:basedOn w:val="Normal"/>
    <w:semiHidden/>
    <w:rsid w:val="00B536EB"/>
    <w:pPr>
      <w:ind w:left="480"/>
    </w:pPr>
    <w:rPr>
      <w:sz w:val="20"/>
    </w:rPr>
  </w:style>
  <w:style w:type="paragraph" w:customStyle="1" w:styleId="TOCBase">
    <w:name w:val="TOC Base"/>
    <w:basedOn w:val="Normal"/>
    <w:rsid w:val="00B536EB"/>
    <w:pPr>
      <w:tabs>
        <w:tab w:val="right" w:leader="dot" w:pos="8640"/>
      </w:tabs>
    </w:pPr>
  </w:style>
  <w:style w:type="paragraph" w:customStyle="1" w:styleId="SmallTitle">
    <w:name w:val="Small Title"/>
    <w:basedOn w:val="ChapterTitle"/>
    <w:rsid w:val="00B536EB"/>
    <w:pPr>
      <w:pBdr>
        <w:top w:val="none" w:sz="0" w:space="0" w:color="auto"/>
        <w:left w:val="none" w:sz="0" w:space="0" w:color="auto"/>
        <w:bottom w:val="none" w:sz="0" w:space="0" w:color="auto"/>
        <w:right w:val="none" w:sz="0" w:space="0" w:color="auto"/>
      </w:pBdr>
      <w:shd w:val="clear" w:color="auto" w:fill="auto"/>
      <w:spacing w:before="120"/>
      <w:ind w:left="0" w:firstLine="0"/>
    </w:pPr>
    <w:rPr>
      <w:sz w:val="36"/>
    </w:rPr>
  </w:style>
  <w:style w:type="paragraph" w:styleId="TOC5">
    <w:name w:val="toc 5"/>
    <w:basedOn w:val="Normal"/>
    <w:next w:val="Normal"/>
    <w:semiHidden/>
    <w:rsid w:val="00B536EB"/>
    <w:pPr>
      <w:ind w:left="720"/>
    </w:pPr>
    <w:rPr>
      <w:sz w:val="20"/>
    </w:rPr>
  </w:style>
  <w:style w:type="paragraph" w:styleId="TOC6">
    <w:name w:val="toc 6"/>
    <w:basedOn w:val="Normal"/>
    <w:next w:val="Normal"/>
    <w:semiHidden/>
    <w:rsid w:val="00B536EB"/>
    <w:pPr>
      <w:ind w:left="960"/>
    </w:pPr>
    <w:rPr>
      <w:sz w:val="20"/>
    </w:rPr>
  </w:style>
  <w:style w:type="paragraph" w:styleId="TOC7">
    <w:name w:val="toc 7"/>
    <w:basedOn w:val="Normal"/>
    <w:next w:val="Normal"/>
    <w:semiHidden/>
    <w:rsid w:val="00B536EB"/>
    <w:pPr>
      <w:ind w:left="1200"/>
    </w:pPr>
    <w:rPr>
      <w:sz w:val="20"/>
    </w:rPr>
  </w:style>
  <w:style w:type="paragraph" w:styleId="TOC8">
    <w:name w:val="toc 8"/>
    <w:basedOn w:val="Normal"/>
    <w:next w:val="Normal"/>
    <w:semiHidden/>
    <w:rsid w:val="00B536EB"/>
    <w:pPr>
      <w:ind w:left="1440"/>
    </w:pPr>
    <w:rPr>
      <w:sz w:val="20"/>
    </w:rPr>
  </w:style>
  <w:style w:type="paragraph" w:styleId="TOC9">
    <w:name w:val="toc 9"/>
    <w:basedOn w:val="Normal"/>
    <w:next w:val="Normal"/>
    <w:semiHidden/>
    <w:rsid w:val="00B536EB"/>
    <w:pPr>
      <w:ind w:left="1680"/>
    </w:pPr>
    <w:rPr>
      <w:sz w:val="20"/>
    </w:rPr>
  </w:style>
  <w:style w:type="paragraph" w:customStyle="1" w:styleId="Bullet1par">
    <w:name w:val="Bullet 1 par"/>
    <w:next w:val="Normal"/>
    <w:rsid w:val="00B536EB"/>
    <w:pPr>
      <w:spacing w:before="72" w:after="72"/>
      <w:ind w:left="936"/>
      <w:jc w:val="both"/>
    </w:pPr>
    <w:rPr>
      <w:color w:val="000000"/>
      <w:sz w:val="24"/>
      <w:lang w:val="en-IE"/>
    </w:rPr>
  </w:style>
  <w:style w:type="paragraph" w:customStyle="1" w:styleId="Appendixheading">
    <w:name w:val="Appendix heading"/>
    <w:basedOn w:val="Heading3"/>
    <w:next w:val="BodyText"/>
    <w:rsid w:val="00B536EB"/>
    <w:pPr>
      <w:shd w:val="pct12" w:color="auto" w:fill="auto"/>
      <w:spacing w:before="360" w:after="240"/>
      <w:ind w:left="0" w:firstLine="0"/>
      <w:outlineLvl w:val="9"/>
    </w:pPr>
    <w:rPr>
      <w:i w:val="0"/>
      <w:sz w:val="32"/>
    </w:rPr>
  </w:style>
  <w:style w:type="paragraph" w:styleId="BodyTextIndent">
    <w:name w:val="Body Text Indent"/>
    <w:basedOn w:val="Normal"/>
    <w:rsid w:val="00B536EB"/>
    <w:pPr>
      <w:widowControl w:val="0"/>
    </w:pPr>
    <w:rPr>
      <w:b/>
      <w:snapToGrid w:val="0"/>
    </w:rPr>
  </w:style>
  <w:style w:type="paragraph" w:customStyle="1" w:styleId="BodySingle">
    <w:name w:val="Body Single"/>
    <w:basedOn w:val="BodyText"/>
    <w:rsid w:val="00B536EB"/>
    <w:pPr>
      <w:spacing w:after="0"/>
    </w:pPr>
  </w:style>
  <w:style w:type="character" w:styleId="Hyperlink">
    <w:name w:val="Hyperlink"/>
    <w:uiPriority w:val="99"/>
    <w:rsid w:val="00B536EB"/>
    <w:rPr>
      <w:color w:val="0000FF"/>
      <w:u w:val="single"/>
    </w:rPr>
  </w:style>
  <w:style w:type="character" w:styleId="FollowedHyperlink">
    <w:name w:val="FollowedHyperlink"/>
    <w:rsid w:val="00B536EB"/>
    <w:rPr>
      <w:color w:val="800080"/>
      <w:u w:val="single"/>
    </w:rPr>
  </w:style>
  <w:style w:type="paragraph" w:styleId="DocumentMap">
    <w:name w:val="Document Map"/>
    <w:basedOn w:val="Normal"/>
    <w:semiHidden/>
    <w:rsid w:val="00B536EB"/>
    <w:pPr>
      <w:shd w:val="clear" w:color="auto" w:fill="000080"/>
    </w:pPr>
    <w:rPr>
      <w:rFonts w:ascii="Tahoma" w:hAnsi="Tahoma"/>
    </w:rPr>
  </w:style>
  <w:style w:type="paragraph" w:styleId="BalloonText">
    <w:name w:val="Balloon Text"/>
    <w:basedOn w:val="Normal"/>
    <w:semiHidden/>
    <w:rsid w:val="00F8207B"/>
    <w:rPr>
      <w:rFonts w:ascii="Tahoma" w:hAnsi="Tahoma" w:cs="Tahoma"/>
      <w:sz w:val="16"/>
      <w:szCs w:val="16"/>
    </w:rPr>
  </w:style>
  <w:style w:type="table" w:styleId="TableGrid">
    <w:name w:val="Table Grid"/>
    <w:basedOn w:val="TableNormal"/>
    <w:rsid w:val="00EA5D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D16AF"/>
    <w:pPr>
      <w:autoSpaceDE w:val="0"/>
      <w:autoSpaceDN w:val="0"/>
      <w:adjustRightInd w:val="0"/>
    </w:pPr>
    <w:rPr>
      <w:rFonts w:eastAsiaTheme="minorHAnsi"/>
      <w:color w:val="000000"/>
      <w:sz w:val="24"/>
      <w:szCs w:val="24"/>
      <w:lang w:val="id-ID"/>
    </w:rPr>
  </w:style>
  <w:style w:type="paragraph" w:styleId="ListParagraph">
    <w:name w:val="List Paragraph"/>
    <w:basedOn w:val="Normal"/>
    <w:uiPriority w:val="34"/>
    <w:qFormat/>
    <w:rsid w:val="003D16AF"/>
    <w:pPr>
      <w:spacing w:after="200" w:line="276" w:lineRule="auto"/>
      <w:ind w:left="720"/>
      <w:contextualSpacing/>
    </w:pPr>
    <w:rPr>
      <w:rFonts w:asciiTheme="minorHAnsi" w:eastAsiaTheme="minorHAnsi" w:hAnsiTheme="minorHAnsi" w:cstheme="minorBidi"/>
      <w:sz w:val="22"/>
      <w:szCs w:val="22"/>
      <w:lang w:val="id-ID"/>
    </w:rPr>
  </w:style>
</w:styles>
</file>

<file path=word/webSettings.xml><?xml version="1.0" encoding="utf-8"?>
<w:webSettings xmlns:r="http://schemas.openxmlformats.org/officeDocument/2006/relationships" xmlns:w="http://schemas.openxmlformats.org/wordprocessingml/2006/main">
  <w:divs>
    <w:div w:id="16746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rian\Report%20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24BE4-2B59-4289-92B2-968EE2A63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Basic.dot</Template>
  <TotalTime>14</TotalTime>
  <Pages>7</Pages>
  <Words>1647</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Free-Plan 3.0</vt:lpstr>
    </vt:vector>
  </TitlesOfParts>
  <Manager>Invest-Tech Limited, Dublin, Ireland</Manager>
  <Company>&lt;www.planware.org&gt;</Company>
  <LinksUpToDate>false</LinksUpToDate>
  <CharactersWithSpaces>10930</CharactersWithSpaces>
  <SharedDoc>false</SharedDoc>
  <HLinks>
    <vt:vector size="606" baseType="variant">
      <vt:variant>
        <vt:i4>2097272</vt:i4>
      </vt:variant>
      <vt:variant>
        <vt:i4>588</vt:i4>
      </vt:variant>
      <vt:variant>
        <vt:i4>0</vt:i4>
      </vt:variant>
      <vt:variant>
        <vt:i4>5</vt:i4>
      </vt:variant>
      <vt:variant>
        <vt:lpwstr>http://www.planware.org/bizplanchecklist.htm?s=fpt</vt:lpwstr>
      </vt:variant>
      <vt:variant>
        <vt:lpwstr/>
      </vt:variant>
      <vt:variant>
        <vt:i4>852037</vt:i4>
      </vt:variant>
      <vt:variant>
        <vt:i4>585</vt:i4>
      </vt:variant>
      <vt:variant>
        <vt:i4>0</vt:i4>
      </vt:variant>
      <vt:variant>
        <vt:i4>5</vt:i4>
      </vt:variant>
      <vt:variant>
        <vt:lpwstr>http://www.planware.org/exlplan.htm?s=fpt</vt:lpwstr>
      </vt:variant>
      <vt:variant>
        <vt:lpwstr/>
      </vt:variant>
      <vt:variant>
        <vt:i4>852037</vt:i4>
      </vt:variant>
      <vt:variant>
        <vt:i4>582</vt:i4>
      </vt:variant>
      <vt:variant>
        <vt:i4>0</vt:i4>
      </vt:variant>
      <vt:variant>
        <vt:i4>5</vt:i4>
      </vt:variant>
      <vt:variant>
        <vt:lpwstr>http://www.planware.org/exlplan.htm?s=fpt</vt:lpwstr>
      </vt:variant>
      <vt:variant>
        <vt:lpwstr/>
      </vt:variant>
      <vt:variant>
        <vt:i4>852037</vt:i4>
      </vt:variant>
      <vt:variant>
        <vt:i4>576</vt:i4>
      </vt:variant>
      <vt:variant>
        <vt:i4>0</vt:i4>
      </vt:variant>
      <vt:variant>
        <vt:i4>5</vt:i4>
      </vt:variant>
      <vt:variant>
        <vt:lpwstr>http://www.planware.org/exlplan.htm?s=fpt</vt:lpwstr>
      </vt:variant>
      <vt:variant>
        <vt:lpwstr/>
      </vt:variant>
      <vt:variant>
        <vt:i4>852037</vt:i4>
      </vt:variant>
      <vt:variant>
        <vt:i4>570</vt:i4>
      </vt:variant>
      <vt:variant>
        <vt:i4>0</vt:i4>
      </vt:variant>
      <vt:variant>
        <vt:i4>5</vt:i4>
      </vt:variant>
      <vt:variant>
        <vt:lpwstr>http://www.planware.org/exlplan.htm?s=fpt</vt:lpwstr>
      </vt:variant>
      <vt:variant>
        <vt:lpwstr/>
      </vt:variant>
      <vt:variant>
        <vt:i4>852037</vt:i4>
      </vt:variant>
      <vt:variant>
        <vt:i4>564</vt:i4>
      </vt:variant>
      <vt:variant>
        <vt:i4>0</vt:i4>
      </vt:variant>
      <vt:variant>
        <vt:i4>5</vt:i4>
      </vt:variant>
      <vt:variant>
        <vt:lpwstr>http://www.planware.org/exlplan.htm?s=fpt</vt:lpwstr>
      </vt:variant>
      <vt:variant>
        <vt:lpwstr/>
      </vt:variant>
      <vt:variant>
        <vt:i4>852037</vt:i4>
      </vt:variant>
      <vt:variant>
        <vt:i4>558</vt:i4>
      </vt:variant>
      <vt:variant>
        <vt:i4>0</vt:i4>
      </vt:variant>
      <vt:variant>
        <vt:i4>5</vt:i4>
      </vt:variant>
      <vt:variant>
        <vt:lpwstr>http://www.planware.org/exlplan.htm?s=fpt</vt:lpwstr>
      </vt:variant>
      <vt:variant>
        <vt:lpwstr/>
      </vt:variant>
      <vt:variant>
        <vt:i4>852037</vt:i4>
      </vt:variant>
      <vt:variant>
        <vt:i4>552</vt:i4>
      </vt:variant>
      <vt:variant>
        <vt:i4>0</vt:i4>
      </vt:variant>
      <vt:variant>
        <vt:i4>5</vt:i4>
      </vt:variant>
      <vt:variant>
        <vt:lpwstr>http://www.planware.org/exlplan.htm?s=fpt</vt:lpwstr>
      </vt:variant>
      <vt:variant>
        <vt:lpwstr/>
      </vt:variant>
      <vt:variant>
        <vt:i4>852037</vt:i4>
      </vt:variant>
      <vt:variant>
        <vt:i4>546</vt:i4>
      </vt:variant>
      <vt:variant>
        <vt:i4>0</vt:i4>
      </vt:variant>
      <vt:variant>
        <vt:i4>5</vt:i4>
      </vt:variant>
      <vt:variant>
        <vt:lpwstr>http://www.planware.org/exlplan.htm?s=fpt</vt:lpwstr>
      </vt:variant>
      <vt:variant>
        <vt:lpwstr/>
      </vt:variant>
      <vt:variant>
        <vt:i4>852037</vt:i4>
      </vt:variant>
      <vt:variant>
        <vt:i4>537</vt:i4>
      </vt:variant>
      <vt:variant>
        <vt:i4>0</vt:i4>
      </vt:variant>
      <vt:variant>
        <vt:i4>5</vt:i4>
      </vt:variant>
      <vt:variant>
        <vt:lpwstr>http://www.planware.org/exlplan.htm?s=fpt</vt:lpwstr>
      </vt:variant>
      <vt:variant>
        <vt:lpwstr/>
      </vt:variant>
      <vt:variant>
        <vt:i4>852037</vt:i4>
      </vt:variant>
      <vt:variant>
        <vt:i4>531</vt:i4>
      </vt:variant>
      <vt:variant>
        <vt:i4>0</vt:i4>
      </vt:variant>
      <vt:variant>
        <vt:i4>5</vt:i4>
      </vt:variant>
      <vt:variant>
        <vt:lpwstr>http://www.planware.org/exlplan.htm?s=fpt</vt:lpwstr>
      </vt:variant>
      <vt:variant>
        <vt:lpwstr/>
      </vt:variant>
      <vt:variant>
        <vt:i4>852037</vt:i4>
      </vt:variant>
      <vt:variant>
        <vt:i4>525</vt:i4>
      </vt:variant>
      <vt:variant>
        <vt:i4>0</vt:i4>
      </vt:variant>
      <vt:variant>
        <vt:i4>5</vt:i4>
      </vt:variant>
      <vt:variant>
        <vt:lpwstr>http://www.planware.org/exlplan.htm?s=fpt</vt:lpwstr>
      </vt:variant>
      <vt:variant>
        <vt:lpwstr/>
      </vt:variant>
      <vt:variant>
        <vt:i4>852037</vt:i4>
      </vt:variant>
      <vt:variant>
        <vt:i4>519</vt:i4>
      </vt:variant>
      <vt:variant>
        <vt:i4>0</vt:i4>
      </vt:variant>
      <vt:variant>
        <vt:i4>5</vt:i4>
      </vt:variant>
      <vt:variant>
        <vt:lpwstr>http://www.planware.org/exlplan.htm?s=fpt</vt:lpwstr>
      </vt:variant>
      <vt:variant>
        <vt:lpwstr/>
      </vt:variant>
      <vt:variant>
        <vt:i4>852037</vt:i4>
      </vt:variant>
      <vt:variant>
        <vt:i4>513</vt:i4>
      </vt:variant>
      <vt:variant>
        <vt:i4>0</vt:i4>
      </vt:variant>
      <vt:variant>
        <vt:i4>5</vt:i4>
      </vt:variant>
      <vt:variant>
        <vt:lpwstr>http://www.planware.org/exlplan.htm?s=fpt</vt:lpwstr>
      </vt:variant>
      <vt:variant>
        <vt:lpwstr/>
      </vt:variant>
      <vt:variant>
        <vt:i4>852037</vt:i4>
      </vt:variant>
      <vt:variant>
        <vt:i4>507</vt:i4>
      </vt:variant>
      <vt:variant>
        <vt:i4>0</vt:i4>
      </vt:variant>
      <vt:variant>
        <vt:i4>5</vt:i4>
      </vt:variant>
      <vt:variant>
        <vt:lpwstr>http://www.planware.org/exlplan.htm?s=fpt</vt:lpwstr>
      </vt:variant>
      <vt:variant>
        <vt:lpwstr/>
      </vt:variant>
      <vt:variant>
        <vt:i4>852037</vt:i4>
      </vt:variant>
      <vt:variant>
        <vt:i4>501</vt:i4>
      </vt:variant>
      <vt:variant>
        <vt:i4>0</vt:i4>
      </vt:variant>
      <vt:variant>
        <vt:i4>5</vt:i4>
      </vt:variant>
      <vt:variant>
        <vt:lpwstr>http://www.planware.org/exlplan.htm?s=fpt</vt:lpwstr>
      </vt:variant>
      <vt:variant>
        <vt:lpwstr/>
      </vt:variant>
      <vt:variant>
        <vt:i4>852037</vt:i4>
      </vt:variant>
      <vt:variant>
        <vt:i4>495</vt:i4>
      </vt:variant>
      <vt:variant>
        <vt:i4>0</vt:i4>
      </vt:variant>
      <vt:variant>
        <vt:i4>5</vt:i4>
      </vt:variant>
      <vt:variant>
        <vt:lpwstr>http://www.planware.org/exlplan.htm?s=fpt</vt:lpwstr>
      </vt:variant>
      <vt:variant>
        <vt:lpwstr/>
      </vt:variant>
      <vt:variant>
        <vt:i4>3932256</vt:i4>
      </vt:variant>
      <vt:variant>
        <vt:i4>489</vt:i4>
      </vt:variant>
      <vt:variant>
        <vt:i4>0</vt:i4>
      </vt:variant>
      <vt:variant>
        <vt:i4>5</vt:i4>
      </vt:variant>
      <vt:variant>
        <vt:lpwstr>http://www.planware.org/strategicplanner.htm?s=fpt</vt:lpwstr>
      </vt:variant>
      <vt:variant>
        <vt:lpwstr/>
      </vt:variant>
      <vt:variant>
        <vt:i4>852037</vt:i4>
      </vt:variant>
      <vt:variant>
        <vt:i4>486</vt:i4>
      </vt:variant>
      <vt:variant>
        <vt:i4>0</vt:i4>
      </vt:variant>
      <vt:variant>
        <vt:i4>5</vt:i4>
      </vt:variant>
      <vt:variant>
        <vt:lpwstr>http://www.planware.org/exlplan.htm?s=fpt</vt:lpwstr>
      </vt:variant>
      <vt:variant>
        <vt:lpwstr/>
      </vt:variant>
      <vt:variant>
        <vt:i4>852037</vt:i4>
      </vt:variant>
      <vt:variant>
        <vt:i4>477</vt:i4>
      </vt:variant>
      <vt:variant>
        <vt:i4>0</vt:i4>
      </vt:variant>
      <vt:variant>
        <vt:i4>5</vt:i4>
      </vt:variant>
      <vt:variant>
        <vt:lpwstr>http://www.planware.org/exlplan.htm?s=fpt</vt:lpwstr>
      </vt:variant>
      <vt:variant>
        <vt:lpwstr/>
      </vt:variant>
      <vt:variant>
        <vt:i4>852037</vt:i4>
      </vt:variant>
      <vt:variant>
        <vt:i4>471</vt:i4>
      </vt:variant>
      <vt:variant>
        <vt:i4>0</vt:i4>
      </vt:variant>
      <vt:variant>
        <vt:i4>5</vt:i4>
      </vt:variant>
      <vt:variant>
        <vt:lpwstr>http://www.planware.org/exlplan.htm?s=fpt</vt:lpwstr>
      </vt:variant>
      <vt:variant>
        <vt:lpwstr/>
      </vt:variant>
      <vt:variant>
        <vt:i4>852037</vt:i4>
      </vt:variant>
      <vt:variant>
        <vt:i4>468</vt:i4>
      </vt:variant>
      <vt:variant>
        <vt:i4>0</vt:i4>
      </vt:variant>
      <vt:variant>
        <vt:i4>5</vt:i4>
      </vt:variant>
      <vt:variant>
        <vt:lpwstr>http://www.planware.org/exlplan.htm?s=fpt</vt:lpwstr>
      </vt:variant>
      <vt:variant>
        <vt:lpwstr/>
      </vt:variant>
      <vt:variant>
        <vt:i4>1441842</vt:i4>
      </vt:variant>
      <vt:variant>
        <vt:i4>461</vt:i4>
      </vt:variant>
      <vt:variant>
        <vt:i4>0</vt:i4>
      </vt:variant>
      <vt:variant>
        <vt:i4>5</vt:i4>
      </vt:variant>
      <vt:variant>
        <vt:lpwstr/>
      </vt:variant>
      <vt:variant>
        <vt:lpwstr>_Toc184808790</vt:lpwstr>
      </vt:variant>
      <vt:variant>
        <vt:i4>1507378</vt:i4>
      </vt:variant>
      <vt:variant>
        <vt:i4>455</vt:i4>
      </vt:variant>
      <vt:variant>
        <vt:i4>0</vt:i4>
      </vt:variant>
      <vt:variant>
        <vt:i4>5</vt:i4>
      </vt:variant>
      <vt:variant>
        <vt:lpwstr/>
      </vt:variant>
      <vt:variant>
        <vt:lpwstr>_Toc184808789</vt:lpwstr>
      </vt:variant>
      <vt:variant>
        <vt:i4>1507378</vt:i4>
      </vt:variant>
      <vt:variant>
        <vt:i4>449</vt:i4>
      </vt:variant>
      <vt:variant>
        <vt:i4>0</vt:i4>
      </vt:variant>
      <vt:variant>
        <vt:i4>5</vt:i4>
      </vt:variant>
      <vt:variant>
        <vt:lpwstr/>
      </vt:variant>
      <vt:variant>
        <vt:lpwstr>_Toc184808788</vt:lpwstr>
      </vt:variant>
      <vt:variant>
        <vt:i4>1507378</vt:i4>
      </vt:variant>
      <vt:variant>
        <vt:i4>443</vt:i4>
      </vt:variant>
      <vt:variant>
        <vt:i4>0</vt:i4>
      </vt:variant>
      <vt:variant>
        <vt:i4>5</vt:i4>
      </vt:variant>
      <vt:variant>
        <vt:lpwstr/>
      </vt:variant>
      <vt:variant>
        <vt:lpwstr>_Toc184808787</vt:lpwstr>
      </vt:variant>
      <vt:variant>
        <vt:i4>1507378</vt:i4>
      </vt:variant>
      <vt:variant>
        <vt:i4>437</vt:i4>
      </vt:variant>
      <vt:variant>
        <vt:i4>0</vt:i4>
      </vt:variant>
      <vt:variant>
        <vt:i4>5</vt:i4>
      </vt:variant>
      <vt:variant>
        <vt:lpwstr/>
      </vt:variant>
      <vt:variant>
        <vt:lpwstr>_Toc184808786</vt:lpwstr>
      </vt:variant>
      <vt:variant>
        <vt:i4>1507378</vt:i4>
      </vt:variant>
      <vt:variant>
        <vt:i4>431</vt:i4>
      </vt:variant>
      <vt:variant>
        <vt:i4>0</vt:i4>
      </vt:variant>
      <vt:variant>
        <vt:i4>5</vt:i4>
      </vt:variant>
      <vt:variant>
        <vt:lpwstr/>
      </vt:variant>
      <vt:variant>
        <vt:lpwstr>_Toc184808785</vt:lpwstr>
      </vt:variant>
      <vt:variant>
        <vt:i4>1507378</vt:i4>
      </vt:variant>
      <vt:variant>
        <vt:i4>425</vt:i4>
      </vt:variant>
      <vt:variant>
        <vt:i4>0</vt:i4>
      </vt:variant>
      <vt:variant>
        <vt:i4>5</vt:i4>
      </vt:variant>
      <vt:variant>
        <vt:lpwstr/>
      </vt:variant>
      <vt:variant>
        <vt:lpwstr>_Toc184808784</vt:lpwstr>
      </vt:variant>
      <vt:variant>
        <vt:i4>1507378</vt:i4>
      </vt:variant>
      <vt:variant>
        <vt:i4>419</vt:i4>
      </vt:variant>
      <vt:variant>
        <vt:i4>0</vt:i4>
      </vt:variant>
      <vt:variant>
        <vt:i4>5</vt:i4>
      </vt:variant>
      <vt:variant>
        <vt:lpwstr/>
      </vt:variant>
      <vt:variant>
        <vt:lpwstr>_Toc184808783</vt:lpwstr>
      </vt:variant>
      <vt:variant>
        <vt:i4>1507378</vt:i4>
      </vt:variant>
      <vt:variant>
        <vt:i4>413</vt:i4>
      </vt:variant>
      <vt:variant>
        <vt:i4>0</vt:i4>
      </vt:variant>
      <vt:variant>
        <vt:i4>5</vt:i4>
      </vt:variant>
      <vt:variant>
        <vt:lpwstr/>
      </vt:variant>
      <vt:variant>
        <vt:lpwstr>_Toc184808782</vt:lpwstr>
      </vt:variant>
      <vt:variant>
        <vt:i4>1507378</vt:i4>
      </vt:variant>
      <vt:variant>
        <vt:i4>407</vt:i4>
      </vt:variant>
      <vt:variant>
        <vt:i4>0</vt:i4>
      </vt:variant>
      <vt:variant>
        <vt:i4>5</vt:i4>
      </vt:variant>
      <vt:variant>
        <vt:lpwstr/>
      </vt:variant>
      <vt:variant>
        <vt:lpwstr>_Toc184808781</vt:lpwstr>
      </vt:variant>
      <vt:variant>
        <vt:i4>1507378</vt:i4>
      </vt:variant>
      <vt:variant>
        <vt:i4>401</vt:i4>
      </vt:variant>
      <vt:variant>
        <vt:i4>0</vt:i4>
      </vt:variant>
      <vt:variant>
        <vt:i4>5</vt:i4>
      </vt:variant>
      <vt:variant>
        <vt:lpwstr/>
      </vt:variant>
      <vt:variant>
        <vt:lpwstr>_Toc184808780</vt:lpwstr>
      </vt:variant>
      <vt:variant>
        <vt:i4>1572914</vt:i4>
      </vt:variant>
      <vt:variant>
        <vt:i4>395</vt:i4>
      </vt:variant>
      <vt:variant>
        <vt:i4>0</vt:i4>
      </vt:variant>
      <vt:variant>
        <vt:i4>5</vt:i4>
      </vt:variant>
      <vt:variant>
        <vt:lpwstr/>
      </vt:variant>
      <vt:variant>
        <vt:lpwstr>_Toc184808779</vt:lpwstr>
      </vt:variant>
      <vt:variant>
        <vt:i4>1572914</vt:i4>
      </vt:variant>
      <vt:variant>
        <vt:i4>389</vt:i4>
      </vt:variant>
      <vt:variant>
        <vt:i4>0</vt:i4>
      </vt:variant>
      <vt:variant>
        <vt:i4>5</vt:i4>
      </vt:variant>
      <vt:variant>
        <vt:lpwstr/>
      </vt:variant>
      <vt:variant>
        <vt:lpwstr>_Toc184808778</vt:lpwstr>
      </vt:variant>
      <vt:variant>
        <vt:i4>1572914</vt:i4>
      </vt:variant>
      <vt:variant>
        <vt:i4>383</vt:i4>
      </vt:variant>
      <vt:variant>
        <vt:i4>0</vt:i4>
      </vt:variant>
      <vt:variant>
        <vt:i4>5</vt:i4>
      </vt:variant>
      <vt:variant>
        <vt:lpwstr/>
      </vt:variant>
      <vt:variant>
        <vt:lpwstr>_Toc184808777</vt:lpwstr>
      </vt:variant>
      <vt:variant>
        <vt:i4>1572914</vt:i4>
      </vt:variant>
      <vt:variant>
        <vt:i4>377</vt:i4>
      </vt:variant>
      <vt:variant>
        <vt:i4>0</vt:i4>
      </vt:variant>
      <vt:variant>
        <vt:i4>5</vt:i4>
      </vt:variant>
      <vt:variant>
        <vt:lpwstr/>
      </vt:variant>
      <vt:variant>
        <vt:lpwstr>_Toc184808776</vt:lpwstr>
      </vt:variant>
      <vt:variant>
        <vt:i4>1572914</vt:i4>
      </vt:variant>
      <vt:variant>
        <vt:i4>371</vt:i4>
      </vt:variant>
      <vt:variant>
        <vt:i4>0</vt:i4>
      </vt:variant>
      <vt:variant>
        <vt:i4>5</vt:i4>
      </vt:variant>
      <vt:variant>
        <vt:lpwstr/>
      </vt:variant>
      <vt:variant>
        <vt:lpwstr>_Toc184808775</vt:lpwstr>
      </vt:variant>
      <vt:variant>
        <vt:i4>1572914</vt:i4>
      </vt:variant>
      <vt:variant>
        <vt:i4>365</vt:i4>
      </vt:variant>
      <vt:variant>
        <vt:i4>0</vt:i4>
      </vt:variant>
      <vt:variant>
        <vt:i4>5</vt:i4>
      </vt:variant>
      <vt:variant>
        <vt:lpwstr/>
      </vt:variant>
      <vt:variant>
        <vt:lpwstr>_Toc184808774</vt:lpwstr>
      </vt:variant>
      <vt:variant>
        <vt:i4>1572914</vt:i4>
      </vt:variant>
      <vt:variant>
        <vt:i4>359</vt:i4>
      </vt:variant>
      <vt:variant>
        <vt:i4>0</vt:i4>
      </vt:variant>
      <vt:variant>
        <vt:i4>5</vt:i4>
      </vt:variant>
      <vt:variant>
        <vt:lpwstr/>
      </vt:variant>
      <vt:variant>
        <vt:lpwstr>_Toc184808773</vt:lpwstr>
      </vt:variant>
      <vt:variant>
        <vt:i4>1572914</vt:i4>
      </vt:variant>
      <vt:variant>
        <vt:i4>353</vt:i4>
      </vt:variant>
      <vt:variant>
        <vt:i4>0</vt:i4>
      </vt:variant>
      <vt:variant>
        <vt:i4>5</vt:i4>
      </vt:variant>
      <vt:variant>
        <vt:lpwstr/>
      </vt:variant>
      <vt:variant>
        <vt:lpwstr>_Toc184808772</vt:lpwstr>
      </vt:variant>
      <vt:variant>
        <vt:i4>1572914</vt:i4>
      </vt:variant>
      <vt:variant>
        <vt:i4>347</vt:i4>
      </vt:variant>
      <vt:variant>
        <vt:i4>0</vt:i4>
      </vt:variant>
      <vt:variant>
        <vt:i4>5</vt:i4>
      </vt:variant>
      <vt:variant>
        <vt:lpwstr/>
      </vt:variant>
      <vt:variant>
        <vt:lpwstr>_Toc184808771</vt:lpwstr>
      </vt:variant>
      <vt:variant>
        <vt:i4>1572914</vt:i4>
      </vt:variant>
      <vt:variant>
        <vt:i4>341</vt:i4>
      </vt:variant>
      <vt:variant>
        <vt:i4>0</vt:i4>
      </vt:variant>
      <vt:variant>
        <vt:i4>5</vt:i4>
      </vt:variant>
      <vt:variant>
        <vt:lpwstr/>
      </vt:variant>
      <vt:variant>
        <vt:lpwstr>_Toc184808770</vt:lpwstr>
      </vt:variant>
      <vt:variant>
        <vt:i4>1638450</vt:i4>
      </vt:variant>
      <vt:variant>
        <vt:i4>335</vt:i4>
      </vt:variant>
      <vt:variant>
        <vt:i4>0</vt:i4>
      </vt:variant>
      <vt:variant>
        <vt:i4>5</vt:i4>
      </vt:variant>
      <vt:variant>
        <vt:lpwstr/>
      </vt:variant>
      <vt:variant>
        <vt:lpwstr>_Toc184808769</vt:lpwstr>
      </vt:variant>
      <vt:variant>
        <vt:i4>1638450</vt:i4>
      </vt:variant>
      <vt:variant>
        <vt:i4>329</vt:i4>
      </vt:variant>
      <vt:variant>
        <vt:i4>0</vt:i4>
      </vt:variant>
      <vt:variant>
        <vt:i4>5</vt:i4>
      </vt:variant>
      <vt:variant>
        <vt:lpwstr/>
      </vt:variant>
      <vt:variant>
        <vt:lpwstr>_Toc184808768</vt:lpwstr>
      </vt:variant>
      <vt:variant>
        <vt:i4>1638450</vt:i4>
      </vt:variant>
      <vt:variant>
        <vt:i4>323</vt:i4>
      </vt:variant>
      <vt:variant>
        <vt:i4>0</vt:i4>
      </vt:variant>
      <vt:variant>
        <vt:i4>5</vt:i4>
      </vt:variant>
      <vt:variant>
        <vt:lpwstr/>
      </vt:variant>
      <vt:variant>
        <vt:lpwstr>_Toc184808767</vt:lpwstr>
      </vt:variant>
      <vt:variant>
        <vt:i4>1638450</vt:i4>
      </vt:variant>
      <vt:variant>
        <vt:i4>317</vt:i4>
      </vt:variant>
      <vt:variant>
        <vt:i4>0</vt:i4>
      </vt:variant>
      <vt:variant>
        <vt:i4>5</vt:i4>
      </vt:variant>
      <vt:variant>
        <vt:lpwstr/>
      </vt:variant>
      <vt:variant>
        <vt:lpwstr>_Toc184808766</vt:lpwstr>
      </vt:variant>
      <vt:variant>
        <vt:i4>1638450</vt:i4>
      </vt:variant>
      <vt:variant>
        <vt:i4>311</vt:i4>
      </vt:variant>
      <vt:variant>
        <vt:i4>0</vt:i4>
      </vt:variant>
      <vt:variant>
        <vt:i4>5</vt:i4>
      </vt:variant>
      <vt:variant>
        <vt:lpwstr/>
      </vt:variant>
      <vt:variant>
        <vt:lpwstr>_Toc184808765</vt:lpwstr>
      </vt:variant>
      <vt:variant>
        <vt:i4>1638450</vt:i4>
      </vt:variant>
      <vt:variant>
        <vt:i4>305</vt:i4>
      </vt:variant>
      <vt:variant>
        <vt:i4>0</vt:i4>
      </vt:variant>
      <vt:variant>
        <vt:i4>5</vt:i4>
      </vt:variant>
      <vt:variant>
        <vt:lpwstr/>
      </vt:variant>
      <vt:variant>
        <vt:lpwstr>_Toc184808764</vt:lpwstr>
      </vt:variant>
      <vt:variant>
        <vt:i4>1638450</vt:i4>
      </vt:variant>
      <vt:variant>
        <vt:i4>299</vt:i4>
      </vt:variant>
      <vt:variant>
        <vt:i4>0</vt:i4>
      </vt:variant>
      <vt:variant>
        <vt:i4>5</vt:i4>
      </vt:variant>
      <vt:variant>
        <vt:lpwstr/>
      </vt:variant>
      <vt:variant>
        <vt:lpwstr>_Toc184808763</vt:lpwstr>
      </vt:variant>
      <vt:variant>
        <vt:i4>1638450</vt:i4>
      </vt:variant>
      <vt:variant>
        <vt:i4>293</vt:i4>
      </vt:variant>
      <vt:variant>
        <vt:i4>0</vt:i4>
      </vt:variant>
      <vt:variant>
        <vt:i4>5</vt:i4>
      </vt:variant>
      <vt:variant>
        <vt:lpwstr/>
      </vt:variant>
      <vt:variant>
        <vt:lpwstr>_Toc184808762</vt:lpwstr>
      </vt:variant>
      <vt:variant>
        <vt:i4>1638450</vt:i4>
      </vt:variant>
      <vt:variant>
        <vt:i4>287</vt:i4>
      </vt:variant>
      <vt:variant>
        <vt:i4>0</vt:i4>
      </vt:variant>
      <vt:variant>
        <vt:i4>5</vt:i4>
      </vt:variant>
      <vt:variant>
        <vt:lpwstr/>
      </vt:variant>
      <vt:variant>
        <vt:lpwstr>_Toc184808761</vt:lpwstr>
      </vt:variant>
      <vt:variant>
        <vt:i4>1638450</vt:i4>
      </vt:variant>
      <vt:variant>
        <vt:i4>281</vt:i4>
      </vt:variant>
      <vt:variant>
        <vt:i4>0</vt:i4>
      </vt:variant>
      <vt:variant>
        <vt:i4>5</vt:i4>
      </vt:variant>
      <vt:variant>
        <vt:lpwstr/>
      </vt:variant>
      <vt:variant>
        <vt:lpwstr>_Toc184808760</vt:lpwstr>
      </vt:variant>
      <vt:variant>
        <vt:i4>1703986</vt:i4>
      </vt:variant>
      <vt:variant>
        <vt:i4>275</vt:i4>
      </vt:variant>
      <vt:variant>
        <vt:i4>0</vt:i4>
      </vt:variant>
      <vt:variant>
        <vt:i4>5</vt:i4>
      </vt:variant>
      <vt:variant>
        <vt:lpwstr/>
      </vt:variant>
      <vt:variant>
        <vt:lpwstr>_Toc184808759</vt:lpwstr>
      </vt:variant>
      <vt:variant>
        <vt:i4>1703986</vt:i4>
      </vt:variant>
      <vt:variant>
        <vt:i4>269</vt:i4>
      </vt:variant>
      <vt:variant>
        <vt:i4>0</vt:i4>
      </vt:variant>
      <vt:variant>
        <vt:i4>5</vt:i4>
      </vt:variant>
      <vt:variant>
        <vt:lpwstr/>
      </vt:variant>
      <vt:variant>
        <vt:lpwstr>_Toc184808758</vt:lpwstr>
      </vt:variant>
      <vt:variant>
        <vt:i4>1703986</vt:i4>
      </vt:variant>
      <vt:variant>
        <vt:i4>263</vt:i4>
      </vt:variant>
      <vt:variant>
        <vt:i4>0</vt:i4>
      </vt:variant>
      <vt:variant>
        <vt:i4>5</vt:i4>
      </vt:variant>
      <vt:variant>
        <vt:lpwstr/>
      </vt:variant>
      <vt:variant>
        <vt:lpwstr>_Toc184808757</vt:lpwstr>
      </vt:variant>
      <vt:variant>
        <vt:i4>1703986</vt:i4>
      </vt:variant>
      <vt:variant>
        <vt:i4>257</vt:i4>
      </vt:variant>
      <vt:variant>
        <vt:i4>0</vt:i4>
      </vt:variant>
      <vt:variant>
        <vt:i4>5</vt:i4>
      </vt:variant>
      <vt:variant>
        <vt:lpwstr/>
      </vt:variant>
      <vt:variant>
        <vt:lpwstr>_Toc184808756</vt:lpwstr>
      </vt:variant>
      <vt:variant>
        <vt:i4>1703986</vt:i4>
      </vt:variant>
      <vt:variant>
        <vt:i4>251</vt:i4>
      </vt:variant>
      <vt:variant>
        <vt:i4>0</vt:i4>
      </vt:variant>
      <vt:variant>
        <vt:i4>5</vt:i4>
      </vt:variant>
      <vt:variant>
        <vt:lpwstr/>
      </vt:variant>
      <vt:variant>
        <vt:lpwstr>_Toc184808755</vt:lpwstr>
      </vt:variant>
      <vt:variant>
        <vt:i4>1703986</vt:i4>
      </vt:variant>
      <vt:variant>
        <vt:i4>245</vt:i4>
      </vt:variant>
      <vt:variant>
        <vt:i4>0</vt:i4>
      </vt:variant>
      <vt:variant>
        <vt:i4>5</vt:i4>
      </vt:variant>
      <vt:variant>
        <vt:lpwstr/>
      </vt:variant>
      <vt:variant>
        <vt:lpwstr>_Toc184808754</vt:lpwstr>
      </vt:variant>
      <vt:variant>
        <vt:i4>1703986</vt:i4>
      </vt:variant>
      <vt:variant>
        <vt:i4>239</vt:i4>
      </vt:variant>
      <vt:variant>
        <vt:i4>0</vt:i4>
      </vt:variant>
      <vt:variant>
        <vt:i4>5</vt:i4>
      </vt:variant>
      <vt:variant>
        <vt:lpwstr/>
      </vt:variant>
      <vt:variant>
        <vt:lpwstr>_Toc184808753</vt:lpwstr>
      </vt:variant>
      <vt:variant>
        <vt:i4>1703986</vt:i4>
      </vt:variant>
      <vt:variant>
        <vt:i4>233</vt:i4>
      </vt:variant>
      <vt:variant>
        <vt:i4>0</vt:i4>
      </vt:variant>
      <vt:variant>
        <vt:i4>5</vt:i4>
      </vt:variant>
      <vt:variant>
        <vt:lpwstr/>
      </vt:variant>
      <vt:variant>
        <vt:lpwstr>_Toc184808752</vt:lpwstr>
      </vt:variant>
      <vt:variant>
        <vt:i4>1703986</vt:i4>
      </vt:variant>
      <vt:variant>
        <vt:i4>227</vt:i4>
      </vt:variant>
      <vt:variant>
        <vt:i4>0</vt:i4>
      </vt:variant>
      <vt:variant>
        <vt:i4>5</vt:i4>
      </vt:variant>
      <vt:variant>
        <vt:lpwstr/>
      </vt:variant>
      <vt:variant>
        <vt:lpwstr>_Toc184808751</vt:lpwstr>
      </vt:variant>
      <vt:variant>
        <vt:i4>1703986</vt:i4>
      </vt:variant>
      <vt:variant>
        <vt:i4>221</vt:i4>
      </vt:variant>
      <vt:variant>
        <vt:i4>0</vt:i4>
      </vt:variant>
      <vt:variant>
        <vt:i4>5</vt:i4>
      </vt:variant>
      <vt:variant>
        <vt:lpwstr/>
      </vt:variant>
      <vt:variant>
        <vt:lpwstr>_Toc184808750</vt:lpwstr>
      </vt:variant>
      <vt:variant>
        <vt:i4>1769522</vt:i4>
      </vt:variant>
      <vt:variant>
        <vt:i4>215</vt:i4>
      </vt:variant>
      <vt:variant>
        <vt:i4>0</vt:i4>
      </vt:variant>
      <vt:variant>
        <vt:i4>5</vt:i4>
      </vt:variant>
      <vt:variant>
        <vt:lpwstr/>
      </vt:variant>
      <vt:variant>
        <vt:lpwstr>_Toc184808749</vt:lpwstr>
      </vt:variant>
      <vt:variant>
        <vt:i4>1769522</vt:i4>
      </vt:variant>
      <vt:variant>
        <vt:i4>209</vt:i4>
      </vt:variant>
      <vt:variant>
        <vt:i4>0</vt:i4>
      </vt:variant>
      <vt:variant>
        <vt:i4>5</vt:i4>
      </vt:variant>
      <vt:variant>
        <vt:lpwstr/>
      </vt:variant>
      <vt:variant>
        <vt:lpwstr>_Toc184808748</vt:lpwstr>
      </vt:variant>
      <vt:variant>
        <vt:i4>1769522</vt:i4>
      </vt:variant>
      <vt:variant>
        <vt:i4>203</vt:i4>
      </vt:variant>
      <vt:variant>
        <vt:i4>0</vt:i4>
      </vt:variant>
      <vt:variant>
        <vt:i4>5</vt:i4>
      </vt:variant>
      <vt:variant>
        <vt:lpwstr/>
      </vt:variant>
      <vt:variant>
        <vt:lpwstr>_Toc184808747</vt:lpwstr>
      </vt:variant>
      <vt:variant>
        <vt:i4>1769522</vt:i4>
      </vt:variant>
      <vt:variant>
        <vt:i4>197</vt:i4>
      </vt:variant>
      <vt:variant>
        <vt:i4>0</vt:i4>
      </vt:variant>
      <vt:variant>
        <vt:i4>5</vt:i4>
      </vt:variant>
      <vt:variant>
        <vt:lpwstr/>
      </vt:variant>
      <vt:variant>
        <vt:lpwstr>_Toc184808746</vt:lpwstr>
      </vt:variant>
      <vt:variant>
        <vt:i4>1769522</vt:i4>
      </vt:variant>
      <vt:variant>
        <vt:i4>191</vt:i4>
      </vt:variant>
      <vt:variant>
        <vt:i4>0</vt:i4>
      </vt:variant>
      <vt:variant>
        <vt:i4>5</vt:i4>
      </vt:variant>
      <vt:variant>
        <vt:lpwstr/>
      </vt:variant>
      <vt:variant>
        <vt:lpwstr>_Toc184808745</vt:lpwstr>
      </vt:variant>
      <vt:variant>
        <vt:i4>1769522</vt:i4>
      </vt:variant>
      <vt:variant>
        <vt:i4>185</vt:i4>
      </vt:variant>
      <vt:variant>
        <vt:i4>0</vt:i4>
      </vt:variant>
      <vt:variant>
        <vt:i4>5</vt:i4>
      </vt:variant>
      <vt:variant>
        <vt:lpwstr/>
      </vt:variant>
      <vt:variant>
        <vt:lpwstr>_Toc184808744</vt:lpwstr>
      </vt:variant>
      <vt:variant>
        <vt:i4>1769522</vt:i4>
      </vt:variant>
      <vt:variant>
        <vt:i4>179</vt:i4>
      </vt:variant>
      <vt:variant>
        <vt:i4>0</vt:i4>
      </vt:variant>
      <vt:variant>
        <vt:i4>5</vt:i4>
      </vt:variant>
      <vt:variant>
        <vt:lpwstr/>
      </vt:variant>
      <vt:variant>
        <vt:lpwstr>_Toc184808743</vt:lpwstr>
      </vt:variant>
      <vt:variant>
        <vt:i4>1769522</vt:i4>
      </vt:variant>
      <vt:variant>
        <vt:i4>173</vt:i4>
      </vt:variant>
      <vt:variant>
        <vt:i4>0</vt:i4>
      </vt:variant>
      <vt:variant>
        <vt:i4>5</vt:i4>
      </vt:variant>
      <vt:variant>
        <vt:lpwstr/>
      </vt:variant>
      <vt:variant>
        <vt:lpwstr>_Toc184808742</vt:lpwstr>
      </vt:variant>
      <vt:variant>
        <vt:i4>1769522</vt:i4>
      </vt:variant>
      <vt:variant>
        <vt:i4>167</vt:i4>
      </vt:variant>
      <vt:variant>
        <vt:i4>0</vt:i4>
      </vt:variant>
      <vt:variant>
        <vt:i4>5</vt:i4>
      </vt:variant>
      <vt:variant>
        <vt:lpwstr/>
      </vt:variant>
      <vt:variant>
        <vt:lpwstr>_Toc184808741</vt:lpwstr>
      </vt:variant>
      <vt:variant>
        <vt:i4>1769522</vt:i4>
      </vt:variant>
      <vt:variant>
        <vt:i4>161</vt:i4>
      </vt:variant>
      <vt:variant>
        <vt:i4>0</vt:i4>
      </vt:variant>
      <vt:variant>
        <vt:i4>5</vt:i4>
      </vt:variant>
      <vt:variant>
        <vt:lpwstr/>
      </vt:variant>
      <vt:variant>
        <vt:lpwstr>_Toc184808740</vt:lpwstr>
      </vt:variant>
      <vt:variant>
        <vt:i4>1835058</vt:i4>
      </vt:variant>
      <vt:variant>
        <vt:i4>155</vt:i4>
      </vt:variant>
      <vt:variant>
        <vt:i4>0</vt:i4>
      </vt:variant>
      <vt:variant>
        <vt:i4>5</vt:i4>
      </vt:variant>
      <vt:variant>
        <vt:lpwstr/>
      </vt:variant>
      <vt:variant>
        <vt:lpwstr>_Toc184808739</vt:lpwstr>
      </vt:variant>
      <vt:variant>
        <vt:i4>1835058</vt:i4>
      </vt:variant>
      <vt:variant>
        <vt:i4>149</vt:i4>
      </vt:variant>
      <vt:variant>
        <vt:i4>0</vt:i4>
      </vt:variant>
      <vt:variant>
        <vt:i4>5</vt:i4>
      </vt:variant>
      <vt:variant>
        <vt:lpwstr/>
      </vt:variant>
      <vt:variant>
        <vt:lpwstr>_Toc184808738</vt:lpwstr>
      </vt:variant>
      <vt:variant>
        <vt:i4>1835058</vt:i4>
      </vt:variant>
      <vt:variant>
        <vt:i4>143</vt:i4>
      </vt:variant>
      <vt:variant>
        <vt:i4>0</vt:i4>
      </vt:variant>
      <vt:variant>
        <vt:i4>5</vt:i4>
      </vt:variant>
      <vt:variant>
        <vt:lpwstr/>
      </vt:variant>
      <vt:variant>
        <vt:lpwstr>_Toc184808737</vt:lpwstr>
      </vt:variant>
      <vt:variant>
        <vt:i4>1835058</vt:i4>
      </vt:variant>
      <vt:variant>
        <vt:i4>137</vt:i4>
      </vt:variant>
      <vt:variant>
        <vt:i4>0</vt:i4>
      </vt:variant>
      <vt:variant>
        <vt:i4>5</vt:i4>
      </vt:variant>
      <vt:variant>
        <vt:lpwstr/>
      </vt:variant>
      <vt:variant>
        <vt:lpwstr>_Toc184808736</vt:lpwstr>
      </vt:variant>
      <vt:variant>
        <vt:i4>1835058</vt:i4>
      </vt:variant>
      <vt:variant>
        <vt:i4>131</vt:i4>
      </vt:variant>
      <vt:variant>
        <vt:i4>0</vt:i4>
      </vt:variant>
      <vt:variant>
        <vt:i4>5</vt:i4>
      </vt:variant>
      <vt:variant>
        <vt:lpwstr/>
      </vt:variant>
      <vt:variant>
        <vt:lpwstr>_Toc184808735</vt:lpwstr>
      </vt:variant>
      <vt:variant>
        <vt:i4>1835058</vt:i4>
      </vt:variant>
      <vt:variant>
        <vt:i4>125</vt:i4>
      </vt:variant>
      <vt:variant>
        <vt:i4>0</vt:i4>
      </vt:variant>
      <vt:variant>
        <vt:i4>5</vt:i4>
      </vt:variant>
      <vt:variant>
        <vt:lpwstr/>
      </vt:variant>
      <vt:variant>
        <vt:lpwstr>_Toc184808734</vt:lpwstr>
      </vt:variant>
      <vt:variant>
        <vt:i4>1835058</vt:i4>
      </vt:variant>
      <vt:variant>
        <vt:i4>119</vt:i4>
      </vt:variant>
      <vt:variant>
        <vt:i4>0</vt:i4>
      </vt:variant>
      <vt:variant>
        <vt:i4>5</vt:i4>
      </vt:variant>
      <vt:variant>
        <vt:lpwstr/>
      </vt:variant>
      <vt:variant>
        <vt:lpwstr>_Toc184808733</vt:lpwstr>
      </vt:variant>
      <vt:variant>
        <vt:i4>1835058</vt:i4>
      </vt:variant>
      <vt:variant>
        <vt:i4>113</vt:i4>
      </vt:variant>
      <vt:variant>
        <vt:i4>0</vt:i4>
      </vt:variant>
      <vt:variant>
        <vt:i4>5</vt:i4>
      </vt:variant>
      <vt:variant>
        <vt:lpwstr/>
      </vt:variant>
      <vt:variant>
        <vt:lpwstr>_Toc184808732</vt:lpwstr>
      </vt:variant>
      <vt:variant>
        <vt:i4>1835058</vt:i4>
      </vt:variant>
      <vt:variant>
        <vt:i4>107</vt:i4>
      </vt:variant>
      <vt:variant>
        <vt:i4>0</vt:i4>
      </vt:variant>
      <vt:variant>
        <vt:i4>5</vt:i4>
      </vt:variant>
      <vt:variant>
        <vt:lpwstr/>
      </vt:variant>
      <vt:variant>
        <vt:lpwstr>_Toc184808731</vt:lpwstr>
      </vt:variant>
      <vt:variant>
        <vt:i4>1835058</vt:i4>
      </vt:variant>
      <vt:variant>
        <vt:i4>101</vt:i4>
      </vt:variant>
      <vt:variant>
        <vt:i4>0</vt:i4>
      </vt:variant>
      <vt:variant>
        <vt:i4>5</vt:i4>
      </vt:variant>
      <vt:variant>
        <vt:lpwstr/>
      </vt:variant>
      <vt:variant>
        <vt:lpwstr>_Toc184808730</vt:lpwstr>
      </vt:variant>
      <vt:variant>
        <vt:i4>1900594</vt:i4>
      </vt:variant>
      <vt:variant>
        <vt:i4>95</vt:i4>
      </vt:variant>
      <vt:variant>
        <vt:i4>0</vt:i4>
      </vt:variant>
      <vt:variant>
        <vt:i4>5</vt:i4>
      </vt:variant>
      <vt:variant>
        <vt:lpwstr/>
      </vt:variant>
      <vt:variant>
        <vt:lpwstr>_Toc184808729</vt:lpwstr>
      </vt:variant>
      <vt:variant>
        <vt:i4>1900594</vt:i4>
      </vt:variant>
      <vt:variant>
        <vt:i4>89</vt:i4>
      </vt:variant>
      <vt:variant>
        <vt:i4>0</vt:i4>
      </vt:variant>
      <vt:variant>
        <vt:i4>5</vt:i4>
      </vt:variant>
      <vt:variant>
        <vt:lpwstr/>
      </vt:variant>
      <vt:variant>
        <vt:lpwstr>_Toc184808728</vt:lpwstr>
      </vt:variant>
      <vt:variant>
        <vt:i4>1900594</vt:i4>
      </vt:variant>
      <vt:variant>
        <vt:i4>83</vt:i4>
      </vt:variant>
      <vt:variant>
        <vt:i4>0</vt:i4>
      </vt:variant>
      <vt:variant>
        <vt:i4>5</vt:i4>
      </vt:variant>
      <vt:variant>
        <vt:lpwstr/>
      </vt:variant>
      <vt:variant>
        <vt:lpwstr>_Toc184808727</vt:lpwstr>
      </vt:variant>
      <vt:variant>
        <vt:i4>1900594</vt:i4>
      </vt:variant>
      <vt:variant>
        <vt:i4>77</vt:i4>
      </vt:variant>
      <vt:variant>
        <vt:i4>0</vt:i4>
      </vt:variant>
      <vt:variant>
        <vt:i4>5</vt:i4>
      </vt:variant>
      <vt:variant>
        <vt:lpwstr/>
      </vt:variant>
      <vt:variant>
        <vt:lpwstr>_Toc184808726</vt:lpwstr>
      </vt:variant>
      <vt:variant>
        <vt:i4>1900594</vt:i4>
      </vt:variant>
      <vt:variant>
        <vt:i4>71</vt:i4>
      </vt:variant>
      <vt:variant>
        <vt:i4>0</vt:i4>
      </vt:variant>
      <vt:variant>
        <vt:i4>5</vt:i4>
      </vt:variant>
      <vt:variant>
        <vt:lpwstr/>
      </vt:variant>
      <vt:variant>
        <vt:lpwstr>_Toc184808725</vt:lpwstr>
      </vt:variant>
      <vt:variant>
        <vt:i4>1900594</vt:i4>
      </vt:variant>
      <vt:variant>
        <vt:i4>65</vt:i4>
      </vt:variant>
      <vt:variant>
        <vt:i4>0</vt:i4>
      </vt:variant>
      <vt:variant>
        <vt:i4>5</vt:i4>
      </vt:variant>
      <vt:variant>
        <vt:lpwstr/>
      </vt:variant>
      <vt:variant>
        <vt:lpwstr>_Toc184808724</vt:lpwstr>
      </vt:variant>
      <vt:variant>
        <vt:i4>1900594</vt:i4>
      </vt:variant>
      <vt:variant>
        <vt:i4>59</vt:i4>
      </vt:variant>
      <vt:variant>
        <vt:i4>0</vt:i4>
      </vt:variant>
      <vt:variant>
        <vt:i4>5</vt:i4>
      </vt:variant>
      <vt:variant>
        <vt:lpwstr/>
      </vt:variant>
      <vt:variant>
        <vt:lpwstr>_Toc184808723</vt:lpwstr>
      </vt:variant>
      <vt:variant>
        <vt:i4>1900594</vt:i4>
      </vt:variant>
      <vt:variant>
        <vt:i4>53</vt:i4>
      </vt:variant>
      <vt:variant>
        <vt:i4>0</vt:i4>
      </vt:variant>
      <vt:variant>
        <vt:i4>5</vt:i4>
      </vt:variant>
      <vt:variant>
        <vt:lpwstr/>
      </vt:variant>
      <vt:variant>
        <vt:lpwstr>_Toc184808722</vt:lpwstr>
      </vt:variant>
      <vt:variant>
        <vt:i4>1900594</vt:i4>
      </vt:variant>
      <vt:variant>
        <vt:i4>47</vt:i4>
      </vt:variant>
      <vt:variant>
        <vt:i4>0</vt:i4>
      </vt:variant>
      <vt:variant>
        <vt:i4>5</vt:i4>
      </vt:variant>
      <vt:variant>
        <vt:lpwstr/>
      </vt:variant>
      <vt:variant>
        <vt:lpwstr>_Toc184808721</vt:lpwstr>
      </vt:variant>
      <vt:variant>
        <vt:i4>1900594</vt:i4>
      </vt:variant>
      <vt:variant>
        <vt:i4>41</vt:i4>
      </vt:variant>
      <vt:variant>
        <vt:i4>0</vt:i4>
      </vt:variant>
      <vt:variant>
        <vt:i4>5</vt:i4>
      </vt:variant>
      <vt:variant>
        <vt:lpwstr/>
      </vt:variant>
      <vt:variant>
        <vt:lpwstr>_Toc184808720</vt:lpwstr>
      </vt:variant>
      <vt:variant>
        <vt:i4>1966130</vt:i4>
      </vt:variant>
      <vt:variant>
        <vt:i4>35</vt:i4>
      </vt:variant>
      <vt:variant>
        <vt:i4>0</vt:i4>
      </vt:variant>
      <vt:variant>
        <vt:i4>5</vt:i4>
      </vt:variant>
      <vt:variant>
        <vt:lpwstr/>
      </vt:variant>
      <vt:variant>
        <vt:lpwstr>_Toc184808719</vt:lpwstr>
      </vt:variant>
      <vt:variant>
        <vt:i4>1966130</vt:i4>
      </vt:variant>
      <vt:variant>
        <vt:i4>29</vt:i4>
      </vt:variant>
      <vt:variant>
        <vt:i4>0</vt:i4>
      </vt:variant>
      <vt:variant>
        <vt:i4>5</vt:i4>
      </vt:variant>
      <vt:variant>
        <vt:lpwstr/>
      </vt:variant>
      <vt:variant>
        <vt:lpwstr>_Toc184808718</vt:lpwstr>
      </vt:variant>
      <vt:variant>
        <vt:i4>1966130</vt:i4>
      </vt:variant>
      <vt:variant>
        <vt:i4>23</vt:i4>
      </vt:variant>
      <vt:variant>
        <vt:i4>0</vt:i4>
      </vt:variant>
      <vt:variant>
        <vt:i4>5</vt:i4>
      </vt:variant>
      <vt:variant>
        <vt:lpwstr/>
      </vt:variant>
      <vt:variant>
        <vt:lpwstr>_Toc184808717</vt:lpwstr>
      </vt:variant>
      <vt:variant>
        <vt:i4>1966130</vt:i4>
      </vt:variant>
      <vt:variant>
        <vt:i4>17</vt:i4>
      </vt:variant>
      <vt:variant>
        <vt:i4>0</vt:i4>
      </vt:variant>
      <vt:variant>
        <vt:i4>5</vt:i4>
      </vt:variant>
      <vt:variant>
        <vt:lpwstr/>
      </vt:variant>
      <vt:variant>
        <vt:lpwstr>_Toc184808716</vt:lpwstr>
      </vt:variant>
      <vt:variant>
        <vt:i4>1966130</vt:i4>
      </vt:variant>
      <vt:variant>
        <vt:i4>11</vt:i4>
      </vt:variant>
      <vt:variant>
        <vt:i4>0</vt:i4>
      </vt:variant>
      <vt:variant>
        <vt:i4>5</vt:i4>
      </vt:variant>
      <vt:variant>
        <vt:lpwstr/>
      </vt:variant>
      <vt:variant>
        <vt:lpwstr>_Toc184808715</vt:lpwstr>
      </vt:variant>
      <vt:variant>
        <vt:i4>1966130</vt:i4>
      </vt:variant>
      <vt:variant>
        <vt:i4>5</vt:i4>
      </vt:variant>
      <vt:variant>
        <vt:i4>0</vt:i4>
      </vt:variant>
      <vt:variant>
        <vt:i4>5</vt:i4>
      </vt:variant>
      <vt:variant>
        <vt:lpwstr/>
      </vt:variant>
      <vt:variant>
        <vt:lpwstr>_Toc184808714</vt:lpwstr>
      </vt:variant>
      <vt:variant>
        <vt:i4>93</vt:i4>
      </vt:variant>
      <vt:variant>
        <vt:i4>0</vt:i4>
      </vt:variant>
      <vt:variant>
        <vt:i4>0</vt:i4>
      </vt:variant>
      <vt:variant>
        <vt:i4>5</vt:i4>
      </vt:variant>
      <vt:variant>
        <vt:lpwstr>http://www.planware.org/busplan.htm?s=fpt</vt:lpwstr>
      </vt:variant>
      <vt:variant>
        <vt:lpwstr/>
      </vt:variant>
      <vt:variant>
        <vt:i4>458816</vt:i4>
      </vt:variant>
      <vt:variant>
        <vt:i4>37626</vt:i4>
      </vt:variant>
      <vt:variant>
        <vt:i4>1036</vt:i4>
      </vt:variant>
      <vt:variant>
        <vt:i4>1</vt:i4>
      </vt:variant>
      <vt:variant>
        <vt:lpwstr>http://www.planware.org/imagesguide/image027.gif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Free-Plan 3.0</dc:title>
  <dc:subject>Business Plan Template</dc:subject>
  <dc:creator>PlanWare</dc:creator>
  <cp:keywords>business plan, business planning, business planner</cp:keywords>
  <dc:description>Free-Plan © Copyright Invest-Tech Limited 1999-2006. Further info: &lt;info@planware.org&gt;. DO NOT REMOVE UNDER ANY CIRCUMSTANCES.</dc:description>
  <cp:lastModifiedBy>Brattlof</cp:lastModifiedBy>
  <cp:revision>6</cp:revision>
  <cp:lastPrinted>2006-04-04T12:04:00Z</cp:lastPrinted>
  <dcterms:created xsi:type="dcterms:W3CDTF">2012-09-06T09:04:00Z</dcterms:created>
  <dcterms:modified xsi:type="dcterms:W3CDTF">2012-09-10T09:18:00Z</dcterms:modified>
  <cp:category>Small Business</cp:category>
</cp:coreProperties>
</file>