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B5" w:rsidRPr="00297E65" w:rsidRDefault="00A122B5" w:rsidP="00A3289F">
      <w:pPr>
        <w:pStyle w:val="CoverTitle"/>
        <w:shd w:val="clear" w:color="auto" w:fill="auto"/>
        <w:rPr>
          <w:rFonts w:ascii="Calibri" w:hAnsi="Calibri"/>
          <w:color w:val="4F6228"/>
          <w:szCs w:val="56"/>
        </w:rPr>
      </w:pPr>
      <w:r>
        <w:rPr>
          <w:noProof/>
        </w:rPr>
        <w:drawing>
          <wp:inline distT="0" distB="0" distL="0" distR="0">
            <wp:extent cx="1028700" cy="1028700"/>
            <wp:effectExtent l="19050" t="0" r="0" b="0"/>
            <wp:docPr id="1" name="Picture 1" descr="http://intouch.fao.org/fileadmin/templates/OEKP/documents/official_logos/JPG/FAO_blue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uch.fao.org/fileadmin/templates/OEKP/documents/official_logos/JPG/FAO_blue_50.jpg"/>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991714" w:rsidRDefault="00A122B5" w:rsidP="00A3289F">
      <w:pPr>
        <w:pStyle w:val="CoverTitle"/>
        <w:shd w:val="clear" w:color="auto" w:fill="auto"/>
        <w:rPr>
          <w:rFonts w:asciiTheme="minorHAnsi" w:hAnsiTheme="minorHAnsi"/>
          <w:color w:val="4F6228" w:themeColor="accent3" w:themeShade="80"/>
          <w:szCs w:val="56"/>
        </w:rPr>
      </w:pPr>
      <w:r w:rsidRPr="009C6915">
        <w:rPr>
          <w:rFonts w:ascii="Calibri" w:hAnsi="Calibri"/>
          <w:color w:val="4F6228"/>
          <w:sz w:val="80"/>
          <w:szCs w:val="80"/>
        </w:rPr>
        <w:t>INTERGOVERNMENTAL GROUP ON TEA</w:t>
      </w:r>
      <w:r w:rsidRPr="009C6915">
        <w:rPr>
          <w:rFonts w:ascii="Calibri" w:hAnsi="Calibri"/>
          <w:color w:val="4F6228"/>
          <w:sz w:val="80"/>
          <w:szCs w:val="80"/>
        </w:rPr>
        <w:br/>
      </w:r>
      <w:r w:rsidR="00991714" w:rsidRPr="00991714">
        <w:rPr>
          <w:rFonts w:asciiTheme="minorHAnsi" w:hAnsiTheme="minorHAnsi"/>
          <w:color w:val="4F6228" w:themeColor="accent3" w:themeShade="80"/>
          <w:szCs w:val="56"/>
        </w:rPr>
        <w:t xml:space="preserve">INTERSESSIONAL MEETING </w:t>
      </w:r>
      <w:r w:rsidR="00991714" w:rsidRPr="00991714">
        <w:rPr>
          <w:rFonts w:asciiTheme="minorHAnsi" w:hAnsiTheme="minorHAnsi"/>
          <w:color w:val="4F6228" w:themeColor="accent3" w:themeShade="80"/>
          <w:szCs w:val="56"/>
        </w:rPr>
        <w:br/>
        <w:t>Washingt</w:t>
      </w:r>
      <w:r w:rsidR="00991714">
        <w:rPr>
          <w:rFonts w:asciiTheme="minorHAnsi" w:hAnsiTheme="minorHAnsi"/>
          <w:color w:val="4F6228" w:themeColor="accent3" w:themeShade="80"/>
          <w:szCs w:val="56"/>
        </w:rPr>
        <w:t>on, DC, USA</w:t>
      </w:r>
      <w:r w:rsidR="00991714">
        <w:rPr>
          <w:rFonts w:asciiTheme="minorHAnsi" w:hAnsiTheme="minorHAnsi"/>
          <w:color w:val="4F6228" w:themeColor="accent3" w:themeShade="80"/>
          <w:szCs w:val="56"/>
        </w:rPr>
        <w:br/>
        <w:t>17-18 September 2012</w:t>
      </w:r>
    </w:p>
    <w:p w:rsidR="003D16AF" w:rsidRDefault="00FC4FC3" w:rsidP="00A3289F">
      <w:pPr>
        <w:pStyle w:val="CoverTitle"/>
        <w:shd w:val="clear" w:color="auto" w:fill="auto"/>
        <w:rPr>
          <w:rFonts w:asciiTheme="minorHAnsi" w:hAnsiTheme="minorHAnsi"/>
          <w:color w:val="4F6228" w:themeColor="accent3" w:themeShade="80"/>
          <w:sz w:val="96"/>
          <w:szCs w:val="96"/>
        </w:rPr>
      </w:pPr>
      <w:r>
        <w:rPr>
          <w:rFonts w:asciiTheme="minorHAnsi" w:hAnsiTheme="minorHAnsi"/>
          <w:color w:val="4F6228" w:themeColor="accent3" w:themeShade="80"/>
          <w:sz w:val="96"/>
          <w:szCs w:val="96"/>
        </w:rPr>
        <w:t xml:space="preserve">Working Group on </w:t>
      </w:r>
      <w:r w:rsidR="003B3562">
        <w:rPr>
          <w:rFonts w:asciiTheme="minorHAnsi" w:hAnsiTheme="minorHAnsi"/>
          <w:color w:val="4F6228" w:themeColor="accent3" w:themeShade="80"/>
          <w:sz w:val="96"/>
          <w:szCs w:val="96"/>
        </w:rPr>
        <w:t>Organic Tea</w:t>
      </w:r>
      <w:r w:rsidR="003D16AF">
        <w:rPr>
          <w:rFonts w:asciiTheme="minorHAnsi" w:hAnsiTheme="minorHAnsi"/>
          <w:color w:val="4F6228" w:themeColor="accent3" w:themeShade="80"/>
          <w:sz w:val="96"/>
          <w:szCs w:val="96"/>
          <w:vertAlign w:val="superscript"/>
        </w:rPr>
        <w:t>1</w:t>
      </w:r>
    </w:p>
    <w:p w:rsidR="00991714" w:rsidRPr="00991714" w:rsidRDefault="00991714" w:rsidP="00A3289F">
      <w:pPr>
        <w:pStyle w:val="CoverTitle"/>
        <w:shd w:val="clear" w:color="auto" w:fill="auto"/>
        <w:rPr>
          <w:rFonts w:asciiTheme="minorHAnsi" w:hAnsiTheme="minorHAnsi"/>
          <w:color w:val="4F6228" w:themeColor="accent3" w:themeShade="80"/>
          <w:sz w:val="96"/>
          <w:szCs w:val="96"/>
        </w:rPr>
        <w:sectPr w:rsidR="00991714" w:rsidRPr="00991714" w:rsidSect="00991714">
          <w:headerReference w:type="even" r:id="rId9"/>
          <w:headerReference w:type="default" r:id="rId10"/>
          <w:footerReference w:type="even" r:id="rId11"/>
          <w:footerReference w:type="default" r:id="rId12"/>
          <w:headerReference w:type="first" r:id="rId13"/>
          <w:footerReference w:type="first" r:id="rId14"/>
          <w:pgSz w:w="12242" w:h="15842" w:code="1"/>
          <w:pgMar w:top="2127" w:right="1797" w:bottom="1582" w:left="1797" w:header="1440" w:footer="1009" w:gutter="0"/>
          <w:pgNumType w:fmt="lowerRoman" w:start="1"/>
          <w:cols w:space="720"/>
          <w:titlePg/>
        </w:sectPr>
      </w:pPr>
    </w:p>
    <w:p w:rsidR="00775B2A" w:rsidRPr="003D16AF" w:rsidRDefault="003B3562" w:rsidP="003B3562">
      <w:pPr>
        <w:pStyle w:val="Heading1"/>
        <w:numPr>
          <w:ilvl w:val="0"/>
          <w:numId w:val="0"/>
        </w:numPr>
        <w:pBdr>
          <w:top w:val="single" w:sz="18" w:space="1" w:color="663300"/>
          <w:bottom w:val="single" w:sz="18" w:space="1" w:color="663300"/>
        </w:pBdr>
        <w:shd w:val="clear" w:color="auto" w:fill="FFFF99"/>
        <w:rPr>
          <w:color w:val="FF0000"/>
        </w:rPr>
      </w:pPr>
      <w:r>
        <w:rPr>
          <w:color w:val="663300"/>
        </w:rPr>
        <w:lastRenderedPageBreak/>
        <w:t>Update on organic tea in China</w:t>
      </w:r>
    </w:p>
    <w:p w:rsidR="00506ACB" w:rsidRPr="00C405B2" w:rsidRDefault="003B3562" w:rsidP="00A3289F">
      <w:pPr>
        <w:spacing w:before="120" w:after="240"/>
        <w:rPr>
          <w:rFonts w:ascii="Arial" w:hAnsi="Arial" w:cs="Arial"/>
          <w:sz w:val="22"/>
          <w:szCs w:val="22"/>
          <w:lang w:eastAsia="zh-CN"/>
        </w:rPr>
      </w:pPr>
      <w:r w:rsidRPr="00C405B2">
        <w:rPr>
          <w:rFonts w:ascii="Arial" w:hAnsi="Arial" w:cs="Arial"/>
          <w:sz w:val="22"/>
          <w:szCs w:val="22"/>
        </w:rPr>
        <w:t xml:space="preserve">Organic tea is one of the leading crops in the organic agriculture sector in China. </w:t>
      </w:r>
      <w:r w:rsidR="00A755AB">
        <w:rPr>
          <w:rFonts w:ascii="Arial" w:hAnsi="Arial" w:cs="Arial"/>
          <w:sz w:val="22"/>
          <w:szCs w:val="22"/>
        </w:rPr>
        <w:t>G</w:t>
      </w:r>
      <w:r w:rsidRPr="00C405B2">
        <w:rPr>
          <w:rFonts w:ascii="Arial" w:hAnsi="Arial" w:cs="Arial"/>
          <w:sz w:val="22"/>
          <w:szCs w:val="22"/>
        </w:rPr>
        <w:t>reat progress has been made in organic tea production and development</w:t>
      </w:r>
      <w:r w:rsidRPr="00C405B2">
        <w:rPr>
          <w:rFonts w:ascii="Arial" w:hAnsi="Arial" w:cs="Arial"/>
          <w:sz w:val="22"/>
          <w:szCs w:val="22"/>
          <w:lang w:eastAsia="zh-CN"/>
        </w:rPr>
        <w:t xml:space="preserve"> in the last decade</w:t>
      </w:r>
      <w:r w:rsidRPr="00C405B2">
        <w:rPr>
          <w:rFonts w:ascii="Arial" w:hAnsi="Arial" w:cs="Arial"/>
          <w:sz w:val="22"/>
          <w:szCs w:val="22"/>
        </w:rPr>
        <w:t xml:space="preserve">. </w:t>
      </w:r>
      <w:r w:rsidR="00A755AB">
        <w:rPr>
          <w:rFonts w:ascii="Arial" w:hAnsi="Arial" w:cs="Arial"/>
          <w:sz w:val="22"/>
          <w:szCs w:val="22"/>
        </w:rPr>
        <w:t>By the end of 2011, t</w:t>
      </w:r>
      <w:r w:rsidRPr="00C405B2">
        <w:rPr>
          <w:rFonts w:ascii="Arial" w:hAnsi="Arial" w:cs="Arial"/>
          <w:sz w:val="22"/>
          <w:szCs w:val="22"/>
          <w:lang w:eastAsia="zh-CN"/>
        </w:rPr>
        <w:t xml:space="preserve">he </w:t>
      </w:r>
      <w:r w:rsidR="00A755AB">
        <w:rPr>
          <w:rFonts w:ascii="Arial" w:hAnsi="Arial" w:cs="Arial"/>
          <w:sz w:val="22"/>
          <w:szCs w:val="22"/>
          <w:lang w:eastAsia="zh-CN"/>
        </w:rPr>
        <w:t xml:space="preserve">area </w:t>
      </w:r>
      <w:r w:rsidRPr="00C405B2">
        <w:rPr>
          <w:rFonts w:ascii="Arial" w:hAnsi="Arial" w:cs="Arial"/>
          <w:sz w:val="22"/>
          <w:szCs w:val="22"/>
          <w:lang w:eastAsia="zh-CN"/>
        </w:rPr>
        <w:t xml:space="preserve">under organic tea cultivation </w:t>
      </w:r>
      <w:r w:rsidR="00A755AB">
        <w:rPr>
          <w:rFonts w:ascii="Arial" w:hAnsi="Arial" w:cs="Arial"/>
          <w:sz w:val="22"/>
          <w:szCs w:val="22"/>
          <w:lang w:eastAsia="zh-CN"/>
        </w:rPr>
        <w:t xml:space="preserve">reached </w:t>
      </w:r>
      <w:r w:rsidRPr="00C405B2">
        <w:rPr>
          <w:rFonts w:ascii="Arial" w:hAnsi="Arial" w:cs="Arial"/>
          <w:sz w:val="22"/>
          <w:szCs w:val="22"/>
          <w:lang w:eastAsia="zh-CN"/>
        </w:rPr>
        <w:t>about 45 000 ha.</w:t>
      </w:r>
      <w:r w:rsidR="00A755AB">
        <w:rPr>
          <w:rFonts w:ascii="Arial" w:hAnsi="Arial" w:cs="Arial"/>
          <w:sz w:val="22"/>
          <w:szCs w:val="22"/>
          <w:lang w:eastAsia="zh-CN"/>
        </w:rPr>
        <w:t xml:space="preserve"> </w:t>
      </w:r>
      <w:r w:rsidRPr="00C405B2">
        <w:rPr>
          <w:rFonts w:ascii="Arial" w:hAnsi="Arial" w:cs="Arial"/>
          <w:sz w:val="22"/>
          <w:szCs w:val="22"/>
          <w:lang w:eastAsia="zh-CN"/>
        </w:rPr>
        <w:t xml:space="preserve">Organic tea </w:t>
      </w:r>
      <w:r w:rsidRPr="00C405B2">
        <w:rPr>
          <w:rFonts w:ascii="Arial" w:hAnsi="Arial" w:cs="Arial"/>
          <w:sz w:val="22"/>
          <w:szCs w:val="22"/>
        </w:rPr>
        <w:t xml:space="preserve">production </w:t>
      </w:r>
      <w:r w:rsidRPr="00C405B2">
        <w:rPr>
          <w:rFonts w:ascii="Arial" w:hAnsi="Arial" w:cs="Arial"/>
          <w:sz w:val="22"/>
          <w:szCs w:val="22"/>
          <w:lang w:eastAsia="zh-CN"/>
        </w:rPr>
        <w:t>was 35 000 tons with about 14 800 tons exported in 2011. The</w:t>
      </w:r>
      <w:r w:rsidR="00A755AB">
        <w:rPr>
          <w:rFonts w:ascii="Arial" w:hAnsi="Arial" w:cs="Arial"/>
          <w:sz w:val="22"/>
          <w:szCs w:val="22"/>
          <w:lang w:eastAsia="zh-CN"/>
        </w:rPr>
        <w:t xml:space="preserve"> area, production and export</w:t>
      </w:r>
      <w:r w:rsidRPr="00C405B2">
        <w:rPr>
          <w:rFonts w:ascii="Arial" w:hAnsi="Arial" w:cs="Arial"/>
          <w:sz w:val="22"/>
          <w:szCs w:val="22"/>
          <w:lang w:eastAsia="zh-CN"/>
        </w:rPr>
        <w:t xml:space="preserve"> of organic tea </w:t>
      </w:r>
      <w:r w:rsidRPr="00C405B2">
        <w:rPr>
          <w:rFonts w:ascii="Arial" w:hAnsi="Arial" w:cs="Arial"/>
          <w:sz w:val="22"/>
          <w:szCs w:val="22"/>
        </w:rPr>
        <w:t>have increased by 33</w:t>
      </w:r>
      <w:r w:rsidRPr="00C405B2">
        <w:rPr>
          <w:rFonts w:ascii="Arial" w:hAnsi="Arial" w:cs="Arial"/>
          <w:sz w:val="22"/>
          <w:szCs w:val="22"/>
          <w:lang w:eastAsia="zh-CN"/>
        </w:rPr>
        <w:t>, 43 and 29</w:t>
      </w:r>
      <w:r w:rsidRPr="00C405B2">
        <w:rPr>
          <w:rFonts w:ascii="Arial" w:hAnsi="Arial" w:cs="Arial"/>
          <w:sz w:val="22"/>
          <w:szCs w:val="22"/>
        </w:rPr>
        <w:t xml:space="preserve"> time</w:t>
      </w:r>
      <w:r w:rsidRPr="00C405B2">
        <w:rPr>
          <w:rFonts w:ascii="Arial" w:hAnsi="Arial" w:cs="Arial"/>
          <w:sz w:val="22"/>
          <w:szCs w:val="22"/>
          <w:lang w:eastAsia="zh-CN"/>
        </w:rPr>
        <w:t>s</w:t>
      </w:r>
      <w:r w:rsidRPr="00C405B2">
        <w:rPr>
          <w:rFonts w:ascii="Arial" w:hAnsi="Arial" w:cs="Arial"/>
          <w:sz w:val="22"/>
          <w:szCs w:val="22"/>
        </w:rPr>
        <w:t>, respectively</w:t>
      </w:r>
      <w:r w:rsidR="00A755AB">
        <w:rPr>
          <w:rFonts w:ascii="Arial" w:hAnsi="Arial" w:cs="Arial"/>
          <w:sz w:val="22"/>
          <w:szCs w:val="22"/>
        </w:rPr>
        <w:t>,</w:t>
      </w:r>
      <w:r w:rsidRPr="00C405B2">
        <w:rPr>
          <w:rFonts w:ascii="Arial" w:hAnsi="Arial" w:cs="Arial"/>
          <w:sz w:val="22"/>
          <w:szCs w:val="22"/>
        </w:rPr>
        <w:t xml:space="preserve"> </w:t>
      </w:r>
      <w:r w:rsidRPr="00C405B2">
        <w:rPr>
          <w:rFonts w:ascii="Arial" w:hAnsi="Arial" w:cs="Arial"/>
          <w:sz w:val="22"/>
          <w:szCs w:val="22"/>
          <w:lang w:eastAsia="zh-CN"/>
        </w:rPr>
        <w:t>compared to 2000. The achievement in the organic tea development and production can be summarized as follows.</w:t>
      </w:r>
    </w:p>
    <w:p w:rsidR="003B3562" w:rsidRPr="00C405B2" w:rsidRDefault="003B3562" w:rsidP="00951369">
      <w:pPr>
        <w:spacing w:after="120"/>
        <w:rPr>
          <w:rFonts w:ascii="Arial" w:hAnsi="Arial" w:cs="Arial"/>
          <w:b/>
          <w:sz w:val="22"/>
          <w:szCs w:val="22"/>
        </w:rPr>
      </w:pPr>
      <w:r w:rsidRPr="00C405B2">
        <w:rPr>
          <w:rFonts w:ascii="Arial" w:hAnsi="Arial" w:cs="Arial"/>
          <w:b/>
          <w:sz w:val="22"/>
          <w:szCs w:val="22"/>
        </w:rPr>
        <w:t>Development of systematic approach for organic tea production</w:t>
      </w:r>
    </w:p>
    <w:p w:rsidR="003B3562" w:rsidRPr="00C405B2" w:rsidRDefault="003B3562" w:rsidP="00A3289F">
      <w:pPr>
        <w:pStyle w:val="owc-standard"/>
        <w:spacing w:before="120" w:afterLines="50"/>
        <w:jc w:val="left"/>
        <w:rPr>
          <w:rFonts w:cs="Arial"/>
          <w:sz w:val="22"/>
          <w:szCs w:val="22"/>
          <w:lang w:val="en-US" w:eastAsia="zh-CN"/>
        </w:rPr>
      </w:pPr>
      <w:r w:rsidRPr="00C405B2">
        <w:rPr>
          <w:rFonts w:cs="Arial"/>
          <w:sz w:val="22"/>
          <w:szCs w:val="22"/>
          <w:lang w:val="en-US"/>
        </w:rPr>
        <w:t xml:space="preserve">Organic agriculture is a </w:t>
      </w:r>
      <w:r w:rsidRPr="00C405B2">
        <w:rPr>
          <w:rFonts w:cs="Arial"/>
          <w:sz w:val="22"/>
          <w:szCs w:val="22"/>
          <w:lang w:val="en-US" w:eastAsia="zh-CN"/>
        </w:rPr>
        <w:t>holistic approach</w:t>
      </w:r>
      <w:r w:rsidRPr="00C405B2">
        <w:rPr>
          <w:rFonts w:cs="Arial"/>
          <w:sz w:val="22"/>
          <w:szCs w:val="22"/>
          <w:lang w:val="en-US"/>
        </w:rPr>
        <w:t xml:space="preserve"> that sustains health of soils, ecosystems and people. It relies on ecological processes, biodiversity and cycles adapted to local conditions</w:t>
      </w:r>
      <w:r w:rsidRPr="00C405B2">
        <w:rPr>
          <w:rFonts w:cs="Arial"/>
          <w:sz w:val="22"/>
          <w:szCs w:val="22"/>
          <w:lang w:val="en-US" w:eastAsia="zh-CN"/>
        </w:rPr>
        <w:t>.</w:t>
      </w:r>
      <w:r w:rsidRPr="00C405B2">
        <w:rPr>
          <w:rFonts w:cs="Arial"/>
          <w:sz w:val="22"/>
          <w:szCs w:val="22"/>
          <w:lang w:val="en-US"/>
        </w:rPr>
        <w:t xml:space="preserve"> To maintain </w:t>
      </w:r>
      <w:r w:rsidR="00A755AB">
        <w:rPr>
          <w:rFonts w:cs="Arial"/>
          <w:sz w:val="22"/>
          <w:szCs w:val="22"/>
          <w:lang w:val="en-US"/>
        </w:rPr>
        <w:t xml:space="preserve">the </w:t>
      </w:r>
      <w:r w:rsidRPr="00C405B2">
        <w:rPr>
          <w:rFonts w:cs="Arial"/>
          <w:sz w:val="22"/>
          <w:szCs w:val="22"/>
          <w:lang w:val="en-US"/>
        </w:rPr>
        <w:t>healthy and sustainable development of organic tea, based on the principles and basic standard of organic agriculture, combin</w:t>
      </w:r>
      <w:r w:rsidRPr="00C405B2">
        <w:rPr>
          <w:rFonts w:cs="Arial"/>
          <w:sz w:val="22"/>
          <w:szCs w:val="22"/>
          <w:lang w:val="en-US" w:eastAsia="zh-CN"/>
        </w:rPr>
        <w:t>ing</w:t>
      </w:r>
      <w:r w:rsidRPr="00C405B2">
        <w:rPr>
          <w:rFonts w:cs="Arial"/>
          <w:sz w:val="22"/>
          <w:szCs w:val="22"/>
          <w:lang w:val="en-US"/>
        </w:rPr>
        <w:t xml:space="preserve"> the indigenous and modern technologies, a series</w:t>
      </w:r>
      <w:r w:rsidRPr="00C405B2">
        <w:rPr>
          <w:rFonts w:cs="Arial"/>
          <w:sz w:val="22"/>
          <w:szCs w:val="22"/>
          <w:lang w:val="en-US" w:eastAsia="zh-CN"/>
        </w:rPr>
        <w:t xml:space="preserve"> of</w:t>
      </w:r>
      <w:r w:rsidRPr="00C405B2">
        <w:rPr>
          <w:rFonts w:cs="Arial"/>
          <w:sz w:val="22"/>
          <w:szCs w:val="22"/>
          <w:lang w:val="en-US"/>
        </w:rPr>
        <w:t xml:space="preserve"> organic tea regulations were developed and approved by the Ministry of Agriculture</w:t>
      </w:r>
      <w:r w:rsidRPr="00C405B2">
        <w:rPr>
          <w:rFonts w:cs="Arial"/>
          <w:sz w:val="22"/>
          <w:szCs w:val="22"/>
          <w:lang w:val="en-US" w:eastAsia="zh-CN"/>
        </w:rPr>
        <w:t xml:space="preserve"> of China</w:t>
      </w:r>
      <w:r w:rsidRPr="00C405B2">
        <w:rPr>
          <w:rFonts w:cs="Arial"/>
          <w:sz w:val="22"/>
          <w:szCs w:val="22"/>
          <w:lang w:val="en-US"/>
        </w:rPr>
        <w:t>. These regulations include “Organic Tea”</w:t>
      </w:r>
      <w:r w:rsidRPr="00C405B2">
        <w:rPr>
          <w:rFonts w:cs="Arial"/>
          <w:sz w:val="22"/>
          <w:szCs w:val="22"/>
          <w:lang w:val="en-US" w:eastAsia="zh-CN"/>
        </w:rPr>
        <w:t xml:space="preserve"> </w:t>
      </w:r>
      <w:r w:rsidRPr="00C405B2">
        <w:rPr>
          <w:rFonts w:cs="Arial"/>
          <w:sz w:val="22"/>
          <w:szCs w:val="22"/>
          <w:lang w:val="en-US"/>
        </w:rPr>
        <w:t>(NY 5196), “Technological Regulation for Organic Tea Production”</w:t>
      </w:r>
      <w:r w:rsidRPr="00C405B2">
        <w:rPr>
          <w:rFonts w:cs="Arial"/>
          <w:sz w:val="22"/>
          <w:szCs w:val="22"/>
          <w:lang w:val="en-US" w:eastAsia="zh-CN"/>
        </w:rPr>
        <w:t xml:space="preserve"> </w:t>
      </w:r>
      <w:r w:rsidRPr="00C405B2">
        <w:rPr>
          <w:rFonts w:cs="Arial"/>
          <w:sz w:val="22"/>
          <w:szCs w:val="22"/>
          <w:lang w:val="en-US"/>
        </w:rPr>
        <w:t>(NY 5197), “Organic Tea Processing”</w:t>
      </w:r>
      <w:r w:rsidRPr="00C405B2">
        <w:rPr>
          <w:rFonts w:cs="Arial"/>
          <w:sz w:val="22"/>
          <w:szCs w:val="22"/>
          <w:lang w:val="en-US" w:eastAsia="zh-CN"/>
        </w:rPr>
        <w:t xml:space="preserve"> </w:t>
      </w:r>
      <w:r w:rsidRPr="00C405B2">
        <w:rPr>
          <w:rFonts w:cs="Arial"/>
          <w:sz w:val="22"/>
          <w:szCs w:val="22"/>
          <w:lang w:val="en-US"/>
        </w:rPr>
        <w:t>(NY 5198) and “Environmental Conditions for Organic Tea Production Area”</w:t>
      </w:r>
      <w:r w:rsidRPr="00C405B2">
        <w:rPr>
          <w:rFonts w:cs="Arial"/>
          <w:sz w:val="22"/>
          <w:szCs w:val="22"/>
          <w:lang w:val="en-US" w:eastAsia="zh-CN"/>
        </w:rPr>
        <w:t xml:space="preserve"> </w:t>
      </w:r>
      <w:r w:rsidRPr="00C405B2">
        <w:rPr>
          <w:rFonts w:cs="Arial"/>
          <w:sz w:val="22"/>
          <w:szCs w:val="22"/>
          <w:lang w:val="en-US"/>
        </w:rPr>
        <w:t xml:space="preserve">(NY 5199). </w:t>
      </w:r>
      <w:r w:rsidRPr="00C405B2">
        <w:rPr>
          <w:rFonts w:cs="Arial"/>
          <w:sz w:val="22"/>
          <w:szCs w:val="22"/>
          <w:lang w:val="en-US" w:eastAsia="zh-CN"/>
        </w:rPr>
        <w:t xml:space="preserve">These regulations are the basis for the organic tea production and certification. </w:t>
      </w:r>
    </w:p>
    <w:p w:rsidR="003B3562" w:rsidRPr="00C405B2" w:rsidRDefault="003B3562" w:rsidP="00A3289F">
      <w:pPr>
        <w:pStyle w:val="owc-standard"/>
        <w:spacing w:before="120" w:afterLines="50"/>
        <w:jc w:val="left"/>
        <w:rPr>
          <w:rFonts w:cs="Arial"/>
          <w:b/>
          <w:sz w:val="22"/>
          <w:szCs w:val="22"/>
          <w:lang w:val="en-US"/>
        </w:rPr>
      </w:pPr>
      <w:r w:rsidRPr="00C405B2">
        <w:rPr>
          <w:rFonts w:cs="Arial"/>
          <w:b/>
          <w:sz w:val="22"/>
          <w:szCs w:val="22"/>
          <w:lang w:val="en-US"/>
        </w:rPr>
        <w:t>Integrated nutrient management in soils</w:t>
      </w:r>
    </w:p>
    <w:p w:rsidR="003B3562" w:rsidRPr="00C405B2" w:rsidRDefault="003B3562" w:rsidP="00A3289F">
      <w:pPr>
        <w:pStyle w:val="owc-standard"/>
        <w:spacing w:before="120" w:afterLines="50"/>
        <w:jc w:val="left"/>
        <w:rPr>
          <w:rFonts w:cs="Arial"/>
          <w:sz w:val="22"/>
          <w:szCs w:val="22"/>
          <w:lang w:val="en-US" w:eastAsia="zh-CN"/>
        </w:rPr>
      </w:pPr>
      <w:r w:rsidRPr="00C405B2">
        <w:rPr>
          <w:rFonts w:cs="Arial"/>
          <w:sz w:val="22"/>
          <w:szCs w:val="22"/>
          <w:lang w:val="en-US" w:eastAsia="zh-CN"/>
        </w:rPr>
        <w:t xml:space="preserve">As a </w:t>
      </w:r>
      <w:r w:rsidRPr="00C405B2">
        <w:rPr>
          <w:rFonts w:cs="Arial"/>
          <w:sz w:val="22"/>
          <w:szCs w:val="22"/>
          <w:lang w:val="en-US"/>
        </w:rPr>
        <w:t>perennial</w:t>
      </w:r>
      <w:r w:rsidRPr="00C405B2">
        <w:rPr>
          <w:rFonts w:cs="Arial"/>
          <w:sz w:val="22"/>
          <w:szCs w:val="22"/>
          <w:lang w:val="en-US" w:eastAsia="zh-CN"/>
        </w:rPr>
        <w:t xml:space="preserve"> and </w:t>
      </w:r>
      <w:r w:rsidRPr="00C405B2">
        <w:rPr>
          <w:rFonts w:cs="Arial"/>
          <w:sz w:val="22"/>
          <w:szCs w:val="22"/>
          <w:lang w:val="en-US"/>
        </w:rPr>
        <w:t>leaf harvested crop</w:t>
      </w:r>
      <w:r w:rsidRPr="00C405B2">
        <w:rPr>
          <w:rFonts w:cs="Arial"/>
          <w:sz w:val="22"/>
          <w:szCs w:val="22"/>
          <w:lang w:val="en-US" w:eastAsia="zh-CN"/>
        </w:rPr>
        <w:t>, tea</w:t>
      </w:r>
      <w:r w:rsidR="00D23F36">
        <w:rPr>
          <w:rFonts w:cs="Arial"/>
          <w:sz w:val="22"/>
          <w:szCs w:val="22"/>
          <w:lang w:val="en-US"/>
        </w:rPr>
        <w:t xml:space="preserve"> needs more nitrogen</w:t>
      </w:r>
      <w:r w:rsidRPr="00C405B2">
        <w:rPr>
          <w:rFonts w:cs="Arial"/>
          <w:sz w:val="22"/>
          <w:szCs w:val="22"/>
          <w:lang w:val="en-US"/>
        </w:rPr>
        <w:t xml:space="preserve"> compared with other crops with flowers or fruits as final products. Tea is </w:t>
      </w:r>
      <w:r w:rsidR="00D23F36">
        <w:rPr>
          <w:rFonts w:cs="Arial"/>
          <w:sz w:val="22"/>
          <w:szCs w:val="22"/>
          <w:lang w:val="en-US" w:eastAsia="zh-CN"/>
        </w:rPr>
        <w:t>a special crop since the</w:t>
      </w:r>
      <w:r w:rsidRPr="00C405B2">
        <w:rPr>
          <w:rFonts w:cs="Arial"/>
          <w:sz w:val="22"/>
          <w:szCs w:val="22"/>
          <w:lang w:val="en-US"/>
        </w:rPr>
        <w:t xml:space="preserve"> soil becomes strongly acidified following planting of tea and soil pH generally continues to decrease with the increase of stand age, which strongly suppresses the soil microbial size and activities. Therefore, intercropping with leguminous crops, mulching and apply </w:t>
      </w:r>
      <w:r w:rsidR="00D23F36">
        <w:rPr>
          <w:rFonts w:cs="Arial"/>
          <w:sz w:val="22"/>
          <w:szCs w:val="22"/>
          <w:lang w:val="en-US"/>
        </w:rPr>
        <w:t xml:space="preserve">a </w:t>
      </w:r>
      <w:r w:rsidRPr="00C405B2">
        <w:rPr>
          <w:rFonts w:cs="Arial"/>
          <w:sz w:val="22"/>
          <w:szCs w:val="22"/>
          <w:lang w:val="en-US"/>
        </w:rPr>
        <w:t xml:space="preserve">high </w:t>
      </w:r>
      <w:r w:rsidR="00D23F36">
        <w:rPr>
          <w:rFonts w:cs="Arial"/>
          <w:sz w:val="22"/>
          <w:szCs w:val="22"/>
          <w:lang w:val="en-US"/>
        </w:rPr>
        <w:t>nitrogen</w:t>
      </w:r>
      <w:r w:rsidRPr="00C405B2">
        <w:rPr>
          <w:rFonts w:cs="Arial"/>
          <w:sz w:val="22"/>
          <w:szCs w:val="22"/>
          <w:lang w:val="en-US"/>
        </w:rPr>
        <w:t xml:space="preserve"> content </w:t>
      </w:r>
      <w:r w:rsidRPr="00C405B2">
        <w:rPr>
          <w:rFonts w:cs="Arial"/>
          <w:sz w:val="22"/>
          <w:szCs w:val="22"/>
          <w:lang w:val="en-US" w:eastAsia="zh-CN"/>
        </w:rPr>
        <w:t xml:space="preserve">of </w:t>
      </w:r>
      <w:r w:rsidRPr="00C405B2">
        <w:rPr>
          <w:rFonts w:cs="Arial"/>
          <w:sz w:val="22"/>
          <w:szCs w:val="22"/>
          <w:lang w:val="en-US"/>
        </w:rPr>
        <w:t xml:space="preserve">organic fertilizers are necessary. A commercial </w:t>
      </w:r>
      <w:proofErr w:type="spellStart"/>
      <w:r w:rsidRPr="00C405B2">
        <w:rPr>
          <w:rFonts w:cs="Arial"/>
          <w:sz w:val="22"/>
          <w:szCs w:val="22"/>
          <w:lang w:val="en-US"/>
        </w:rPr>
        <w:t>biofertilizer</w:t>
      </w:r>
      <w:proofErr w:type="spellEnd"/>
      <w:r w:rsidRPr="00C405B2">
        <w:rPr>
          <w:rFonts w:cs="Arial"/>
          <w:sz w:val="22"/>
          <w:szCs w:val="22"/>
          <w:lang w:val="en-US"/>
        </w:rPr>
        <w:t xml:space="preserve"> with </w:t>
      </w:r>
      <w:proofErr w:type="spellStart"/>
      <w:r w:rsidRPr="00C405B2">
        <w:rPr>
          <w:rFonts w:cs="Arial"/>
          <w:i/>
          <w:sz w:val="22"/>
          <w:szCs w:val="22"/>
          <w:lang w:val="en-US"/>
        </w:rPr>
        <w:t>Trichoderma</w:t>
      </w:r>
      <w:proofErr w:type="spellEnd"/>
      <w:r w:rsidRPr="00C405B2">
        <w:rPr>
          <w:rFonts w:cs="Arial"/>
          <w:i/>
          <w:sz w:val="22"/>
          <w:szCs w:val="22"/>
          <w:lang w:val="en-US"/>
        </w:rPr>
        <w:t xml:space="preserve"> </w:t>
      </w:r>
      <w:proofErr w:type="spellStart"/>
      <w:r w:rsidRPr="00C405B2">
        <w:rPr>
          <w:rFonts w:cs="Arial"/>
          <w:i/>
          <w:sz w:val="22"/>
          <w:szCs w:val="22"/>
          <w:lang w:val="en-US"/>
        </w:rPr>
        <w:t>harzianum</w:t>
      </w:r>
      <w:proofErr w:type="spellEnd"/>
      <w:r w:rsidRPr="00C405B2">
        <w:rPr>
          <w:rFonts w:cs="Arial"/>
          <w:sz w:val="22"/>
          <w:szCs w:val="22"/>
          <w:lang w:val="en-US"/>
        </w:rPr>
        <w:t xml:space="preserve"> and other effective microbes and relatively high </w:t>
      </w:r>
      <w:r w:rsidR="00D23F36">
        <w:rPr>
          <w:rFonts w:cs="Arial"/>
          <w:sz w:val="22"/>
          <w:szCs w:val="22"/>
          <w:lang w:val="en-US"/>
        </w:rPr>
        <w:t>nitrogen</w:t>
      </w:r>
      <w:r w:rsidRPr="00C405B2">
        <w:rPr>
          <w:rFonts w:cs="Arial"/>
          <w:sz w:val="22"/>
          <w:szCs w:val="22"/>
          <w:lang w:val="en-US"/>
        </w:rPr>
        <w:t xml:space="preserve"> content was developed and extensively used in organic tea fields. Table 1 shows the results of basic soil properties</w:t>
      </w:r>
      <w:r w:rsidR="00D23F36">
        <w:rPr>
          <w:rFonts w:cs="Arial"/>
          <w:sz w:val="22"/>
          <w:szCs w:val="22"/>
          <w:lang w:val="en-US"/>
        </w:rPr>
        <w:t>,</w:t>
      </w:r>
      <w:r w:rsidRPr="00C405B2">
        <w:rPr>
          <w:rFonts w:cs="Arial"/>
          <w:sz w:val="22"/>
          <w:szCs w:val="22"/>
          <w:lang w:val="en-US"/>
        </w:rPr>
        <w:t xml:space="preserve"> tea yield</w:t>
      </w:r>
      <w:r w:rsidR="00D23F36">
        <w:rPr>
          <w:rFonts w:cs="Arial"/>
          <w:sz w:val="22"/>
          <w:szCs w:val="22"/>
          <w:lang w:val="en-US"/>
        </w:rPr>
        <w:t>s and quality parameters after three</w:t>
      </w:r>
      <w:r w:rsidRPr="00C405B2">
        <w:rPr>
          <w:rFonts w:cs="Arial"/>
          <w:sz w:val="22"/>
          <w:szCs w:val="22"/>
          <w:lang w:val="en-US"/>
        </w:rPr>
        <w:t xml:space="preserve"> consecutive </w:t>
      </w:r>
      <w:r w:rsidR="00D23F36">
        <w:rPr>
          <w:rFonts w:cs="Arial"/>
          <w:sz w:val="22"/>
          <w:szCs w:val="22"/>
          <w:lang w:val="en-US"/>
        </w:rPr>
        <w:t xml:space="preserve">years of </w:t>
      </w:r>
      <w:r w:rsidRPr="00C405B2">
        <w:rPr>
          <w:rFonts w:cs="Arial"/>
          <w:sz w:val="22"/>
          <w:szCs w:val="22"/>
          <w:lang w:val="en-US"/>
        </w:rPr>
        <w:t xml:space="preserve">use of the </w:t>
      </w:r>
      <w:r w:rsidR="00D23F36">
        <w:rPr>
          <w:rFonts w:cs="Arial"/>
          <w:sz w:val="22"/>
          <w:szCs w:val="22"/>
          <w:lang w:val="en-US"/>
        </w:rPr>
        <w:t xml:space="preserve">specialized </w:t>
      </w:r>
      <w:r w:rsidR="00D23F36">
        <w:rPr>
          <w:rFonts w:cs="Arial"/>
          <w:sz w:val="22"/>
          <w:szCs w:val="22"/>
          <w:lang w:val="en-US" w:eastAsia="zh-CN"/>
        </w:rPr>
        <w:t xml:space="preserve">tea </w:t>
      </w:r>
      <w:proofErr w:type="spellStart"/>
      <w:r w:rsidRPr="00C405B2">
        <w:rPr>
          <w:rFonts w:cs="Arial"/>
          <w:sz w:val="22"/>
          <w:szCs w:val="22"/>
          <w:lang w:val="en-US"/>
        </w:rPr>
        <w:t>biofertilizer</w:t>
      </w:r>
      <w:proofErr w:type="spellEnd"/>
      <w:r w:rsidRPr="00C405B2">
        <w:rPr>
          <w:rFonts w:cs="Arial"/>
          <w:sz w:val="22"/>
          <w:szCs w:val="22"/>
          <w:lang w:val="en-US"/>
        </w:rPr>
        <w:t xml:space="preserve">. </w:t>
      </w:r>
    </w:p>
    <w:p w:rsidR="00C405B2" w:rsidRDefault="003B3562" w:rsidP="00D23F36">
      <w:pPr>
        <w:pStyle w:val="owc-standard"/>
        <w:spacing w:before="120" w:afterLines="50"/>
        <w:jc w:val="left"/>
        <w:rPr>
          <w:rFonts w:cs="Arial"/>
          <w:sz w:val="22"/>
          <w:szCs w:val="22"/>
          <w:lang w:val="en-US"/>
        </w:rPr>
      </w:pPr>
      <w:r w:rsidRPr="00C405B2">
        <w:rPr>
          <w:rFonts w:cs="Arial"/>
          <w:sz w:val="22"/>
          <w:szCs w:val="22"/>
          <w:lang w:val="en-US"/>
        </w:rPr>
        <w:t>An ecological agricultural system</w:t>
      </w:r>
      <w:r w:rsidR="00D23F36">
        <w:rPr>
          <w:rFonts w:cs="Arial"/>
          <w:sz w:val="22"/>
          <w:szCs w:val="22"/>
          <w:lang w:val="en-US"/>
        </w:rPr>
        <w:t>,</w:t>
      </w:r>
      <w:r w:rsidRPr="00C405B2">
        <w:rPr>
          <w:rFonts w:cs="Arial"/>
          <w:sz w:val="22"/>
          <w:szCs w:val="22"/>
          <w:lang w:val="en-US"/>
        </w:rPr>
        <w:t xml:space="preserve"> “pig raising</w:t>
      </w:r>
      <w:r w:rsidRPr="00C405B2">
        <w:rPr>
          <w:rFonts w:cs="Arial"/>
          <w:sz w:val="22"/>
          <w:szCs w:val="22"/>
          <w:lang w:val="en-US" w:eastAsia="zh-CN"/>
        </w:rPr>
        <w:t xml:space="preserve"> </w:t>
      </w:r>
      <w:r w:rsidRPr="00C405B2">
        <w:rPr>
          <w:rFonts w:hAnsi="Times New Roman" w:cs="Arial"/>
          <w:sz w:val="22"/>
          <w:szCs w:val="22"/>
          <w:lang w:val="en-US" w:eastAsia="zh-CN"/>
        </w:rPr>
        <w:t>－</w:t>
      </w:r>
      <w:r w:rsidRPr="00C405B2">
        <w:rPr>
          <w:rFonts w:cs="Arial"/>
          <w:sz w:val="22"/>
          <w:szCs w:val="22"/>
          <w:lang w:val="en-US" w:eastAsia="zh-CN"/>
        </w:rPr>
        <w:t xml:space="preserve"> </w:t>
      </w:r>
      <w:r w:rsidRPr="00C405B2">
        <w:rPr>
          <w:rFonts w:cs="Arial"/>
          <w:sz w:val="22"/>
          <w:szCs w:val="22"/>
          <w:lang w:val="en-US"/>
        </w:rPr>
        <w:t>biogas slurry</w:t>
      </w:r>
      <w:r w:rsidRPr="00C405B2">
        <w:rPr>
          <w:rFonts w:cs="Arial"/>
          <w:sz w:val="22"/>
          <w:szCs w:val="22"/>
          <w:lang w:val="en-US" w:eastAsia="zh-CN"/>
        </w:rPr>
        <w:t xml:space="preserve"> </w:t>
      </w:r>
      <w:r w:rsidRPr="00C405B2">
        <w:rPr>
          <w:rFonts w:hAnsi="Times New Roman" w:cs="Arial"/>
          <w:sz w:val="22"/>
          <w:szCs w:val="22"/>
          <w:lang w:val="en-US" w:eastAsia="zh-CN"/>
        </w:rPr>
        <w:t>－</w:t>
      </w:r>
      <w:r w:rsidRPr="00C405B2">
        <w:rPr>
          <w:rFonts w:cs="Arial"/>
          <w:sz w:val="22"/>
          <w:szCs w:val="22"/>
          <w:lang w:val="en-US" w:eastAsia="zh-CN"/>
        </w:rPr>
        <w:t xml:space="preserve"> </w:t>
      </w:r>
      <w:r w:rsidRPr="00C405B2">
        <w:rPr>
          <w:rFonts w:cs="Arial"/>
          <w:sz w:val="22"/>
          <w:szCs w:val="22"/>
          <w:lang w:val="en-US"/>
        </w:rPr>
        <w:t>tea garden”</w:t>
      </w:r>
      <w:r w:rsidR="00D23F36">
        <w:rPr>
          <w:rFonts w:cs="Arial"/>
          <w:sz w:val="22"/>
          <w:szCs w:val="22"/>
          <w:lang w:val="en-US"/>
        </w:rPr>
        <w:t>,</w:t>
      </w:r>
      <w:r w:rsidRPr="00C405B2">
        <w:rPr>
          <w:rFonts w:cs="Arial"/>
          <w:sz w:val="22"/>
          <w:szCs w:val="22"/>
          <w:lang w:val="en-US"/>
        </w:rPr>
        <w:t xml:space="preserve"> is recommended </w:t>
      </w:r>
      <w:r w:rsidR="00D23F36">
        <w:rPr>
          <w:rFonts w:cs="Arial"/>
          <w:sz w:val="22"/>
          <w:szCs w:val="22"/>
          <w:lang w:val="en-US"/>
        </w:rPr>
        <w:t xml:space="preserve">to </w:t>
      </w:r>
      <w:r w:rsidRPr="00C405B2">
        <w:rPr>
          <w:rFonts w:cs="Arial"/>
          <w:sz w:val="22"/>
          <w:szCs w:val="22"/>
          <w:lang w:val="en-US"/>
        </w:rPr>
        <w:t xml:space="preserve">organic tea producers. A field experiment showed that the biogas slurry produced by 45 pigs for </w:t>
      </w:r>
      <w:r w:rsidR="00D23F36">
        <w:rPr>
          <w:rFonts w:cs="Arial"/>
          <w:sz w:val="22"/>
          <w:szCs w:val="22"/>
          <w:lang w:val="en-US"/>
        </w:rPr>
        <w:t xml:space="preserve">tea garden of </w:t>
      </w:r>
      <w:r w:rsidRPr="00C405B2">
        <w:rPr>
          <w:rFonts w:cs="Arial"/>
          <w:sz w:val="22"/>
          <w:szCs w:val="22"/>
          <w:lang w:val="en-US"/>
        </w:rPr>
        <w:t xml:space="preserve">1 ha </w:t>
      </w:r>
      <w:r w:rsidR="00D23F36">
        <w:rPr>
          <w:rFonts w:cs="Arial"/>
          <w:sz w:val="22"/>
          <w:szCs w:val="22"/>
          <w:lang w:val="en-US"/>
        </w:rPr>
        <w:t xml:space="preserve">had </w:t>
      </w:r>
      <w:r w:rsidRPr="00C405B2">
        <w:rPr>
          <w:rFonts w:cs="Arial"/>
          <w:sz w:val="22"/>
          <w:szCs w:val="22"/>
          <w:lang w:val="en-US"/>
        </w:rPr>
        <w:t>increase</w:t>
      </w:r>
      <w:r w:rsidRPr="00C405B2">
        <w:rPr>
          <w:rFonts w:cs="Arial"/>
          <w:sz w:val="22"/>
          <w:szCs w:val="22"/>
          <w:lang w:val="en-US" w:eastAsia="zh-CN"/>
        </w:rPr>
        <w:t>d tea</w:t>
      </w:r>
      <w:r w:rsidRPr="00C405B2">
        <w:rPr>
          <w:rFonts w:cs="Arial"/>
          <w:sz w:val="22"/>
          <w:szCs w:val="22"/>
          <w:lang w:val="en-US"/>
        </w:rPr>
        <w:t xml:space="preserve"> yield</w:t>
      </w:r>
      <w:r w:rsidR="00D23F36">
        <w:rPr>
          <w:rFonts w:cs="Arial"/>
          <w:sz w:val="22"/>
          <w:szCs w:val="22"/>
          <w:lang w:val="en-US"/>
        </w:rPr>
        <w:t>s</w:t>
      </w:r>
      <w:r w:rsidRPr="00C405B2">
        <w:rPr>
          <w:rFonts w:cs="Arial"/>
          <w:sz w:val="22"/>
          <w:szCs w:val="22"/>
          <w:lang w:val="en-US"/>
        </w:rPr>
        <w:t xml:space="preserve"> </w:t>
      </w:r>
      <w:r w:rsidRPr="00C405B2">
        <w:rPr>
          <w:rFonts w:cs="Arial"/>
          <w:sz w:val="22"/>
          <w:szCs w:val="22"/>
          <w:lang w:val="en-US" w:eastAsia="zh-CN"/>
        </w:rPr>
        <w:t xml:space="preserve">by </w:t>
      </w:r>
      <w:r w:rsidRPr="00C405B2">
        <w:rPr>
          <w:rFonts w:cs="Arial"/>
          <w:sz w:val="22"/>
          <w:szCs w:val="22"/>
          <w:lang w:val="en-US"/>
        </w:rPr>
        <w:t xml:space="preserve">18 percent compared to </w:t>
      </w:r>
      <w:r w:rsidR="00D23F36">
        <w:rPr>
          <w:rFonts w:cs="Arial"/>
          <w:sz w:val="22"/>
          <w:szCs w:val="22"/>
          <w:lang w:val="en-US"/>
        </w:rPr>
        <w:t xml:space="preserve">a plot which did not receive any </w:t>
      </w:r>
      <w:r w:rsidRPr="00C405B2">
        <w:rPr>
          <w:rFonts w:cs="Arial"/>
          <w:sz w:val="22"/>
          <w:szCs w:val="22"/>
          <w:lang w:val="en-US"/>
        </w:rPr>
        <w:t>fertilizer</w:t>
      </w:r>
      <w:r w:rsidR="00D23F36">
        <w:rPr>
          <w:rFonts w:cs="Arial"/>
          <w:sz w:val="22"/>
          <w:szCs w:val="22"/>
          <w:lang w:val="en-US"/>
        </w:rPr>
        <w:t xml:space="preserve"> control</w:t>
      </w:r>
      <w:r w:rsidRPr="00C405B2">
        <w:rPr>
          <w:rFonts w:cs="Arial"/>
          <w:sz w:val="22"/>
          <w:szCs w:val="22"/>
          <w:lang w:val="en-US"/>
        </w:rPr>
        <w:t xml:space="preserve">. Mulching with crop residues or weeds was also encouraged. The mulching materials should be free of pesticide residues and other pollutants.  </w:t>
      </w:r>
    </w:p>
    <w:p w:rsidR="00C405B2" w:rsidRDefault="00C405B2">
      <w:pPr>
        <w:rPr>
          <w:rFonts w:ascii="Arial" w:eastAsia="SimSun" w:hAnsi="Arial" w:cs="Arial"/>
          <w:sz w:val="22"/>
          <w:szCs w:val="22"/>
          <w:lang w:eastAsia="de-DE"/>
        </w:rPr>
      </w:pPr>
      <w:r>
        <w:rPr>
          <w:rFonts w:cs="Arial"/>
          <w:sz w:val="22"/>
          <w:szCs w:val="22"/>
        </w:rPr>
        <w:br w:type="page"/>
      </w:r>
    </w:p>
    <w:p w:rsidR="00C405B2" w:rsidRPr="00C405B2" w:rsidRDefault="00C405B2" w:rsidP="00C405B2">
      <w:pPr>
        <w:rPr>
          <w:rFonts w:ascii="Arial" w:hAnsi="Arial" w:cs="Arial"/>
          <w:b/>
          <w:sz w:val="22"/>
          <w:szCs w:val="22"/>
        </w:rPr>
      </w:pPr>
      <w:r w:rsidRPr="00C405B2">
        <w:rPr>
          <w:rFonts w:ascii="Arial" w:hAnsi="Arial" w:cs="Arial"/>
          <w:b/>
          <w:sz w:val="22"/>
          <w:szCs w:val="22"/>
        </w:rPr>
        <w:lastRenderedPageBreak/>
        <w:t>Table 1 – Effect of bio-fertilizer on soil basic properties and tea yield and quality components</w:t>
      </w:r>
    </w:p>
    <w:tbl>
      <w:tblPr>
        <w:tblStyle w:val="TableGrid"/>
        <w:tblW w:w="0" w:type="auto"/>
        <w:tblLook w:val="04A0"/>
      </w:tblPr>
      <w:tblGrid>
        <w:gridCol w:w="1129"/>
        <w:gridCol w:w="935"/>
        <w:gridCol w:w="868"/>
        <w:gridCol w:w="917"/>
        <w:gridCol w:w="1144"/>
        <w:gridCol w:w="988"/>
        <w:gridCol w:w="921"/>
        <w:gridCol w:w="966"/>
        <w:gridCol w:w="990"/>
      </w:tblGrid>
      <w:tr w:rsidR="00C405B2" w:rsidRPr="00E579E7" w:rsidTr="00A755AB">
        <w:tc>
          <w:tcPr>
            <w:tcW w:w="1128" w:type="dxa"/>
            <w:vAlign w:val="center"/>
          </w:tcPr>
          <w:p w:rsidR="00C405B2" w:rsidRPr="00E579E7" w:rsidRDefault="00C405B2" w:rsidP="00A755AB">
            <w:pPr>
              <w:rPr>
                <w:rFonts w:ascii="Arial" w:hAnsi="Arial" w:cs="Arial"/>
                <w:sz w:val="20"/>
                <w:szCs w:val="20"/>
              </w:rPr>
            </w:pPr>
            <w:r>
              <w:rPr>
                <w:rFonts w:ascii="Arial" w:hAnsi="Arial" w:cs="Arial"/>
                <w:sz w:val="20"/>
                <w:szCs w:val="20"/>
              </w:rPr>
              <w:t>Treatment</w:t>
            </w:r>
          </w:p>
        </w:tc>
        <w:tc>
          <w:tcPr>
            <w:tcW w:w="1023" w:type="dxa"/>
            <w:vAlign w:val="center"/>
          </w:tcPr>
          <w:p w:rsidR="00C405B2" w:rsidRPr="00E579E7" w:rsidRDefault="00C405B2" w:rsidP="00A755AB">
            <w:pPr>
              <w:rPr>
                <w:rFonts w:ascii="Arial" w:hAnsi="Arial" w:cs="Arial"/>
                <w:sz w:val="20"/>
                <w:szCs w:val="20"/>
              </w:rPr>
            </w:pPr>
            <w:r>
              <w:rPr>
                <w:rFonts w:ascii="Arial" w:hAnsi="Arial" w:cs="Arial"/>
                <w:sz w:val="20"/>
                <w:szCs w:val="20"/>
              </w:rPr>
              <w:t>Soil bulk density (g cm</w:t>
            </w:r>
            <w:r>
              <w:rPr>
                <w:rFonts w:ascii="Arial" w:hAnsi="Arial" w:cs="Arial"/>
                <w:sz w:val="20"/>
                <w:szCs w:val="20"/>
                <w:vertAlign w:val="superscript"/>
              </w:rPr>
              <w:t>-3</w:t>
            </w:r>
            <w:r>
              <w:rPr>
                <w:rFonts w:ascii="Arial" w:hAnsi="Arial" w:cs="Arial"/>
                <w:sz w:val="20"/>
                <w:szCs w:val="20"/>
              </w:rPr>
              <w:t>)</w:t>
            </w:r>
          </w:p>
        </w:tc>
        <w:tc>
          <w:tcPr>
            <w:tcW w:w="1020" w:type="dxa"/>
            <w:vAlign w:val="center"/>
          </w:tcPr>
          <w:p w:rsidR="00C405B2" w:rsidRDefault="00C405B2" w:rsidP="00A755AB">
            <w:pPr>
              <w:rPr>
                <w:rFonts w:ascii="Arial" w:hAnsi="Arial" w:cs="Arial"/>
                <w:sz w:val="20"/>
                <w:szCs w:val="20"/>
              </w:rPr>
            </w:pPr>
            <w:r>
              <w:rPr>
                <w:rFonts w:ascii="Arial" w:hAnsi="Arial" w:cs="Arial"/>
                <w:sz w:val="20"/>
                <w:szCs w:val="20"/>
              </w:rPr>
              <w:t xml:space="preserve">pH </w:t>
            </w:r>
          </w:p>
          <w:p w:rsidR="00C405B2" w:rsidRPr="00E579E7" w:rsidRDefault="00C405B2" w:rsidP="00A755AB">
            <w:pPr>
              <w:rPr>
                <w:rFonts w:ascii="Arial" w:hAnsi="Arial" w:cs="Arial"/>
                <w:sz w:val="20"/>
                <w:szCs w:val="20"/>
              </w:rPr>
            </w:pPr>
            <w:r>
              <w:rPr>
                <w:rFonts w:ascii="Arial" w:hAnsi="Arial" w:cs="Arial"/>
                <w:sz w:val="20"/>
                <w:szCs w:val="20"/>
              </w:rPr>
              <w:t>(H</w:t>
            </w:r>
            <w:r>
              <w:rPr>
                <w:rFonts w:ascii="Arial" w:hAnsi="Arial" w:cs="Arial"/>
                <w:sz w:val="20"/>
                <w:szCs w:val="20"/>
                <w:vertAlign w:val="superscript"/>
              </w:rPr>
              <w:t>2</w:t>
            </w:r>
            <w:r>
              <w:rPr>
                <w:rFonts w:ascii="Arial" w:hAnsi="Arial" w:cs="Arial"/>
                <w:sz w:val="20"/>
                <w:szCs w:val="20"/>
              </w:rPr>
              <w:t>O)</w:t>
            </w:r>
          </w:p>
        </w:tc>
        <w:tc>
          <w:tcPr>
            <w:tcW w:w="917" w:type="dxa"/>
            <w:vAlign w:val="center"/>
          </w:tcPr>
          <w:p w:rsidR="00C405B2" w:rsidRDefault="00C405B2" w:rsidP="00A755AB">
            <w:pPr>
              <w:rPr>
                <w:rFonts w:ascii="Arial" w:hAnsi="Arial" w:cs="Arial"/>
                <w:sz w:val="20"/>
                <w:szCs w:val="20"/>
              </w:rPr>
            </w:pPr>
            <w:r>
              <w:rPr>
                <w:rFonts w:ascii="Arial" w:hAnsi="Arial" w:cs="Arial"/>
                <w:sz w:val="20"/>
                <w:szCs w:val="20"/>
              </w:rPr>
              <w:t>Organic</w:t>
            </w:r>
          </w:p>
          <w:p w:rsidR="00C405B2" w:rsidRPr="00E579E7" w:rsidRDefault="00C405B2" w:rsidP="00A755AB">
            <w:pPr>
              <w:rPr>
                <w:rFonts w:ascii="Arial" w:hAnsi="Arial" w:cs="Arial"/>
                <w:sz w:val="20"/>
                <w:szCs w:val="20"/>
              </w:rPr>
            </w:pPr>
            <w:r>
              <w:rPr>
                <w:rFonts w:ascii="Arial" w:hAnsi="Arial" w:cs="Arial"/>
                <w:sz w:val="20"/>
                <w:szCs w:val="20"/>
              </w:rPr>
              <w:t>Matter (%)</w:t>
            </w:r>
          </w:p>
        </w:tc>
        <w:tc>
          <w:tcPr>
            <w:tcW w:w="1265" w:type="dxa"/>
            <w:vAlign w:val="center"/>
          </w:tcPr>
          <w:p w:rsidR="00C405B2" w:rsidRPr="00E579E7" w:rsidRDefault="00C405B2" w:rsidP="00A755AB">
            <w:pPr>
              <w:rPr>
                <w:rFonts w:ascii="Arial" w:hAnsi="Arial" w:cs="Arial"/>
                <w:sz w:val="20"/>
                <w:szCs w:val="20"/>
                <w:vertAlign w:val="superscript"/>
              </w:rPr>
            </w:pPr>
            <w:r>
              <w:rPr>
                <w:rFonts w:ascii="Arial" w:hAnsi="Arial" w:cs="Arial"/>
                <w:sz w:val="20"/>
                <w:szCs w:val="20"/>
              </w:rPr>
              <w:t>No. of microbes (million g</w:t>
            </w:r>
            <w:r>
              <w:rPr>
                <w:rFonts w:ascii="Arial" w:hAnsi="Arial" w:cs="Arial"/>
                <w:sz w:val="20"/>
                <w:szCs w:val="20"/>
                <w:vertAlign w:val="superscript"/>
              </w:rPr>
              <w:t>-1)</w:t>
            </w:r>
          </w:p>
        </w:tc>
        <w:tc>
          <w:tcPr>
            <w:tcW w:w="880" w:type="dxa"/>
            <w:vAlign w:val="center"/>
          </w:tcPr>
          <w:p w:rsidR="00C405B2" w:rsidRDefault="00C405B2" w:rsidP="00A755AB">
            <w:pPr>
              <w:rPr>
                <w:rFonts w:ascii="Arial" w:hAnsi="Arial" w:cs="Arial"/>
                <w:sz w:val="20"/>
                <w:szCs w:val="20"/>
              </w:rPr>
            </w:pPr>
            <w:r>
              <w:rPr>
                <w:rFonts w:ascii="Arial" w:hAnsi="Arial" w:cs="Arial"/>
                <w:sz w:val="20"/>
                <w:szCs w:val="20"/>
              </w:rPr>
              <w:t>Yield</w:t>
            </w:r>
          </w:p>
          <w:p w:rsidR="00C405B2" w:rsidRPr="00E579E7" w:rsidRDefault="00C405B2" w:rsidP="00A755AB">
            <w:pPr>
              <w:rPr>
                <w:rFonts w:ascii="Arial" w:hAnsi="Arial" w:cs="Arial"/>
                <w:sz w:val="20"/>
                <w:szCs w:val="20"/>
              </w:rPr>
            </w:pPr>
            <w:r>
              <w:rPr>
                <w:rFonts w:ascii="Arial" w:hAnsi="Arial" w:cs="Arial"/>
                <w:sz w:val="20"/>
                <w:szCs w:val="20"/>
              </w:rPr>
              <w:t>(Kg/ha</w:t>
            </w:r>
            <w:r w:rsidRPr="00E579E7">
              <w:rPr>
                <w:rFonts w:ascii="Arial" w:hAnsi="Arial" w:cs="Arial"/>
                <w:sz w:val="20"/>
                <w:szCs w:val="20"/>
                <w:vertAlign w:val="superscript"/>
              </w:rPr>
              <w:noBreakHyphen/>
              <w:t>1</w:t>
            </w:r>
            <w:r>
              <w:rPr>
                <w:rFonts w:ascii="Arial" w:hAnsi="Arial" w:cs="Arial"/>
                <w:sz w:val="20"/>
                <w:szCs w:val="20"/>
              </w:rPr>
              <w:t>)</w:t>
            </w:r>
          </w:p>
        </w:tc>
        <w:tc>
          <w:tcPr>
            <w:tcW w:w="1018" w:type="dxa"/>
            <w:vAlign w:val="center"/>
          </w:tcPr>
          <w:p w:rsidR="00C405B2" w:rsidRPr="00E579E7" w:rsidRDefault="00C405B2" w:rsidP="00A755AB">
            <w:pPr>
              <w:rPr>
                <w:rFonts w:ascii="Arial" w:hAnsi="Arial" w:cs="Arial"/>
                <w:sz w:val="20"/>
                <w:szCs w:val="20"/>
              </w:rPr>
            </w:pPr>
            <w:r>
              <w:rPr>
                <w:rFonts w:ascii="Arial" w:hAnsi="Arial" w:cs="Arial"/>
                <w:sz w:val="20"/>
                <w:szCs w:val="20"/>
              </w:rPr>
              <w:t>Amino acids (%)</w:t>
            </w:r>
          </w:p>
        </w:tc>
        <w:tc>
          <w:tcPr>
            <w:tcW w:w="1017" w:type="dxa"/>
            <w:vAlign w:val="center"/>
          </w:tcPr>
          <w:p w:rsidR="00C405B2" w:rsidRDefault="00C405B2" w:rsidP="00A755AB">
            <w:pPr>
              <w:rPr>
                <w:rFonts w:ascii="Arial" w:hAnsi="Arial" w:cs="Arial"/>
                <w:sz w:val="20"/>
                <w:szCs w:val="20"/>
              </w:rPr>
            </w:pPr>
            <w:r>
              <w:rPr>
                <w:rFonts w:ascii="Arial" w:hAnsi="Arial" w:cs="Arial"/>
                <w:sz w:val="20"/>
                <w:szCs w:val="20"/>
              </w:rPr>
              <w:t>Poly- phenols</w:t>
            </w:r>
          </w:p>
          <w:p w:rsidR="00C405B2" w:rsidRPr="00E579E7" w:rsidRDefault="00C405B2" w:rsidP="00A755AB">
            <w:pPr>
              <w:rPr>
                <w:rFonts w:ascii="Arial" w:hAnsi="Arial" w:cs="Arial"/>
                <w:sz w:val="20"/>
                <w:szCs w:val="20"/>
              </w:rPr>
            </w:pPr>
            <w:r>
              <w:rPr>
                <w:rFonts w:ascii="Arial" w:hAnsi="Arial" w:cs="Arial"/>
                <w:sz w:val="20"/>
                <w:szCs w:val="20"/>
              </w:rPr>
              <w:t>(%)</w:t>
            </w:r>
          </w:p>
        </w:tc>
        <w:tc>
          <w:tcPr>
            <w:tcW w:w="1019" w:type="dxa"/>
            <w:vAlign w:val="center"/>
          </w:tcPr>
          <w:p w:rsidR="00C405B2" w:rsidRDefault="00C405B2" w:rsidP="00A755AB">
            <w:pPr>
              <w:rPr>
                <w:rFonts w:ascii="Arial" w:hAnsi="Arial" w:cs="Arial"/>
                <w:sz w:val="20"/>
                <w:szCs w:val="20"/>
              </w:rPr>
            </w:pPr>
            <w:r>
              <w:rPr>
                <w:rFonts w:ascii="Arial" w:hAnsi="Arial" w:cs="Arial"/>
                <w:sz w:val="20"/>
                <w:szCs w:val="20"/>
              </w:rPr>
              <w:t>Caffeine</w:t>
            </w:r>
          </w:p>
          <w:p w:rsidR="00C405B2" w:rsidRPr="00E579E7" w:rsidRDefault="00C405B2" w:rsidP="00A755AB">
            <w:pPr>
              <w:rPr>
                <w:rFonts w:ascii="Arial" w:hAnsi="Arial" w:cs="Arial"/>
                <w:sz w:val="20"/>
                <w:szCs w:val="20"/>
              </w:rPr>
            </w:pPr>
            <w:r>
              <w:rPr>
                <w:rFonts w:ascii="Arial" w:hAnsi="Arial" w:cs="Arial"/>
                <w:sz w:val="20"/>
                <w:szCs w:val="20"/>
              </w:rPr>
              <w:t>(%)</w:t>
            </w:r>
          </w:p>
        </w:tc>
      </w:tr>
      <w:tr w:rsidR="00C405B2" w:rsidRPr="00E579E7" w:rsidTr="00A755AB">
        <w:tc>
          <w:tcPr>
            <w:tcW w:w="1128" w:type="dxa"/>
            <w:vAlign w:val="center"/>
          </w:tcPr>
          <w:p w:rsidR="00C405B2" w:rsidRPr="00E579E7" w:rsidRDefault="00C405B2" w:rsidP="00A755AB">
            <w:pPr>
              <w:rPr>
                <w:rFonts w:ascii="Arial" w:hAnsi="Arial" w:cs="Arial"/>
                <w:sz w:val="20"/>
                <w:szCs w:val="20"/>
              </w:rPr>
            </w:pPr>
            <w:r>
              <w:rPr>
                <w:rFonts w:ascii="Arial" w:hAnsi="Arial" w:cs="Arial"/>
                <w:sz w:val="20"/>
                <w:szCs w:val="20"/>
              </w:rPr>
              <w:t>1</w:t>
            </w:r>
          </w:p>
        </w:tc>
        <w:tc>
          <w:tcPr>
            <w:tcW w:w="1023" w:type="dxa"/>
            <w:vAlign w:val="center"/>
          </w:tcPr>
          <w:p w:rsidR="00C405B2" w:rsidRPr="00E579E7" w:rsidRDefault="00C405B2" w:rsidP="00A755AB">
            <w:pPr>
              <w:rPr>
                <w:rFonts w:ascii="Arial" w:hAnsi="Arial" w:cs="Arial"/>
                <w:sz w:val="20"/>
                <w:szCs w:val="20"/>
              </w:rPr>
            </w:pPr>
            <w:r>
              <w:rPr>
                <w:rFonts w:ascii="Arial" w:hAnsi="Arial" w:cs="Arial"/>
                <w:sz w:val="20"/>
                <w:szCs w:val="20"/>
              </w:rPr>
              <w:t>1.40</w:t>
            </w:r>
          </w:p>
        </w:tc>
        <w:tc>
          <w:tcPr>
            <w:tcW w:w="1020" w:type="dxa"/>
            <w:vAlign w:val="center"/>
          </w:tcPr>
          <w:p w:rsidR="00C405B2" w:rsidRPr="00E579E7" w:rsidRDefault="00C405B2" w:rsidP="00A755AB">
            <w:pPr>
              <w:rPr>
                <w:rFonts w:ascii="Arial" w:hAnsi="Arial" w:cs="Arial"/>
                <w:sz w:val="20"/>
                <w:szCs w:val="20"/>
              </w:rPr>
            </w:pPr>
            <w:r>
              <w:rPr>
                <w:rFonts w:ascii="Arial" w:hAnsi="Arial" w:cs="Arial"/>
                <w:sz w:val="20"/>
                <w:szCs w:val="20"/>
              </w:rPr>
              <w:t>4.06</w:t>
            </w:r>
          </w:p>
        </w:tc>
        <w:tc>
          <w:tcPr>
            <w:tcW w:w="917" w:type="dxa"/>
            <w:vAlign w:val="center"/>
          </w:tcPr>
          <w:p w:rsidR="00C405B2" w:rsidRPr="00E579E7" w:rsidRDefault="00C405B2" w:rsidP="00A755AB">
            <w:pPr>
              <w:rPr>
                <w:rFonts w:ascii="Arial" w:hAnsi="Arial" w:cs="Arial"/>
                <w:sz w:val="20"/>
                <w:szCs w:val="20"/>
              </w:rPr>
            </w:pPr>
            <w:r>
              <w:rPr>
                <w:rFonts w:ascii="Arial" w:hAnsi="Arial" w:cs="Arial"/>
                <w:sz w:val="20"/>
                <w:szCs w:val="20"/>
              </w:rPr>
              <w:t>1.65 b</w:t>
            </w:r>
          </w:p>
        </w:tc>
        <w:tc>
          <w:tcPr>
            <w:tcW w:w="1265" w:type="dxa"/>
            <w:vAlign w:val="center"/>
          </w:tcPr>
          <w:p w:rsidR="00C405B2" w:rsidRPr="00E579E7" w:rsidRDefault="00C405B2" w:rsidP="00A755AB">
            <w:pPr>
              <w:rPr>
                <w:rFonts w:ascii="Arial" w:hAnsi="Arial" w:cs="Arial"/>
                <w:sz w:val="20"/>
                <w:szCs w:val="20"/>
              </w:rPr>
            </w:pPr>
            <w:r>
              <w:rPr>
                <w:rFonts w:ascii="Arial" w:hAnsi="Arial" w:cs="Arial"/>
                <w:sz w:val="20"/>
                <w:szCs w:val="20"/>
              </w:rPr>
              <w:t>1.35c</w:t>
            </w:r>
          </w:p>
        </w:tc>
        <w:tc>
          <w:tcPr>
            <w:tcW w:w="880" w:type="dxa"/>
            <w:vAlign w:val="center"/>
          </w:tcPr>
          <w:p w:rsidR="00C405B2" w:rsidRPr="00E579E7" w:rsidRDefault="00C405B2" w:rsidP="00A755AB">
            <w:pPr>
              <w:rPr>
                <w:rFonts w:ascii="Arial" w:hAnsi="Arial" w:cs="Arial"/>
                <w:sz w:val="20"/>
                <w:szCs w:val="20"/>
              </w:rPr>
            </w:pPr>
            <w:r>
              <w:rPr>
                <w:rFonts w:ascii="Arial" w:hAnsi="Arial" w:cs="Arial"/>
                <w:sz w:val="20"/>
                <w:szCs w:val="20"/>
              </w:rPr>
              <w:t>1980b</w:t>
            </w:r>
          </w:p>
        </w:tc>
        <w:tc>
          <w:tcPr>
            <w:tcW w:w="1018" w:type="dxa"/>
            <w:vAlign w:val="center"/>
          </w:tcPr>
          <w:p w:rsidR="00C405B2" w:rsidRPr="00E579E7" w:rsidRDefault="00C405B2" w:rsidP="00A755AB">
            <w:pPr>
              <w:rPr>
                <w:rFonts w:ascii="Arial" w:hAnsi="Arial" w:cs="Arial"/>
                <w:sz w:val="20"/>
                <w:szCs w:val="20"/>
              </w:rPr>
            </w:pPr>
            <w:r>
              <w:rPr>
                <w:rFonts w:ascii="Arial" w:hAnsi="Arial" w:cs="Arial"/>
                <w:sz w:val="20"/>
                <w:szCs w:val="20"/>
              </w:rPr>
              <w:t>2.15b</w:t>
            </w:r>
          </w:p>
        </w:tc>
        <w:tc>
          <w:tcPr>
            <w:tcW w:w="1017" w:type="dxa"/>
            <w:vAlign w:val="center"/>
          </w:tcPr>
          <w:p w:rsidR="00C405B2" w:rsidRPr="00E579E7" w:rsidRDefault="00C405B2" w:rsidP="00A755AB">
            <w:pPr>
              <w:rPr>
                <w:rFonts w:ascii="Arial" w:hAnsi="Arial" w:cs="Arial"/>
                <w:sz w:val="20"/>
                <w:szCs w:val="20"/>
              </w:rPr>
            </w:pPr>
            <w:r>
              <w:rPr>
                <w:rFonts w:ascii="Arial" w:hAnsi="Arial" w:cs="Arial"/>
                <w:sz w:val="20"/>
                <w:szCs w:val="20"/>
              </w:rPr>
              <w:t>18.99b</w:t>
            </w:r>
          </w:p>
        </w:tc>
        <w:tc>
          <w:tcPr>
            <w:tcW w:w="1019" w:type="dxa"/>
            <w:vAlign w:val="center"/>
          </w:tcPr>
          <w:p w:rsidR="00C405B2" w:rsidRPr="00E579E7" w:rsidRDefault="00C405B2" w:rsidP="00A755AB">
            <w:pPr>
              <w:rPr>
                <w:rFonts w:ascii="Arial" w:hAnsi="Arial" w:cs="Arial"/>
                <w:sz w:val="20"/>
                <w:szCs w:val="20"/>
              </w:rPr>
            </w:pPr>
            <w:r>
              <w:rPr>
                <w:rFonts w:ascii="Arial" w:hAnsi="Arial" w:cs="Arial"/>
                <w:sz w:val="20"/>
                <w:szCs w:val="20"/>
              </w:rPr>
              <w:t>3.02</w:t>
            </w:r>
          </w:p>
        </w:tc>
      </w:tr>
      <w:tr w:rsidR="00C405B2" w:rsidRPr="00E579E7" w:rsidTr="00A755AB">
        <w:tc>
          <w:tcPr>
            <w:tcW w:w="1128" w:type="dxa"/>
            <w:vAlign w:val="center"/>
          </w:tcPr>
          <w:p w:rsidR="00C405B2" w:rsidRPr="00E579E7" w:rsidRDefault="00C405B2" w:rsidP="00A755AB">
            <w:pPr>
              <w:rPr>
                <w:rFonts w:ascii="Arial" w:hAnsi="Arial" w:cs="Arial"/>
                <w:sz w:val="20"/>
                <w:szCs w:val="20"/>
              </w:rPr>
            </w:pPr>
            <w:r>
              <w:rPr>
                <w:rFonts w:ascii="Arial" w:hAnsi="Arial" w:cs="Arial"/>
                <w:sz w:val="20"/>
                <w:szCs w:val="20"/>
              </w:rPr>
              <w:t>2</w:t>
            </w:r>
          </w:p>
        </w:tc>
        <w:tc>
          <w:tcPr>
            <w:tcW w:w="1023" w:type="dxa"/>
            <w:vAlign w:val="center"/>
          </w:tcPr>
          <w:p w:rsidR="00C405B2" w:rsidRPr="00E579E7" w:rsidRDefault="00C405B2" w:rsidP="00A755AB">
            <w:pPr>
              <w:rPr>
                <w:rFonts w:ascii="Arial" w:hAnsi="Arial" w:cs="Arial"/>
                <w:sz w:val="20"/>
                <w:szCs w:val="20"/>
              </w:rPr>
            </w:pPr>
            <w:r>
              <w:rPr>
                <w:rFonts w:ascii="Arial" w:hAnsi="Arial" w:cs="Arial"/>
                <w:sz w:val="20"/>
                <w:szCs w:val="20"/>
              </w:rPr>
              <w:t>1.25</w:t>
            </w:r>
          </w:p>
        </w:tc>
        <w:tc>
          <w:tcPr>
            <w:tcW w:w="1020" w:type="dxa"/>
            <w:vAlign w:val="center"/>
          </w:tcPr>
          <w:p w:rsidR="00C405B2" w:rsidRPr="00E579E7" w:rsidRDefault="00C405B2" w:rsidP="00A755AB">
            <w:pPr>
              <w:rPr>
                <w:rFonts w:ascii="Arial" w:hAnsi="Arial" w:cs="Arial"/>
                <w:sz w:val="20"/>
                <w:szCs w:val="20"/>
              </w:rPr>
            </w:pPr>
            <w:r>
              <w:rPr>
                <w:rFonts w:ascii="Arial" w:hAnsi="Arial" w:cs="Arial"/>
                <w:sz w:val="20"/>
                <w:szCs w:val="20"/>
              </w:rPr>
              <w:t>4.35</w:t>
            </w:r>
          </w:p>
        </w:tc>
        <w:tc>
          <w:tcPr>
            <w:tcW w:w="917" w:type="dxa"/>
            <w:vAlign w:val="center"/>
          </w:tcPr>
          <w:p w:rsidR="00C405B2" w:rsidRPr="00E579E7" w:rsidRDefault="00C405B2" w:rsidP="00A755AB">
            <w:pPr>
              <w:rPr>
                <w:rFonts w:ascii="Arial" w:hAnsi="Arial" w:cs="Arial"/>
                <w:sz w:val="20"/>
                <w:szCs w:val="20"/>
              </w:rPr>
            </w:pPr>
            <w:r>
              <w:rPr>
                <w:rFonts w:ascii="Arial" w:hAnsi="Arial" w:cs="Arial"/>
                <w:sz w:val="20"/>
                <w:szCs w:val="20"/>
              </w:rPr>
              <w:t>2.16a</w:t>
            </w:r>
          </w:p>
        </w:tc>
        <w:tc>
          <w:tcPr>
            <w:tcW w:w="1265" w:type="dxa"/>
            <w:vAlign w:val="center"/>
          </w:tcPr>
          <w:p w:rsidR="00C405B2" w:rsidRPr="00E579E7" w:rsidRDefault="00C405B2" w:rsidP="00A755AB">
            <w:pPr>
              <w:rPr>
                <w:rFonts w:ascii="Arial" w:hAnsi="Arial" w:cs="Arial"/>
                <w:sz w:val="20"/>
                <w:szCs w:val="20"/>
              </w:rPr>
            </w:pPr>
            <w:r>
              <w:rPr>
                <w:rFonts w:ascii="Arial" w:hAnsi="Arial" w:cs="Arial"/>
                <w:sz w:val="20"/>
                <w:szCs w:val="20"/>
              </w:rPr>
              <w:t>12.50a</w:t>
            </w:r>
          </w:p>
        </w:tc>
        <w:tc>
          <w:tcPr>
            <w:tcW w:w="880" w:type="dxa"/>
            <w:vAlign w:val="center"/>
          </w:tcPr>
          <w:p w:rsidR="00C405B2" w:rsidRPr="00E579E7" w:rsidRDefault="00C405B2" w:rsidP="00A755AB">
            <w:pPr>
              <w:rPr>
                <w:rFonts w:ascii="Arial" w:hAnsi="Arial" w:cs="Arial"/>
                <w:sz w:val="20"/>
                <w:szCs w:val="20"/>
              </w:rPr>
            </w:pPr>
            <w:r>
              <w:rPr>
                <w:rFonts w:ascii="Arial" w:hAnsi="Arial" w:cs="Arial"/>
                <w:sz w:val="20"/>
                <w:szCs w:val="20"/>
              </w:rPr>
              <w:t>2434a</w:t>
            </w:r>
          </w:p>
        </w:tc>
        <w:tc>
          <w:tcPr>
            <w:tcW w:w="1018" w:type="dxa"/>
            <w:vAlign w:val="center"/>
          </w:tcPr>
          <w:p w:rsidR="00C405B2" w:rsidRPr="00E579E7" w:rsidRDefault="00C405B2" w:rsidP="00A755AB">
            <w:pPr>
              <w:rPr>
                <w:rFonts w:ascii="Arial" w:hAnsi="Arial" w:cs="Arial"/>
                <w:sz w:val="20"/>
                <w:szCs w:val="20"/>
              </w:rPr>
            </w:pPr>
            <w:r>
              <w:rPr>
                <w:rFonts w:ascii="Arial" w:hAnsi="Arial" w:cs="Arial"/>
                <w:sz w:val="20"/>
                <w:szCs w:val="20"/>
              </w:rPr>
              <w:t>2.47ab</w:t>
            </w:r>
          </w:p>
        </w:tc>
        <w:tc>
          <w:tcPr>
            <w:tcW w:w="1017" w:type="dxa"/>
            <w:vAlign w:val="center"/>
          </w:tcPr>
          <w:p w:rsidR="00C405B2" w:rsidRPr="00E579E7" w:rsidRDefault="00C405B2" w:rsidP="00A755AB">
            <w:pPr>
              <w:rPr>
                <w:rFonts w:ascii="Arial" w:hAnsi="Arial" w:cs="Arial"/>
                <w:sz w:val="20"/>
                <w:szCs w:val="20"/>
              </w:rPr>
            </w:pPr>
            <w:r>
              <w:rPr>
                <w:rFonts w:ascii="Arial" w:hAnsi="Arial" w:cs="Arial"/>
                <w:sz w:val="20"/>
                <w:szCs w:val="20"/>
              </w:rPr>
              <w:t>21.89a</w:t>
            </w:r>
          </w:p>
        </w:tc>
        <w:tc>
          <w:tcPr>
            <w:tcW w:w="1019" w:type="dxa"/>
            <w:vAlign w:val="center"/>
          </w:tcPr>
          <w:p w:rsidR="00C405B2" w:rsidRPr="00E579E7" w:rsidRDefault="00C405B2" w:rsidP="00A755AB">
            <w:pPr>
              <w:rPr>
                <w:rFonts w:ascii="Arial" w:hAnsi="Arial" w:cs="Arial"/>
                <w:sz w:val="20"/>
                <w:szCs w:val="20"/>
              </w:rPr>
            </w:pPr>
            <w:r>
              <w:rPr>
                <w:rFonts w:ascii="Arial" w:hAnsi="Arial" w:cs="Arial"/>
                <w:sz w:val="20"/>
                <w:szCs w:val="20"/>
              </w:rPr>
              <w:t>3.20</w:t>
            </w:r>
          </w:p>
        </w:tc>
      </w:tr>
      <w:tr w:rsidR="00C405B2" w:rsidRPr="00E579E7" w:rsidTr="00A755AB">
        <w:tc>
          <w:tcPr>
            <w:tcW w:w="1128" w:type="dxa"/>
            <w:vAlign w:val="center"/>
          </w:tcPr>
          <w:p w:rsidR="00C405B2" w:rsidRPr="00E579E7" w:rsidRDefault="00C405B2" w:rsidP="00A755AB">
            <w:pPr>
              <w:rPr>
                <w:rFonts w:ascii="Arial" w:hAnsi="Arial" w:cs="Arial"/>
                <w:sz w:val="20"/>
                <w:szCs w:val="20"/>
              </w:rPr>
            </w:pPr>
            <w:r>
              <w:rPr>
                <w:rFonts w:ascii="Arial" w:hAnsi="Arial" w:cs="Arial"/>
                <w:sz w:val="20"/>
                <w:szCs w:val="20"/>
              </w:rPr>
              <w:t>3</w:t>
            </w:r>
          </w:p>
        </w:tc>
        <w:tc>
          <w:tcPr>
            <w:tcW w:w="1023" w:type="dxa"/>
            <w:vAlign w:val="center"/>
          </w:tcPr>
          <w:p w:rsidR="00C405B2" w:rsidRPr="00E579E7" w:rsidRDefault="00C405B2" w:rsidP="00A755AB">
            <w:pPr>
              <w:rPr>
                <w:rFonts w:ascii="Arial" w:hAnsi="Arial" w:cs="Arial"/>
                <w:sz w:val="20"/>
                <w:szCs w:val="20"/>
              </w:rPr>
            </w:pPr>
            <w:r>
              <w:rPr>
                <w:rFonts w:ascii="Arial" w:hAnsi="Arial" w:cs="Arial"/>
                <w:sz w:val="20"/>
                <w:szCs w:val="20"/>
              </w:rPr>
              <w:t>1.25</w:t>
            </w:r>
          </w:p>
        </w:tc>
        <w:tc>
          <w:tcPr>
            <w:tcW w:w="1020" w:type="dxa"/>
            <w:vAlign w:val="center"/>
          </w:tcPr>
          <w:p w:rsidR="00C405B2" w:rsidRPr="00E579E7" w:rsidRDefault="00C405B2" w:rsidP="00A755AB">
            <w:pPr>
              <w:rPr>
                <w:rFonts w:ascii="Arial" w:hAnsi="Arial" w:cs="Arial"/>
                <w:sz w:val="20"/>
                <w:szCs w:val="20"/>
              </w:rPr>
            </w:pPr>
            <w:r>
              <w:rPr>
                <w:rFonts w:ascii="Arial" w:hAnsi="Arial" w:cs="Arial"/>
                <w:sz w:val="20"/>
                <w:szCs w:val="20"/>
              </w:rPr>
              <w:t>4.42</w:t>
            </w:r>
          </w:p>
        </w:tc>
        <w:tc>
          <w:tcPr>
            <w:tcW w:w="917" w:type="dxa"/>
            <w:vAlign w:val="center"/>
          </w:tcPr>
          <w:p w:rsidR="00C405B2" w:rsidRPr="00E579E7" w:rsidRDefault="00C405B2" w:rsidP="00A755AB">
            <w:pPr>
              <w:rPr>
                <w:rFonts w:ascii="Arial" w:hAnsi="Arial" w:cs="Arial"/>
                <w:sz w:val="20"/>
                <w:szCs w:val="20"/>
              </w:rPr>
            </w:pPr>
            <w:r>
              <w:rPr>
                <w:rFonts w:ascii="Arial" w:hAnsi="Arial" w:cs="Arial"/>
                <w:sz w:val="20"/>
                <w:szCs w:val="20"/>
              </w:rPr>
              <w:t>2.18a</w:t>
            </w:r>
          </w:p>
        </w:tc>
        <w:tc>
          <w:tcPr>
            <w:tcW w:w="1265" w:type="dxa"/>
            <w:vAlign w:val="center"/>
          </w:tcPr>
          <w:p w:rsidR="00C405B2" w:rsidRPr="00E579E7" w:rsidRDefault="00C405B2" w:rsidP="00A755AB">
            <w:pPr>
              <w:rPr>
                <w:rFonts w:ascii="Arial" w:hAnsi="Arial" w:cs="Arial"/>
                <w:sz w:val="20"/>
                <w:szCs w:val="20"/>
              </w:rPr>
            </w:pPr>
            <w:r>
              <w:rPr>
                <w:rFonts w:ascii="Arial" w:hAnsi="Arial" w:cs="Arial"/>
                <w:sz w:val="20"/>
                <w:szCs w:val="20"/>
              </w:rPr>
              <w:t>18.35a</w:t>
            </w:r>
          </w:p>
        </w:tc>
        <w:tc>
          <w:tcPr>
            <w:tcW w:w="880" w:type="dxa"/>
            <w:vAlign w:val="center"/>
          </w:tcPr>
          <w:p w:rsidR="00C405B2" w:rsidRPr="00E579E7" w:rsidRDefault="00C405B2" w:rsidP="00A755AB">
            <w:pPr>
              <w:rPr>
                <w:rFonts w:ascii="Arial" w:hAnsi="Arial" w:cs="Arial"/>
                <w:sz w:val="20"/>
                <w:szCs w:val="20"/>
              </w:rPr>
            </w:pPr>
            <w:r>
              <w:rPr>
                <w:rFonts w:ascii="Arial" w:hAnsi="Arial" w:cs="Arial"/>
                <w:sz w:val="20"/>
                <w:szCs w:val="20"/>
              </w:rPr>
              <w:t>2480a</w:t>
            </w:r>
          </w:p>
        </w:tc>
        <w:tc>
          <w:tcPr>
            <w:tcW w:w="1018" w:type="dxa"/>
            <w:vAlign w:val="center"/>
          </w:tcPr>
          <w:p w:rsidR="00C405B2" w:rsidRPr="00E579E7" w:rsidRDefault="00C405B2" w:rsidP="00A755AB">
            <w:pPr>
              <w:rPr>
                <w:rFonts w:ascii="Arial" w:hAnsi="Arial" w:cs="Arial"/>
                <w:sz w:val="20"/>
                <w:szCs w:val="20"/>
              </w:rPr>
            </w:pPr>
            <w:r>
              <w:rPr>
                <w:rFonts w:ascii="Arial" w:hAnsi="Arial" w:cs="Arial"/>
                <w:sz w:val="20"/>
                <w:szCs w:val="20"/>
              </w:rPr>
              <w:t>2.65a</w:t>
            </w:r>
          </w:p>
        </w:tc>
        <w:tc>
          <w:tcPr>
            <w:tcW w:w="1017" w:type="dxa"/>
            <w:vAlign w:val="center"/>
          </w:tcPr>
          <w:p w:rsidR="00C405B2" w:rsidRPr="00E579E7" w:rsidRDefault="00C405B2" w:rsidP="00A755AB">
            <w:pPr>
              <w:rPr>
                <w:rFonts w:ascii="Arial" w:hAnsi="Arial" w:cs="Arial"/>
                <w:sz w:val="20"/>
                <w:szCs w:val="20"/>
              </w:rPr>
            </w:pPr>
            <w:r>
              <w:rPr>
                <w:rFonts w:ascii="Arial" w:hAnsi="Arial" w:cs="Arial"/>
                <w:sz w:val="20"/>
                <w:szCs w:val="20"/>
              </w:rPr>
              <w:t>21.96a</w:t>
            </w:r>
          </w:p>
        </w:tc>
        <w:tc>
          <w:tcPr>
            <w:tcW w:w="1019" w:type="dxa"/>
            <w:vAlign w:val="center"/>
          </w:tcPr>
          <w:p w:rsidR="00C405B2" w:rsidRPr="00E579E7" w:rsidRDefault="00C405B2" w:rsidP="00A755AB">
            <w:pPr>
              <w:rPr>
                <w:rFonts w:ascii="Arial" w:hAnsi="Arial" w:cs="Arial"/>
                <w:sz w:val="20"/>
                <w:szCs w:val="20"/>
              </w:rPr>
            </w:pPr>
            <w:r>
              <w:rPr>
                <w:rFonts w:ascii="Arial" w:hAnsi="Arial" w:cs="Arial"/>
                <w:sz w:val="20"/>
                <w:szCs w:val="20"/>
              </w:rPr>
              <w:t>3.32</w:t>
            </w:r>
          </w:p>
        </w:tc>
      </w:tr>
      <w:tr w:rsidR="00C405B2" w:rsidRPr="00E579E7" w:rsidTr="00A755AB">
        <w:tc>
          <w:tcPr>
            <w:tcW w:w="1128" w:type="dxa"/>
            <w:vAlign w:val="center"/>
          </w:tcPr>
          <w:p w:rsidR="00C405B2" w:rsidRDefault="00C405B2" w:rsidP="00A755AB">
            <w:pPr>
              <w:rPr>
                <w:rFonts w:ascii="Arial" w:hAnsi="Arial" w:cs="Arial"/>
                <w:sz w:val="20"/>
                <w:szCs w:val="20"/>
              </w:rPr>
            </w:pPr>
            <w:r>
              <w:rPr>
                <w:rFonts w:ascii="Arial" w:hAnsi="Arial" w:cs="Arial"/>
                <w:sz w:val="20"/>
                <w:szCs w:val="20"/>
              </w:rPr>
              <w:t>4</w:t>
            </w:r>
          </w:p>
        </w:tc>
        <w:tc>
          <w:tcPr>
            <w:tcW w:w="1023" w:type="dxa"/>
            <w:vAlign w:val="center"/>
          </w:tcPr>
          <w:p w:rsidR="00C405B2" w:rsidRDefault="00C405B2" w:rsidP="00A755AB">
            <w:pPr>
              <w:rPr>
                <w:rFonts w:ascii="Arial" w:hAnsi="Arial" w:cs="Arial"/>
                <w:sz w:val="20"/>
                <w:szCs w:val="20"/>
              </w:rPr>
            </w:pPr>
            <w:r>
              <w:rPr>
                <w:rFonts w:ascii="Arial" w:hAnsi="Arial" w:cs="Arial"/>
                <w:sz w:val="20"/>
                <w:szCs w:val="20"/>
              </w:rPr>
              <w:t>1.30</w:t>
            </w:r>
          </w:p>
        </w:tc>
        <w:tc>
          <w:tcPr>
            <w:tcW w:w="1020" w:type="dxa"/>
            <w:vAlign w:val="center"/>
          </w:tcPr>
          <w:p w:rsidR="00C405B2" w:rsidRDefault="00C405B2" w:rsidP="00A755AB">
            <w:pPr>
              <w:rPr>
                <w:rFonts w:ascii="Arial" w:hAnsi="Arial" w:cs="Arial"/>
                <w:sz w:val="20"/>
                <w:szCs w:val="20"/>
              </w:rPr>
            </w:pPr>
            <w:r>
              <w:rPr>
                <w:rFonts w:ascii="Arial" w:hAnsi="Arial" w:cs="Arial"/>
                <w:sz w:val="20"/>
                <w:szCs w:val="20"/>
              </w:rPr>
              <w:t>4.36</w:t>
            </w:r>
          </w:p>
        </w:tc>
        <w:tc>
          <w:tcPr>
            <w:tcW w:w="917" w:type="dxa"/>
            <w:vAlign w:val="center"/>
          </w:tcPr>
          <w:p w:rsidR="00C405B2" w:rsidRDefault="00C405B2" w:rsidP="00A755AB">
            <w:pPr>
              <w:rPr>
                <w:rFonts w:ascii="Arial" w:hAnsi="Arial" w:cs="Arial"/>
                <w:sz w:val="20"/>
                <w:szCs w:val="20"/>
              </w:rPr>
            </w:pPr>
            <w:r>
              <w:rPr>
                <w:rFonts w:ascii="Arial" w:hAnsi="Arial" w:cs="Arial"/>
                <w:sz w:val="20"/>
                <w:szCs w:val="20"/>
              </w:rPr>
              <w:t>2.05ab</w:t>
            </w:r>
          </w:p>
        </w:tc>
        <w:tc>
          <w:tcPr>
            <w:tcW w:w="1265" w:type="dxa"/>
            <w:vAlign w:val="center"/>
          </w:tcPr>
          <w:p w:rsidR="00C405B2" w:rsidRDefault="00C405B2" w:rsidP="00A755AB">
            <w:pPr>
              <w:rPr>
                <w:rFonts w:ascii="Arial" w:hAnsi="Arial" w:cs="Arial"/>
                <w:sz w:val="20"/>
                <w:szCs w:val="20"/>
              </w:rPr>
            </w:pPr>
            <w:r>
              <w:rPr>
                <w:rFonts w:ascii="Arial" w:hAnsi="Arial" w:cs="Arial"/>
                <w:sz w:val="20"/>
                <w:szCs w:val="20"/>
              </w:rPr>
              <w:t>6.50b</w:t>
            </w:r>
          </w:p>
        </w:tc>
        <w:tc>
          <w:tcPr>
            <w:tcW w:w="880" w:type="dxa"/>
            <w:vAlign w:val="center"/>
          </w:tcPr>
          <w:p w:rsidR="00C405B2" w:rsidRDefault="00C405B2" w:rsidP="00A755AB">
            <w:pPr>
              <w:rPr>
                <w:rFonts w:ascii="Arial" w:hAnsi="Arial" w:cs="Arial"/>
                <w:sz w:val="20"/>
                <w:szCs w:val="20"/>
              </w:rPr>
            </w:pPr>
            <w:r>
              <w:rPr>
                <w:rFonts w:ascii="Arial" w:hAnsi="Arial" w:cs="Arial"/>
                <w:sz w:val="20"/>
                <w:szCs w:val="20"/>
              </w:rPr>
              <w:t>2308ab</w:t>
            </w:r>
          </w:p>
        </w:tc>
        <w:tc>
          <w:tcPr>
            <w:tcW w:w="1018" w:type="dxa"/>
            <w:vAlign w:val="center"/>
          </w:tcPr>
          <w:p w:rsidR="00C405B2" w:rsidRDefault="00C405B2" w:rsidP="00A755AB">
            <w:pPr>
              <w:rPr>
                <w:rFonts w:ascii="Arial" w:hAnsi="Arial" w:cs="Arial"/>
                <w:sz w:val="20"/>
                <w:szCs w:val="20"/>
              </w:rPr>
            </w:pPr>
            <w:r>
              <w:rPr>
                <w:rFonts w:ascii="Arial" w:hAnsi="Arial" w:cs="Arial"/>
                <w:sz w:val="20"/>
                <w:szCs w:val="20"/>
              </w:rPr>
              <w:t>2.43ab</w:t>
            </w:r>
          </w:p>
        </w:tc>
        <w:tc>
          <w:tcPr>
            <w:tcW w:w="1017" w:type="dxa"/>
            <w:vAlign w:val="center"/>
          </w:tcPr>
          <w:p w:rsidR="00C405B2" w:rsidRDefault="00C405B2" w:rsidP="00A755AB">
            <w:pPr>
              <w:rPr>
                <w:rFonts w:ascii="Arial" w:hAnsi="Arial" w:cs="Arial"/>
                <w:sz w:val="20"/>
                <w:szCs w:val="20"/>
              </w:rPr>
            </w:pPr>
            <w:r>
              <w:rPr>
                <w:rFonts w:ascii="Arial" w:hAnsi="Arial" w:cs="Arial"/>
                <w:sz w:val="20"/>
                <w:szCs w:val="20"/>
              </w:rPr>
              <w:t>21.86a</w:t>
            </w:r>
          </w:p>
        </w:tc>
        <w:tc>
          <w:tcPr>
            <w:tcW w:w="1019" w:type="dxa"/>
            <w:vAlign w:val="center"/>
          </w:tcPr>
          <w:p w:rsidR="00C405B2" w:rsidRDefault="00C405B2" w:rsidP="00A755AB">
            <w:pPr>
              <w:rPr>
                <w:rFonts w:ascii="Arial" w:hAnsi="Arial" w:cs="Arial"/>
                <w:sz w:val="20"/>
                <w:szCs w:val="20"/>
              </w:rPr>
            </w:pPr>
            <w:r>
              <w:rPr>
                <w:rFonts w:ascii="Arial" w:hAnsi="Arial" w:cs="Arial"/>
                <w:sz w:val="20"/>
                <w:szCs w:val="20"/>
              </w:rPr>
              <w:t>3.26</w:t>
            </w:r>
          </w:p>
        </w:tc>
      </w:tr>
    </w:tbl>
    <w:p w:rsidR="00C405B2" w:rsidRDefault="00C405B2" w:rsidP="00C405B2">
      <w:pPr>
        <w:rPr>
          <w:rFonts w:ascii="Arial" w:hAnsi="Arial" w:cs="Arial"/>
          <w:sz w:val="20"/>
          <w:szCs w:val="20"/>
        </w:rPr>
      </w:pPr>
      <w:r w:rsidRPr="00E579E7">
        <w:rPr>
          <w:rFonts w:ascii="Arial" w:hAnsi="Arial" w:cs="Arial"/>
          <w:sz w:val="20"/>
          <w:szCs w:val="20"/>
        </w:rPr>
        <w:t xml:space="preserve">Treatment 1 – no fertilizer; 2 – tea specialist </w:t>
      </w:r>
      <w:proofErr w:type="spellStart"/>
      <w:r w:rsidRPr="00E579E7">
        <w:rPr>
          <w:rFonts w:ascii="Arial" w:hAnsi="Arial" w:cs="Arial"/>
          <w:sz w:val="20"/>
          <w:szCs w:val="20"/>
        </w:rPr>
        <w:t>biofertilizer</w:t>
      </w:r>
      <w:proofErr w:type="spellEnd"/>
      <w:r w:rsidRPr="00E579E7">
        <w:rPr>
          <w:rFonts w:ascii="Arial" w:hAnsi="Arial" w:cs="Arial"/>
          <w:sz w:val="20"/>
          <w:szCs w:val="20"/>
        </w:rPr>
        <w:t xml:space="preserve"> and rape seed cake 2 250 kg/ha</w:t>
      </w:r>
      <w:r w:rsidRPr="00E579E7">
        <w:rPr>
          <w:rFonts w:ascii="Arial" w:hAnsi="Arial" w:cs="Arial"/>
          <w:sz w:val="20"/>
          <w:szCs w:val="20"/>
          <w:vertAlign w:val="superscript"/>
        </w:rPr>
        <w:t>-1</w:t>
      </w:r>
      <w:r w:rsidRPr="00E579E7">
        <w:rPr>
          <w:rFonts w:ascii="Arial" w:hAnsi="Arial" w:cs="Arial"/>
          <w:sz w:val="20"/>
          <w:szCs w:val="20"/>
        </w:rPr>
        <w:t xml:space="preserve">, respectively; 3 – tea specialist </w:t>
      </w:r>
      <w:proofErr w:type="spellStart"/>
      <w:r w:rsidRPr="00E579E7">
        <w:rPr>
          <w:rFonts w:ascii="Arial" w:hAnsi="Arial" w:cs="Arial"/>
          <w:sz w:val="20"/>
          <w:szCs w:val="20"/>
        </w:rPr>
        <w:t>biofertilizer</w:t>
      </w:r>
      <w:proofErr w:type="spellEnd"/>
      <w:r w:rsidRPr="00E579E7">
        <w:rPr>
          <w:rFonts w:ascii="Arial" w:hAnsi="Arial" w:cs="Arial"/>
          <w:sz w:val="20"/>
          <w:szCs w:val="20"/>
        </w:rPr>
        <w:t xml:space="preserve"> 4 500 kg/ha</w:t>
      </w:r>
      <w:r w:rsidRPr="00E579E7">
        <w:rPr>
          <w:rFonts w:ascii="Arial" w:hAnsi="Arial" w:cs="Arial"/>
          <w:sz w:val="20"/>
          <w:szCs w:val="20"/>
          <w:vertAlign w:val="superscript"/>
        </w:rPr>
        <w:t>-1</w:t>
      </w:r>
      <w:r w:rsidRPr="00E579E7">
        <w:rPr>
          <w:rFonts w:ascii="Arial" w:hAnsi="Arial" w:cs="Arial"/>
          <w:sz w:val="20"/>
          <w:szCs w:val="20"/>
        </w:rPr>
        <w:t>; 4 – rape seed cake 4 500 kg/ha</w:t>
      </w:r>
      <w:r w:rsidRPr="00E579E7">
        <w:rPr>
          <w:rFonts w:ascii="Arial" w:hAnsi="Arial" w:cs="Arial"/>
          <w:sz w:val="20"/>
          <w:szCs w:val="20"/>
          <w:vertAlign w:val="superscript"/>
        </w:rPr>
        <w:t>-1</w:t>
      </w:r>
      <w:r w:rsidRPr="00E579E7">
        <w:rPr>
          <w:rFonts w:ascii="Arial" w:hAnsi="Arial" w:cs="Arial"/>
          <w:sz w:val="20"/>
          <w:szCs w:val="20"/>
        </w:rPr>
        <w:t>. Different letters denote significant difference (p&lt;0.05) within a column.</w:t>
      </w:r>
    </w:p>
    <w:p w:rsidR="00C405B2" w:rsidRDefault="00C405B2" w:rsidP="00C405B2">
      <w:pPr>
        <w:rPr>
          <w:rFonts w:ascii="Arial" w:hAnsi="Arial" w:cs="Arial"/>
          <w:sz w:val="20"/>
          <w:szCs w:val="20"/>
        </w:rPr>
      </w:pPr>
    </w:p>
    <w:p w:rsidR="00C405B2" w:rsidRPr="00C405B2" w:rsidRDefault="00C405B2" w:rsidP="00C405B2">
      <w:pPr>
        <w:spacing w:after="120"/>
        <w:rPr>
          <w:rFonts w:ascii="Arial" w:hAnsi="Arial" w:cs="Arial"/>
          <w:b/>
          <w:sz w:val="22"/>
          <w:szCs w:val="22"/>
        </w:rPr>
      </w:pPr>
      <w:r w:rsidRPr="00C405B2">
        <w:rPr>
          <w:rFonts w:ascii="Arial" w:hAnsi="Arial" w:cs="Arial"/>
          <w:b/>
          <w:sz w:val="22"/>
          <w:szCs w:val="22"/>
        </w:rPr>
        <w:t>Integrated pest and disease management</w:t>
      </w:r>
    </w:p>
    <w:p w:rsidR="003B3562" w:rsidRPr="00C405B2" w:rsidRDefault="003B3562" w:rsidP="00B24DE2">
      <w:pPr>
        <w:pStyle w:val="owc-standard"/>
        <w:spacing w:beforeLines="50"/>
        <w:jc w:val="left"/>
        <w:rPr>
          <w:rFonts w:cs="Arial"/>
          <w:sz w:val="22"/>
          <w:szCs w:val="22"/>
          <w:lang w:val="en-US"/>
        </w:rPr>
      </w:pPr>
      <w:r w:rsidRPr="00C405B2">
        <w:rPr>
          <w:rFonts w:cs="Arial"/>
          <w:sz w:val="22"/>
          <w:szCs w:val="22"/>
          <w:lang w:val="en-US"/>
        </w:rPr>
        <w:t xml:space="preserve">An integrated pest and disease management </w:t>
      </w:r>
      <w:proofErr w:type="spellStart"/>
      <w:r w:rsidRPr="00C405B2">
        <w:rPr>
          <w:rFonts w:cs="Arial"/>
          <w:sz w:val="22"/>
          <w:szCs w:val="22"/>
          <w:lang w:val="en-US"/>
        </w:rPr>
        <w:t>programme</w:t>
      </w:r>
      <w:proofErr w:type="spellEnd"/>
      <w:r w:rsidRPr="00C405B2">
        <w:rPr>
          <w:rFonts w:cs="Arial"/>
          <w:sz w:val="22"/>
          <w:szCs w:val="22"/>
          <w:lang w:val="en-US"/>
        </w:rPr>
        <w:t xml:space="preserve"> has been developed to control the key pests, including tea green leafhopper, tea geometrid (</w:t>
      </w:r>
      <w:proofErr w:type="spellStart"/>
      <w:r w:rsidRPr="00C405B2">
        <w:rPr>
          <w:rFonts w:cs="Arial"/>
          <w:i/>
          <w:sz w:val="22"/>
          <w:szCs w:val="22"/>
          <w:lang w:val="en-US"/>
        </w:rPr>
        <w:t>Ectropis</w:t>
      </w:r>
      <w:proofErr w:type="spellEnd"/>
      <w:r w:rsidRPr="00C405B2">
        <w:rPr>
          <w:rFonts w:cs="Arial"/>
          <w:i/>
          <w:sz w:val="22"/>
          <w:szCs w:val="22"/>
          <w:lang w:val="en-US"/>
        </w:rPr>
        <w:t xml:space="preserve"> oblique</w:t>
      </w:r>
      <w:r w:rsidRPr="00C405B2">
        <w:rPr>
          <w:rFonts w:cs="Arial"/>
          <w:sz w:val="22"/>
          <w:szCs w:val="22"/>
          <w:lang w:val="en-US"/>
        </w:rPr>
        <w:t xml:space="preserve">), caterpillar of </w:t>
      </w:r>
      <w:proofErr w:type="spellStart"/>
      <w:r w:rsidRPr="00C405B2">
        <w:rPr>
          <w:rFonts w:cs="Arial"/>
          <w:i/>
          <w:sz w:val="22"/>
          <w:szCs w:val="22"/>
          <w:lang w:val="en-US"/>
        </w:rPr>
        <w:t>Euproctis</w:t>
      </w:r>
      <w:proofErr w:type="spellEnd"/>
      <w:r w:rsidRPr="00C405B2">
        <w:rPr>
          <w:rFonts w:cs="Arial"/>
          <w:i/>
          <w:sz w:val="22"/>
          <w:szCs w:val="22"/>
          <w:lang w:val="en-US"/>
        </w:rPr>
        <w:t xml:space="preserve"> </w:t>
      </w:r>
      <w:proofErr w:type="spellStart"/>
      <w:r w:rsidRPr="00C405B2">
        <w:rPr>
          <w:rFonts w:cs="Arial"/>
          <w:i/>
          <w:sz w:val="22"/>
          <w:szCs w:val="22"/>
          <w:lang w:val="en-US"/>
        </w:rPr>
        <w:t>pseudoconspersa</w:t>
      </w:r>
      <w:proofErr w:type="spellEnd"/>
      <w:r w:rsidRPr="00C405B2">
        <w:rPr>
          <w:rFonts w:cs="Arial"/>
          <w:sz w:val="22"/>
          <w:szCs w:val="22"/>
          <w:lang w:val="en-US"/>
        </w:rPr>
        <w:t xml:space="preserve"> Strand and spiny white fly. The </w:t>
      </w:r>
      <w:r w:rsidR="00D23F36">
        <w:rPr>
          <w:rFonts w:cs="Arial"/>
          <w:sz w:val="22"/>
          <w:szCs w:val="22"/>
          <w:lang w:val="en-US"/>
        </w:rPr>
        <w:t xml:space="preserve">aim of </w:t>
      </w:r>
      <w:r w:rsidRPr="00C405B2">
        <w:rPr>
          <w:rFonts w:cs="Arial"/>
          <w:sz w:val="22"/>
          <w:szCs w:val="22"/>
          <w:lang w:val="en-US"/>
        </w:rPr>
        <w:t xml:space="preserve">this is the development and proper use of </w:t>
      </w:r>
      <w:proofErr w:type="spellStart"/>
      <w:r w:rsidRPr="00C405B2">
        <w:rPr>
          <w:rFonts w:cs="Arial"/>
          <w:sz w:val="22"/>
          <w:szCs w:val="22"/>
          <w:lang w:val="en-US"/>
        </w:rPr>
        <w:t>biopesticides</w:t>
      </w:r>
      <w:proofErr w:type="spellEnd"/>
      <w:r w:rsidRPr="00C405B2">
        <w:rPr>
          <w:rFonts w:cs="Arial"/>
          <w:sz w:val="22"/>
          <w:szCs w:val="22"/>
          <w:lang w:val="en-US"/>
        </w:rPr>
        <w:t xml:space="preserve">, the key control points together with the agricultural, physical and mechanical measures and ecological balance recovery in tea garden and its surroundings. The </w:t>
      </w:r>
      <w:proofErr w:type="spellStart"/>
      <w:r w:rsidRPr="00C405B2">
        <w:rPr>
          <w:rFonts w:cs="Arial"/>
          <w:sz w:val="22"/>
          <w:szCs w:val="22"/>
          <w:lang w:val="en-US"/>
        </w:rPr>
        <w:t>biopesticides</w:t>
      </w:r>
      <w:proofErr w:type="spellEnd"/>
      <w:r w:rsidRPr="00C405B2">
        <w:rPr>
          <w:rFonts w:cs="Arial"/>
          <w:sz w:val="22"/>
          <w:szCs w:val="22"/>
          <w:lang w:val="en-US"/>
        </w:rPr>
        <w:t xml:space="preserve"> for tea geometrid, caterpillar of </w:t>
      </w:r>
      <w:proofErr w:type="spellStart"/>
      <w:r w:rsidRPr="00C405B2">
        <w:rPr>
          <w:rFonts w:cs="Arial"/>
          <w:i/>
          <w:sz w:val="22"/>
          <w:szCs w:val="22"/>
          <w:lang w:val="en-US"/>
        </w:rPr>
        <w:t>Euproctis</w:t>
      </w:r>
      <w:proofErr w:type="spellEnd"/>
      <w:r w:rsidRPr="00C405B2">
        <w:rPr>
          <w:rFonts w:cs="Arial"/>
          <w:i/>
          <w:sz w:val="22"/>
          <w:szCs w:val="22"/>
          <w:lang w:val="en-US"/>
        </w:rPr>
        <w:t xml:space="preserve"> </w:t>
      </w:r>
      <w:proofErr w:type="spellStart"/>
      <w:r w:rsidRPr="00C405B2">
        <w:rPr>
          <w:rFonts w:cs="Arial"/>
          <w:i/>
          <w:sz w:val="22"/>
          <w:szCs w:val="22"/>
          <w:lang w:val="en-US"/>
        </w:rPr>
        <w:t>pseudoconspersa</w:t>
      </w:r>
      <w:proofErr w:type="spellEnd"/>
      <w:r w:rsidRPr="00C405B2">
        <w:rPr>
          <w:rFonts w:cs="Arial"/>
          <w:sz w:val="22"/>
          <w:szCs w:val="22"/>
          <w:lang w:val="en-US"/>
        </w:rPr>
        <w:t xml:space="preserve"> Strand are two kinds of </w:t>
      </w:r>
      <w:r w:rsidRPr="00C405B2">
        <w:rPr>
          <w:rFonts w:cs="Arial"/>
          <w:sz w:val="22"/>
          <w:szCs w:val="22"/>
          <w:lang w:val="en-US" w:eastAsia="zh-CN"/>
        </w:rPr>
        <w:t>n</w:t>
      </w:r>
      <w:r w:rsidRPr="00C405B2">
        <w:rPr>
          <w:rFonts w:cs="Arial"/>
          <w:sz w:val="22"/>
          <w:szCs w:val="22"/>
          <w:lang w:val="en-US"/>
        </w:rPr>
        <w:t xml:space="preserve">uclear </w:t>
      </w:r>
      <w:proofErr w:type="spellStart"/>
      <w:r w:rsidRPr="00C405B2">
        <w:rPr>
          <w:rFonts w:cs="Arial"/>
          <w:sz w:val="22"/>
          <w:szCs w:val="22"/>
          <w:lang w:val="en-US"/>
        </w:rPr>
        <w:t>polyhedrosis</w:t>
      </w:r>
      <w:proofErr w:type="spellEnd"/>
      <w:r w:rsidRPr="00C405B2">
        <w:rPr>
          <w:rFonts w:cs="Arial"/>
          <w:sz w:val="22"/>
          <w:szCs w:val="22"/>
          <w:lang w:val="en-US"/>
        </w:rPr>
        <w:t xml:space="preserve"> </w:t>
      </w:r>
      <w:r w:rsidRPr="00C405B2">
        <w:rPr>
          <w:rFonts w:cs="Arial"/>
          <w:sz w:val="22"/>
          <w:szCs w:val="22"/>
          <w:lang w:val="en-US" w:eastAsia="zh-CN"/>
        </w:rPr>
        <w:t>v</w:t>
      </w:r>
      <w:r w:rsidRPr="00C405B2">
        <w:rPr>
          <w:rFonts w:cs="Arial"/>
          <w:sz w:val="22"/>
          <w:szCs w:val="22"/>
          <w:lang w:val="en-US"/>
        </w:rPr>
        <w:t xml:space="preserve">irus, </w:t>
      </w:r>
      <w:proofErr w:type="spellStart"/>
      <w:r w:rsidRPr="00C405B2">
        <w:rPr>
          <w:rFonts w:cs="Arial"/>
          <w:sz w:val="22"/>
          <w:szCs w:val="22"/>
          <w:lang w:val="en-US"/>
        </w:rPr>
        <w:t>EoNPV</w:t>
      </w:r>
      <w:proofErr w:type="spellEnd"/>
      <w:r w:rsidRPr="00C405B2">
        <w:rPr>
          <w:rFonts w:cs="Arial"/>
          <w:sz w:val="22"/>
          <w:szCs w:val="22"/>
          <w:lang w:val="en-US"/>
        </w:rPr>
        <w:t xml:space="preserve"> and </w:t>
      </w:r>
      <w:proofErr w:type="spellStart"/>
      <w:r w:rsidRPr="00C405B2">
        <w:rPr>
          <w:rFonts w:cs="Arial"/>
          <w:sz w:val="22"/>
          <w:szCs w:val="22"/>
          <w:lang w:val="en-US"/>
        </w:rPr>
        <w:t>EpNPV</w:t>
      </w:r>
      <w:proofErr w:type="spellEnd"/>
      <w:r w:rsidRPr="00C405B2">
        <w:rPr>
          <w:rFonts w:cs="Arial"/>
          <w:sz w:val="22"/>
          <w:szCs w:val="22"/>
          <w:lang w:val="en-US"/>
        </w:rPr>
        <w:t xml:space="preserve">, respectively. These NPVs together with </w:t>
      </w:r>
      <w:r w:rsidRPr="00C405B2">
        <w:rPr>
          <w:rFonts w:cs="Arial"/>
          <w:i/>
          <w:sz w:val="22"/>
          <w:szCs w:val="22"/>
          <w:lang w:val="en-US"/>
        </w:rPr>
        <w:t xml:space="preserve">Bacillus </w:t>
      </w:r>
      <w:proofErr w:type="spellStart"/>
      <w:r w:rsidRPr="00C405B2">
        <w:rPr>
          <w:rFonts w:cs="Arial"/>
          <w:i/>
          <w:sz w:val="22"/>
          <w:szCs w:val="22"/>
          <w:lang w:val="en-US"/>
        </w:rPr>
        <w:t>thuringiensis</w:t>
      </w:r>
      <w:proofErr w:type="spellEnd"/>
      <w:r w:rsidRPr="00C405B2">
        <w:rPr>
          <w:rFonts w:cs="Arial"/>
          <w:sz w:val="22"/>
          <w:szCs w:val="22"/>
          <w:lang w:val="en-US"/>
        </w:rPr>
        <w:t xml:space="preserve"> (Bt) are commercially produced in both powder and aqueous solution. </w:t>
      </w:r>
      <w:proofErr w:type="spellStart"/>
      <w:r w:rsidRPr="00C405B2">
        <w:rPr>
          <w:rFonts w:cs="Arial"/>
          <w:sz w:val="22"/>
          <w:szCs w:val="22"/>
          <w:lang w:val="en-US"/>
        </w:rPr>
        <w:t>EoNPV</w:t>
      </w:r>
      <w:proofErr w:type="spellEnd"/>
      <w:r w:rsidRPr="00C405B2">
        <w:rPr>
          <w:rFonts w:cs="Arial"/>
          <w:sz w:val="22"/>
          <w:szCs w:val="22"/>
          <w:lang w:val="en-US"/>
        </w:rPr>
        <w:t xml:space="preserve"> and </w:t>
      </w:r>
      <w:proofErr w:type="spellStart"/>
      <w:r w:rsidRPr="00C405B2">
        <w:rPr>
          <w:rFonts w:cs="Arial"/>
          <w:sz w:val="22"/>
          <w:szCs w:val="22"/>
          <w:lang w:val="en-US"/>
        </w:rPr>
        <w:t>EpNPV</w:t>
      </w:r>
      <w:proofErr w:type="spellEnd"/>
      <w:r w:rsidRPr="00C405B2">
        <w:rPr>
          <w:rFonts w:cs="Arial"/>
          <w:sz w:val="22"/>
          <w:szCs w:val="22"/>
          <w:lang w:val="en-US" w:eastAsia="zh-CN"/>
        </w:rPr>
        <w:t xml:space="preserve"> have been approved by the Ministry of Agriculture as pesticides and are commercially produced. </w:t>
      </w:r>
      <w:r w:rsidRPr="00C405B2">
        <w:rPr>
          <w:rFonts w:cs="Arial"/>
          <w:sz w:val="22"/>
          <w:szCs w:val="22"/>
          <w:lang w:val="en-US"/>
        </w:rPr>
        <w:t xml:space="preserve">The Table 2 shows the efficacies of </w:t>
      </w:r>
      <w:proofErr w:type="spellStart"/>
      <w:r w:rsidRPr="00C405B2">
        <w:rPr>
          <w:rFonts w:cs="Arial"/>
          <w:sz w:val="22"/>
          <w:szCs w:val="22"/>
          <w:lang w:val="en-US"/>
        </w:rPr>
        <w:t>EoNPV</w:t>
      </w:r>
      <w:proofErr w:type="spellEnd"/>
      <w:r w:rsidRPr="00C405B2">
        <w:rPr>
          <w:rFonts w:cs="Arial"/>
          <w:sz w:val="22"/>
          <w:szCs w:val="22"/>
          <w:lang w:val="en-US"/>
        </w:rPr>
        <w:t xml:space="preserve"> to control geometrids. </w:t>
      </w:r>
    </w:p>
    <w:p w:rsidR="003B3562" w:rsidRPr="00C405B2" w:rsidRDefault="003B3562" w:rsidP="00B24DE2">
      <w:pPr>
        <w:pStyle w:val="owc-table-headline"/>
        <w:spacing w:beforeLines="50"/>
        <w:ind w:rightChars="-82" w:right="-197"/>
        <w:rPr>
          <w:sz w:val="22"/>
          <w:szCs w:val="22"/>
          <w:lang w:val="en-US"/>
        </w:rPr>
      </w:pPr>
      <w:r w:rsidRPr="00C405B2">
        <w:rPr>
          <w:sz w:val="22"/>
          <w:szCs w:val="22"/>
          <w:lang w:val="en-US"/>
        </w:rPr>
        <w:t xml:space="preserve">Table 2 – Effects of </w:t>
      </w:r>
      <w:proofErr w:type="spellStart"/>
      <w:r w:rsidRPr="00C405B2">
        <w:rPr>
          <w:sz w:val="22"/>
          <w:szCs w:val="22"/>
          <w:lang w:val="en-US"/>
        </w:rPr>
        <w:t>EoNPV</w:t>
      </w:r>
      <w:proofErr w:type="spellEnd"/>
      <w:r w:rsidRPr="00C405B2">
        <w:rPr>
          <w:sz w:val="22"/>
          <w:szCs w:val="22"/>
          <w:lang w:val="en-US"/>
        </w:rPr>
        <w:t xml:space="preserve"> on the control of geometrid in indoor and field conditions</w:t>
      </w:r>
    </w:p>
    <w:tbl>
      <w:tblPr>
        <w:tblW w:w="8364" w:type="dxa"/>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tblPr>
      <w:tblGrid>
        <w:gridCol w:w="1194"/>
        <w:gridCol w:w="1216"/>
        <w:gridCol w:w="992"/>
        <w:gridCol w:w="1134"/>
        <w:gridCol w:w="1560"/>
        <w:gridCol w:w="1073"/>
        <w:gridCol w:w="1195"/>
      </w:tblGrid>
      <w:tr w:rsidR="003B3562" w:rsidRPr="00C405B2" w:rsidTr="0096159C">
        <w:trPr>
          <w:trHeight w:val="128"/>
        </w:trPr>
        <w:tc>
          <w:tcPr>
            <w:tcW w:w="1194" w:type="dxa"/>
            <w:vMerge w:val="restart"/>
            <w:shd w:val="clear" w:color="auto" w:fill="auto"/>
            <w:noWrap/>
            <w:vAlign w:val="center"/>
          </w:tcPr>
          <w:p w:rsidR="003B3562" w:rsidRPr="00C405B2" w:rsidRDefault="003B3562" w:rsidP="003E22A9">
            <w:pPr>
              <w:pStyle w:val="owctabletext"/>
              <w:spacing w:after="120"/>
            </w:pPr>
            <w:r w:rsidRPr="00C405B2">
              <w:t>Treatment</w:t>
            </w:r>
          </w:p>
        </w:tc>
        <w:tc>
          <w:tcPr>
            <w:tcW w:w="1216" w:type="dxa"/>
            <w:shd w:val="clear" w:color="auto" w:fill="auto"/>
            <w:noWrap/>
            <w:vAlign w:val="center"/>
          </w:tcPr>
          <w:p w:rsidR="003B3562" w:rsidRPr="00C405B2" w:rsidRDefault="003B3562" w:rsidP="003E22A9">
            <w:pPr>
              <w:pStyle w:val="owctabletext"/>
              <w:spacing w:after="120"/>
            </w:pPr>
            <w:r w:rsidRPr="00C405B2">
              <w:t>Indoor 20</w:t>
            </w:r>
            <w:r w:rsidRPr="00C405B2">
              <w:rPr>
                <w:rFonts w:ascii="SimSun" w:hAnsi="SimSun"/>
              </w:rPr>
              <w:t>℃</w:t>
            </w:r>
          </w:p>
        </w:tc>
        <w:tc>
          <w:tcPr>
            <w:tcW w:w="2126" w:type="dxa"/>
            <w:gridSpan w:val="2"/>
            <w:shd w:val="clear" w:color="auto" w:fill="auto"/>
            <w:noWrap/>
            <w:vAlign w:val="center"/>
          </w:tcPr>
          <w:p w:rsidR="003B3562" w:rsidRPr="00C405B2" w:rsidRDefault="003B3562" w:rsidP="003E22A9">
            <w:pPr>
              <w:pStyle w:val="owctabletext"/>
              <w:spacing w:after="120"/>
            </w:pPr>
            <w:r w:rsidRPr="00C405B2">
              <w:t>Indoor 28</w:t>
            </w:r>
            <w:r w:rsidRPr="00C405B2">
              <w:rPr>
                <w:rFonts w:hAnsi="SimSun"/>
              </w:rPr>
              <w:t>℃</w:t>
            </w:r>
          </w:p>
        </w:tc>
        <w:tc>
          <w:tcPr>
            <w:tcW w:w="3828" w:type="dxa"/>
            <w:gridSpan w:val="3"/>
            <w:vAlign w:val="center"/>
          </w:tcPr>
          <w:p w:rsidR="003B3562" w:rsidRPr="00C405B2" w:rsidRDefault="003B3562" w:rsidP="0096159C">
            <w:pPr>
              <w:autoSpaceDE w:val="0"/>
              <w:autoSpaceDN w:val="0"/>
              <w:spacing w:line="276" w:lineRule="auto"/>
              <w:rPr>
                <w:rFonts w:ascii="Arial" w:hAnsi="Arial" w:cs="Arial"/>
                <w:sz w:val="20"/>
                <w:szCs w:val="20"/>
              </w:rPr>
            </w:pPr>
            <w:r w:rsidRPr="00C405B2">
              <w:rPr>
                <w:rFonts w:ascii="Arial" w:hAnsi="Arial" w:cs="Arial"/>
                <w:sz w:val="20"/>
                <w:szCs w:val="20"/>
              </w:rPr>
              <w:t>Field conditions</w:t>
            </w:r>
          </w:p>
        </w:tc>
      </w:tr>
      <w:tr w:rsidR="003B3562" w:rsidRPr="00C405B2" w:rsidTr="0096159C">
        <w:trPr>
          <w:trHeight w:val="128"/>
        </w:trPr>
        <w:tc>
          <w:tcPr>
            <w:tcW w:w="1194" w:type="dxa"/>
            <w:vMerge/>
            <w:shd w:val="clear" w:color="auto" w:fill="auto"/>
            <w:noWrap/>
            <w:vAlign w:val="center"/>
          </w:tcPr>
          <w:p w:rsidR="003B3562" w:rsidRPr="00C405B2" w:rsidRDefault="003B3562" w:rsidP="0096159C">
            <w:pPr>
              <w:widowControl w:val="0"/>
              <w:spacing w:line="276" w:lineRule="auto"/>
              <w:ind w:firstLineChars="1" w:firstLine="2"/>
              <w:rPr>
                <w:rFonts w:ascii="Arial" w:hAnsi="Arial" w:cs="Arial"/>
                <w:color w:val="000000"/>
                <w:sz w:val="20"/>
                <w:szCs w:val="20"/>
              </w:rPr>
            </w:pPr>
          </w:p>
        </w:tc>
        <w:tc>
          <w:tcPr>
            <w:tcW w:w="1216" w:type="dxa"/>
            <w:shd w:val="clear" w:color="auto" w:fill="auto"/>
            <w:noWrap/>
            <w:vAlign w:val="center"/>
          </w:tcPr>
          <w:p w:rsidR="003B3562" w:rsidRPr="00C405B2" w:rsidRDefault="003B3562" w:rsidP="003E22A9">
            <w:pPr>
              <w:pStyle w:val="owctabletext"/>
              <w:spacing w:after="120"/>
              <w:rPr>
                <w:lang w:eastAsia="zh-CN"/>
              </w:rPr>
            </w:pPr>
            <w:r w:rsidRPr="00C405B2">
              <w:t>Larval mortality</w:t>
            </w:r>
          </w:p>
          <w:p w:rsidR="003B3562" w:rsidRPr="00C405B2" w:rsidRDefault="003B3562" w:rsidP="003E22A9">
            <w:pPr>
              <w:pStyle w:val="owctabletext"/>
              <w:spacing w:after="120"/>
            </w:pPr>
            <w:r w:rsidRPr="00C405B2">
              <w:t>(%)</w:t>
            </w:r>
          </w:p>
        </w:tc>
        <w:tc>
          <w:tcPr>
            <w:tcW w:w="992" w:type="dxa"/>
            <w:shd w:val="clear" w:color="auto" w:fill="auto"/>
            <w:noWrap/>
            <w:vAlign w:val="center"/>
          </w:tcPr>
          <w:p w:rsidR="003B3562" w:rsidRPr="00C405B2" w:rsidRDefault="003B3562" w:rsidP="003E22A9">
            <w:pPr>
              <w:pStyle w:val="owctabletext"/>
              <w:spacing w:after="120"/>
              <w:rPr>
                <w:lang w:eastAsia="zh-CN"/>
              </w:rPr>
            </w:pPr>
            <w:r w:rsidRPr="00C405B2">
              <w:t>Larval mortality</w:t>
            </w:r>
          </w:p>
          <w:p w:rsidR="003B3562" w:rsidRPr="00C405B2" w:rsidRDefault="003B3562" w:rsidP="003E22A9">
            <w:pPr>
              <w:pStyle w:val="owctabletext"/>
              <w:spacing w:after="120"/>
            </w:pPr>
            <w:r w:rsidRPr="00C405B2">
              <w:t>(%)</w:t>
            </w:r>
          </w:p>
        </w:tc>
        <w:tc>
          <w:tcPr>
            <w:tcW w:w="1134" w:type="dxa"/>
            <w:shd w:val="clear" w:color="auto" w:fill="auto"/>
            <w:noWrap/>
            <w:vAlign w:val="center"/>
          </w:tcPr>
          <w:p w:rsidR="003B3562" w:rsidRPr="00C405B2" w:rsidRDefault="003B3562" w:rsidP="003E22A9">
            <w:pPr>
              <w:pStyle w:val="owctabletext"/>
              <w:spacing w:after="120"/>
              <w:rPr>
                <w:lang w:eastAsia="zh-CN"/>
              </w:rPr>
            </w:pPr>
            <w:r w:rsidRPr="00C405B2">
              <w:t xml:space="preserve">Until </w:t>
            </w:r>
            <w:proofErr w:type="spellStart"/>
            <w:r w:rsidRPr="00C405B2">
              <w:t>Pupal</w:t>
            </w:r>
            <w:proofErr w:type="spellEnd"/>
            <w:r w:rsidRPr="00C405B2">
              <w:t xml:space="preserve"> mortality</w:t>
            </w:r>
          </w:p>
          <w:p w:rsidR="003B3562" w:rsidRPr="00C405B2" w:rsidRDefault="003B3562" w:rsidP="003E22A9">
            <w:pPr>
              <w:pStyle w:val="owctabletext"/>
              <w:spacing w:after="120"/>
            </w:pPr>
            <w:r w:rsidRPr="00C405B2">
              <w:t>(%)</w:t>
            </w:r>
          </w:p>
        </w:tc>
        <w:tc>
          <w:tcPr>
            <w:tcW w:w="1560" w:type="dxa"/>
            <w:vAlign w:val="center"/>
          </w:tcPr>
          <w:p w:rsidR="003B3562" w:rsidRPr="00C405B2" w:rsidRDefault="003B3562" w:rsidP="003E22A9">
            <w:pPr>
              <w:pStyle w:val="owctabletext"/>
              <w:spacing w:after="120"/>
            </w:pPr>
            <w:r w:rsidRPr="00C405B2">
              <w:t>Larval mortality 3 days after application (%)</w:t>
            </w:r>
          </w:p>
        </w:tc>
        <w:tc>
          <w:tcPr>
            <w:tcW w:w="1073" w:type="dxa"/>
            <w:vAlign w:val="center"/>
          </w:tcPr>
          <w:p w:rsidR="003B3562" w:rsidRPr="00C405B2" w:rsidRDefault="003B3562" w:rsidP="003E22A9">
            <w:pPr>
              <w:pStyle w:val="owctabletext"/>
              <w:spacing w:after="120"/>
              <w:rPr>
                <w:lang w:eastAsia="zh-CN"/>
              </w:rPr>
            </w:pPr>
            <w:r w:rsidRPr="00C405B2">
              <w:t xml:space="preserve">Larval mortality </w:t>
            </w:r>
          </w:p>
          <w:p w:rsidR="003B3562" w:rsidRPr="00C405B2" w:rsidRDefault="003B3562" w:rsidP="003E22A9">
            <w:pPr>
              <w:pStyle w:val="owctabletext"/>
              <w:spacing w:after="120"/>
              <w:rPr>
                <w:lang w:eastAsia="zh-CN"/>
              </w:rPr>
            </w:pPr>
            <w:r w:rsidRPr="00C405B2">
              <w:t>(%)</w:t>
            </w:r>
          </w:p>
        </w:tc>
        <w:tc>
          <w:tcPr>
            <w:tcW w:w="1195" w:type="dxa"/>
            <w:vAlign w:val="center"/>
          </w:tcPr>
          <w:p w:rsidR="003B3562" w:rsidRPr="00C405B2" w:rsidRDefault="003B3562" w:rsidP="003E22A9">
            <w:pPr>
              <w:pStyle w:val="owctabletext"/>
              <w:spacing w:after="120"/>
              <w:rPr>
                <w:lang w:eastAsia="zh-CN"/>
              </w:rPr>
            </w:pPr>
            <w:r w:rsidRPr="00C405B2">
              <w:t xml:space="preserve">Until </w:t>
            </w:r>
            <w:proofErr w:type="spellStart"/>
            <w:r w:rsidRPr="00C405B2">
              <w:t>Pupal</w:t>
            </w:r>
            <w:proofErr w:type="spellEnd"/>
            <w:r w:rsidRPr="00C405B2">
              <w:t xml:space="preserve"> mortality</w:t>
            </w:r>
          </w:p>
          <w:p w:rsidR="003B3562" w:rsidRPr="00C405B2" w:rsidRDefault="003B3562" w:rsidP="003E22A9">
            <w:pPr>
              <w:pStyle w:val="owctabletext"/>
              <w:spacing w:after="120"/>
            </w:pPr>
            <w:r w:rsidRPr="00C405B2">
              <w:t>(%)</w:t>
            </w:r>
          </w:p>
        </w:tc>
      </w:tr>
      <w:tr w:rsidR="003B3562" w:rsidRPr="003B3562" w:rsidTr="0096159C">
        <w:trPr>
          <w:trHeight w:val="128"/>
        </w:trPr>
        <w:tc>
          <w:tcPr>
            <w:tcW w:w="1194" w:type="dxa"/>
            <w:shd w:val="clear" w:color="auto" w:fill="auto"/>
            <w:noWrap/>
            <w:vAlign w:val="center"/>
          </w:tcPr>
          <w:p w:rsidR="003B3562" w:rsidRPr="003B3562" w:rsidRDefault="003B3562" w:rsidP="0096159C">
            <w:pPr>
              <w:widowControl w:val="0"/>
              <w:spacing w:line="276" w:lineRule="auto"/>
              <w:ind w:firstLineChars="1" w:firstLine="2"/>
              <w:rPr>
                <w:rFonts w:ascii="Arial" w:hAnsi="Arial" w:cs="Arial"/>
                <w:sz w:val="20"/>
                <w:szCs w:val="20"/>
              </w:rPr>
            </w:pPr>
            <w:proofErr w:type="spellStart"/>
            <w:r w:rsidRPr="003B3562">
              <w:rPr>
                <w:rFonts w:ascii="Arial" w:hAnsi="Arial" w:cs="Arial"/>
                <w:color w:val="000000"/>
                <w:sz w:val="20"/>
                <w:szCs w:val="20"/>
              </w:rPr>
              <w:t>EoNPV</w:t>
            </w:r>
            <w:proofErr w:type="spellEnd"/>
          </w:p>
        </w:tc>
        <w:tc>
          <w:tcPr>
            <w:tcW w:w="1216" w:type="dxa"/>
            <w:shd w:val="clear" w:color="auto" w:fill="auto"/>
            <w:noWrap/>
            <w:vAlign w:val="center"/>
          </w:tcPr>
          <w:p w:rsidR="003B3562" w:rsidRPr="003B3562" w:rsidRDefault="003B3562" w:rsidP="0096159C">
            <w:pPr>
              <w:spacing w:line="276" w:lineRule="auto"/>
              <w:rPr>
                <w:rFonts w:ascii="Arial" w:hAnsi="Arial" w:cs="Arial"/>
                <w:sz w:val="20"/>
                <w:szCs w:val="20"/>
              </w:rPr>
            </w:pPr>
            <w:r w:rsidRPr="003B3562">
              <w:rPr>
                <w:rFonts w:ascii="Arial" w:hAnsi="Arial" w:cs="Arial"/>
                <w:sz w:val="20"/>
                <w:szCs w:val="20"/>
              </w:rPr>
              <w:t>100</w:t>
            </w:r>
          </w:p>
        </w:tc>
        <w:tc>
          <w:tcPr>
            <w:tcW w:w="992" w:type="dxa"/>
            <w:shd w:val="clear" w:color="auto" w:fill="auto"/>
            <w:noWrap/>
            <w:vAlign w:val="center"/>
          </w:tcPr>
          <w:p w:rsidR="003B3562" w:rsidRPr="003B3562" w:rsidRDefault="003B3562" w:rsidP="0096159C">
            <w:pPr>
              <w:spacing w:line="276" w:lineRule="auto"/>
              <w:rPr>
                <w:rFonts w:ascii="Arial" w:hAnsi="Arial" w:cs="Arial"/>
                <w:sz w:val="20"/>
                <w:szCs w:val="20"/>
              </w:rPr>
            </w:pPr>
            <w:r w:rsidRPr="003B3562">
              <w:rPr>
                <w:rFonts w:ascii="Arial" w:hAnsi="Arial" w:cs="Arial"/>
                <w:sz w:val="20"/>
                <w:szCs w:val="20"/>
              </w:rPr>
              <w:t>73.2</w:t>
            </w:r>
          </w:p>
        </w:tc>
        <w:tc>
          <w:tcPr>
            <w:tcW w:w="1134" w:type="dxa"/>
            <w:shd w:val="clear" w:color="auto" w:fill="auto"/>
            <w:noWrap/>
            <w:vAlign w:val="center"/>
          </w:tcPr>
          <w:p w:rsidR="003B3562" w:rsidRPr="003B3562" w:rsidRDefault="003B3562" w:rsidP="0096159C">
            <w:pPr>
              <w:autoSpaceDE w:val="0"/>
              <w:autoSpaceDN w:val="0"/>
              <w:spacing w:line="276" w:lineRule="auto"/>
              <w:rPr>
                <w:rFonts w:ascii="Arial" w:hAnsi="Arial" w:cs="Arial"/>
                <w:sz w:val="20"/>
                <w:szCs w:val="20"/>
              </w:rPr>
            </w:pPr>
            <w:r w:rsidRPr="003B3562">
              <w:rPr>
                <w:rFonts w:ascii="Arial" w:hAnsi="Arial" w:cs="Arial"/>
                <w:sz w:val="20"/>
                <w:szCs w:val="20"/>
              </w:rPr>
              <w:t>90.5</w:t>
            </w:r>
          </w:p>
        </w:tc>
        <w:tc>
          <w:tcPr>
            <w:tcW w:w="1560" w:type="dxa"/>
            <w:vAlign w:val="center"/>
          </w:tcPr>
          <w:p w:rsidR="003B3562" w:rsidRPr="003B3562" w:rsidRDefault="003B3562" w:rsidP="0096159C">
            <w:pPr>
              <w:autoSpaceDE w:val="0"/>
              <w:autoSpaceDN w:val="0"/>
              <w:spacing w:line="276" w:lineRule="auto"/>
              <w:rPr>
                <w:rFonts w:ascii="Arial" w:hAnsi="Arial" w:cs="Arial"/>
                <w:sz w:val="20"/>
                <w:szCs w:val="20"/>
              </w:rPr>
            </w:pPr>
            <w:r w:rsidRPr="003B3562">
              <w:rPr>
                <w:rFonts w:ascii="Arial" w:hAnsi="Arial" w:cs="Arial"/>
                <w:sz w:val="20"/>
                <w:szCs w:val="20"/>
              </w:rPr>
              <w:t>0</w:t>
            </w:r>
          </w:p>
        </w:tc>
        <w:tc>
          <w:tcPr>
            <w:tcW w:w="1073" w:type="dxa"/>
            <w:vAlign w:val="center"/>
          </w:tcPr>
          <w:p w:rsidR="003B3562" w:rsidRPr="003B3562" w:rsidRDefault="003B3562" w:rsidP="0096159C">
            <w:pPr>
              <w:autoSpaceDE w:val="0"/>
              <w:autoSpaceDN w:val="0"/>
              <w:spacing w:line="276" w:lineRule="auto"/>
              <w:rPr>
                <w:rFonts w:ascii="Arial" w:hAnsi="Arial" w:cs="Arial"/>
                <w:sz w:val="20"/>
                <w:szCs w:val="20"/>
              </w:rPr>
            </w:pPr>
            <w:r w:rsidRPr="003B3562">
              <w:rPr>
                <w:rFonts w:ascii="Arial" w:hAnsi="Arial" w:cs="Arial"/>
                <w:sz w:val="20"/>
                <w:szCs w:val="20"/>
              </w:rPr>
              <w:t>89.1</w:t>
            </w:r>
          </w:p>
        </w:tc>
        <w:tc>
          <w:tcPr>
            <w:tcW w:w="1195" w:type="dxa"/>
            <w:vAlign w:val="center"/>
          </w:tcPr>
          <w:p w:rsidR="003B3562" w:rsidRPr="003B3562" w:rsidRDefault="003B3562" w:rsidP="0096159C">
            <w:pPr>
              <w:autoSpaceDE w:val="0"/>
              <w:autoSpaceDN w:val="0"/>
              <w:spacing w:line="276" w:lineRule="auto"/>
              <w:rPr>
                <w:rFonts w:ascii="Arial" w:hAnsi="Arial" w:cs="Arial"/>
                <w:sz w:val="20"/>
                <w:szCs w:val="20"/>
              </w:rPr>
            </w:pPr>
            <w:r w:rsidRPr="003B3562">
              <w:rPr>
                <w:rFonts w:ascii="Arial" w:hAnsi="Arial" w:cs="Arial"/>
                <w:sz w:val="20"/>
                <w:szCs w:val="20"/>
              </w:rPr>
              <w:t>90.1</w:t>
            </w:r>
          </w:p>
        </w:tc>
      </w:tr>
      <w:tr w:rsidR="003B3562" w:rsidRPr="003B3562" w:rsidTr="0096159C">
        <w:trPr>
          <w:trHeight w:val="186"/>
        </w:trPr>
        <w:tc>
          <w:tcPr>
            <w:tcW w:w="1194" w:type="dxa"/>
            <w:shd w:val="clear" w:color="auto" w:fill="auto"/>
            <w:noWrap/>
            <w:vAlign w:val="center"/>
          </w:tcPr>
          <w:p w:rsidR="003B3562" w:rsidRPr="003B3562" w:rsidRDefault="003B3562" w:rsidP="0096159C">
            <w:pPr>
              <w:widowControl w:val="0"/>
              <w:spacing w:line="276" w:lineRule="auto"/>
              <w:ind w:firstLineChars="1" w:firstLine="2"/>
              <w:rPr>
                <w:rFonts w:ascii="Arial" w:hAnsi="Arial" w:cs="Arial"/>
                <w:color w:val="000000"/>
                <w:sz w:val="20"/>
                <w:szCs w:val="20"/>
              </w:rPr>
            </w:pPr>
            <w:proofErr w:type="spellStart"/>
            <w:r w:rsidRPr="003B3562">
              <w:rPr>
                <w:rFonts w:ascii="Arial" w:hAnsi="Arial" w:cs="Arial"/>
                <w:color w:val="000000"/>
                <w:sz w:val="20"/>
                <w:szCs w:val="20"/>
              </w:rPr>
              <w:t>EoNPV+Bt</w:t>
            </w:r>
            <w:proofErr w:type="spellEnd"/>
          </w:p>
        </w:tc>
        <w:tc>
          <w:tcPr>
            <w:tcW w:w="1216" w:type="dxa"/>
            <w:shd w:val="clear" w:color="auto" w:fill="auto"/>
            <w:noWrap/>
            <w:vAlign w:val="center"/>
          </w:tcPr>
          <w:p w:rsidR="003B3562" w:rsidRPr="003B3562" w:rsidRDefault="003B3562" w:rsidP="0096159C">
            <w:pPr>
              <w:widowControl w:val="0"/>
              <w:spacing w:line="276" w:lineRule="auto"/>
              <w:ind w:firstLineChars="1" w:firstLine="2"/>
              <w:rPr>
                <w:rFonts w:ascii="Arial" w:hAnsi="Arial" w:cs="Arial"/>
                <w:color w:val="000000"/>
                <w:sz w:val="20"/>
                <w:szCs w:val="20"/>
              </w:rPr>
            </w:pPr>
            <w:r w:rsidRPr="003B3562">
              <w:rPr>
                <w:rFonts w:ascii="Arial" w:hAnsi="Arial" w:cs="Arial"/>
                <w:color w:val="000000"/>
                <w:sz w:val="20"/>
                <w:szCs w:val="20"/>
              </w:rPr>
              <w:t>100</w:t>
            </w:r>
          </w:p>
        </w:tc>
        <w:tc>
          <w:tcPr>
            <w:tcW w:w="992" w:type="dxa"/>
            <w:shd w:val="clear" w:color="auto" w:fill="auto"/>
            <w:noWrap/>
            <w:vAlign w:val="center"/>
          </w:tcPr>
          <w:p w:rsidR="003B3562" w:rsidRPr="003B3562" w:rsidRDefault="003B3562" w:rsidP="0096159C">
            <w:pPr>
              <w:widowControl w:val="0"/>
              <w:spacing w:line="276" w:lineRule="auto"/>
              <w:ind w:firstLineChars="1" w:firstLine="2"/>
              <w:rPr>
                <w:rFonts w:ascii="Arial" w:hAnsi="Arial" w:cs="Arial"/>
                <w:color w:val="000000"/>
                <w:sz w:val="20"/>
                <w:szCs w:val="20"/>
              </w:rPr>
            </w:pPr>
            <w:r w:rsidRPr="003B3562">
              <w:rPr>
                <w:rFonts w:ascii="Arial" w:hAnsi="Arial" w:cs="Arial"/>
                <w:color w:val="000000"/>
                <w:sz w:val="20"/>
                <w:szCs w:val="20"/>
              </w:rPr>
              <w:t>97.1</w:t>
            </w:r>
          </w:p>
        </w:tc>
        <w:tc>
          <w:tcPr>
            <w:tcW w:w="1134" w:type="dxa"/>
            <w:shd w:val="clear" w:color="auto" w:fill="auto"/>
            <w:noWrap/>
            <w:vAlign w:val="center"/>
          </w:tcPr>
          <w:p w:rsidR="003B3562" w:rsidRPr="003B3562" w:rsidRDefault="003B3562" w:rsidP="0096159C">
            <w:pPr>
              <w:widowControl w:val="0"/>
              <w:spacing w:line="276" w:lineRule="auto"/>
              <w:ind w:firstLineChars="1" w:firstLine="2"/>
              <w:rPr>
                <w:rFonts w:ascii="Arial" w:hAnsi="Arial" w:cs="Arial"/>
                <w:color w:val="000000"/>
                <w:sz w:val="20"/>
                <w:szCs w:val="20"/>
              </w:rPr>
            </w:pPr>
            <w:r w:rsidRPr="003B3562">
              <w:rPr>
                <w:rFonts w:ascii="Arial" w:hAnsi="Arial" w:cs="Arial"/>
                <w:color w:val="000000"/>
                <w:sz w:val="20"/>
                <w:szCs w:val="20"/>
              </w:rPr>
              <w:t>100</w:t>
            </w:r>
          </w:p>
        </w:tc>
        <w:tc>
          <w:tcPr>
            <w:tcW w:w="1560" w:type="dxa"/>
            <w:vAlign w:val="center"/>
          </w:tcPr>
          <w:p w:rsidR="003B3562" w:rsidRPr="003B3562" w:rsidRDefault="003B3562" w:rsidP="0096159C">
            <w:pPr>
              <w:widowControl w:val="0"/>
              <w:spacing w:line="276" w:lineRule="auto"/>
              <w:ind w:firstLineChars="1" w:firstLine="2"/>
              <w:rPr>
                <w:rFonts w:ascii="Arial" w:hAnsi="Arial" w:cs="Arial"/>
                <w:color w:val="000000"/>
                <w:sz w:val="20"/>
                <w:szCs w:val="20"/>
              </w:rPr>
            </w:pPr>
            <w:r w:rsidRPr="003B3562">
              <w:rPr>
                <w:rFonts w:ascii="Arial" w:hAnsi="Arial" w:cs="Arial"/>
                <w:color w:val="000000"/>
                <w:sz w:val="20"/>
                <w:szCs w:val="20"/>
              </w:rPr>
              <w:t>3.2</w:t>
            </w:r>
          </w:p>
        </w:tc>
        <w:tc>
          <w:tcPr>
            <w:tcW w:w="1073" w:type="dxa"/>
            <w:vAlign w:val="center"/>
          </w:tcPr>
          <w:p w:rsidR="003B3562" w:rsidRPr="003B3562" w:rsidRDefault="003B3562" w:rsidP="0096159C">
            <w:pPr>
              <w:widowControl w:val="0"/>
              <w:spacing w:line="276" w:lineRule="auto"/>
              <w:ind w:firstLineChars="1" w:firstLine="2"/>
              <w:rPr>
                <w:rFonts w:ascii="Arial" w:hAnsi="Arial" w:cs="Arial"/>
                <w:color w:val="000000"/>
                <w:sz w:val="20"/>
                <w:szCs w:val="20"/>
              </w:rPr>
            </w:pPr>
            <w:r w:rsidRPr="003B3562">
              <w:rPr>
                <w:rFonts w:ascii="Arial" w:hAnsi="Arial" w:cs="Arial"/>
                <w:color w:val="000000"/>
                <w:sz w:val="20"/>
                <w:szCs w:val="20"/>
              </w:rPr>
              <w:t>91.9</w:t>
            </w:r>
          </w:p>
        </w:tc>
        <w:tc>
          <w:tcPr>
            <w:tcW w:w="1195" w:type="dxa"/>
            <w:vAlign w:val="center"/>
          </w:tcPr>
          <w:p w:rsidR="003B3562" w:rsidRPr="003B3562" w:rsidRDefault="003B3562" w:rsidP="0096159C">
            <w:pPr>
              <w:widowControl w:val="0"/>
              <w:spacing w:line="276" w:lineRule="auto"/>
              <w:ind w:firstLineChars="1" w:firstLine="2"/>
              <w:rPr>
                <w:rFonts w:ascii="Arial" w:hAnsi="Arial" w:cs="Arial"/>
                <w:color w:val="000000"/>
                <w:sz w:val="20"/>
                <w:szCs w:val="20"/>
              </w:rPr>
            </w:pPr>
            <w:r w:rsidRPr="003B3562">
              <w:rPr>
                <w:rFonts w:ascii="Arial" w:hAnsi="Arial" w:cs="Arial"/>
                <w:color w:val="000000"/>
                <w:sz w:val="20"/>
                <w:szCs w:val="20"/>
              </w:rPr>
              <w:t>93.1</w:t>
            </w:r>
          </w:p>
        </w:tc>
      </w:tr>
      <w:tr w:rsidR="003B3562" w:rsidRPr="003B3562" w:rsidTr="0096159C">
        <w:trPr>
          <w:trHeight w:val="134"/>
        </w:trPr>
        <w:tc>
          <w:tcPr>
            <w:tcW w:w="1194" w:type="dxa"/>
            <w:shd w:val="clear" w:color="auto" w:fill="auto"/>
            <w:noWrap/>
            <w:vAlign w:val="center"/>
          </w:tcPr>
          <w:p w:rsidR="003B3562" w:rsidRPr="003B3562" w:rsidRDefault="003B3562" w:rsidP="0096159C">
            <w:pPr>
              <w:widowControl w:val="0"/>
              <w:spacing w:line="276" w:lineRule="auto"/>
              <w:ind w:firstLineChars="1" w:firstLine="2"/>
              <w:rPr>
                <w:rFonts w:ascii="Arial" w:hAnsi="Arial" w:cs="Arial"/>
                <w:color w:val="000000"/>
                <w:sz w:val="20"/>
                <w:szCs w:val="20"/>
              </w:rPr>
            </w:pPr>
            <w:r w:rsidRPr="003B3562">
              <w:rPr>
                <w:rFonts w:ascii="Arial" w:hAnsi="Arial" w:cs="Arial"/>
                <w:color w:val="000000"/>
                <w:sz w:val="20"/>
                <w:szCs w:val="20"/>
              </w:rPr>
              <w:t>Control</w:t>
            </w:r>
          </w:p>
        </w:tc>
        <w:tc>
          <w:tcPr>
            <w:tcW w:w="1216" w:type="dxa"/>
            <w:shd w:val="clear" w:color="auto" w:fill="auto"/>
            <w:noWrap/>
            <w:vAlign w:val="center"/>
          </w:tcPr>
          <w:p w:rsidR="003B3562" w:rsidRPr="003B3562" w:rsidRDefault="003B3562" w:rsidP="0096159C">
            <w:pPr>
              <w:widowControl w:val="0"/>
              <w:spacing w:line="276" w:lineRule="auto"/>
              <w:ind w:firstLineChars="1" w:firstLine="2"/>
              <w:rPr>
                <w:rFonts w:ascii="Arial" w:hAnsi="Arial" w:cs="Arial"/>
                <w:color w:val="000000"/>
                <w:sz w:val="20"/>
                <w:szCs w:val="20"/>
              </w:rPr>
            </w:pPr>
            <w:r w:rsidRPr="003B3562">
              <w:rPr>
                <w:rFonts w:ascii="Arial" w:hAnsi="Arial" w:cs="Arial"/>
                <w:color w:val="000000"/>
                <w:sz w:val="20"/>
                <w:szCs w:val="20"/>
              </w:rPr>
              <w:t>0</w:t>
            </w:r>
          </w:p>
        </w:tc>
        <w:tc>
          <w:tcPr>
            <w:tcW w:w="992" w:type="dxa"/>
            <w:shd w:val="clear" w:color="auto" w:fill="auto"/>
            <w:noWrap/>
            <w:vAlign w:val="center"/>
          </w:tcPr>
          <w:p w:rsidR="003B3562" w:rsidRPr="003B3562" w:rsidRDefault="003B3562" w:rsidP="0096159C">
            <w:pPr>
              <w:widowControl w:val="0"/>
              <w:spacing w:line="276" w:lineRule="auto"/>
              <w:ind w:firstLineChars="1" w:firstLine="2"/>
              <w:rPr>
                <w:rFonts w:ascii="Arial" w:hAnsi="Arial" w:cs="Arial"/>
                <w:color w:val="000000"/>
                <w:sz w:val="20"/>
                <w:szCs w:val="20"/>
              </w:rPr>
            </w:pPr>
            <w:r w:rsidRPr="003B3562">
              <w:rPr>
                <w:rFonts w:ascii="Arial" w:hAnsi="Arial" w:cs="Arial"/>
                <w:color w:val="000000"/>
                <w:sz w:val="20"/>
                <w:szCs w:val="20"/>
              </w:rPr>
              <w:t>0</w:t>
            </w:r>
          </w:p>
        </w:tc>
        <w:tc>
          <w:tcPr>
            <w:tcW w:w="1134" w:type="dxa"/>
            <w:shd w:val="clear" w:color="auto" w:fill="auto"/>
            <w:noWrap/>
            <w:vAlign w:val="center"/>
          </w:tcPr>
          <w:p w:rsidR="003B3562" w:rsidRPr="003B3562" w:rsidRDefault="003B3562" w:rsidP="0096159C">
            <w:pPr>
              <w:widowControl w:val="0"/>
              <w:spacing w:line="276" w:lineRule="auto"/>
              <w:ind w:firstLineChars="1" w:firstLine="2"/>
              <w:rPr>
                <w:rFonts w:ascii="Arial" w:hAnsi="Arial" w:cs="Arial"/>
                <w:color w:val="000000"/>
                <w:sz w:val="20"/>
                <w:szCs w:val="20"/>
              </w:rPr>
            </w:pPr>
            <w:r w:rsidRPr="003B3562">
              <w:rPr>
                <w:rFonts w:ascii="Arial" w:hAnsi="Arial" w:cs="Arial"/>
                <w:color w:val="000000"/>
                <w:sz w:val="20"/>
                <w:szCs w:val="20"/>
              </w:rPr>
              <w:t>0</w:t>
            </w:r>
          </w:p>
        </w:tc>
        <w:tc>
          <w:tcPr>
            <w:tcW w:w="1560" w:type="dxa"/>
            <w:vAlign w:val="center"/>
          </w:tcPr>
          <w:p w:rsidR="003B3562" w:rsidRPr="003B3562" w:rsidRDefault="003B3562" w:rsidP="0096159C">
            <w:pPr>
              <w:widowControl w:val="0"/>
              <w:spacing w:line="276" w:lineRule="auto"/>
              <w:ind w:firstLineChars="1" w:firstLine="2"/>
              <w:rPr>
                <w:rFonts w:ascii="Arial" w:hAnsi="Arial" w:cs="Arial"/>
                <w:color w:val="000000"/>
                <w:sz w:val="20"/>
                <w:szCs w:val="20"/>
              </w:rPr>
            </w:pPr>
            <w:r w:rsidRPr="003B3562">
              <w:rPr>
                <w:rFonts w:ascii="Arial" w:hAnsi="Arial" w:cs="Arial"/>
                <w:color w:val="000000"/>
                <w:sz w:val="20"/>
                <w:szCs w:val="20"/>
              </w:rPr>
              <w:t>0</w:t>
            </w:r>
          </w:p>
        </w:tc>
        <w:tc>
          <w:tcPr>
            <w:tcW w:w="1073" w:type="dxa"/>
            <w:vAlign w:val="center"/>
          </w:tcPr>
          <w:p w:rsidR="003B3562" w:rsidRPr="003B3562" w:rsidRDefault="003B3562" w:rsidP="0096159C">
            <w:pPr>
              <w:widowControl w:val="0"/>
              <w:spacing w:line="276" w:lineRule="auto"/>
              <w:ind w:firstLineChars="1" w:firstLine="2"/>
              <w:rPr>
                <w:rFonts w:ascii="Arial" w:hAnsi="Arial" w:cs="Arial"/>
                <w:color w:val="000000"/>
                <w:sz w:val="20"/>
                <w:szCs w:val="20"/>
              </w:rPr>
            </w:pPr>
            <w:r w:rsidRPr="003B3562">
              <w:rPr>
                <w:rFonts w:ascii="Arial" w:hAnsi="Arial" w:cs="Arial"/>
                <w:color w:val="000000"/>
                <w:sz w:val="20"/>
                <w:szCs w:val="20"/>
              </w:rPr>
              <w:t>0</w:t>
            </w:r>
          </w:p>
        </w:tc>
        <w:tc>
          <w:tcPr>
            <w:tcW w:w="1195" w:type="dxa"/>
            <w:vAlign w:val="center"/>
          </w:tcPr>
          <w:p w:rsidR="003B3562" w:rsidRPr="003B3562" w:rsidRDefault="003B3562" w:rsidP="0096159C">
            <w:pPr>
              <w:widowControl w:val="0"/>
              <w:spacing w:line="276" w:lineRule="auto"/>
              <w:ind w:firstLineChars="1" w:firstLine="2"/>
              <w:rPr>
                <w:rFonts w:ascii="Arial" w:hAnsi="Arial" w:cs="Arial"/>
                <w:color w:val="000000"/>
                <w:sz w:val="20"/>
                <w:szCs w:val="20"/>
              </w:rPr>
            </w:pPr>
            <w:r w:rsidRPr="003B3562">
              <w:rPr>
                <w:rFonts w:ascii="Arial" w:hAnsi="Arial" w:cs="Arial"/>
                <w:color w:val="000000"/>
                <w:sz w:val="20"/>
                <w:szCs w:val="20"/>
              </w:rPr>
              <w:t>0</w:t>
            </w:r>
          </w:p>
        </w:tc>
      </w:tr>
    </w:tbl>
    <w:p w:rsidR="003B3562" w:rsidRPr="00C405B2" w:rsidRDefault="003B3562" w:rsidP="003E22A9">
      <w:pPr>
        <w:pStyle w:val="owctabletext"/>
        <w:spacing w:after="120"/>
      </w:pPr>
      <w:r w:rsidRPr="00C405B2">
        <w:t xml:space="preserve">Note: when the larvae were 2-3 instars the </w:t>
      </w:r>
      <w:proofErr w:type="spellStart"/>
      <w:r w:rsidRPr="00C405B2">
        <w:t>EoNPV</w:t>
      </w:r>
      <w:proofErr w:type="spellEnd"/>
      <w:r w:rsidRPr="00C405B2">
        <w:t xml:space="preserve"> applied at a rate of 750ml ha</w:t>
      </w:r>
      <w:r w:rsidRPr="00C405B2">
        <w:rPr>
          <w:vertAlign w:val="superscript"/>
        </w:rPr>
        <w:t>-1</w:t>
      </w:r>
      <w:r w:rsidRPr="00C405B2">
        <w:t>.</w:t>
      </w:r>
    </w:p>
    <w:p w:rsidR="003B3562" w:rsidRPr="00C405B2" w:rsidRDefault="003B3562" w:rsidP="00C405B2">
      <w:pPr>
        <w:pStyle w:val="owc-standard"/>
        <w:spacing w:before="0"/>
        <w:jc w:val="left"/>
        <w:rPr>
          <w:rFonts w:cs="Arial"/>
          <w:sz w:val="22"/>
          <w:szCs w:val="22"/>
          <w:lang w:val="en-US"/>
        </w:rPr>
      </w:pPr>
      <w:r w:rsidRPr="00C405B2">
        <w:rPr>
          <w:rFonts w:cs="Arial"/>
          <w:sz w:val="22"/>
          <w:szCs w:val="22"/>
          <w:lang w:val="en-US"/>
        </w:rPr>
        <w:t xml:space="preserve">The tea green leafhopper and spiny white fly were controlled by the </w:t>
      </w:r>
      <w:proofErr w:type="spellStart"/>
      <w:r w:rsidRPr="00C405B2">
        <w:rPr>
          <w:rFonts w:cs="Arial"/>
          <w:sz w:val="22"/>
          <w:szCs w:val="22"/>
          <w:lang w:val="en-US"/>
        </w:rPr>
        <w:t>colour</w:t>
      </w:r>
      <w:proofErr w:type="spellEnd"/>
      <w:r w:rsidRPr="00C405B2">
        <w:rPr>
          <w:rFonts w:cs="Arial"/>
          <w:sz w:val="22"/>
          <w:szCs w:val="22"/>
          <w:lang w:val="en-US"/>
        </w:rPr>
        <w:t xml:space="preserve"> plate with info-chemical preparations</w:t>
      </w:r>
      <w:r w:rsidRPr="00C405B2">
        <w:rPr>
          <w:rFonts w:cs="Arial"/>
          <w:sz w:val="22"/>
          <w:szCs w:val="22"/>
          <w:lang w:val="en-US" w:eastAsia="zh-CN"/>
        </w:rPr>
        <w:t xml:space="preserve"> (Figure 1).</w:t>
      </w:r>
      <w:r w:rsidRPr="00C405B2">
        <w:rPr>
          <w:rFonts w:cs="Arial"/>
          <w:sz w:val="22"/>
          <w:szCs w:val="22"/>
          <w:lang w:val="en-US"/>
        </w:rPr>
        <w:t xml:space="preserve"> A high efficacy of </w:t>
      </w:r>
      <w:proofErr w:type="spellStart"/>
      <w:r w:rsidRPr="00C405B2">
        <w:rPr>
          <w:rFonts w:cs="Arial"/>
          <w:sz w:val="22"/>
          <w:szCs w:val="22"/>
          <w:lang w:val="en-US"/>
        </w:rPr>
        <w:t>entomogenous</w:t>
      </w:r>
      <w:proofErr w:type="spellEnd"/>
      <w:r w:rsidRPr="00C405B2">
        <w:rPr>
          <w:rFonts w:cs="Arial"/>
          <w:sz w:val="22"/>
          <w:szCs w:val="22"/>
          <w:lang w:val="en-US"/>
        </w:rPr>
        <w:t xml:space="preserve"> fungi was also developed to control tea green leafhopper, but </w:t>
      </w:r>
      <w:r w:rsidR="00D23F36">
        <w:rPr>
          <w:rFonts w:cs="Arial"/>
          <w:sz w:val="22"/>
          <w:szCs w:val="22"/>
          <w:lang w:val="en-US"/>
        </w:rPr>
        <w:t xml:space="preserve">is </w:t>
      </w:r>
      <w:r w:rsidRPr="00C405B2">
        <w:rPr>
          <w:rFonts w:cs="Arial"/>
          <w:sz w:val="22"/>
          <w:szCs w:val="22"/>
          <w:lang w:val="en-US"/>
        </w:rPr>
        <w:t>still</w:t>
      </w:r>
      <w:r w:rsidR="00D23F36">
        <w:rPr>
          <w:rFonts w:cs="Arial"/>
          <w:sz w:val="22"/>
          <w:szCs w:val="22"/>
          <w:lang w:val="en-US"/>
        </w:rPr>
        <w:t xml:space="preserve"> under</w:t>
      </w:r>
      <w:r w:rsidRPr="00C405B2">
        <w:rPr>
          <w:rFonts w:cs="Arial"/>
          <w:sz w:val="22"/>
          <w:szCs w:val="22"/>
          <w:lang w:val="en-US"/>
        </w:rPr>
        <w:t xml:space="preserve"> experiment. The high-pressure insecticidal lamp with solar energy or electricity was extensively used in organic tea fields. Some plant</w:t>
      </w:r>
      <w:r w:rsidR="00D23F36">
        <w:rPr>
          <w:rFonts w:cs="Arial"/>
          <w:sz w:val="22"/>
          <w:szCs w:val="22"/>
          <w:lang w:val="en-US"/>
        </w:rPr>
        <w:t>s</w:t>
      </w:r>
      <w:r w:rsidRPr="00C405B2">
        <w:rPr>
          <w:rFonts w:cs="Arial"/>
          <w:sz w:val="22"/>
          <w:szCs w:val="22"/>
          <w:lang w:val="en-US"/>
        </w:rPr>
        <w:t xml:space="preserve"> and mineral</w:t>
      </w:r>
      <w:r w:rsidR="00D23F36">
        <w:rPr>
          <w:rFonts w:cs="Arial"/>
          <w:sz w:val="22"/>
          <w:szCs w:val="22"/>
          <w:lang w:val="en-US"/>
        </w:rPr>
        <w:t>s</w:t>
      </w:r>
      <w:r w:rsidRPr="00C405B2">
        <w:rPr>
          <w:rFonts w:cs="Arial"/>
          <w:sz w:val="22"/>
          <w:szCs w:val="22"/>
          <w:lang w:val="en-US"/>
        </w:rPr>
        <w:t xml:space="preserve"> originated pesticides, such as </w:t>
      </w:r>
      <w:proofErr w:type="spellStart"/>
      <w:r w:rsidRPr="00C405B2">
        <w:rPr>
          <w:rFonts w:cs="Arial"/>
          <w:sz w:val="22"/>
          <w:szCs w:val="22"/>
          <w:lang w:val="en-US"/>
        </w:rPr>
        <w:t>matrine</w:t>
      </w:r>
      <w:proofErr w:type="spellEnd"/>
      <w:r w:rsidRPr="00C405B2">
        <w:rPr>
          <w:rFonts w:cs="Arial"/>
          <w:sz w:val="22"/>
          <w:szCs w:val="22"/>
          <w:lang w:val="en-US" w:eastAsia="zh-CN"/>
        </w:rPr>
        <w:t>, f</w:t>
      </w:r>
      <w:r w:rsidRPr="00C405B2">
        <w:rPr>
          <w:rFonts w:cs="Arial"/>
          <w:sz w:val="22"/>
          <w:szCs w:val="22"/>
          <w:lang w:val="en-US"/>
        </w:rPr>
        <w:t xml:space="preserve">ish </w:t>
      </w:r>
      <w:proofErr w:type="spellStart"/>
      <w:r w:rsidRPr="00C405B2">
        <w:rPr>
          <w:rFonts w:cs="Arial"/>
          <w:sz w:val="22"/>
          <w:szCs w:val="22"/>
          <w:lang w:val="en-US"/>
        </w:rPr>
        <w:t>cany</w:t>
      </w:r>
      <w:proofErr w:type="spellEnd"/>
      <w:r w:rsidRPr="00C405B2">
        <w:rPr>
          <w:rFonts w:cs="Arial"/>
          <w:sz w:val="22"/>
          <w:szCs w:val="22"/>
          <w:lang w:val="en-US"/>
        </w:rPr>
        <w:t xml:space="preserve"> </w:t>
      </w:r>
      <w:proofErr w:type="spellStart"/>
      <w:r w:rsidRPr="00C405B2">
        <w:rPr>
          <w:rFonts w:cs="Arial"/>
          <w:sz w:val="22"/>
          <w:szCs w:val="22"/>
          <w:lang w:val="en-US"/>
        </w:rPr>
        <w:t>ketone</w:t>
      </w:r>
      <w:proofErr w:type="spellEnd"/>
      <w:r w:rsidRPr="00C405B2">
        <w:rPr>
          <w:rFonts w:cs="Arial"/>
          <w:sz w:val="22"/>
          <w:szCs w:val="22"/>
          <w:lang w:val="en-US" w:eastAsia="zh-CN"/>
        </w:rPr>
        <w:t>, p</w:t>
      </w:r>
      <w:r w:rsidRPr="00C405B2">
        <w:rPr>
          <w:rFonts w:cs="Arial"/>
          <w:sz w:val="22"/>
          <w:szCs w:val="22"/>
          <w:lang w:val="en-US"/>
        </w:rPr>
        <w:t>yrethrum and petroleum oils are commercially produced.</w:t>
      </w:r>
    </w:p>
    <w:p w:rsidR="00C405B2" w:rsidRPr="00C405B2" w:rsidRDefault="00C405B2" w:rsidP="00C405B2">
      <w:pPr>
        <w:pStyle w:val="owc-standard"/>
        <w:spacing w:before="0"/>
        <w:jc w:val="left"/>
        <w:rPr>
          <w:rFonts w:cs="Arial"/>
          <w:sz w:val="22"/>
          <w:szCs w:val="22"/>
          <w:lang w:val="en-US" w:eastAsia="zh-CN"/>
        </w:rPr>
      </w:pPr>
    </w:p>
    <w:p w:rsidR="003B3562" w:rsidRPr="00C405B2" w:rsidRDefault="003B3562" w:rsidP="00B24DE2">
      <w:pPr>
        <w:pStyle w:val="owc-figure"/>
        <w:spacing w:beforeLines="50" w:afterLines="50" w:line="276" w:lineRule="auto"/>
        <w:rPr>
          <w:sz w:val="22"/>
          <w:szCs w:val="22"/>
          <w:lang w:val="en-US" w:eastAsia="zh-CN"/>
        </w:rPr>
      </w:pPr>
      <w:r w:rsidRPr="00C405B2">
        <w:rPr>
          <w:noProof/>
          <w:sz w:val="22"/>
          <w:szCs w:val="22"/>
          <w:lang w:val="en-US" w:eastAsia="en-US"/>
        </w:rPr>
        <w:drawing>
          <wp:anchor distT="0" distB="0" distL="114300" distR="114300" simplePos="0" relativeHeight="251660288" behindDoc="1" locked="0" layoutInCell="1" allowOverlap="0">
            <wp:simplePos x="0" y="0"/>
            <wp:positionH relativeFrom="column">
              <wp:posOffset>1593850</wp:posOffset>
            </wp:positionH>
            <wp:positionV relativeFrom="paragraph">
              <wp:posOffset>-86360</wp:posOffset>
            </wp:positionV>
            <wp:extent cx="2381250" cy="1790700"/>
            <wp:effectExtent l="19050" t="0" r="0" b="0"/>
            <wp:wrapTight wrapText="bothSides">
              <wp:wrapPolygon edited="0">
                <wp:start x="-173" y="0"/>
                <wp:lineTo x="-173" y="21370"/>
                <wp:lineTo x="21600" y="21370"/>
                <wp:lineTo x="21600" y="0"/>
                <wp:lineTo x="-173" y="0"/>
              </wp:wrapPolygon>
            </wp:wrapTight>
            <wp:docPr id="2" name="图片 2" descr="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10"/>
                    <pic:cNvPicPr>
                      <a:picLocks noChangeAspect="1" noChangeArrowheads="1"/>
                    </pic:cNvPicPr>
                  </pic:nvPicPr>
                  <pic:blipFill>
                    <a:blip r:embed="rId15" cstate="print"/>
                    <a:srcRect/>
                    <a:stretch>
                      <a:fillRect/>
                    </a:stretch>
                  </pic:blipFill>
                  <pic:spPr bwMode="auto">
                    <a:xfrm>
                      <a:off x="0" y="0"/>
                      <a:ext cx="2381250" cy="1790700"/>
                    </a:xfrm>
                    <a:prstGeom prst="rect">
                      <a:avLst/>
                    </a:prstGeom>
                    <a:noFill/>
                    <a:ln w="9525">
                      <a:noFill/>
                      <a:miter lim="800000"/>
                      <a:headEnd/>
                      <a:tailEnd/>
                    </a:ln>
                  </pic:spPr>
                </pic:pic>
              </a:graphicData>
            </a:graphic>
          </wp:anchor>
        </w:drawing>
      </w:r>
    </w:p>
    <w:p w:rsidR="003B3562" w:rsidRPr="00C405B2" w:rsidRDefault="003B3562" w:rsidP="00B24DE2">
      <w:pPr>
        <w:pStyle w:val="owc-table-headline"/>
        <w:spacing w:beforeLines="50" w:afterLines="50" w:line="276" w:lineRule="auto"/>
        <w:ind w:rightChars="-82" w:right="-197"/>
        <w:rPr>
          <w:sz w:val="22"/>
          <w:szCs w:val="22"/>
          <w:lang w:val="en-US" w:eastAsia="zh-CN"/>
        </w:rPr>
      </w:pPr>
    </w:p>
    <w:p w:rsidR="003B3562" w:rsidRPr="00C405B2" w:rsidRDefault="003B3562" w:rsidP="00B24DE2">
      <w:pPr>
        <w:pStyle w:val="owc-table-headline"/>
        <w:spacing w:beforeLines="50" w:afterLines="50" w:line="276" w:lineRule="auto"/>
        <w:ind w:rightChars="-82" w:right="-197"/>
        <w:rPr>
          <w:sz w:val="22"/>
          <w:szCs w:val="22"/>
          <w:lang w:val="en-US" w:eastAsia="zh-CN"/>
        </w:rPr>
      </w:pPr>
    </w:p>
    <w:p w:rsidR="003B3562" w:rsidRPr="00C405B2" w:rsidRDefault="003B3562" w:rsidP="00B24DE2">
      <w:pPr>
        <w:pStyle w:val="owc-table-headline"/>
        <w:spacing w:beforeLines="50" w:afterLines="50" w:line="276" w:lineRule="auto"/>
        <w:ind w:rightChars="-82" w:right="-197"/>
        <w:rPr>
          <w:sz w:val="22"/>
          <w:szCs w:val="22"/>
          <w:lang w:val="en-US" w:eastAsia="zh-CN"/>
        </w:rPr>
      </w:pPr>
    </w:p>
    <w:p w:rsidR="003B3562" w:rsidRPr="00C405B2" w:rsidRDefault="003B3562" w:rsidP="00B24DE2">
      <w:pPr>
        <w:pStyle w:val="owc-table-headline"/>
        <w:spacing w:beforeLines="50" w:afterLines="50" w:line="276" w:lineRule="auto"/>
        <w:ind w:rightChars="-82" w:right="-197"/>
        <w:rPr>
          <w:sz w:val="22"/>
          <w:szCs w:val="22"/>
          <w:lang w:val="en-US" w:eastAsia="zh-CN"/>
        </w:rPr>
      </w:pPr>
    </w:p>
    <w:p w:rsidR="003B3562" w:rsidRPr="00C405B2" w:rsidRDefault="003B3562" w:rsidP="00B24DE2">
      <w:pPr>
        <w:pStyle w:val="owc-table-headline"/>
        <w:spacing w:beforeLines="50" w:afterLines="50" w:line="276" w:lineRule="auto"/>
        <w:ind w:rightChars="-82" w:right="-197"/>
        <w:rPr>
          <w:sz w:val="22"/>
          <w:szCs w:val="22"/>
          <w:lang w:val="en-US" w:eastAsia="zh-CN"/>
        </w:rPr>
      </w:pPr>
    </w:p>
    <w:p w:rsidR="003B3562" w:rsidRPr="00C405B2" w:rsidRDefault="003B3562" w:rsidP="00B24DE2">
      <w:pPr>
        <w:pStyle w:val="owc-table-headline"/>
        <w:spacing w:beforeLines="50" w:afterLines="50" w:line="276" w:lineRule="auto"/>
        <w:ind w:rightChars="-82" w:right="-197"/>
        <w:rPr>
          <w:sz w:val="22"/>
          <w:szCs w:val="22"/>
          <w:lang w:val="en-US" w:eastAsia="zh-CN"/>
        </w:rPr>
      </w:pPr>
    </w:p>
    <w:p w:rsidR="003B3562" w:rsidRPr="00C405B2" w:rsidRDefault="003B3562" w:rsidP="00B24DE2">
      <w:pPr>
        <w:pStyle w:val="owc-table-headline"/>
        <w:spacing w:beforeLines="50" w:afterLines="50" w:line="276" w:lineRule="auto"/>
        <w:ind w:rightChars="-82" w:right="-197"/>
        <w:jc w:val="center"/>
        <w:rPr>
          <w:sz w:val="22"/>
          <w:szCs w:val="22"/>
          <w:lang w:val="en-US"/>
        </w:rPr>
      </w:pPr>
      <w:r w:rsidRPr="00C405B2">
        <w:rPr>
          <w:sz w:val="22"/>
          <w:szCs w:val="22"/>
          <w:lang w:val="en-US"/>
        </w:rPr>
        <w:t>Figure</w:t>
      </w:r>
      <w:r w:rsidRPr="00C405B2">
        <w:rPr>
          <w:sz w:val="22"/>
          <w:szCs w:val="22"/>
          <w:lang w:val="en-US" w:eastAsia="zh-CN"/>
        </w:rPr>
        <w:t xml:space="preserve"> </w:t>
      </w:r>
      <w:r w:rsidRPr="00C405B2">
        <w:rPr>
          <w:sz w:val="22"/>
          <w:szCs w:val="22"/>
          <w:lang w:val="en-US"/>
        </w:rPr>
        <w:t>1</w:t>
      </w:r>
      <w:r w:rsidRPr="00C405B2">
        <w:rPr>
          <w:sz w:val="22"/>
          <w:szCs w:val="22"/>
          <w:lang w:val="en-US"/>
        </w:rPr>
        <w:br/>
      </w:r>
      <w:r w:rsidRPr="00C405B2">
        <w:rPr>
          <w:sz w:val="22"/>
          <w:szCs w:val="22"/>
          <w:lang w:val="en-US" w:eastAsia="zh-CN"/>
        </w:rPr>
        <w:t xml:space="preserve">Effect of info-chemical preparation with yellow plate on </w:t>
      </w:r>
      <w:r w:rsidRPr="00C405B2">
        <w:rPr>
          <w:sz w:val="22"/>
          <w:szCs w:val="22"/>
          <w:lang w:val="en-US" w:eastAsia="zh-CN"/>
        </w:rPr>
        <w:br/>
        <w:t>the control of spiny white fly</w:t>
      </w:r>
    </w:p>
    <w:p w:rsidR="003B3562" w:rsidRPr="00C405B2" w:rsidRDefault="003B3562" w:rsidP="00C405B2">
      <w:pPr>
        <w:rPr>
          <w:rFonts w:ascii="Arial" w:hAnsi="Arial" w:cs="Arial"/>
          <w:b/>
          <w:sz w:val="22"/>
          <w:szCs w:val="22"/>
        </w:rPr>
      </w:pPr>
      <w:r w:rsidRPr="00C405B2">
        <w:rPr>
          <w:rFonts w:ascii="Arial" w:hAnsi="Arial" w:cs="Arial"/>
          <w:b/>
          <w:sz w:val="22"/>
          <w:szCs w:val="22"/>
        </w:rPr>
        <w:t>Improvement of biodiversity in organic tea gardens</w:t>
      </w:r>
    </w:p>
    <w:p w:rsidR="003B3562" w:rsidRPr="00C405B2" w:rsidRDefault="003B3562" w:rsidP="00B24DE2">
      <w:pPr>
        <w:pStyle w:val="owc-standard"/>
        <w:spacing w:beforeLines="50"/>
        <w:jc w:val="left"/>
        <w:rPr>
          <w:rFonts w:cs="Arial"/>
          <w:sz w:val="22"/>
          <w:szCs w:val="22"/>
          <w:lang w:val="en-US"/>
        </w:rPr>
      </w:pPr>
      <w:r w:rsidRPr="00C405B2">
        <w:rPr>
          <w:rFonts w:cs="Arial"/>
          <w:sz w:val="22"/>
          <w:szCs w:val="22"/>
          <w:lang w:val="en-US"/>
        </w:rPr>
        <w:t>The improvement of biodiversity or recovery</w:t>
      </w:r>
      <w:r w:rsidRPr="00C405B2">
        <w:rPr>
          <w:rFonts w:cs="Arial"/>
          <w:sz w:val="22"/>
          <w:szCs w:val="22"/>
          <w:lang w:val="en-US" w:eastAsia="zh-CN"/>
        </w:rPr>
        <w:t xml:space="preserve"> of</w:t>
      </w:r>
      <w:r w:rsidRPr="00C405B2">
        <w:rPr>
          <w:rFonts w:cs="Arial"/>
          <w:sz w:val="22"/>
          <w:szCs w:val="22"/>
          <w:lang w:val="en-US"/>
        </w:rPr>
        <w:t xml:space="preserve"> ecological </w:t>
      </w:r>
      <w:r w:rsidRPr="00C405B2">
        <w:rPr>
          <w:rFonts w:cs="Arial"/>
          <w:sz w:val="22"/>
          <w:szCs w:val="22"/>
          <w:lang w:val="en-US" w:eastAsia="zh-CN"/>
        </w:rPr>
        <w:t>balance</w:t>
      </w:r>
      <w:r w:rsidRPr="00C405B2">
        <w:rPr>
          <w:rFonts w:cs="Arial"/>
          <w:sz w:val="22"/>
          <w:szCs w:val="22"/>
          <w:lang w:val="en-US"/>
        </w:rPr>
        <w:t xml:space="preserve"> in organic te</w:t>
      </w:r>
      <w:r w:rsidR="00D23F36">
        <w:rPr>
          <w:rFonts w:cs="Arial"/>
          <w:sz w:val="22"/>
          <w:szCs w:val="22"/>
          <w:lang w:val="en-US"/>
        </w:rPr>
        <w:t xml:space="preserve">a gardens is the key factor to </w:t>
      </w:r>
      <w:r w:rsidRPr="00C405B2">
        <w:rPr>
          <w:rFonts w:cs="Arial"/>
          <w:sz w:val="22"/>
          <w:szCs w:val="22"/>
          <w:lang w:val="en-US"/>
        </w:rPr>
        <w:t xml:space="preserve">pest and disease control and soil fertility management in long run. The main measures include intercropping especially with leguminous crops, such as soy bean, peanut and cloves. Shading trees planted along </w:t>
      </w:r>
      <w:r w:rsidRPr="00C405B2">
        <w:rPr>
          <w:rFonts w:cs="Arial"/>
          <w:sz w:val="22"/>
          <w:szCs w:val="22"/>
          <w:lang w:val="en-US" w:eastAsia="zh-CN"/>
        </w:rPr>
        <w:t xml:space="preserve">with </w:t>
      </w:r>
      <w:r w:rsidRPr="00C405B2">
        <w:rPr>
          <w:rFonts w:cs="Arial"/>
          <w:sz w:val="22"/>
          <w:szCs w:val="22"/>
          <w:lang w:val="en-US"/>
        </w:rPr>
        <w:t>the road and field</w:t>
      </w:r>
      <w:r w:rsidRPr="00C405B2">
        <w:rPr>
          <w:rFonts w:cs="Arial"/>
          <w:sz w:val="22"/>
          <w:szCs w:val="22"/>
          <w:lang w:val="en-US" w:eastAsia="zh-CN"/>
        </w:rPr>
        <w:t xml:space="preserve"> side</w:t>
      </w:r>
      <w:r w:rsidRPr="00C405B2">
        <w:rPr>
          <w:rFonts w:cs="Arial"/>
          <w:sz w:val="22"/>
          <w:szCs w:val="22"/>
          <w:lang w:val="en-US"/>
        </w:rPr>
        <w:t xml:space="preserve">. </w:t>
      </w:r>
      <w:r w:rsidRPr="00C405B2">
        <w:rPr>
          <w:rFonts w:cs="Arial"/>
          <w:sz w:val="22"/>
          <w:szCs w:val="22"/>
          <w:lang w:val="en-US" w:eastAsia="zh-CN"/>
        </w:rPr>
        <w:t>S</w:t>
      </w:r>
      <w:r w:rsidRPr="00C405B2">
        <w:rPr>
          <w:rFonts w:cs="Arial"/>
          <w:sz w:val="22"/>
          <w:szCs w:val="22"/>
          <w:lang w:val="en-US"/>
        </w:rPr>
        <w:t xml:space="preserve">hading trees inside of tea gardens are not encouraged </w:t>
      </w:r>
      <w:r w:rsidRPr="00C405B2">
        <w:rPr>
          <w:rFonts w:cs="Arial"/>
          <w:sz w:val="22"/>
          <w:szCs w:val="22"/>
          <w:lang w:val="en-US" w:eastAsia="zh-CN"/>
        </w:rPr>
        <w:t xml:space="preserve">in the subtropical zone </w:t>
      </w:r>
      <w:r w:rsidRPr="00C405B2">
        <w:rPr>
          <w:rFonts w:cs="Arial"/>
          <w:sz w:val="22"/>
          <w:szCs w:val="22"/>
          <w:lang w:val="en-US"/>
        </w:rPr>
        <w:t>since it will reduce yield and quality of tea. Raising chickens and sheep in organic tea garden was recommended</w:t>
      </w:r>
      <w:r w:rsidRPr="00C405B2">
        <w:rPr>
          <w:rFonts w:cs="Arial"/>
          <w:sz w:val="22"/>
          <w:szCs w:val="22"/>
          <w:lang w:val="en-US" w:eastAsia="zh-CN"/>
        </w:rPr>
        <w:t>, which</w:t>
      </w:r>
      <w:r w:rsidRPr="00C405B2">
        <w:rPr>
          <w:rFonts w:cs="Arial"/>
          <w:sz w:val="22"/>
          <w:szCs w:val="22"/>
          <w:lang w:val="en-US"/>
        </w:rPr>
        <w:t xml:space="preserve"> can not only control pests and improve soil fertility</w:t>
      </w:r>
      <w:r w:rsidRPr="00C405B2">
        <w:rPr>
          <w:rFonts w:cs="Arial"/>
          <w:sz w:val="22"/>
          <w:szCs w:val="22"/>
          <w:lang w:val="en-US" w:eastAsia="zh-CN"/>
        </w:rPr>
        <w:t xml:space="preserve"> to some degree</w:t>
      </w:r>
      <w:r w:rsidRPr="00C405B2">
        <w:rPr>
          <w:rFonts w:cs="Arial"/>
          <w:sz w:val="22"/>
          <w:szCs w:val="22"/>
          <w:lang w:val="en-US"/>
        </w:rPr>
        <w:t xml:space="preserve">, but increase </w:t>
      </w:r>
      <w:r w:rsidRPr="00C405B2">
        <w:rPr>
          <w:rFonts w:cs="Arial"/>
          <w:sz w:val="22"/>
          <w:szCs w:val="22"/>
          <w:lang w:val="en-US" w:eastAsia="zh-CN"/>
        </w:rPr>
        <w:t>farmers’</w:t>
      </w:r>
      <w:r w:rsidRPr="00C405B2">
        <w:rPr>
          <w:rFonts w:cs="Arial"/>
          <w:sz w:val="22"/>
          <w:szCs w:val="22"/>
          <w:lang w:val="en-US"/>
        </w:rPr>
        <w:t xml:space="preserve"> profit through the chickens and sheep selling.</w:t>
      </w:r>
    </w:p>
    <w:p w:rsidR="003B3562" w:rsidRPr="003D16AF" w:rsidRDefault="0096159C" w:rsidP="003B3562">
      <w:pPr>
        <w:pStyle w:val="Heading1"/>
        <w:keepNext w:val="0"/>
        <w:pageBreakBefore w:val="0"/>
        <w:widowControl w:val="0"/>
        <w:numPr>
          <w:ilvl w:val="0"/>
          <w:numId w:val="0"/>
        </w:numPr>
        <w:pBdr>
          <w:top w:val="single" w:sz="18" w:space="1" w:color="663300"/>
          <w:bottom w:val="single" w:sz="18" w:space="1" w:color="663300"/>
        </w:pBdr>
        <w:shd w:val="clear" w:color="auto" w:fill="FFFF99"/>
        <w:rPr>
          <w:color w:val="FF0000"/>
        </w:rPr>
      </w:pPr>
      <w:r>
        <w:rPr>
          <w:color w:val="663300"/>
        </w:rPr>
        <w:t>Update on organic tea certification in China</w:t>
      </w:r>
    </w:p>
    <w:p w:rsidR="003B3562" w:rsidRPr="00C405B2" w:rsidRDefault="003B3562" w:rsidP="00B24DE2">
      <w:pPr>
        <w:pStyle w:val="owc-standard"/>
        <w:spacing w:beforeLines="50"/>
        <w:jc w:val="left"/>
        <w:rPr>
          <w:rFonts w:cs="Arial"/>
          <w:sz w:val="22"/>
          <w:szCs w:val="22"/>
          <w:lang w:val="en-US" w:eastAsia="zh-CN"/>
        </w:rPr>
      </w:pPr>
      <w:r w:rsidRPr="00C405B2">
        <w:rPr>
          <w:rFonts w:cs="Arial"/>
          <w:sz w:val="22"/>
          <w:szCs w:val="22"/>
          <w:lang w:val="en-US" w:eastAsia="zh-CN"/>
        </w:rPr>
        <w:t xml:space="preserve">The national organic certification standard “Organic Product” (GB/T 19630-2011) was revised and enforced in early 2011. It is replaced the old one GB/T 19630-2005. The new standard is </w:t>
      </w:r>
      <w:r w:rsidR="00F45D33">
        <w:rPr>
          <w:rFonts w:cs="Arial"/>
          <w:sz w:val="22"/>
          <w:szCs w:val="22"/>
          <w:lang w:val="en-US" w:eastAsia="zh-CN"/>
        </w:rPr>
        <w:t xml:space="preserve">much more </w:t>
      </w:r>
      <w:r w:rsidRPr="00C405B2">
        <w:rPr>
          <w:rFonts w:cs="Arial"/>
          <w:sz w:val="22"/>
          <w:szCs w:val="22"/>
          <w:lang w:val="en-US" w:eastAsia="zh-CN"/>
        </w:rPr>
        <w:t>strict compared with the old one. Strict management, severe punishment are key words of the new standard’s feature. The main changes are as follows:</w:t>
      </w:r>
    </w:p>
    <w:p w:rsidR="003B3562" w:rsidRPr="00C405B2" w:rsidRDefault="003B3562" w:rsidP="00B24DE2">
      <w:pPr>
        <w:pStyle w:val="owc-standard"/>
        <w:numPr>
          <w:ilvl w:val="1"/>
          <w:numId w:val="46"/>
        </w:numPr>
        <w:tabs>
          <w:tab w:val="clear" w:pos="1440"/>
          <w:tab w:val="num" w:pos="567"/>
        </w:tabs>
        <w:spacing w:beforeLines="50"/>
        <w:ind w:left="567" w:hanging="567"/>
        <w:jc w:val="left"/>
        <w:rPr>
          <w:rFonts w:cs="Arial"/>
          <w:sz w:val="22"/>
          <w:szCs w:val="22"/>
          <w:lang w:val="en-US" w:eastAsia="zh-CN"/>
        </w:rPr>
      </w:pPr>
      <w:r w:rsidRPr="00C405B2">
        <w:rPr>
          <w:rFonts w:cs="Arial"/>
          <w:sz w:val="22"/>
          <w:szCs w:val="22"/>
          <w:lang w:val="en-US" w:eastAsia="zh-CN"/>
        </w:rPr>
        <w:t>The national standard is more consistent with international standards, such as th</w:t>
      </w:r>
      <w:r w:rsidR="00F45D33">
        <w:rPr>
          <w:rFonts w:cs="Arial"/>
          <w:sz w:val="22"/>
          <w:szCs w:val="22"/>
          <w:lang w:val="en-US" w:eastAsia="zh-CN"/>
        </w:rPr>
        <w:t>o</w:t>
      </w:r>
      <w:r w:rsidRPr="00C405B2">
        <w:rPr>
          <w:rFonts w:cs="Arial"/>
          <w:sz w:val="22"/>
          <w:szCs w:val="22"/>
          <w:lang w:val="en-US" w:eastAsia="zh-CN"/>
        </w:rPr>
        <w:t>se in</w:t>
      </w:r>
      <w:r w:rsidR="00F45D33">
        <w:rPr>
          <w:rFonts w:cs="Arial"/>
          <w:sz w:val="22"/>
          <w:szCs w:val="22"/>
          <w:lang w:val="en-US" w:eastAsia="zh-CN"/>
        </w:rPr>
        <w:t xml:space="preserve"> the</w:t>
      </w:r>
      <w:r w:rsidRPr="00C405B2">
        <w:rPr>
          <w:rFonts w:cs="Arial"/>
          <w:sz w:val="22"/>
          <w:szCs w:val="22"/>
          <w:lang w:val="en-US" w:eastAsia="zh-CN"/>
        </w:rPr>
        <w:t xml:space="preserve"> EU, Japan and </w:t>
      </w:r>
      <w:r w:rsidR="00F45D33">
        <w:rPr>
          <w:rFonts w:cs="Arial"/>
          <w:sz w:val="22"/>
          <w:szCs w:val="22"/>
          <w:lang w:val="en-US" w:eastAsia="zh-CN"/>
        </w:rPr>
        <w:t xml:space="preserve">the </w:t>
      </w:r>
      <w:r w:rsidRPr="00C405B2">
        <w:rPr>
          <w:rFonts w:cs="Arial"/>
          <w:sz w:val="22"/>
          <w:szCs w:val="22"/>
          <w:lang w:val="en-US" w:eastAsia="zh-CN"/>
        </w:rPr>
        <w:t>USA</w:t>
      </w:r>
      <w:r w:rsidR="00F45D33">
        <w:rPr>
          <w:rFonts w:cs="Arial"/>
          <w:sz w:val="22"/>
          <w:szCs w:val="22"/>
          <w:lang w:val="en-US" w:eastAsia="zh-CN"/>
        </w:rPr>
        <w:t>,</w:t>
      </w:r>
      <w:r w:rsidRPr="00C405B2">
        <w:rPr>
          <w:rFonts w:cs="Arial"/>
          <w:sz w:val="22"/>
          <w:szCs w:val="22"/>
          <w:lang w:val="en-US" w:eastAsia="zh-CN"/>
        </w:rPr>
        <w:t xml:space="preserve"> and the basic standards</w:t>
      </w:r>
      <w:r w:rsidR="00F45D33">
        <w:rPr>
          <w:rFonts w:cs="Arial"/>
          <w:sz w:val="22"/>
          <w:szCs w:val="22"/>
          <w:lang w:val="en-US" w:eastAsia="zh-CN"/>
        </w:rPr>
        <w:t xml:space="preserve"> </w:t>
      </w:r>
      <w:r w:rsidRPr="00C405B2">
        <w:rPr>
          <w:rFonts w:cs="Arial"/>
          <w:sz w:val="22"/>
          <w:szCs w:val="22"/>
          <w:lang w:val="en-US" w:eastAsia="zh-CN"/>
        </w:rPr>
        <w:t xml:space="preserve">of IFOAM and CAC. But it is much </w:t>
      </w:r>
      <w:r w:rsidR="00F45D33">
        <w:rPr>
          <w:rFonts w:cs="Arial"/>
          <w:sz w:val="22"/>
          <w:szCs w:val="22"/>
          <w:lang w:val="en-US" w:eastAsia="zh-CN"/>
        </w:rPr>
        <w:t xml:space="preserve">more </w:t>
      </w:r>
      <w:r w:rsidRPr="00C405B2">
        <w:rPr>
          <w:rFonts w:cs="Arial"/>
          <w:sz w:val="22"/>
          <w:szCs w:val="22"/>
          <w:lang w:val="en-US" w:eastAsia="zh-CN"/>
        </w:rPr>
        <w:t>strict than these international standards.</w:t>
      </w:r>
    </w:p>
    <w:p w:rsidR="003B3562" w:rsidRPr="00C405B2" w:rsidRDefault="003B3562" w:rsidP="00B24DE2">
      <w:pPr>
        <w:pStyle w:val="owc-standard"/>
        <w:numPr>
          <w:ilvl w:val="1"/>
          <w:numId w:val="46"/>
        </w:numPr>
        <w:tabs>
          <w:tab w:val="clear" w:pos="1440"/>
          <w:tab w:val="num" w:pos="567"/>
        </w:tabs>
        <w:spacing w:beforeLines="50"/>
        <w:ind w:left="567" w:hanging="567"/>
        <w:jc w:val="left"/>
        <w:rPr>
          <w:rFonts w:cs="Arial"/>
          <w:sz w:val="22"/>
          <w:szCs w:val="22"/>
          <w:lang w:val="en-US" w:eastAsia="zh-CN"/>
        </w:rPr>
      </w:pPr>
      <w:r w:rsidRPr="00C405B2">
        <w:rPr>
          <w:rFonts w:cs="Arial"/>
          <w:sz w:val="22"/>
          <w:szCs w:val="22"/>
          <w:lang w:val="en-US" w:eastAsia="zh-CN"/>
        </w:rPr>
        <w:t xml:space="preserve">No forbidden substances in organic food can be detected. Otherwise </w:t>
      </w:r>
      <w:r w:rsidR="00F45D33">
        <w:rPr>
          <w:rFonts w:cs="Arial"/>
          <w:sz w:val="22"/>
          <w:szCs w:val="22"/>
          <w:lang w:val="en-US" w:eastAsia="zh-CN"/>
        </w:rPr>
        <w:t>,the organic certification would</w:t>
      </w:r>
      <w:r w:rsidRPr="00C405B2">
        <w:rPr>
          <w:rFonts w:cs="Arial"/>
          <w:sz w:val="22"/>
          <w:szCs w:val="22"/>
          <w:lang w:val="en-US" w:eastAsia="zh-CN"/>
        </w:rPr>
        <w:t xml:space="preserve"> be revoked immediately, and the operator w</w:t>
      </w:r>
      <w:r w:rsidR="00F45D33">
        <w:rPr>
          <w:rFonts w:cs="Arial"/>
          <w:sz w:val="22"/>
          <w:szCs w:val="22"/>
          <w:lang w:val="en-US" w:eastAsia="zh-CN"/>
        </w:rPr>
        <w:t>ould</w:t>
      </w:r>
      <w:r w:rsidRPr="00C405B2">
        <w:rPr>
          <w:rFonts w:cs="Arial"/>
          <w:sz w:val="22"/>
          <w:szCs w:val="22"/>
          <w:lang w:val="en-US" w:eastAsia="zh-CN"/>
        </w:rPr>
        <w:t xml:space="preserve"> not be allowed to apply for orga</w:t>
      </w:r>
      <w:r w:rsidR="00F45D33">
        <w:rPr>
          <w:rFonts w:cs="Arial"/>
          <w:sz w:val="22"/>
          <w:szCs w:val="22"/>
          <w:lang w:val="en-US" w:eastAsia="zh-CN"/>
        </w:rPr>
        <w:t>nic certification again within five</w:t>
      </w:r>
      <w:r w:rsidRPr="00C405B2">
        <w:rPr>
          <w:rFonts w:cs="Arial"/>
          <w:sz w:val="22"/>
          <w:szCs w:val="22"/>
          <w:lang w:val="en-US" w:eastAsia="zh-CN"/>
        </w:rPr>
        <w:t xml:space="preserve"> years. Organic tea product</w:t>
      </w:r>
      <w:r w:rsidR="00F45D33">
        <w:rPr>
          <w:rFonts w:cs="Arial"/>
          <w:sz w:val="22"/>
          <w:szCs w:val="22"/>
          <w:lang w:val="en-US" w:eastAsia="zh-CN"/>
        </w:rPr>
        <w:t>s</w:t>
      </w:r>
      <w:r w:rsidRPr="00C405B2">
        <w:rPr>
          <w:rFonts w:cs="Arial"/>
          <w:sz w:val="22"/>
          <w:szCs w:val="22"/>
          <w:lang w:val="en-US" w:eastAsia="zh-CN"/>
        </w:rPr>
        <w:t xml:space="preserve"> should be tested at least once a year. </w:t>
      </w:r>
    </w:p>
    <w:p w:rsidR="003B3562" w:rsidRPr="00C405B2" w:rsidRDefault="003B3562" w:rsidP="00B24DE2">
      <w:pPr>
        <w:pStyle w:val="owc-standard"/>
        <w:numPr>
          <w:ilvl w:val="1"/>
          <w:numId w:val="46"/>
        </w:numPr>
        <w:tabs>
          <w:tab w:val="clear" w:pos="1440"/>
          <w:tab w:val="num" w:pos="567"/>
        </w:tabs>
        <w:spacing w:beforeLines="50"/>
        <w:ind w:left="567" w:hanging="567"/>
        <w:jc w:val="left"/>
        <w:rPr>
          <w:rFonts w:cs="Arial"/>
          <w:sz w:val="22"/>
          <w:szCs w:val="22"/>
          <w:lang w:val="en-US" w:eastAsia="zh-CN"/>
        </w:rPr>
      </w:pPr>
      <w:r w:rsidRPr="00C405B2">
        <w:rPr>
          <w:rFonts w:cs="Arial"/>
          <w:sz w:val="22"/>
          <w:szCs w:val="22"/>
          <w:lang w:val="en-US" w:eastAsia="zh-CN"/>
        </w:rPr>
        <w:lastRenderedPageBreak/>
        <w:t>T</w:t>
      </w:r>
      <w:r w:rsidR="00F45D33">
        <w:rPr>
          <w:rFonts w:cs="Arial"/>
          <w:sz w:val="22"/>
          <w:szCs w:val="22"/>
          <w:lang w:val="en-US" w:eastAsia="zh-CN"/>
        </w:rPr>
        <w:t>he conversion time is at least three</w:t>
      </w:r>
      <w:r w:rsidRPr="00C405B2">
        <w:rPr>
          <w:rFonts w:cs="Arial"/>
          <w:sz w:val="22"/>
          <w:szCs w:val="22"/>
          <w:lang w:val="en-US" w:eastAsia="zh-CN"/>
        </w:rPr>
        <w:t xml:space="preserve"> years for </w:t>
      </w:r>
      <w:r w:rsidRPr="00C405B2">
        <w:rPr>
          <w:rFonts w:cs="Arial"/>
          <w:sz w:val="22"/>
          <w:szCs w:val="22"/>
          <w:lang w:val="en-US"/>
        </w:rPr>
        <w:t>perennial</w:t>
      </w:r>
      <w:r w:rsidRPr="00C405B2">
        <w:rPr>
          <w:rFonts w:cs="Arial"/>
          <w:sz w:val="22"/>
          <w:szCs w:val="22"/>
          <w:lang w:val="en-US" w:eastAsia="zh-CN"/>
        </w:rPr>
        <w:t xml:space="preserve"> crops</w:t>
      </w:r>
      <w:r w:rsidR="00F45D33">
        <w:rPr>
          <w:rFonts w:cs="Arial"/>
          <w:sz w:val="22"/>
          <w:szCs w:val="22"/>
          <w:lang w:val="en-US" w:eastAsia="zh-CN"/>
        </w:rPr>
        <w:t>,</w:t>
      </w:r>
      <w:r w:rsidRPr="00C405B2">
        <w:rPr>
          <w:rFonts w:cs="Arial"/>
          <w:sz w:val="22"/>
          <w:szCs w:val="22"/>
          <w:lang w:val="en-US" w:eastAsia="zh-CN"/>
        </w:rPr>
        <w:t xml:space="preserve"> such as tea, and </w:t>
      </w:r>
      <w:r w:rsidR="00F45D33">
        <w:rPr>
          <w:rFonts w:cs="Arial"/>
          <w:sz w:val="22"/>
          <w:szCs w:val="22"/>
          <w:lang w:val="en-US" w:eastAsia="zh-CN"/>
        </w:rPr>
        <w:t xml:space="preserve">there are </w:t>
      </w:r>
      <w:r w:rsidRPr="00C405B2">
        <w:rPr>
          <w:rFonts w:cs="Arial"/>
          <w:sz w:val="22"/>
          <w:szCs w:val="22"/>
          <w:lang w:val="en-US" w:eastAsia="zh-CN"/>
        </w:rPr>
        <w:t>no reason</w:t>
      </w:r>
      <w:r w:rsidR="00F45D33">
        <w:rPr>
          <w:rFonts w:cs="Arial"/>
          <w:sz w:val="22"/>
          <w:szCs w:val="22"/>
          <w:lang w:val="en-US" w:eastAsia="zh-CN"/>
        </w:rPr>
        <w:t>s</w:t>
      </w:r>
      <w:r w:rsidRPr="00C405B2">
        <w:rPr>
          <w:rFonts w:cs="Arial"/>
          <w:sz w:val="22"/>
          <w:szCs w:val="22"/>
          <w:lang w:val="en-US" w:eastAsia="zh-CN"/>
        </w:rPr>
        <w:t xml:space="preserve"> </w:t>
      </w:r>
      <w:r w:rsidR="00F45D33">
        <w:rPr>
          <w:rFonts w:cs="Arial"/>
          <w:sz w:val="22"/>
          <w:szCs w:val="22"/>
          <w:lang w:val="en-US" w:eastAsia="zh-CN"/>
        </w:rPr>
        <w:t xml:space="preserve">allowed </w:t>
      </w:r>
      <w:r w:rsidRPr="00C405B2">
        <w:rPr>
          <w:rFonts w:cs="Arial"/>
          <w:sz w:val="22"/>
          <w:szCs w:val="22"/>
          <w:lang w:val="en-US" w:eastAsia="zh-CN"/>
        </w:rPr>
        <w:t xml:space="preserve">for </w:t>
      </w:r>
      <w:r w:rsidR="00F45D33">
        <w:rPr>
          <w:rFonts w:cs="Arial"/>
          <w:sz w:val="22"/>
          <w:szCs w:val="22"/>
          <w:lang w:val="en-US" w:eastAsia="zh-CN"/>
        </w:rPr>
        <w:t xml:space="preserve">a </w:t>
      </w:r>
      <w:r w:rsidRPr="00C405B2">
        <w:rPr>
          <w:rFonts w:cs="Arial"/>
          <w:sz w:val="22"/>
          <w:szCs w:val="22"/>
          <w:lang w:val="en-US" w:eastAsia="zh-CN"/>
        </w:rPr>
        <w:t xml:space="preserve">shorter conversion period. The products in the first conversion year cannot be sold as conversion product. </w:t>
      </w:r>
    </w:p>
    <w:p w:rsidR="003B3562" w:rsidRPr="00C405B2" w:rsidRDefault="003B3562" w:rsidP="00B24DE2">
      <w:pPr>
        <w:pStyle w:val="owc-standard"/>
        <w:numPr>
          <w:ilvl w:val="1"/>
          <w:numId w:val="46"/>
        </w:numPr>
        <w:tabs>
          <w:tab w:val="clear" w:pos="1440"/>
          <w:tab w:val="num" w:pos="567"/>
        </w:tabs>
        <w:spacing w:beforeLines="50"/>
        <w:ind w:left="567" w:hanging="567"/>
        <w:jc w:val="left"/>
        <w:rPr>
          <w:rFonts w:cs="Arial"/>
          <w:sz w:val="22"/>
          <w:szCs w:val="22"/>
          <w:lang w:val="en-US" w:eastAsia="zh-CN"/>
        </w:rPr>
      </w:pPr>
      <w:r w:rsidRPr="00C405B2">
        <w:rPr>
          <w:rFonts w:cs="Arial"/>
          <w:sz w:val="22"/>
          <w:szCs w:val="22"/>
          <w:lang w:val="en-US" w:eastAsia="zh-CN"/>
        </w:rPr>
        <w:t xml:space="preserve">The </w:t>
      </w:r>
      <w:r w:rsidR="00F45D33">
        <w:rPr>
          <w:rFonts w:cs="Arial"/>
          <w:sz w:val="22"/>
          <w:szCs w:val="22"/>
          <w:lang w:val="en-US" w:eastAsia="zh-CN"/>
        </w:rPr>
        <w:t>quality of elements</w:t>
      </w:r>
      <w:r w:rsidRPr="00C405B2">
        <w:rPr>
          <w:rFonts w:cs="Arial"/>
          <w:sz w:val="22"/>
          <w:szCs w:val="22"/>
          <w:lang w:val="en-US" w:eastAsia="zh-CN"/>
        </w:rPr>
        <w:t>, such as air, soil and irrigation water (if applicable)</w:t>
      </w:r>
      <w:r w:rsidR="00F45D33">
        <w:rPr>
          <w:rFonts w:cs="Arial"/>
          <w:sz w:val="22"/>
          <w:szCs w:val="22"/>
          <w:lang w:val="en-US" w:eastAsia="zh-CN"/>
        </w:rPr>
        <w:t>,</w:t>
      </w:r>
      <w:r w:rsidRPr="00C405B2">
        <w:rPr>
          <w:rFonts w:cs="Arial"/>
          <w:sz w:val="22"/>
          <w:szCs w:val="22"/>
          <w:lang w:val="en-US" w:eastAsia="zh-CN"/>
        </w:rPr>
        <w:t xml:space="preserve"> should be tested once a year. The agricultural input not listed in the appendix of the standard should be evaluated and approved by CNCA.</w:t>
      </w:r>
    </w:p>
    <w:p w:rsidR="003B3562" w:rsidRPr="00C405B2" w:rsidRDefault="00F45D33" w:rsidP="00B24DE2">
      <w:pPr>
        <w:pStyle w:val="owc-standard"/>
        <w:numPr>
          <w:ilvl w:val="1"/>
          <w:numId w:val="46"/>
        </w:numPr>
        <w:tabs>
          <w:tab w:val="clear" w:pos="1440"/>
          <w:tab w:val="num" w:pos="567"/>
        </w:tabs>
        <w:spacing w:beforeLines="50"/>
        <w:ind w:left="567" w:hanging="567"/>
        <w:jc w:val="left"/>
        <w:rPr>
          <w:rFonts w:cs="Arial"/>
          <w:sz w:val="22"/>
          <w:szCs w:val="22"/>
          <w:lang w:val="en-US" w:eastAsia="zh-CN"/>
        </w:rPr>
      </w:pPr>
      <w:r>
        <w:rPr>
          <w:rFonts w:cs="Arial"/>
          <w:sz w:val="22"/>
          <w:szCs w:val="22"/>
          <w:lang w:val="en-US" w:eastAsia="zh-CN"/>
        </w:rPr>
        <w:t>The c</w:t>
      </w:r>
      <w:r w:rsidR="003B3562" w:rsidRPr="00C405B2">
        <w:rPr>
          <w:rFonts w:cs="Arial"/>
          <w:sz w:val="22"/>
          <w:szCs w:val="22"/>
          <w:lang w:val="en-US" w:eastAsia="zh-CN"/>
        </w:rPr>
        <w:t xml:space="preserve">ertification procedure and organic label usage are much standardized and in detail. All the certification activities should inform CNCA beforehand. At least </w:t>
      </w:r>
      <w:r>
        <w:rPr>
          <w:rFonts w:cs="Arial"/>
          <w:sz w:val="22"/>
          <w:szCs w:val="22"/>
          <w:lang w:val="en-US" w:eastAsia="zh-CN"/>
        </w:rPr>
        <w:t>five</w:t>
      </w:r>
      <w:r w:rsidR="0096159C" w:rsidRPr="00C405B2">
        <w:rPr>
          <w:rFonts w:cs="Arial"/>
          <w:sz w:val="22"/>
          <w:szCs w:val="22"/>
          <w:lang w:val="en-US" w:eastAsia="zh-CN"/>
        </w:rPr>
        <w:t xml:space="preserve"> percent </w:t>
      </w:r>
      <w:r w:rsidR="003B3562" w:rsidRPr="00C405B2">
        <w:rPr>
          <w:rFonts w:cs="Arial"/>
          <w:sz w:val="22"/>
          <w:szCs w:val="22"/>
          <w:lang w:val="en-US" w:eastAsia="zh-CN"/>
        </w:rPr>
        <w:t>of the operators should be inspected without notification in advance. Every product has its only label.</w:t>
      </w:r>
    </w:p>
    <w:p w:rsidR="003B3562" w:rsidRPr="00C405B2" w:rsidRDefault="003B3562" w:rsidP="00B24DE2">
      <w:pPr>
        <w:pStyle w:val="owc-standard"/>
        <w:numPr>
          <w:ilvl w:val="1"/>
          <w:numId w:val="46"/>
        </w:numPr>
        <w:tabs>
          <w:tab w:val="clear" w:pos="1440"/>
          <w:tab w:val="num" w:pos="567"/>
        </w:tabs>
        <w:spacing w:beforeLines="50"/>
        <w:ind w:left="567" w:hanging="567"/>
        <w:jc w:val="left"/>
        <w:rPr>
          <w:rFonts w:cs="Arial"/>
          <w:sz w:val="22"/>
          <w:szCs w:val="22"/>
          <w:lang w:val="en-US" w:eastAsia="zh-CN"/>
        </w:rPr>
      </w:pPr>
      <w:r w:rsidRPr="00C405B2">
        <w:rPr>
          <w:rFonts w:cs="Arial"/>
          <w:sz w:val="22"/>
          <w:szCs w:val="22"/>
          <w:lang w:val="en-US" w:eastAsia="zh-CN"/>
        </w:rPr>
        <w:t>For group certification, every smallholder should be inspected by external inspectors.</w:t>
      </w:r>
    </w:p>
    <w:p w:rsidR="003B3562" w:rsidRPr="00C405B2" w:rsidRDefault="00F45D33" w:rsidP="00B24DE2">
      <w:pPr>
        <w:pStyle w:val="owc-standard"/>
        <w:numPr>
          <w:ilvl w:val="1"/>
          <w:numId w:val="46"/>
        </w:numPr>
        <w:tabs>
          <w:tab w:val="clear" w:pos="1440"/>
          <w:tab w:val="num" w:pos="567"/>
        </w:tabs>
        <w:spacing w:beforeLines="50"/>
        <w:ind w:left="567" w:hanging="567"/>
        <w:jc w:val="left"/>
        <w:rPr>
          <w:rFonts w:cs="Arial"/>
          <w:sz w:val="22"/>
          <w:szCs w:val="22"/>
          <w:lang w:val="en-US" w:eastAsia="zh-CN"/>
        </w:rPr>
      </w:pPr>
      <w:r>
        <w:rPr>
          <w:rFonts w:cs="Arial"/>
          <w:sz w:val="22"/>
          <w:szCs w:val="22"/>
          <w:lang w:val="en-US" w:eastAsia="zh-CN"/>
        </w:rPr>
        <w:t xml:space="preserve">If any operators </w:t>
      </w:r>
      <w:r w:rsidR="003B3562" w:rsidRPr="00C405B2">
        <w:rPr>
          <w:rFonts w:cs="Arial"/>
          <w:sz w:val="22"/>
          <w:szCs w:val="22"/>
          <w:lang w:val="en-US" w:eastAsia="zh-CN"/>
        </w:rPr>
        <w:t>severe</w:t>
      </w:r>
      <w:r>
        <w:rPr>
          <w:rFonts w:cs="Arial"/>
          <w:sz w:val="22"/>
          <w:szCs w:val="22"/>
          <w:lang w:val="en-US" w:eastAsia="zh-CN"/>
        </w:rPr>
        <w:t>ly</w:t>
      </w:r>
      <w:r w:rsidR="003B3562" w:rsidRPr="00C405B2">
        <w:rPr>
          <w:rFonts w:cs="Arial"/>
          <w:sz w:val="22"/>
          <w:szCs w:val="22"/>
          <w:lang w:val="en-US" w:eastAsia="zh-CN"/>
        </w:rPr>
        <w:t xml:space="preserve"> </w:t>
      </w:r>
      <w:r>
        <w:rPr>
          <w:rFonts w:cs="Arial"/>
          <w:sz w:val="22"/>
          <w:szCs w:val="22"/>
          <w:lang w:val="en-US" w:eastAsia="zh-CN"/>
        </w:rPr>
        <w:t>violate</w:t>
      </w:r>
      <w:r w:rsidR="003B3562" w:rsidRPr="00C405B2">
        <w:rPr>
          <w:rFonts w:cs="Arial"/>
          <w:sz w:val="22"/>
          <w:szCs w:val="22"/>
          <w:lang w:val="en-US" w:eastAsia="zh-CN"/>
        </w:rPr>
        <w:t xml:space="preserve"> </w:t>
      </w:r>
      <w:r>
        <w:rPr>
          <w:rFonts w:cs="Arial"/>
          <w:sz w:val="22"/>
          <w:szCs w:val="22"/>
          <w:lang w:val="en-US" w:eastAsia="zh-CN"/>
        </w:rPr>
        <w:t xml:space="preserve">the certification procedures, the </w:t>
      </w:r>
      <w:r w:rsidR="003B3562" w:rsidRPr="00C405B2">
        <w:rPr>
          <w:rFonts w:cs="Arial"/>
          <w:sz w:val="22"/>
          <w:szCs w:val="22"/>
          <w:lang w:val="en-US" w:eastAsia="zh-CN"/>
        </w:rPr>
        <w:t xml:space="preserve">certification </w:t>
      </w:r>
      <w:r>
        <w:rPr>
          <w:rFonts w:cs="Arial"/>
          <w:sz w:val="22"/>
          <w:szCs w:val="22"/>
          <w:lang w:val="en-US" w:eastAsia="zh-CN"/>
        </w:rPr>
        <w:t xml:space="preserve">would be </w:t>
      </w:r>
      <w:r w:rsidR="003B3562" w:rsidRPr="00C405B2">
        <w:rPr>
          <w:rFonts w:cs="Arial"/>
          <w:sz w:val="22"/>
          <w:szCs w:val="22"/>
          <w:lang w:val="en-US" w:eastAsia="zh-CN"/>
        </w:rPr>
        <w:t xml:space="preserve">revoked </w:t>
      </w:r>
      <w:r>
        <w:rPr>
          <w:rFonts w:cs="Arial"/>
          <w:sz w:val="22"/>
          <w:szCs w:val="22"/>
          <w:lang w:val="en-US" w:eastAsia="zh-CN"/>
        </w:rPr>
        <w:t xml:space="preserve">and could not </w:t>
      </w:r>
      <w:r w:rsidR="003B3562" w:rsidRPr="00C405B2">
        <w:rPr>
          <w:rFonts w:cs="Arial"/>
          <w:sz w:val="22"/>
          <w:szCs w:val="22"/>
          <w:lang w:val="en-US" w:eastAsia="zh-CN"/>
        </w:rPr>
        <w:t xml:space="preserve">be resumed </w:t>
      </w:r>
      <w:r>
        <w:rPr>
          <w:rFonts w:cs="Arial"/>
          <w:sz w:val="22"/>
          <w:szCs w:val="22"/>
          <w:lang w:val="en-US" w:eastAsia="zh-CN"/>
        </w:rPr>
        <w:t xml:space="preserve">for </w:t>
      </w:r>
      <w:r w:rsidR="003B3562" w:rsidRPr="00C405B2">
        <w:rPr>
          <w:rFonts w:cs="Arial"/>
          <w:sz w:val="22"/>
          <w:szCs w:val="22"/>
          <w:lang w:val="en-US" w:eastAsia="zh-CN"/>
        </w:rPr>
        <w:t xml:space="preserve">any reason. </w:t>
      </w:r>
    </w:p>
    <w:p w:rsidR="003B3562" w:rsidRPr="00C405B2" w:rsidRDefault="003B3562" w:rsidP="00B24DE2">
      <w:pPr>
        <w:pStyle w:val="owc-standard"/>
        <w:spacing w:beforeLines="50"/>
        <w:jc w:val="left"/>
        <w:rPr>
          <w:rFonts w:cs="Arial"/>
          <w:sz w:val="22"/>
          <w:szCs w:val="22"/>
          <w:lang w:val="en-US" w:eastAsia="zh-CN"/>
        </w:rPr>
      </w:pPr>
      <w:r w:rsidRPr="00C405B2">
        <w:rPr>
          <w:rFonts w:cs="Arial"/>
          <w:sz w:val="22"/>
          <w:szCs w:val="22"/>
          <w:lang w:val="en-US" w:eastAsia="zh-CN"/>
        </w:rPr>
        <w:t xml:space="preserve">Due to the strict management and the increase of certification cost, it is forecasted that the organic tea development in China will </w:t>
      </w:r>
      <w:r w:rsidR="00F45D33">
        <w:rPr>
          <w:rFonts w:cs="Arial"/>
          <w:sz w:val="22"/>
          <w:szCs w:val="22"/>
          <w:lang w:val="en-US" w:eastAsia="zh-CN"/>
        </w:rPr>
        <w:t>slow</w:t>
      </w:r>
      <w:r w:rsidRPr="00C405B2">
        <w:rPr>
          <w:rFonts w:cs="Arial"/>
          <w:sz w:val="22"/>
          <w:szCs w:val="22"/>
          <w:lang w:val="en-US" w:eastAsia="zh-CN"/>
        </w:rPr>
        <w:t xml:space="preserve"> down. But consumers’ confidence</w:t>
      </w:r>
      <w:r w:rsidR="00F45D33">
        <w:rPr>
          <w:rFonts w:cs="Arial"/>
          <w:sz w:val="22"/>
          <w:szCs w:val="22"/>
          <w:lang w:val="en-US" w:eastAsia="zh-CN"/>
        </w:rPr>
        <w:t xml:space="preserve"> in</w:t>
      </w:r>
      <w:r w:rsidRPr="00C405B2">
        <w:rPr>
          <w:rFonts w:cs="Arial"/>
          <w:sz w:val="22"/>
          <w:szCs w:val="22"/>
          <w:lang w:val="en-US" w:eastAsia="zh-CN"/>
        </w:rPr>
        <w:t xml:space="preserve"> organic tea and other products will be enhanced. And it is beneficial to the sustainable development of the industry in long run. </w:t>
      </w:r>
    </w:p>
    <w:p w:rsidR="00D47ED5" w:rsidRPr="003D16AF" w:rsidRDefault="00D47ED5" w:rsidP="00C405B2">
      <w:pPr>
        <w:pStyle w:val="Heading1"/>
        <w:keepNext w:val="0"/>
        <w:pageBreakBefore w:val="0"/>
        <w:widowControl w:val="0"/>
        <w:numPr>
          <w:ilvl w:val="0"/>
          <w:numId w:val="0"/>
        </w:numPr>
        <w:pBdr>
          <w:top w:val="single" w:sz="18" w:space="1" w:color="663300"/>
          <w:bottom w:val="single" w:sz="18" w:space="1" w:color="663300"/>
        </w:pBdr>
        <w:shd w:val="clear" w:color="auto" w:fill="FFFF99"/>
        <w:rPr>
          <w:color w:val="FF0000"/>
        </w:rPr>
      </w:pPr>
      <w:r>
        <w:rPr>
          <w:color w:val="663300"/>
        </w:rPr>
        <w:t>Current research for carbon credit and its certification</w:t>
      </w:r>
    </w:p>
    <w:p w:rsidR="003B3562" w:rsidRPr="00C405B2" w:rsidRDefault="003B3562" w:rsidP="00B24DE2">
      <w:pPr>
        <w:pStyle w:val="owc-standard"/>
        <w:spacing w:beforeLines="50"/>
        <w:jc w:val="left"/>
        <w:rPr>
          <w:rFonts w:cs="Arial"/>
          <w:color w:val="333333"/>
          <w:sz w:val="22"/>
          <w:szCs w:val="22"/>
          <w:lang w:val="en-US" w:eastAsia="zh-CN"/>
        </w:rPr>
      </w:pPr>
      <w:r w:rsidRPr="00C405B2">
        <w:rPr>
          <w:rFonts w:cs="Arial"/>
          <w:color w:val="333333"/>
          <w:sz w:val="22"/>
          <w:szCs w:val="22"/>
          <w:lang w:val="en-US"/>
        </w:rPr>
        <w:t>Intensive agriculture is responsible for large amounts of greenhouse gases and contributes 10</w:t>
      </w:r>
      <w:r w:rsidRPr="00C405B2">
        <w:rPr>
          <w:rFonts w:cs="Arial"/>
          <w:color w:val="333333"/>
          <w:sz w:val="22"/>
          <w:szCs w:val="22"/>
          <w:lang w:val="en-US" w:eastAsia="zh-CN"/>
        </w:rPr>
        <w:t>-</w:t>
      </w:r>
      <w:r w:rsidRPr="00C405B2">
        <w:rPr>
          <w:rFonts w:cs="Arial"/>
          <w:color w:val="333333"/>
          <w:sz w:val="22"/>
          <w:szCs w:val="22"/>
          <w:lang w:val="en-US"/>
        </w:rPr>
        <w:t>15</w:t>
      </w:r>
      <w:r w:rsidRPr="00C405B2">
        <w:rPr>
          <w:rFonts w:cs="Arial"/>
          <w:color w:val="333333"/>
          <w:sz w:val="22"/>
          <w:szCs w:val="22"/>
          <w:lang w:val="en-US" w:eastAsia="zh-CN"/>
        </w:rPr>
        <w:t>%</w:t>
      </w:r>
      <w:r w:rsidRPr="00C405B2">
        <w:rPr>
          <w:rFonts w:cs="Arial"/>
          <w:color w:val="333333"/>
          <w:sz w:val="22"/>
          <w:szCs w:val="22"/>
          <w:lang w:val="en-US"/>
        </w:rPr>
        <w:t xml:space="preserve"> of the total global greenhouse gas emissions. </w:t>
      </w:r>
      <w:r w:rsidRPr="00C405B2">
        <w:rPr>
          <w:rFonts w:cs="Arial"/>
          <w:color w:val="333333"/>
          <w:sz w:val="22"/>
          <w:szCs w:val="22"/>
          <w:lang w:val="en-US" w:eastAsia="zh-CN"/>
        </w:rPr>
        <w:t>Organic a</w:t>
      </w:r>
      <w:r w:rsidRPr="00C405B2">
        <w:rPr>
          <w:rFonts w:cs="Arial"/>
          <w:color w:val="333333"/>
          <w:sz w:val="22"/>
          <w:szCs w:val="22"/>
          <w:lang w:val="en-US"/>
        </w:rPr>
        <w:t xml:space="preserve">griculture can be part of the solution. </w:t>
      </w:r>
      <w:r w:rsidRPr="00C405B2">
        <w:rPr>
          <w:rFonts w:cs="Arial"/>
          <w:color w:val="333333"/>
          <w:sz w:val="22"/>
          <w:szCs w:val="22"/>
          <w:lang w:val="en-US" w:eastAsia="zh-CN"/>
        </w:rPr>
        <w:t>The carbon credit for organic agriculture is still striving</w:t>
      </w:r>
      <w:r w:rsidR="00891DA8">
        <w:rPr>
          <w:rFonts w:cs="Arial"/>
          <w:color w:val="333333"/>
          <w:sz w:val="22"/>
          <w:szCs w:val="22"/>
          <w:lang w:val="en-US" w:eastAsia="zh-CN"/>
        </w:rPr>
        <w:t>, although</w:t>
      </w:r>
      <w:r w:rsidRPr="00C405B2">
        <w:rPr>
          <w:rFonts w:cs="Arial"/>
          <w:color w:val="333333"/>
          <w:sz w:val="22"/>
          <w:szCs w:val="22"/>
          <w:lang w:val="en-US" w:eastAsia="zh-CN"/>
        </w:rPr>
        <w:t xml:space="preserve"> no credit has </w:t>
      </w:r>
      <w:r w:rsidR="00891DA8">
        <w:rPr>
          <w:rFonts w:cs="Arial"/>
          <w:color w:val="333333"/>
          <w:sz w:val="22"/>
          <w:szCs w:val="22"/>
          <w:lang w:val="en-US" w:eastAsia="zh-CN"/>
        </w:rPr>
        <w:t xml:space="preserve">yet </w:t>
      </w:r>
      <w:r w:rsidRPr="00C405B2">
        <w:rPr>
          <w:rFonts w:cs="Arial"/>
          <w:color w:val="333333"/>
          <w:sz w:val="22"/>
          <w:szCs w:val="22"/>
          <w:lang w:val="en-US" w:eastAsia="zh-CN"/>
        </w:rPr>
        <w:t>been issued. However, early consideration for the carbon marketing is essential.</w:t>
      </w:r>
    </w:p>
    <w:p w:rsidR="003B3562" w:rsidRPr="00C405B2" w:rsidRDefault="003B3562" w:rsidP="00B24DE2">
      <w:pPr>
        <w:pStyle w:val="owc-standard"/>
        <w:spacing w:beforeLines="50"/>
        <w:jc w:val="left"/>
        <w:rPr>
          <w:rFonts w:cs="Arial"/>
          <w:color w:val="333333"/>
          <w:sz w:val="22"/>
          <w:szCs w:val="22"/>
          <w:lang w:val="en-US" w:eastAsia="zh-CN"/>
        </w:rPr>
      </w:pPr>
      <w:r w:rsidRPr="00C405B2">
        <w:rPr>
          <w:rFonts w:cs="Arial"/>
          <w:color w:val="333333"/>
          <w:sz w:val="22"/>
          <w:szCs w:val="22"/>
          <w:lang w:val="en-US" w:eastAsia="zh-CN"/>
        </w:rPr>
        <w:t>In the Tea Research Institute</w:t>
      </w:r>
      <w:r w:rsidR="00620E6B">
        <w:rPr>
          <w:rFonts w:cs="Arial"/>
          <w:color w:val="333333"/>
          <w:sz w:val="22"/>
          <w:szCs w:val="22"/>
          <w:lang w:val="en-US" w:eastAsia="zh-CN"/>
        </w:rPr>
        <w:t xml:space="preserve"> of the</w:t>
      </w:r>
      <w:r w:rsidRPr="00C405B2">
        <w:rPr>
          <w:rFonts w:cs="Arial"/>
          <w:color w:val="333333"/>
          <w:sz w:val="22"/>
          <w:szCs w:val="22"/>
          <w:lang w:val="en-US" w:eastAsia="zh-CN"/>
        </w:rPr>
        <w:t xml:space="preserve"> Chinese Academy of Agricultural Sciences several related projects are</w:t>
      </w:r>
      <w:r w:rsidR="00620E6B">
        <w:rPr>
          <w:rFonts w:cs="Arial"/>
          <w:color w:val="333333"/>
          <w:sz w:val="22"/>
          <w:szCs w:val="22"/>
          <w:lang w:val="en-US" w:eastAsia="zh-CN"/>
        </w:rPr>
        <w:t xml:space="preserve"> being implemented, including</w:t>
      </w:r>
      <w:r w:rsidRPr="00C405B2">
        <w:rPr>
          <w:rFonts w:cs="Arial"/>
          <w:color w:val="333333"/>
          <w:sz w:val="22"/>
          <w:szCs w:val="22"/>
          <w:lang w:val="en-US" w:eastAsia="zh-CN"/>
        </w:rPr>
        <w:t xml:space="preserve"> “tea soil respiration characteristics and its influencing mechanism” and “nitrate and N</w:t>
      </w:r>
      <w:r w:rsidRPr="00C405B2">
        <w:rPr>
          <w:rFonts w:cs="Arial"/>
          <w:color w:val="333333"/>
          <w:sz w:val="22"/>
          <w:szCs w:val="22"/>
          <w:vertAlign w:val="subscript"/>
          <w:lang w:val="en-US" w:eastAsia="zh-CN"/>
        </w:rPr>
        <w:t>2</w:t>
      </w:r>
      <w:r w:rsidRPr="00C405B2">
        <w:rPr>
          <w:rFonts w:cs="Arial"/>
          <w:color w:val="333333"/>
          <w:sz w:val="22"/>
          <w:szCs w:val="22"/>
          <w:lang w:val="en-US" w:eastAsia="zh-CN"/>
        </w:rPr>
        <w:t>O formation mechanism in tea soils and its affecting factors”</w:t>
      </w:r>
      <w:r w:rsidR="00620E6B">
        <w:rPr>
          <w:rFonts w:cs="Arial"/>
          <w:color w:val="333333"/>
          <w:sz w:val="22"/>
          <w:szCs w:val="22"/>
          <w:lang w:val="en-US" w:eastAsia="zh-CN"/>
        </w:rPr>
        <w:t>. These projects are</w:t>
      </w:r>
      <w:r w:rsidRPr="00C405B2">
        <w:rPr>
          <w:rFonts w:cs="Arial"/>
          <w:color w:val="333333"/>
          <w:sz w:val="22"/>
          <w:szCs w:val="22"/>
          <w:lang w:val="en-US" w:eastAsia="zh-CN"/>
        </w:rPr>
        <w:t xml:space="preserve"> sponsored by the National Natural Science Foundation of China</w:t>
      </w:r>
      <w:r w:rsidR="00620E6B">
        <w:rPr>
          <w:rFonts w:cs="Arial"/>
          <w:color w:val="333333"/>
          <w:sz w:val="22"/>
          <w:szCs w:val="22"/>
          <w:lang w:val="en-US" w:eastAsia="zh-CN"/>
        </w:rPr>
        <w:t>, while</w:t>
      </w:r>
      <w:r w:rsidRPr="00C405B2">
        <w:rPr>
          <w:rFonts w:cs="Arial"/>
          <w:color w:val="333333"/>
          <w:sz w:val="22"/>
          <w:szCs w:val="22"/>
          <w:lang w:val="en-US" w:eastAsia="zh-CN"/>
        </w:rPr>
        <w:t xml:space="preserve"> </w:t>
      </w:r>
      <w:r w:rsidR="00620E6B">
        <w:rPr>
          <w:rFonts w:cs="Arial"/>
          <w:color w:val="333333"/>
          <w:sz w:val="22"/>
          <w:szCs w:val="22"/>
          <w:lang w:val="en-US" w:eastAsia="zh-CN"/>
        </w:rPr>
        <w:t xml:space="preserve">a project entitled, </w:t>
      </w:r>
      <w:r w:rsidRPr="00C405B2">
        <w:rPr>
          <w:rFonts w:cs="Arial"/>
          <w:color w:val="333333"/>
          <w:sz w:val="22"/>
          <w:szCs w:val="22"/>
          <w:lang w:val="en-US" w:eastAsia="zh-CN"/>
        </w:rPr>
        <w:t>“Tea safety and key standardized technologies development in tea cu</w:t>
      </w:r>
      <w:r w:rsidR="00620E6B">
        <w:rPr>
          <w:rFonts w:cs="Arial"/>
          <w:color w:val="333333"/>
          <w:sz w:val="22"/>
          <w:szCs w:val="22"/>
          <w:lang w:val="en-US" w:eastAsia="zh-CN"/>
        </w:rPr>
        <w:t>ltivation and their extension” is s</w:t>
      </w:r>
      <w:r w:rsidRPr="00C405B2">
        <w:rPr>
          <w:rFonts w:cs="Arial"/>
          <w:color w:val="333333"/>
          <w:sz w:val="22"/>
          <w:szCs w:val="22"/>
          <w:lang w:val="en-US" w:eastAsia="zh-CN"/>
        </w:rPr>
        <w:t xml:space="preserve">ponsored by the Ministry of Science and Technology of China. In terms of the carbon credit, both technical and administrative aspects are being studied. </w:t>
      </w:r>
    </w:p>
    <w:p w:rsidR="003B3562" w:rsidRPr="00C405B2" w:rsidRDefault="003B3562" w:rsidP="00B24DE2">
      <w:pPr>
        <w:pStyle w:val="owc-standard"/>
        <w:spacing w:beforeLines="50"/>
        <w:jc w:val="left"/>
        <w:rPr>
          <w:rFonts w:cs="Arial"/>
          <w:color w:val="333333"/>
          <w:sz w:val="22"/>
          <w:szCs w:val="22"/>
          <w:lang w:val="en-US" w:eastAsia="zh-CN"/>
        </w:rPr>
      </w:pPr>
      <w:r w:rsidRPr="00C405B2">
        <w:rPr>
          <w:rFonts w:cs="Arial"/>
          <w:color w:val="333333"/>
          <w:sz w:val="22"/>
          <w:szCs w:val="22"/>
          <w:lang w:val="en-US" w:eastAsia="zh-CN"/>
        </w:rPr>
        <w:t xml:space="preserve">On the technical aspect, we focus on two critical issues. One is carbon sequestration in organic tea soils and its quantification. The other is </w:t>
      </w:r>
      <w:r w:rsidRPr="00C405B2">
        <w:rPr>
          <w:rFonts w:cs="Arial"/>
          <w:color w:val="333333"/>
          <w:sz w:val="22"/>
          <w:szCs w:val="22"/>
          <w:lang w:val="en-US"/>
        </w:rPr>
        <w:t>mitigati</w:t>
      </w:r>
      <w:r w:rsidRPr="00C405B2">
        <w:rPr>
          <w:rFonts w:cs="Arial"/>
          <w:color w:val="333333"/>
          <w:sz w:val="22"/>
          <w:szCs w:val="22"/>
          <w:lang w:val="en-US" w:eastAsia="zh-CN"/>
        </w:rPr>
        <w:t xml:space="preserve">on of </w:t>
      </w:r>
      <w:r w:rsidRPr="00C405B2">
        <w:rPr>
          <w:rFonts w:cs="Arial"/>
          <w:color w:val="333333"/>
          <w:sz w:val="22"/>
          <w:szCs w:val="22"/>
          <w:lang w:val="en-US"/>
        </w:rPr>
        <w:t>greenhouse gases</w:t>
      </w:r>
      <w:r w:rsidRPr="00C405B2">
        <w:rPr>
          <w:rFonts w:cs="Arial"/>
          <w:color w:val="333333"/>
          <w:sz w:val="22"/>
          <w:szCs w:val="22"/>
          <w:lang w:val="en-US" w:eastAsia="zh-CN"/>
        </w:rPr>
        <w:t xml:space="preserve"> (mainly N</w:t>
      </w:r>
      <w:r w:rsidRPr="00C405B2">
        <w:rPr>
          <w:rFonts w:cs="Arial"/>
          <w:color w:val="333333"/>
          <w:sz w:val="22"/>
          <w:szCs w:val="22"/>
          <w:vertAlign w:val="subscript"/>
          <w:lang w:val="en-US" w:eastAsia="zh-CN"/>
        </w:rPr>
        <w:t>2</w:t>
      </w:r>
      <w:r w:rsidRPr="00C405B2">
        <w:rPr>
          <w:rFonts w:cs="Arial"/>
          <w:color w:val="333333"/>
          <w:sz w:val="22"/>
          <w:szCs w:val="22"/>
          <w:lang w:val="en-US" w:eastAsia="zh-CN"/>
        </w:rPr>
        <w:t>O and CO</w:t>
      </w:r>
      <w:r w:rsidRPr="00C405B2">
        <w:rPr>
          <w:rFonts w:cs="Arial"/>
          <w:color w:val="333333"/>
          <w:sz w:val="22"/>
          <w:szCs w:val="22"/>
          <w:vertAlign w:val="subscript"/>
          <w:lang w:val="en-US" w:eastAsia="zh-CN"/>
        </w:rPr>
        <w:t>2</w:t>
      </w:r>
      <w:r w:rsidRPr="00C405B2">
        <w:rPr>
          <w:rFonts w:cs="Arial"/>
          <w:color w:val="333333"/>
          <w:sz w:val="22"/>
          <w:szCs w:val="22"/>
          <w:lang w:val="en-US" w:eastAsia="zh-CN"/>
        </w:rPr>
        <w:t xml:space="preserve">) emission in organic tea fields compared to the conventional ones and its quantification. The </w:t>
      </w:r>
      <w:r w:rsidRPr="00C405B2">
        <w:rPr>
          <w:rFonts w:cs="Arial"/>
          <w:color w:val="333333"/>
          <w:sz w:val="22"/>
          <w:szCs w:val="22"/>
          <w:lang w:val="en-US"/>
        </w:rPr>
        <w:t>quantif</w:t>
      </w:r>
      <w:r w:rsidRPr="00C405B2">
        <w:rPr>
          <w:rFonts w:cs="Arial"/>
          <w:color w:val="333333"/>
          <w:sz w:val="22"/>
          <w:szCs w:val="22"/>
          <w:lang w:val="en-US" w:eastAsia="zh-CN"/>
        </w:rPr>
        <w:t>ication is important for possible carbon credit marketing.</w:t>
      </w:r>
    </w:p>
    <w:p w:rsidR="003B3562" w:rsidRPr="00C405B2" w:rsidRDefault="003B3562" w:rsidP="00B24DE2">
      <w:pPr>
        <w:pStyle w:val="owc-standard"/>
        <w:spacing w:beforeLines="50"/>
        <w:jc w:val="left"/>
        <w:rPr>
          <w:rFonts w:cs="Arial"/>
          <w:color w:val="333333"/>
          <w:sz w:val="22"/>
          <w:szCs w:val="22"/>
          <w:lang w:val="en-US" w:eastAsia="zh-CN"/>
        </w:rPr>
      </w:pPr>
      <w:r w:rsidRPr="00C405B2">
        <w:rPr>
          <w:rFonts w:cs="Arial"/>
          <w:color w:val="333333"/>
          <w:sz w:val="22"/>
          <w:szCs w:val="22"/>
          <w:lang w:val="en-US" w:eastAsia="zh-CN"/>
        </w:rPr>
        <w:lastRenderedPageBreak/>
        <w:t>On the administrative aspect, we are developing standards for possible low carbon certification. The standards will cover every aspects of organic tea production, which could increase carbon sequestrati</w:t>
      </w:r>
      <w:r w:rsidR="00620E6B">
        <w:rPr>
          <w:rFonts w:cs="Arial"/>
          <w:color w:val="333333"/>
          <w:sz w:val="22"/>
          <w:szCs w:val="22"/>
          <w:lang w:val="en-US" w:eastAsia="zh-CN"/>
        </w:rPr>
        <w:t>on, greenhouse gases mitigation</w:t>
      </w:r>
      <w:r w:rsidRPr="00C405B2">
        <w:rPr>
          <w:rFonts w:cs="Arial"/>
          <w:color w:val="333333"/>
          <w:sz w:val="22"/>
          <w:szCs w:val="22"/>
          <w:lang w:val="en-US" w:eastAsia="zh-CN"/>
        </w:rPr>
        <w:t xml:space="preserve"> and energy use efficiency. </w:t>
      </w:r>
    </w:p>
    <w:p w:rsidR="003B3562" w:rsidRPr="00620E6B" w:rsidRDefault="003B3562" w:rsidP="00B24DE2">
      <w:pPr>
        <w:pStyle w:val="owc-standard"/>
        <w:spacing w:beforeLines="50"/>
        <w:jc w:val="left"/>
        <w:rPr>
          <w:rFonts w:cs="Arial"/>
          <w:sz w:val="22"/>
          <w:szCs w:val="22"/>
          <w:lang w:val="en-US" w:eastAsia="zh-CN"/>
        </w:rPr>
      </w:pPr>
      <w:r w:rsidRPr="00620E6B">
        <w:rPr>
          <w:rFonts w:cs="Arial"/>
          <w:sz w:val="22"/>
          <w:szCs w:val="22"/>
          <w:lang w:val="en-US" w:eastAsia="zh-CN"/>
        </w:rPr>
        <w:t>A systematic comparison between organic and conventional tea production is being conducted. The primary results show that soil</w:t>
      </w:r>
      <w:r w:rsidRPr="00620E6B">
        <w:rPr>
          <w:rFonts w:cs="Arial"/>
          <w:sz w:val="22"/>
          <w:szCs w:val="22"/>
          <w:lang w:val="en-US"/>
        </w:rPr>
        <w:t xml:space="preserve"> pH, total organic </w:t>
      </w:r>
      <w:r w:rsidR="00620E6B">
        <w:rPr>
          <w:rFonts w:cs="Arial"/>
          <w:sz w:val="22"/>
          <w:szCs w:val="22"/>
          <w:lang w:val="en-US"/>
        </w:rPr>
        <w:t>carbon</w:t>
      </w:r>
      <w:r w:rsidRPr="00620E6B">
        <w:rPr>
          <w:rFonts w:cs="Arial"/>
          <w:sz w:val="22"/>
          <w:szCs w:val="22"/>
          <w:lang w:val="en-US"/>
        </w:rPr>
        <w:t xml:space="preserve"> and </w:t>
      </w:r>
      <w:r w:rsidR="00620E6B">
        <w:rPr>
          <w:rFonts w:cs="Arial"/>
          <w:sz w:val="22"/>
          <w:szCs w:val="22"/>
          <w:lang w:val="en-US"/>
        </w:rPr>
        <w:t>nitrogen</w:t>
      </w:r>
      <w:r w:rsidRPr="00620E6B">
        <w:rPr>
          <w:rFonts w:cs="Arial"/>
          <w:sz w:val="22"/>
          <w:szCs w:val="22"/>
          <w:lang w:val="en-US"/>
        </w:rPr>
        <w:t xml:space="preserve"> contents were higher in organic fields</w:t>
      </w:r>
      <w:r w:rsidRPr="00620E6B">
        <w:rPr>
          <w:rFonts w:cs="Arial"/>
          <w:sz w:val="22"/>
          <w:szCs w:val="22"/>
          <w:lang w:val="en-US" w:eastAsia="zh-CN"/>
        </w:rPr>
        <w:t xml:space="preserve"> of all </w:t>
      </w:r>
      <w:r w:rsidR="00620E6B">
        <w:rPr>
          <w:rFonts w:cs="Arial"/>
          <w:sz w:val="22"/>
          <w:szCs w:val="22"/>
          <w:lang w:val="en-US" w:eastAsia="zh-CN"/>
        </w:rPr>
        <w:t xml:space="preserve">five </w:t>
      </w:r>
      <w:r w:rsidRPr="00620E6B">
        <w:rPr>
          <w:rFonts w:cs="Arial"/>
          <w:sz w:val="22"/>
          <w:szCs w:val="22"/>
          <w:lang w:val="en-US"/>
        </w:rPr>
        <w:t>comparative pairs</w:t>
      </w:r>
      <w:r w:rsidR="00620E6B">
        <w:rPr>
          <w:rFonts w:cs="Arial"/>
          <w:sz w:val="22"/>
          <w:szCs w:val="22"/>
          <w:lang w:val="en-US" w:eastAsia="zh-CN"/>
        </w:rPr>
        <w:t xml:space="preserve">. The organic carbon </w:t>
      </w:r>
      <w:r w:rsidRPr="00620E6B">
        <w:rPr>
          <w:rFonts w:cs="Arial"/>
          <w:sz w:val="22"/>
          <w:szCs w:val="22"/>
          <w:lang w:val="en-US" w:eastAsia="zh-CN"/>
        </w:rPr>
        <w:t xml:space="preserve">content in organic fields was </w:t>
      </w:r>
      <w:r w:rsidRPr="00620E6B">
        <w:rPr>
          <w:rFonts w:cs="Arial"/>
          <w:sz w:val="22"/>
          <w:szCs w:val="22"/>
          <w:lang w:val="en-US"/>
        </w:rPr>
        <w:t>7.2</w:t>
      </w:r>
      <w:r w:rsidR="00620E6B">
        <w:rPr>
          <w:rFonts w:cs="Arial"/>
          <w:sz w:val="22"/>
          <w:szCs w:val="22"/>
          <w:lang w:val="en-US"/>
        </w:rPr>
        <w:t xml:space="preserve"> percent</w:t>
      </w:r>
      <w:r w:rsidRPr="00620E6B">
        <w:rPr>
          <w:rFonts w:cs="Arial"/>
          <w:sz w:val="22"/>
          <w:szCs w:val="22"/>
          <w:lang w:val="en-US" w:eastAsia="zh-CN"/>
        </w:rPr>
        <w:t xml:space="preserve"> higher on average than its conventional ones. The </w:t>
      </w:r>
      <w:r w:rsidR="00620E6B">
        <w:rPr>
          <w:rFonts w:cs="Arial"/>
          <w:sz w:val="22"/>
          <w:szCs w:val="22"/>
          <w:lang w:val="en-US" w:eastAsia="zh-CN"/>
        </w:rPr>
        <w:t>carbon</w:t>
      </w:r>
      <w:r w:rsidRPr="00620E6B">
        <w:rPr>
          <w:rFonts w:cs="Arial"/>
          <w:sz w:val="22"/>
          <w:szCs w:val="22"/>
          <w:lang w:val="en-US" w:eastAsia="zh-CN"/>
        </w:rPr>
        <w:t xml:space="preserve"> sequestrated in the organic soil is </w:t>
      </w:r>
      <w:r w:rsidR="00620E6B">
        <w:rPr>
          <w:rFonts w:cs="Arial"/>
          <w:sz w:val="22"/>
          <w:szCs w:val="22"/>
          <w:lang w:val="en-US" w:eastAsia="zh-CN"/>
        </w:rPr>
        <w:t>one percent</w:t>
      </w:r>
      <w:r w:rsidRPr="00620E6B">
        <w:rPr>
          <w:rFonts w:cs="Arial"/>
          <w:sz w:val="22"/>
          <w:szCs w:val="22"/>
          <w:lang w:val="en-US" w:eastAsia="zh-CN"/>
        </w:rPr>
        <w:t xml:space="preserve"> more annually than its conventional counterpart. </w:t>
      </w:r>
      <w:r w:rsidR="00620E6B">
        <w:rPr>
          <w:rFonts w:cs="Arial"/>
          <w:sz w:val="22"/>
          <w:szCs w:val="22"/>
          <w:lang w:val="en-US"/>
        </w:rPr>
        <w:t>The biomass carbon</w:t>
      </w:r>
      <w:r w:rsidRPr="00620E6B">
        <w:rPr>
          <w:rFonts w:cs="Arial"/>
          <w:sz w:val="22"/>
          <w:szCs w:val="22"/>
          <w:lang w:val="en-US"/>
        </w:rPr>
        <w:t>,</w:t>
      </w:r>
      <w:r w:rsidRPr="00620E6B">
        <w:rPr>
          <w:rFonts w:cs="Arial"/>
          <w:sz w:val="22"/>
          <w:szCs w:val="22"/>
          <w:lang w:val="en-US" w:eastAsia="zh-CN"/>
        </w:rPr>
        <w:t xml:space="preserve"> </w:t>
      </w:r>
      <w:proofErr w:type="spellStart"/>
      <w:r w:rsidRPr="00620E6B">
        <w:rPr>
          <w:rFonts w:cs="Arial"/>
          <w:sz w:val="22"/>
          <w:szCs w:val="22"/>
          <w:lang w:val="en-US"/>
        </w:rPr>
        <w:t>ninhydrin</w:t>
      </w:r>
      <w:proofErr w:type="spellEnd"/>
      <w:r w:rsidRPr="00620E6B">
        <w:rPr>
          <w:rFonts w:cs="Arial"/>
          <w:sz w:val="22"/>
          <w:szCs w:val="22"/>
          <w:lang w:val="en-US"/>
        </w:rPr>
        <w:t>-</w:t>
      </w:r>
      <w:r w:rsidR="00620E6B">
        <w:rPr>
          <w:rFonts w:cs="Arial"/>
          <w:sz w:val="22"/>
          <w:szCs w:val="22"/>
          <w:lang w:val="en-US"/>
        </w:rPr>
        <w:t>nitrogen</w:t>
      </w:r>
      <w:r w:rsidRPr="00620E6B">
        <w:rPr>
          <w:rFonts w:cs="Arial"/>
          <w:sz w:val="22"/>
          <w:szCs w:val="22"/>
          <w:lang w:val="en-US"/>
        </w:rPr>
        <w:t xml:space="preserve">, and ratios of biomass </w:t>
      </w:r>
      <w:r w:rsidR="00620E6B">
        <w:rPr>
          <w:rFonts w:cs="Arial"/>
          <w:sz w:val="22"/>
          <w:szCs w:val="22"/>
          <w:lang w:val="en-US"/>
        </w:rPr>
        <w:t>carbon</w:t>
      </w:r>
      <w:r w:rsidRPr="00620E6B">
        <w:rPr>
          <w:rFonts w:cs="Arial"/>
          <w:sz w:val="22"/>
          <w:szCs w:val="22"/>
          <w:lang w:val="en-US" w:eastAsia="zh-CN"/>
        </w:rPr>
        <w:t xml:space="preserve"> to total organic </w:t>
      </w:r>
      <w:r w:rsidR="00620E6B">
        <w:rPr>
          <w:rFonts w:cs="Arial"/>
          <w:sz w:val="22"/>
          <w:szCs w:val="22"/>
          <w:lang w:val="en-US" w:eastAsia="zh-CN"/>
        </w:rPr>
        <w:t>carbon</w:t>
      </w:r>
      <w:r w:rsidRPr="00620E6B">
        <w:rPr>
          <w:rFonts w:cs="Arial"/>
          <w:sz w:val="22"/>
          <w:szCs w:val="22"/>
          <w:lang w:val="en-US"/>
        </w:rPr>
        <w:t>,</w:t>
      </w:r>
      <w:r w:rsidRPr="00620E6B">
        <w:rPr>
          <w:rFonts w:cs="Arial"/>
          <w:sz w:val="22"/>
          <w:szCs w:val="22"/>
          <w:lang w:val="en-US" w:eastAsia="zh-CN"/>
        </w:rPr>
        <w:t xml:space="preserve"> biomass </w:t>
      </w:r>
      <w:proofErr w:type="spellStart"/>
      <w:r w:rsidRPr="00620E6B">
        <w:rPr>
          <w:rFonts w:cs="Arial"/>
          <w:sz w:val="22"/>
          <w:szCs w:val="22"/>
          <w:lang w:val="en-US"/>
        </w:rPr>
        <w:t>ninhydrin</w:t>
      </w:r>
      <w:proofErr w:type="spellEnd"/>
      <w:r w:rsidRPr="00620E6B">
        <w:rPr>
          <w:rFonts w:cs="Arial"/>
          <w:sz w:val="22"/>
          <w:szCs w:val="22"/>
          <w:lang w:val="en-US"/>
        </w:rPr>
        <w:t>-</w:t>
      </w:r>
      <w:r w:rsidR="00620E6B">
        <w:rPr>
          <w:rFonts w:cs="Arial"/>
          <w:sz w:val="22"/>
          <w:szCs w:val="22"/>
          <w:lang w:val="en-US"/>
        </w:rPr>
        <w:t>nitrogen</w:t>
      </w:r>
      <w:r w:rsidRPr="00620E6B">
        <w:rPr>
          <w:rFonts w:cs="Arial"/>
          <w:sz w:val="22"/>
          <w:szCs w:val="22"/>
          <w:lang w:val="en-US" w:eastAsia="zh-CN"/>
        </w:rPr>
        <w:t xml:space="preserve"> to total </w:t>
      </w:r>
      <w:r w:rsidR="00620E6B">
        <w:rPr>
          <w:rFonts w:cs="Arial"/>
          <w:sz w:val="22"/>
          <w:szCs w:val="22"/>
          <w:lang w:val="en-US" w:eastAsia="zh-CN"/>
        </w:rPr>
        <w:t>nitrogen</w:t>
      </w:r>
      <w:r w:rsidRPr="00620E6B">
        <w:rPr>
          <w:rFonts w:cs="Arial"/>
          <w:sz w:val="22"/>
          <w:szCs w:val="22"/>
          <w:lang w:val="en-US" w:eastAsia="zh-CN"/>
        </w:rPr>
        <w:t xml:space="preserve"> </w:t>
      </w:r>
      <w:r w:rsidRPr="00620E6B">
        <w:rPr>
          <w:rFonts w:cs="Arial"/>
          <w:sz w:val="22"/>
          <w:szCs w:val="22"/>
          <w:lang w:val="en-US"/>
        </w:rPr>
        <w:t>were significantly higher in organic fields in most of the</w:t>
      </w:r>
      <w:r w:rsidRPr="00620E6B">
        <w:rPr>
          <w:rFonts w:cs="Arial"/>
          <w:sz w:val="22"/>
          <w:szCs w:val="22"/>
          <w:lang w:val="en-US" w:eastAsia="zh-CN"/>
        </w:rPr>
        <w:t xml:space="preserve"> comparison</w:t>
      </w:r>
      <w:r w:rsidRPr="00620E6B">
        <w:rPr>
          <w:rFonts w:cs="Arial"/>
          <w:sz w:val="22"/>
          <w:szCs w:val="22"/>
          <w:lang w:val="en-US"/>
        </w:rPr>
        <w:t>.</w:t>
      </w:r>
      <w:r w:rsidRPr="00620E6B">
        <w:rPr>
          <w:rFonts w:cs="Arial"/>
          <w:sz w:val="22"/>
          <w:szCs w:val="22"/>
          <w:lang w:val="en-US" w:eastAsia="zh-CN"/>
        </w:rPr>
        <w:t xml:space="preserve"> The </w:t>
      </w:r>
      <w:r w:rsidR="00891DA8">
        <w:rPr>
          <w:rFonts w:cs="Arial"/>
          <w:sz w:val="22"/>
          <w:szCs w:val="22"/>
          <w:lang w:val="en-US" w:eastAsia="zh-CN"/>
        </w:rPr>
        <w:t>nitrous oxide (</w:t>
      </w:r>
      <w:r w:rsidRPr="00620E6B">
        <w:rPr>
          <w:rFonts w:cs="Arial"/>
          <w:sz w:val="22"/>
          <w:szCs w:val="22"/>
          <w:lang w:val="en-US" w:eastAsia="zh-CN"/>
        </w:rPr>
        <w:t>N</w:t>
      </w:r>
      <w:r w:rsidRPr="00620E6B">
        <w:rPr>
          <w:rFonts w:cs="Arial"/>
          <w:sz w:val="22"/>
          <w:szCs w:val="22"/>
          <w:vertAlign w:val="subscript"/>
          <w:lang w:val="en-US" w:eastAsia="zh-CN"/>
        </w:rPr>
        <w:t>2</w:t>
      </w:r>
      <w:r w:rsidRPr="00620E6B">
        <w:rPr>
          <w:rFonts w:cs="Arial"/>
          <w:sz w:val="22"/>
          <w:szCs w:val="22"/>
          <w:lang w:val="en-US" w:eastAsia="zh-CN"/>
        </w:rPr>
        <w:t>O</w:t>
      </w:r>
      <w:r w:rsidR="00891DA8">
        <w:rPr>
          <w:rFonts w:cs="Arial"/>
          <w:sz w:val="22"/>
          <w:szCs w:val="22"/>
          <w:lang w:val="en-US" w:eastAsia="zh-CN"/>
        </w:rPr>
        <w:t>)</w:t>
      </w:r>
      <w:r w:rsidRPr="00620E6B">
        <w:rPr>
          <w:rFonts w:cs="Arial"/>
          <w:sz w:val="22"/>
          <w:szCs w:val="22"/>
          <w:lang w:val="en-US" w:eastAsia="zh-CN"/>
        </w:rPr>
        <w:t xml:space="preserve"> emission </w:t>
      </w:r>
      <w:r w:rsidR="00891DA8">
        <w:rPr>
          <w:rFonts w:cs="Arial"/>
          <w:sz w:val="22"/>
          <w:szCs w:val="22"/>
          <w:lang w:val="en-US" w:eastAsia="zh-CN"/>
        </w:rPr>
        <w:t>was lower in organic tea soils.</w:t>
      </w:r>
    </w:p>
    <w:p w:rsidR="00D47ED5" w:rsidRPr="003D16AF" w:rsidRDefault="00D47ED5" w:rsidP="00C405B2">
      <w:pPr>
        <w:pStyle w:val="Heading1"/>
        <w:keepNext w:val="0"/>
        <w:pageBreakBefore w:val="0"/>
        <w:widowControl w:val="0"/>
        <w:numPr>
          <w:ilvl w:val="0"/>
          <w:numId w:val="0"/>
        </w:numPr>
        <w:pBdr>
          <w:top w:val="single" w:sz="18" w:space="1" w:color="663300"/>
          <w:bottom w:val="single" w:sz="18" w:space="1" w:color="663300"/>
        </w:pBdr>
        <w:shd w:val="clear" w:color="auto" w:fill="FFFF99"/>
        <w:rPr>
          <w:color w:val="FF0000"/>
        </w:rPr>
      </w:pPr>
      <w:r>
        <w:rPr>
          <w:color w:val="663300"/>
        </w:rPr>
        <w:t>Main challenges facing organic tea development</w:t>
      </w:r>
    </w:p>
    <w:p w:rsidR="003B3562" w:rsidRPr="00C405B2" w:rsidRDefault="003B3562" w:rsidP="00B24DE2">
      <w:pPr>
        <w:pStyle w:val="owc-standard"/>
        <w:spacing w:beforeLines="50"/>
        <w:jc w:val="left"/>
        <w:rPr>
          <w:rFonts w:cs="Arial"/>
          <w:sz w:val="22"/>
          <w:szCs w:val="22"/>
          <w:lang w:val="en-US" w:eastAsia="zh-CN"/>
        </w:rPr>
      </w:pPr>
      <w:r w:rsidRPr="00C405B2">
        <w:rPr>
          <w:rFonts w:cs="Arial"/>
          <w:sz w:val="22"/>
          <w:szCs w:val="22"/>
          <w:lang w:val="en-US"/>
        </w:rPr>
        <w:t xml:space="preserve">The </w:t>
      </w:r>
      <w:r w:rsidRPr="00C405B2">
        <w:rPr>
          <w:rFonts w:cs="Arial"/>
          <w:sz w:val="22"/>
          <w:szCs w:val="22"/>
          <w:lang w:val="en-US" w:eastAsia="zh-CN"/>
        </w:rPr>
        <w:t>c</w:t>
      </w:r>
      <w:r w:rsidRPr="00C405B2">
        <w:rPr>
          <w:rFonts w:cs="Arial"/>
          <w:sz w:val="22"/>
          <w:szCs w:val="22"/>
          <w:lang w:val="en-US"/>
        </w:rPr>
        <w:t>hallenges facing sustainable organic tea development are</w:t>
      </w:r>
      <w:r w:rsidRPr="00C405B2">
        <w:rPr>
          <w:rFonts w:cs="Arial"/>
          <w:sz w:val="22"/>
          <w:szCs w:val="22"/>
          <w:lang w:val="en-US" w:eastAsia="zh-CN"/>
        </w:rPr>
        <w:t xml:space="preserve"> mainly</w:t>
      </w:r>
      <w:r w:rsidRPr="00C405B2">
        <w:rPr>
          <w:rFonts w:cs="Arial"/>
          <w:sz w:val="22"/>
          <w:szCs w:val="22"/>
          <w:lang w:val="en-US"/>
        </w:rPr>
        <w:t xml:space="preserve"> from financial, technical and marketing aspects. </w:t>
      </w:r>
    </w:p>
    <w:p w:rsidR="003B3562" w:rsidRPr="00C405B2" w:rsidRDefault="003B3562" w:rsidP="00B24DE2">
      <w:pPr>
        <w:pStyle w:val="owc-standard"/>
        <w:spacing w:beforeLines="50"/>
        <w:jc w:val="left"/>
        <w:rPr>
          <w:rFonts w:cs="Arial"/>
          <w:sz w:val="22"/>
          <w:szCs w:val="22"/>
          <w:lang w:val="en-US" w:eastAsia="zh-CN"/>
        </w:rPr>
      </w:pPr>
      <w:r w:rsidRPr="00C405B2">
        <w:rPr>
          <w:rFonts w:cs="Arial"/>
          <w:sz w:val="22"/>
          <w:szCs w:val="22"/>
          <w:lang w:val="en-US"/>
        </w:rPr>
        <w:t>The decline of profit margin between organic and convention</w:t>
      </w:r>
      <w:r w:rsidRPr="00C405B2">
        <w:rPr>
          <w:rFonts w:cs="Arial"/>
          <w:sz w:val="22"/>
          <w:szCs w:val="22"/>
          <w:lang w:val="en-US" w:eastAsia="zh-CN"/>
        </w:rPr>
        <w:t>al</w:t>
      </w:r>
      <w:r w:rsidRPr="00C405B2">
        <w:rPr>
          <w:rFonts w:cs="Arial"/>
          <w:sz w:val="22"/>
          <w:szCs w:val="22"/>
          <w:lang w:val="en-US"/>
        </w:rPr>
        <w:t xml:space="preserve"> tea, and </w:t>
      </w:r>
      <w:r w:rsidR="000870A6">
        <w:rPr>
          <w:rFonts w:cs="Arial"/>
          <w:sz w:val="22"/>
          <w:szCs w:val="22"/>
          <w:lang w:val="en-US"/>
        </w:rPr>
        <w:t>the steadily increase</w:t>
      </w:r>
      <w:r w:rsidRPr="00C405B2">
        <w:rPr>
          <w:rFonts w:cs="Arial"/>
          <w:sz w:val="22"/>
          <w:szCs w:val="22"/>
          <w:lang w:val="en-US"/>
        </w:rPr>
        <w:t xml:space="preserve"> of production cost</w:t>
      </w:r>
      <w:r w:rsidR="000870A6">
        <w:rPr>
          <w:rFonts w:cs="Arial"/>
          <w:sz w:val="22"/>
          <w:szCs w:val="22"/>
          <w:lang w:val="en-US"/>
        </w:rPr>
        <w:t>s – e</w:t>
      </w:r>
      <w:r w:rsidRPr="00C405B2">
        <w:rPr>
          <w:rFonts w:cs="Arial"/>
          <w:sz w:val="22"/>
          <w:szCs w:val="22"/>
          <w:lang w:val="en-US"/>
        </w:rPr>
        <w:t xml:space="preserve">specially </w:t>
      </w:r>
      <w:proofErr w:type="spellStart"/>
      <w:r w:rsidRPr="00C405B2">
        <w:rPr>
          <w:rFonts w:cs="Arial"/>
          <w:sz w:val="22"/>
          <w:szCs w:val="22"/>
          <w:lang w:val="en-US"/>
        </w:rPr>
        <w:t>labour</w:t>
      </w:r>
      <w:proofErr w:type="spellEnd"/>
      <w:r w:rsidRPr="00C405B2">
        <w:rPr>
          <w:rFonts w:cs="Arial"/>
          <w:sz w:val="22"/>
          <w:szCs w:val="22"/>
          <w:lang w:val="en-US"/>
        </w:rPr>
        <w:t xml:space="preserve"> </w:t>
      </w:r>
      <w:r w:rsidR="000870A6">
        <w:rPr>
          <w:rFonts w:cs="Arial"/>
          <w:sz w:val="22"/>
          <w:szCs w:val="22"/>
          <w:lang w:val="en-US"/>
        </w:rPr>
        <w:t xml:space="preserve">– are </w:t>
      </w:r>
      <w:r w:rsidRPr="00C405B2">
        <w:rPr>
          <w:rFonts w:cs="Arial"/>
          <w:sz w:val="22"/>
          <w:szCs w:val="22"/>
          <w:lang w:val="en-US"/>
        </w:rPr>
        <w:t xml:space="preserve">the </w:t>
      </w:r>
      <w:r w:rsidR="000870A6">
        <w:rPr>
          <w:rFonts w:cs="Arial"/>
          <w:sz w:val="22"/>
          <w:szCs w:val="22"/>
          <w:lang w:val="en-US"/>
        </w:rPr>
        <w:t>major financial constraints</w:t>
      </w:r>
      <w:r w:rsidRPr="00C405B2">
        <w:rPr>
          <w:rFonts w:cs="Arial"/>
          <w:sz w:val="22"/>
          <w:szCs w:val="22"/>
          <w:lang w:val="en-US"/>
        </w:rPr>
        <w:t xml:space="preserve">. Compared with conventional tea, organic tea </w:t>
      </w:r>
      <w:r w:rsidRPr="00C405B2">
        <w:rPr>
          <w:rFonts w:cs="Arial"/>
          <w:sz w:val="22"/>
          <w:szCs w:val="22"/>
          <w:lang w:val="en-US" w:eastAsia="zh-CN"/>
        </w:rPr>
        <w:t xml:space="preserve">production </w:t>
      </w:r>
      <w:r w:rsidRPr="00C405B2">
        <w:rPr>
          <w:rFonts w:cs="Arial"/>
          <w:sz w:val="22"/>
          <w:szCs w:val="22"/>
          <w:lang w:val="en-US"/>
        </w:rPr>
        <w:t xml:space="preserve">needs more </w:t>
      </w:r>
      <w:r w:rsidR="000870A6">
        <w:rPr>
          <w:rFonts w:cs="Arial"/>
          <w:sz w:val="22"/>
          <w:szCs w:val="22"/>
          <w:lang w:val="en-US"/>
        </w:rPr>
        <w:t xml:space="preserve">workers to undertake tasks such as </w:t>
      </w:r>
      <w:r w:rsidRPr="00C405B2">
        <w:rPr>
          <w:rFonts w:cs="Arial"/>
          <w:sz w:val="22"/>
          <w:szCs w:val="22"/>
          <w:lang w:val="en-US"/>
        </w:rPr>
        <w:t xml:space="preserve">composting and weeding, and </w:t>
      </w:r>
      <w:r w:rsidR="000870A6">
        <w:rPr>
          <w:rFonts w:cs="Arial"/>
          <w:sz w:val="22"/>
          <w:szCs w:val="22"/>
          <w:lang w:val="en-US"/>
        </w:rPr>
        <w:t xml:space="preserve">wages </w:t>
      </w:r>
      <w:r w:rsidR="000870A6">
        <w:rPr>
          <w:rFonts w:cs="Arial"/>
          <w:sz w:val="22"/>
          <w:szCs w:val="22"/>
          <w:lang w:val="en-US" w:eastAsia="zh-CN"/>
        </w:rPr>
        <w:t xml:space="preserve">have </w:t>
      </w:r>
      <w:r w:rsidRPr="00C405B2">
        <w:rPr>
          <w:rFonts w:cs="Arial"/>
          <w:sz w:val="22"/>
          <w:szCs w:val="22"/>
          <w:lang w:val="en-US"/>
        </w:rPr>
        <w:t>been steadily increasing</w:t>
      </w:r>
      <w:r w:rsidRPr="00C405B2">
        <w:rPr>
          <w:rFonts w:cs="Arial"/>
          <w:sz w:val="22"/>
          <w:szCs w:val="22"/>
          <w:lang w:val="en-US" w:eastAsia="zh-CN"/>
        </w:rPr>
        <w:t xml:space="preserve">. </w:t>
      </w:r>
      <w:proofErr w:type="spellStart"/>
      <w:r w:rsidRPr="00C405B2">
        <w:rPr>
          <w:rFonts w:cs="Arial"/>
          <w:sz w:val="22"/>
          <w:szCs w:val="22"/>
          <w:lang w:val="en-US" w:eastAsia="zh-CN"/>
        </w:rPr>
        <w:t>Labour</w:t>
      </w:r>
      <w:proofErr w:type="spellEnd"/>
      <w:r w:rsidRPr="00C405B2">
        <w:rPr>
          <w:rFonts w:cs="Arial"/>
          <w:sz w:val="22"/>
          <w:szCs w:val="22"/>
          <w:lang w:val="en-US" w:eastAsia="zh-CN"/>
        </w:rPr>
        <w:t xml:space="preserve"> shortage is another problem</w:t>
      </w:r>
      <w:r w:rsidR="000870A6">
        <w:rPr>
          <w:rFonts w:cs="Arial"/>
          <w:sz w:val="22"/>
          <w:szCs w:val="22"/>
          <w:lang w:val="en-US" w:eastAsia="zh-CN"/>
        </w:rPr>
        <w:t xml:space="preserve"> as it is becoming increasingly more difficult to hire </w:t>
      </w:r>
      <w:r w:rsidRPr="00C405B2">
        <w:rPr>
          <w:rFonts w:cs="Arial"/>
          <w:sz w:val="22"/>
          <w:szCs w:val="22"/>
          <w:lang w:val="en-US"/>
        </w:rPr>
        <w:t>temporary or seasonal workers. In additio</w:t>
      </w:r>
      <w:r w:rsidR="00B41C1F">
        <w:rPr>
          <w:rFonts w:cs="Arial"/>
          <w:sz w:val="22"/>
          <w:szCs w:val="22"/>
          <w:lang w:val="en-US"/>
        </w:rPr>
        <w:t>n, most tea producers are small</w:t>
      </w:r>
      <w:r w:rsidRPr="00C405B2">
        <w:rPr>
          <w:rFonts w:cs="Arial"/>
          <w:sz w:val="22"/>
          <w:szCs w:val="22"/>
          <w:lang w:val="en-US"/>
        </w:rPr>
        <w:t>holders and produce famous premium tea</w:t>
      </w:r>
      <w:r w:rsidR="00B41C1F">
        <w:rPr>
          <w:rFonts w:cs="Arial"/>
          <w:sz w:val="22"/>
          <w:szCs w:val="22"/>
          <w:lang w:val="en-US"/>
        </w:rPr>
        <w:t>. H</w:t>
      </w:r>
      <w:r w:rsidRPr="00C405B2">
        <w:rPr>
          <w:rFonts w:cs="Arial"/>
          <w:sz w:val="22"/>
          <w:szCs w:val="22"/>
          <w:lang w:val="en-US" w:eastAsia="zh-CN"/>
        </w:rPr>
        <w:t>igh</w:t>
      </w:r>
      <w:r w:rsidRPr="00C405B2">
        <w:rPr>
          <w:rFonts w:cs="Arial"/>
          <w:sz w:val="22"/>
          <w:szCs w:val="22"/>
          <w:lang w:val="en-US"/>
        </w:rPr>
        <w:t xml:space="preserve"> certification cost</w:t>
      </w:r>
      <w:r w:rsidR="00B41C1F">
        <w:rPr>
          <w:rFonts w:cs="Arial"/>
          <w:sz w:val="22"/>
          <w:szCs w:val="22"/>
          <w:lang w:val="en-US"/>
        </w:rPr>
        <w:t>s</w:t>
      </w:r>
      <w:r w:rsidRPr="00C405B2">
        <w:rPr>
          <w:rFonts w:cs="Arial"/>
          <w:sz w:val="22"/>
          <w:szCs w:val="22"/>
          <w:lang w:val="en-US"/>
        </w:rPr>
        <w:t xml:space="preserve"> and the management of smallholder associations for certification</w:t>
      </w:r>
      <w:r w:rsidRPr="00C405B2">
        <w:rPr>
          <w:rFonts w:cs="Arial"/>
          <w:sz w:val="22"/>
          <w:szCs w:val="22"/>
          <w:lang w:val="en-US" w:eastAsia="zh-CN"/>
        </w:rPr>
        <w:t xml:space="preserve"> could</w:t>
      </w:r>
      <w:r w:rsidRPr="00C405B2">
        <w:rPr>
          <w:rFonts w:cs="Arial"/>
          <w:sz w:val="22"/>
          <w:szCs w:val="22"/>
          <w:lang w:val="en-US"/>
        </w:rPr>
        <w:t xml:space="preserve"> deter them from </w:t>
      </w:r>
      <w:r w:rsidR="00B41C1F">
        <w:rPr>
          <w:rFonts w:cs="Arial"/>
          <w:sz w:val="22"/>
          <w:szCs w:val="22"/>
          <w:lang w:val="en-US"/>
        </w:rPr>
        <w:t xml:space="preserve">being involved </w:t>
      </w:r>
      <w:r w:rsidRPr="00C405B2">
        <w:rPr>
          <w:rFonts w:cs="Arial"/>
          <w:sz w:val="22"/>
          <w:szCs w:val="22"/>
          <w:lang w:val="en-US"/>
        </w:rPr>
        <w:t>in organic tea production</w:t>
      </w:r>
      <w:r w:rsidRPr="00C405B2">
        <w:rPr>
          <w:rFonts w:cs="Arial"/>
          <w:sz w:val="22"/>
          <w:szCs w:val="22"/>
          <w:lang w:val="en-US" w:eastAsia="zh-CN"/>
        </w:rPr>
        <w:t>, especially with the enforcement of new regulation</w:t>
      </w:r>
      <w:r w:rsidR="00B41C1F">
        <w:rPr>
          <w:rFonts w:cs="Arial"/>
          <w:sz w:val="22"/>
          <w:szCs w:val="22"/>
          <w:lang w:val="en-US" w:eastAsia="zh-CN"/>
        </w:rPr>
        <w:t>s</w:t>
      </w:r>
      <w:r w:rsidRPr="00C405B2">
        <w:rPr>
          <w:rFonts w:cs="Arial"/>
          <w:sz w:val="22"/>
          <w:szCs w:val="22"/>
          <w:lang w:val="en-US" w:eastAsia="zh-CN"/>
        </w:rPr>
        <w:t xml:space="preserve"> in China.</w:t>
      </w:r>
    </w:p>
    <w:p w:rsidR="00501C59" w:rsidRDefault="00B41C1F" w:rsidP="00B24DE2">
      <w:pPr>
        <w:pStyle w:val="owc-standard"/>
        <w:spacing w:beforeLines="50"/>
        <w:jc w:val="left"/>
        <w:rPr>
          <w:rFonts w:cs="Arial"/>
          <w:sz w:val="22"/>
          <w:szCs w:val="22"/>
          <w:lang w:val="en-US"/>
        </w:rPr>
      </w:pPr>
      <w:r>
        <w:rPr>
          <w:rFonts w:cs="Arial"/>
          <w:sz w:val="22"/>
          <w:szCs w:val="22"/>
          <w:lang w:val="en-US"/>
        </w:rPr>
        <w:t>Although great progress has been made, s</w:t>
      </w:r>
      <w:r w:rsidR="003B3562" w:rsidRPr="00C405B2">
        <w:rPr>
          <w:rFonts w:cs="Arial"/>
          <w:sz w:val="22"/>
          <w:szCs w:val="22"/>
          <w:lang w:val="en-US"/>
        </w:rPr>
        <w:t>oil fertility sustainability</w:t>
      </w:r>
      <w:r w:rsidR="003B3562" w:rsidRPr="00C405B2">
        <w:rPr>
          <w:rFonts w:eastAsia="Malgun Gothic" w:cs="Arial"/>
          <w:sz w:val="22"/>
          <w:szCs w:val="22"/>
          <w:lang w:val="en-US" w:eastAsia="ko-KR"/>
        </w:rPr>
        <w:t xml:space="preserve"> and</w:t>
      </w:r>
      <w:r w:rsidR="003B3562" w:rsidRPr="00C405B2">
        <w:rPr>
          <w:rFonts w:cs="Arial"/>
          <w:sz w:val="22"/>
          <w:szCs w:val="22"/>
          <w:lang w:val="en-US"/>
        </w:rPr>
        <w:t xml:space="preserve"> pest and disease management </w:t>
      </w:r>
      <w:r>
        <w:rPr>
          <w:rFonts w:cs="Arial"/>
          <w:sz w:val="22"/>
          <w:szCs w:val="22"/>
          <w:lang w:val="en-US"/>
        </w:rPr>
        <w:t xml:space="preserve">continue to be the </w:t>
      </w:r>
      <w:r w:rsidR="003B3562" w:rsidRPr="00C405B2">
        <w:rPr>
          <w:rFonts w:cs="Arial"/>
          <w:sz w:val="22"/>
          <w:szCs w:val="22"/>
          <w:lang w:val="en-US"/>
        </w:rPr>
        <w:t>main technical problems. The source of organic fertilizers is limited</w:t>
      </w:r>
      <w:r>
        <w:rPr>
          <w:rFonts w:cs="Arial"/>
          <w:sz w:val="22"/>
          <w:szCs w:val="22"/>
          <w:lang w:val="en-US"/>
        </w:rPr>
        <w:t>,</w:t>
      </w:r>
      <w:r w:rsidR="003B3562" w:rsidRPr="00C405B2">
        <w:rPr>
          <w:rFonts w:cs="Arial"/>
          <w:sz w:val="22"/>
          <w:szCs w:val="22"/>
          <w:lang w:val="en-US"/>
        </w:rPr>
        <w:t xml:space="preserve"> and the ratio of </w:t>
      </w:r>
      <w:r>
        <w:rPr>
          <w:rFonts w:cs="Arial"/>
          <w:sz w:val="22"/>
          <w:szCs w:val="22"/>
          <w:lang w:val="en-US"/>
        </w:rPr>
        <w:t xml:space="preserve">nitrogen </w:t>
      </w:r>
      <w:r w:rsidR="003B3562" w:rsidRPr="00C405B2">
        <w:rPr>
          <w:rFonts w:cs="Arial"/>
          <w:sz w:val="22"/>
          <w:szCs w:val="22"/>
          <w:lang w:val="en-US"/>
        </w:rPr>
        <w:t xml:space="preserve">to </w:t>
      </w:r>
      <w:r>
        <w:rPr>
          <w:rFonts w:cs="Arial"/>
          <w:sz w:val="22"/>
          <w:szCs w:val="22"/>
          <w:lang w:val="en-US"/>
        </w:rPr>
        <w:t xml:space="preserve">phosphorus </w:t>
      </w:r>
      <w:r w:rsidR="003B3562" w:rsidRPr="00C405B2">
        <w:rPr>
          <w:rFonts w:cs="Arial"/>
          <w:sz w:val="22"/>
          <w:szCs w:val="22"/>
          <w:lang w:val="en-US"/>
        </w:rPr>
        <w:t xml:space="preserve">and </w:t>
      </w:r>
      <w:r>
        <w:rPr>
          <w:rFonts w:cs="Arial"/>
          <w:sz w:val="22"/>
          <w:szCs w:val="22"/>
          <w:lang w:val="en-US"/>
        </w:rPr>
        <w:t xml:space="preserve">potassium </w:t>
      </w:r>
      <w:r w:rsidR="003B3562" w:rsidRPr="00C405B2">
        <w:rPr>
          <w:rFonts w:cs="Arial"/>
          <w:sz w:val="22"/>
          <w:szCs w:val="22"/>
          <w:lang w:val="en-US"/>
        </w:rPr>
        <w:t xml:space="preserve">are low compared with the </w:t>
      </w:r>
      <w:r>
        <w:rPr>
          <w:rFonts w:cs="Arial"/>
          <w:sz w:val="22"/>
          <w:szCs w:val="22"/>
          <w:lang w:val="en-US"/>
        </w:rPr>
        <w:t>requirements necessary to grow and develop tea plants.</w:t>
      </w:r>
      <w:r w:rsidR="00501C59">
        <w:rPr>
          <w:rFonts w:cs="Arial"/>
          <w:sz w:val="22"/>
          <w:szCs w:val="22"/>
          <w:lang w:val="en-US"/>
        </w:rPr>
        <w:t xml:space="preserve"> </w:t>
      </w:r>
      <w:r w:rsidR="00501C59">
        <w:rPr>
          <w:rFonts w:cs="Arial"/>
          <w:sz w:val="22"/>
          <w:szCs w:val="22"/>
          <w:lang w:val="en-US" w:eastAsia="zh-CN"/>
        </w:rPr>
        <w:t xml:space="preserve">The kinds of </w:t>
      </w:r>
      <w:proofErr w:type="spellStart"/>
      <w:r w:rsidR="00501C59">
        <w:rPr>
          <w:rFonts w:cs="Arial"/>
          <w:sz w:val="22"/>
          <w:szCs w:val="22"/>
          <w:lang w:val="en-US" w:eastAsia="zh-CN"/>
        </w:rPr>
        <w:t>b</w:t>
      </w:r>
      <w:r w:rsidR="00501C59" w:rsidRPr="00C405B2">
        <w:rPr>
          <w:rFonts w:cs="Arial"/>
          <w:sz w:val="22"/>
          <w:szCs w:val="22"/>
          <w:lang w:val="en-US"/>
        </w:rPr>
        <w:t>iopesticides</w:t>
      </w:r>
      <w:proofErr w:type="spellEnd"/>
      <w:r w:rsidR="00501C59" w:rsidRPr="00C405B2">
        <w:rPr>
          <w:rFonts w:cs="Arial"/>
          <w:sz w:val="22"/>
          <w:szCs w:val="22"/>
          <w:lang w:val="en-US"/>
        </w:rPr>
        <w:t xml:space="preserve"> are </w:t>
      </w:r>
      <w:r w:rsidR="00501C59">
        <w:rPr>
          <w:rFonts w:cs="Arial"/>
          <w:sz w:val="22"/>
          <w:szCs w:val="22"/>
          <w:lang w:val="en-US"/>
        </w:rPr>
        <w:t xml:space="preserve">not enough </w:t>
      </w:r>
      <w:r w:rsidR="00501C59" w:rsidRPr="00C405B2">
        <w:rPr>
          <w:rFonts w:cs="Arial"/>
          <w:sz w:val="22"/>
          <w:szCs w:val="22"/>
          <w:lang w:val="en-US"/>
        </w:rPr>
        <w:t xml:space="preserve">against various </w:t>
      </w:r>
      <w:r w:rsidR="00501C59">
        <w:rPr>
          <w:rFonts w:cs="Arial"/>
          <w:sz w:val="22"/>
          <w:szCs w:val="22"/>
          <w:lang w:val="en-US"/>
        </w:rPr>
        <w:t xml:space="preserve">pests, and their quantities are insufficient due to various factors, including the impossibility of producing Nuclear </w:t>
      </w:r>
      <w:proofErr w:type="spellStart"/>
      <w:r w:rsidR="00501C59">
        <w:rPr>
          <w:rFonts w:cs="Arial"/>
          <w:sz w:val="22"/>
          <w:szCs w:val="22"/>
          <w:lang w:val="en-US"/>
        </w:rPr>
        <w:t>Polyhedrosis</w:t>
      </w:r>
      <w:proofErr w:type="spellEnd"/>
      <w:r w:rsidR="00501C59">
        <w:rPr>
          <w:rFonts w:cs="Arial"/>
          <w:sz w:val="22"/>
          <w:szCs w:val="22"/>
          <w:lang w:val="en-US"/>
        </w:rPr>
        <w:t xml:space="preserve"> Virus (NPV) on a large scale basis.</w:t>
      </w:r>
    </w:p>
    <w:p w:rsidR="00C405B2" w:rsidRDefault="003B3562" w:rsidP="00B24DE2">
      <w:pPr>
        <w:pStyle w:val="owc-standard"/>
        <w:spacing w:beforeLines="50"/>
        <w:jc w:val="left"/>
        <w:rPr>
          <w:rFonts w:cs="Arial"/>
          <w:sz w:val="22"/>
          <w:szCs w:val="22"/>
          <w:lang w:val="en-US" w:eastAsia="zh-CN"/>
        </w:rPr>
      </w:pPr>
      <w:r w:rsidRPr="00C405B2">
        <w:rPr>
          <w:rFonts w:cs="Arial"/>
          <w:sz w:val="22"/>
          <w:szCs w:val="22"/>
          <w:lang w:val="en-US"/>
        </w:rPr>
        <w:t xml:space="preserve">Consumers hesitate to believe </w:t>
      </w:r>
      <w:r w:rsidR="00501C59">
        <w:rPr>
          <w:rFonts w:cs="Arial"/>
          <w:sz w:val="22"/>
          <w:szCs w:val="22"/>
          <w:lang w:val="en-US"/>
        </w:rPr>
        <w:t xml:space="preserve">that </w:t>
      </w:r>
      <w:r w:rsidRPr="00C405B2">
        <w:rPr>
          <w:rFonts w:cs="Arial"/>
          <w:sz w:val="22"/>
          <w:szCs w:val="22"/>
          <w:lang w:val="en-US"/>
        </w:rPr>
        <w:t xml:space="preserve">organic products </w:t>
      </w:r>
      <w:r w:rsidR="00501C59">
        <w:rPr>
          <w:rFonts w:cs="Arial"/>
          <w:sz w:val="22"/>
          <w:szCs w:val="22"/>
          <w:lang w:val="en-US"/>
        </w:rPr>
        <w:t xml:space="preserve">are </w:t>
      </w:r>
      <w:r w:rsidRPr="00C405B2">
        <w:rPr>
          <w:rFonts w:cs="Arial"/>
          <w:sz w:val="22"/>
          <w:szCs w:val="22"/>
          <w:lang w:val="en-US"/>
        </w:rPr>
        <w:t>really produced in an organic way</w:t>
      </w:r>
      <w:r w:rsidR="00501C59">
        <w:rPr>
          <w:rFonts w:cs="Arial"/>
          <w:sz w:val="22"/>
          <w:szCs w:val="22"/>
          <w:lang w:val="en-US"/>
        </w:rPr>
        <w:t xml:space="preserve"> since some products o</w:t>
      </w:r>
      <w:r w:rsidRPr="00C405B2">
        <w:rPr>
          <w:rFonts w:cs="Arial"/>
          <w:sz w:val="22"/>
          <w:szCs w:val="22"/>
          <w:lang w:val="en-US"/>
        </w:rPr>
        <w:t>n th</w:t>
      </w:r>
      <w:r w:rsidR="00501C59">
        <w:rPr>
          <w:rFonts w:cs="Arial"/>
          <w:sz w:val="22"/>
          <w:szCs w:val="22"/>
          <w:lang w:val="en-US"/>
        </w:rPr>
        <w:t xml:space="preserve">e market have been investigated </w:t>
      </w:r>
      <w:r w:rsidRPr="00C405B2">
        <w:rPr>
          <w:rFonts w:cs="Arial"/>
          <w:sz w:val="22"/>
          <w:szCs w:val="22"/>
          <w:lang w:val="en-US"/>
        </w:rPr>
        <w:t xml:space="preserve">and </w:t>
      </w:r>
      <w:r w:rsidR="00501C59">
        <w:rPr>
          <w:rFonts w:cs="Arial"/>
          <w:sz w:val="22"/>
          <w:szCs w:val="22"/>
          <w:lang w:val="en-US"/>
        </w:rPr>
        <w:t xml:space="preserve">found to have been </w:t>
      </w:r>
      <w:r w:rsidRPr="00C405B2">
        <w:rPr>
          <w:rFonts w:cs="Arial"/>
          <w:sz w:val="22"/>
          <w:szCs w:val="22"/>
          <w:lang w:val="en-US"/>
        </w:rPr>
        <w:t>treated</w:t>
      </w:r>
      <w:r w:rsidR="00501C59">
        <w:rPr>
          <w:rFonts w:cs="Arial"/>
          <w:sz w:val="22"/>
          <w:szCs w:val="22"/>
          <w:lang w:val="en-US"/>
        </w:rPr>
        <w:t xml:space="preserve">. Consumers are </w:t>
      </w:r>
      <w:r w:rsidRPr="00C405B2">
        <w:rPr>
          <w:rFonts w:cs="Arial"/>
          <w:sz w:val="22"/>
          <w:szCs w:val="22"/>
          <w:lang w:val="en-US"/>
        </w:rPr>
        <w:t xml:space="preserve">especially </w:t>
      </w:r>
      <w:r w:rsidR="00185B21">
        <w:rPr>
          <w:rFonts w:cs="Arial"/>
          <w:sz w:val="22"/>
          <w:szCs w:val="22"/>
          <w:lang w:val="en-US"/>
        </w:rPr>
        <w:t>cautious</w:t>
      </w:r>
      <w:r w:rsidR="00501C59">
        <w:rPr>
          <w:rFonts w:cs="Arial"/>
          <w:sz w:val="22"/>
          <w:szCs w:val="22"/>
          <w:lang w:val="en-US"/>
        </w:rPr>
        <w:t xml:space="preserve"> </w:t>
      </w:r>
      <w:r w:rsidRPr="00C405B2">
        <w:rPr>
          <w:rFonts w:cs="Arial"/>
          <w:sz w:val="22"/>
          <w:szCs w:val="22"/>
          <w:lang w:val="en-US"/>
        </w:rPr>
        <w:t>when products are higher in price.</w:t>
      </w:r>
      <w:r w:rsidRPr="00C405B2">
        <w:rPr>
          <w:rFonts w:cs="Arial"/>
          <w:sz w:val="22"/>
          <w:szCs w:val="22"/>
          <w:lang w:val="en-US" w:eastAsia="zh-CN"/>
        </w:rPr>
        <w:t xml:space="preserve"> Hopefully</w:t>
      </w:r>
      <w:r w:rsidR="00185B21">
        <w:rPr>
          <w:rFonts w:cs="Arial"/>
          <w:sz w:val="22"/>
          <w:szCs w:val="22"/>
          <w:lang w:val="en-US" w:eastAsia="zh-CN"/>
        </w:rPr>
        <w:t>,</w:t>
      </w:r>
      <w:r w:rsidRPr="00C405B2">
        <w:rPr>
          <w:rFonts w:cs="Arial"/>
          <w:sz w:val="22"/>
          <w:szCs w:val="22"/>
          <w:lang w:val="en-US" w:eastAsia="zh-CN"/>
        </w:rPr>
        <w:t xml:space="preserve"> the new organic standards and its very strict regulation</w:t>
      </w:r>
      <w:r w:rsidR="00185B21">
        <w:rPr>
          <w:rFonts w:cs="Arial"/>
          <w:sz w:val="22"/>
          <w:szCs w:val="22"/>
          <w:lang w:val="en-US" w:eastAsia="zh-CN"/>
        </w:rPr>
        <w:t>s</w:t>
      </w:r>
      <w:r w:rsidRPr="00C405B2">
        <w:rPr>
          <w:rFonts w:cs="Arial"/>
          <w:sz w:val="22"/>
          <w:szCs w:val="22"/>
          <w:lang w:val="en-US" w:eastAsia="zh-CN"/>
        </w:rPr>
        <w:t xml:space="preserve"> could improve this situation. Organic tea consumption in the international market is increasing, but slowly. </w:t>
      </w:r>
    </w:p>
    <w:p w:rsidR="00C405B2" w:rsidRDefault="00C405B2">
      <w:pPr>
        <w:rPr>
          <w:rFonts w:ascii="Arial" w:eastAsia="SimSun" w:hAnsi="Arial" w:cs="Arial"/>
          <w:sz w:val="22"/>
          <w:szCs w:val="22"/>
          <w:lang w:eastAsia="zh-CN"/>
        </w:rPr>
      </w:pPr>
      <w:r>
        <w:rPr>
          <w:rFonts w:cs="Arial"/>
          <w:sz w:val="22"/>
          <w:szCs w:val="22"/>
          <w:lang w:eastAsia="zh-CN"/>
        </w:rPr>
        <w:br w:type="page"/>
      </w:r>
    </w:p>
    <w:p w:rsidR="00D47ED5" w:rsidRPr="003D16AF" w:rsidRDefault="00D47ED5" w:rsidP="00C405B2">
      <w:pPr>
        <w:pStyle w:val="Heading1"/>
        <w:keepNext w:val="0"/>
        <w:pageBreakBefore w:val="0"/>
        <w:widowControl w:val="0"/>
        <w:numPr>
          <w:ilvl w:val="0"/>
          <w:numId w:val="0"/>
        </w:numPr>
        <w:pBdr>
          <w:top w:val="single" w:sz="18" w:space="1" w:color="663300"/>
          <w:bottom w:val="single" w:sz="18" w:space="1" w:color="663300"/>
        </w:pBdr>
        <w:shd w:val="clear" w:color="auto" w:fill="FFFF99"/>
        <w:rPr>
          <w:color w:val="FF0000"/>
        </w:rPr>
      </w:pPr>
      <w:r>
        <w:rPr>
          <w:color w:val="663300"/>
        </w:rPr>
        <w:lastRenderedPageBreak/>
        <w:t>Further research needed for sustainable development of organic tea</w:t>
      </w:r>
    </w:p>
    <w:p w:rsidR="003B3562" w:rsidRPr="00C405B2" w:rsidRDefault="003B3562" w:rsidP="00B24DE2">
      <w:pPr>
        <w:spacing w:beforeLines="50" w:after="120"/>
        <w:rPr>
          <w:rFonts w:ascii="Arial" w:hAnsi="Arial" w:cs="Arial"/>
          <w:color w:val="000000"/>
          <w:sz w:val="22"/>
          <w:szCs w:val="22"/>
          <w:lang w:eastAsia="zh-CN"/>
        </w:rPr>
      </w:pPr>
      <w:r w:rsidRPr="00C405B2">
        <w:rPr>
          <w:rFonts w:ascii="Arial" w:hAnsi="Arial" w:cs="Arial"/>
          <w:color w:val="000000"/>
          <w:sz w:val="22"/>
          <w:szCs w:val="22"/>
        </w:rPr>
        <w:t xml:space="preserve">To improve organic tea production and </w:t>
      </w:r>
      <w:r w:rsidRPr="00C405B2">
        <w:rPr>
          <w:rFonts w:ascii="Arial" w:hAnsi="Arial" w:cs="Arial"/>
          <w:color w:val="000000"/>
          <w:sz w:val="22"/>
          <w:szCs w:val="22"/>
          <w:lang w:eastAsia="zh-CN"/>
        </w:rPr>
        <w:t xml:space="preserve">trading, combined efforts in organic tea producing countries are strongly needed in </w:t>
      </w:r>
      <w:r w:rsidR="00185B21">
        <w:rPr>
          <w:rFonts w:ascii="Arial" w:hAnsi="Arial" w:cs="Arial"/>
          <w:color w:val="000000"/>
          <w:sz w:val="22"/>
          <w:szCs w:val="22"/>
          <w:lang w:eastAsia="zh-CN"/>
        </w:rPr>
        <w:t xml:space="preserve">the </w:t>
      </w:r>
      <w:r w:rsidRPr="00C405B2">
        <w:rPr>
          <w:rFonts w:ascii="Arial" w:hAnsi="Arial" w:cs="Arial"/>
          <w:color w:val="000000"/>
          <w:sz w:val="22"/>
          <w:szCs w:val="22"/>
          <w:lang w:eastAsia="zh-CN"/>
        </w:rPr>
        <w:t xml:space="preserve">following research </w:t>
      </w:r>
      <w:r w:rsidR="00185B21">
        <w:rPr>
          <w:rFonts w:ascii="Arial" w:hAnsi="Arial" w:cs="Arial"/>
          <w:color w:val="000000"/>
          <w:sz w:val="22"/>
          <w:szCs w:val="22"/>
          <w:lang w:eastAsia="zh-CN"/>
        </w:rPr>
        <w:t>areas:</w:t>
      </w:r>
      <w:r w:rsidRPr="00C405B2">
        <w:rPr>
          <w:rFonts w:ascii="Arial" w:hAnsi="Arial" w:cs="Arial"/>
          <w:color w:val="000000"/>
          <w:sz w:val="22"/>
          <w:szCs w:val="22"/>
          <w:lang w:eastAsia="zh-CN"/>
        </w:rPr>
        <w:t xml:space="preserve">  </w:t>
      </w:r>
    </w:p>
    <w:p w:rsidR="003B3562" w:rsidRPr="00C405B2" w:rsidRDefault="003B3562" w:rsidP="00B24DE2">
      <w:pPr>
        <w:numPr>
          <w:ilvl w:val="2"/>
          <w:numId w:val="49"/>
        </w:numPr>
        <w:spacing w:beforeLines="50" w:after="120"/>
        <w:ind w:left="426" w:hanging="426"/>
        <w:rPr>
          <w:rFonts w:ascii="Arial" w:hAnsi="Arial" w:cs="Arial"/>
          <w:sz w:val="22"/>
          <w:szCs w:val="22"/>
          <w:lang w:eastAsia="zh-CN"/>
        </w:rPr>
      </w:pPr>
      <w:r w:rsidRPr="00C405B2">
        <w:rPr>
          <w:rFonts w:ascii="Arial" w:hAnsi="Arial" w:cs="Arial"/>
          <w:sz w:val="22"/>
          <w:szCs w:val="22"/>
          <w:lang w:eastAsia="zh-CN"/>
        </w:rPr>
        <w:t>Selection of tea varieties with high nutrient use efficiency, especially low nitrogen requirement, or with high pest and disease resistance, especially to some key pests such as tea green leafhopper.</w:t>
      </w:r>
    </w:p>
    <w:p w:rsidR="003B3562" w:rsidRPr="00C405B2" w:rsidRDefault="003B3562" w:rsidP="00B24DE2">
      <w:pPr>
        <w:numPr>
          <w:ilvl w:val="2"/>
          <w:numId w:val="49"/>
        </w:numPr>
        <w:spacing w:beforeLines="50" w:after="120"/>
        <w:ind w:left="426" w:hanging="426"/>
        <w:rPr>
          <w:rFonts w:ascii="Arial" w:hAnsi="Arial" w:cs="Arial"/>
          <w:sz w:val="22"/>
          <w:szCs w:val="22"/>
          <w:lang w:eastAsia="zh-CN"/>
        </w:rPr>
      </w:pPr>
      <w:r w:rsidRPr="00C405B2">
        <w:rPr>
          <w:rFonts w:ascii="Arial" w:hAnsi="Arial" w:cs="Arial"/>
          <w:sz w:val="22"/>
          <w:szCs w:val="22"/>
          <w:lang w:eastAsia="zh-CN"/>
        </w:rPr>
        <w:t xml:space="preserve">Development of more organic or bio fertilizers with raw materials relative sufficient in local area and commercial fertilizers with </w:t>
      </w:r>
      <w:r w:rsidR="00185B21">
        <w:rPr>
          <w:rFonts w:ascii="Arial" w:hAnsi="Arial" w:cs="Arial"/>
          <w:sz w:val="22"/>
          <w:szCs w:val="22"/>
          <w:lang w:eastAsia="zh-CN"/>
        </w:rPr>
        <w:t>nitrogen</w:t>
      </w:r>
      <w:r w:rsidRPr="00C405B2">
        <w:rPr>
          <w:rFonts w:ascii="Arial" w:hAnsi="Arial" w:cs="Arial"/>
          <w:sz w:val="22"/>
          <w:szCs w:val="22"/>
          <w:lang w:eastAsia="zh-CN"/>
        </w:rPr>
        <w:t xml:space="preserve"> fixing, or </w:t>
      </w:r>
      <w:r w:rsidR="00185B21">
        <w:rPr>
          <w:rFonts w:ascii="Arial" w:hAnsi="Arial" w:cs="Arial"/>
          <w:sz w:val="22"/>
          <w:szCs w:val="22"/>
          <w:lang w:eastAsia="zh-CN"/>
        </w:rPr>
        <w:t xml:space="preserve">phosphorus </w:t>
      </w:r>
      <w:r w:rsidRPr="00C405B2">
        <w:rPr>
          <w:rFonts w:ascii="Arial" w:hAnsi="Arial" w:cs="Arial"/>
          <w:sz w:val="22"/>
          <w:szCs w:val="22"/>
          <w:lang w:eastAsia="zh-CN"/>
        </w:rPr>
        <w:t xml:space="preserve">and </w:t>
      </w:r>
      <w:r w:rsidR="00185B21">
        <w:rPr>
          <w:rFonts w:ascii="Arial" w:hAnsi="Arial" w:cs="Arial"/>
          <w:sz w:val="22"/>
          <w:szCs w:val="22"/>
          <w:lang w:eastAsia="zh-CN"/>
        </w:rPr>
        <w:t xml:space="preserve">potassium soluble </w:t>
      </w:r>
      <w:r w:rsidRPr="00C405B2">
        <w:rPr>
          <w:rFonts w:ascii="Arial" w:hAnsi="Arial" w:cs="Arial"/>
          <w:sz w:val="22"/>
          <w:szCs w:val="22"/>
          <w:lang w:eastAsia="zh-CN"/>
        </w:rPr>
        <w:t>microbes.</w:t>
      </w:r>
    </w:p>
    <w:p w:rsidR="003B3562" w:rsidRPr="00C405B2" w:rsidRDefault="00185B21" w:rsidP="00B24DE2">
      <w:pPr>
        <w:numPr>
          <w:ilvl w:val="2"/>
          <w:numId w:val="49"/>
        </w:numPr>
        <w:spacing w:beforeLines="50" w:after="120"/>
        <w:ind w:left="426" w:hanging="426"/>
        <w:rPr>
          <w:rFonts w:ascii="Arial" w:hAnsi="Arial" w:cs="Arial"/>
          <w:sz w:val="22"/>
          <w:szCs w:val="22"/>
          <w:lang w:eastAsia="zh-CN"/>
        </w:rPr>
      </w:pPr>
      <w:r>
        <w:rPr>
          <w:rFonts w:ascii="Arial" w:hAnsi="Arial" w:cs="Arial"/>
          <w:sz w:val="22"/>
          <w:szCs w:val="22"/>
          <w:lang w:eastAsia="zh-CN"/>
        </w:rPr>
        <w:t>Pest, disease and weed</w:t>
      </w:r>
      <w:r w:rsidR="003B3562" w:rsidRPr="00C405B2">
        <w:rPr>
          <w:rFonts w:ascii="Arial" w:hAnsi="Arial" w:cs="Arial"/>
          <w:sz w:val="22"/>
          <w:szCs w:val="22"/>
          <w:lang w:eastAsia="zh-CN"/>
        </w:rPr>
        <w:t xml:space="preserve"> control technologies; </w:t>
      </w:r>
    </w:p>
    <w:p w:rsidR="003B3562" w:rsidRPr="00C405B2" w:rsidRDefault="003B3562" w:rsidP="00B24DE2">
      <w:pPr>
        <w:numPr>
          <w:ilvl w:val="2"/>
          <w:numId w:val="49"/>
        </w:numPr>
        <w:spacing w:beforeLines="50" w:after="120"/>
        <w:ind w:left="426" w:hanging="426"/>
        <w:rPr>
          <w:rFonts w:ascii="Arial" w:hAnsi="Arial" w:cs="Arial"/>
          <w:sz w:val="22"/>
          <w:szCs w:val="22"/>
          <w:lang w:eastAsia="zh-CN"/>
        </w:rPr>
      </w:pPr>
      <w:r w:rsidRPr="00C405B2">
        <w:rPr>
          <w:rFonts w:ascii="Arial" w:hAnsi="Arial" w:cs="Arial"/>
          <w:sz w:val="22"/>
          <w:szCs w:val="22"/>
          <w:lang w:eastAsia="zh-CN"/>
        </w:rPr>
        <w:t>Methodologies of distinguishing</w:t>
      </w:r>
      <w:r w:rsidR="00185B21">
        <w:rPr>
          <w:rFonts w:ascii="Arial" w:hAnsi="Arial" w:cs="Arial"/>
          <w:sz w:val="22"/>
          <w:szCs w:val="22"/>
          <w:lang w:eastAsia="zh-CN"/>
        </w:rPr>
        <w:t xml:space="preserve"> </w:t>
      </w:r>
      <w:r w:rsidRPr="00C405B2">
        <w:rPr>
          <w:rFonts w:ascii="Arial" w:hAnsi="Arial" w:cs="Arial"/>
          <w:sz w:val="22"/>
          <w:szCs w:val="22"/>
          <w:lang w:eastAsia="zh-CN"/>
        </w:rPr>
        <w:t xml:space="preserve">organic tea from conventional </w:t>
      </w:r>
      <w:r w:rsidR="00185B21">
        <w:rPr>
          <w:rFonts w:ascii="Arial" w:hAnsi="Arial" w:cs="Arial"/>
          <w:sz w:val="22"/>
          <w:szCs w:val="22"/>
          <w:lang w:eastAsia="zh-CN"/>
        </w:rPr>
        <w:t xml:space="preserve">tea </w:t>
      </w:r>
      <w:r w:rsidRPr="00C405B2">
        <w:rPr>
          <w:rFonts w:ascii="Arial" w:hAnsi="Arial" w:cs="Arial"/>
          <w:sz w:val="22"/>
          <w:szCs w:val="22"/>
          <w:lang w:eastAsia="zh-CN"/>
        </w:rPr>
        <w:t>on whether chemical fertilizers</w:t>
      </w:r>
      <w:r w:rsidR="00B24DE2">
        <w:rPr>
          <w:rFonts w:ascii="Arial" w:hAnsi="Arial" w:cs="Arial"/>
          <w:sz w:val="22"/>
          <w:szCs w:val="22"/>
          <w:lang w:eastAsia="zh-CN"/>
        </w:rPr>
        <w:t xml:space="preserve"> were used</w:t>
      </w:r>
      <w:r w:rsidRPr="00C405B2">
        <w:rPr>
          <w:rFonts w:ascii="Arial" w:hAnsi="Arial" w:cs="Arial"/>
          <w:sz w:val="22"/>
          <w:szCs w:val="22"/>
          <w:lang w:eastAsia="zh-CN"/>
        </w:rPr>
        <w:t xml:space="preserve">. </w:t>
      </w:r>
    </w:p>
    <w:p w:rsidR="003B3562" w:rsidRPr="00C405B2" w:rsidRDefault="003B3562" w:rsidP="00B24DE2">
      <w:pPr>
        <w:numPr>
          <w:ilvl w:val="2"/>
          <w:numId w:val="49"/>
        </w:numPr>
        <w:spacing w:beforeLines="50" w:after="120"/>
        <w:ind w:left="426" w:hanging="426"/>
        <w:rPr>
          <w:rFonts w:ascii="Arial" w:hAnsi="Arial" w:cs="Arial"/>
          <w:sz w:val="22"/>
          <w:szCs w:val="22"/>
          <w:lang w:eastAsia="zh-CN"/>
        </w:rPr>
      </w:pPr>
      <w:r w:rsidRPr="00C405B2">
        <w:rPr>
          <w:rFonts w:ascii="Arial" w:hAnsi="Arial" w:cs="Arial"/>
          <w:sz w:val="22"/>
          <w:szCs w:val="22"/>
          <w:lang w:eastAsia="zh-CN"/>
        </w:rPr>
        <w:t xml:space="preserve">Technology and techniques to increase carbon sequestration and mitigate greenhouse gases emission for soil quality improvement and potential carbon trade opportunities. </w:t>
      </w:r>
    </w:p>
    <w:p w:rsidR="00C405B2" w:rsidRDefault="003B3562" w:rsidP="00B24DE2">
      <w:pPr>
        <w:numPr>
          <w:ilvl w:val="2"/>
          <w:numId w:val="49"/>
        </w:numPr>
        <w:spacing w:beforeLines="50" w:after="120"/>
        <w:ind w:left="426" w:hanging="426"/>
        <w:rPr>
          <w:rFonts w:ascii="Arial" w:hAnsi="Arial" w:cs="Arial"/>
          <w:sz w:val="22"/>
          <w:szCs w:val="22"/>
          <w:lang w:eastAsia="zh-CN"/>
        </w:rPr>
      </w:pPr>
      <w:r w:rsidRPr="00C405B2">
        <w:rPr>
          <w:rFonts w:ascii="Arial" w:hAnsi="Arial" w:cs="Arial"/>
          <w:sz w:val="22"/>
          <w:szCs w:val="22"/>
          <w:lang w:eastAsia="zh-CN"/>
        </w:rPr>
        <w:t>Both internal and external market information and marketing strategies.</w:t>
      </w:r>
    </w:p>
    <w:p w:rsidR="00C405B2" w:rsidRPr="00C405B2" w:rsidRDefault="00C405B2" w:rsidP="00B24DE2">
      <w:pPr>
        <w:numPr>
          <w:ilvl w:val="2"/>
          <w:numId w:val="49"/>
        </w:numPr>
        <w:spacing w:beforeLines="50" w:after="120"/>
        <w:ind w:left="426" w:hanging="426"/>
        <w:rPr>
          <w:rFonts w:ascii="Arial" w:hAnsi="Arial" w:cs="Arial"/>
          <w:sz w:val="22"/>
          <w:szCs w:val="22"/>
          <w:lang w:eastAsia="zh-CN"/>
        </w:rPr>
      </w:pPr>
      <w:r w:rsidRPr="00C405B2">
        <w:rPr>
          <w:rFonts w:ascii="Arial" w:hAnsi="Arial" w:cs="Arial"/>
          <w:sz w:val="22"/>
          <w:szCs w:val="22"/>
          <w:lang w:eastAsia="zh-CN"/>
        </w:rPr>
        <w:t>Socio-economic cost/benefit analysis on how organic tea generat</w:t>
      </w:r>
      <w:r w:rsidR="00185B21">
        <w:rPr>
          <w:rFonts w:ascii="Arial" w:hAnsi="Arial" w:cs="Arial"/>
          <w:sz w:val="22"/>
          <w:szCs w:val="22"/>
          <w:lang w:eastAsia="zh-CN"/>
        </w:rPr>
        <w:t>es</w:t>
      </w:r>
      <w:r w:rsidRPr="00C405B2">
        <w:rPr>
          <w:rFonts w:ascii="Arial" w:hAnsi="Arial" w:cs="Arial"/>
          <w:sz w:val="22"/>
          <w:szCs w:val="22"/>
          <w:lang w:eastAsia="zh-CN"/>
        </w:rPr>
        <w:t xml:space="preserve"> employment, income and development in rural area</w:t>
      </w:r>
      <w:r w:rsidR="00185B21">
        <w:rPr>
          <w:rFonts w:ascii="Arial" w:hAnsi="Arial" w:cs="Arial"/>
          <w:sz w:val="22"/>
          <w:szCs w:val="22"/>
          <w:lang w:eastAsia="zh-CN"/>
        </w:rPr>
        <w:t>s</w:t>
      </w:r>
      <w:r w:rsidRPr="00C405B2">
        <w:rPr>
          <w:rFonts w:ascii="Arial" w:hAnsi="Arial" w:cs="Arial"/>
          <w:sz w:val="22"/>
          <w:szCs w:val="22"/>
          <w:lang w:eastAsia="zh-CN"/>
        </w:rPr>
        <w:t xml:space="preserve">. This is especially important to </w:t>
      </w:r>
      <w:r w:rsidR="00185B21">
        <w:rPr>
          <w:rFonts w:ascii="Arial" w:hAnsi="Arial" w:cs="Arial"/>
          <w:sz w:val="22"/>
          <w:szCs w:val="22"/>
          <w:lang w:eastAsia="zh-CN"/>
        </w:rPr>
        <w:t xml:space="preserve">obtain </w:t>
      </w:r>
      <w:r w:rsidRPr="00C405B2">
        <w:rPr>
          <w:rFonts w:ascii="Arial" w:hAnsi="Arial" w:cs="Arial"/>
          <w:sz w:val="22"/>
          <w:szCs w:val="22"/>
          <w:lang w:eastAsia="zh-CN"/>
        </w:rPr>
        <w:t>government support for its development</w:t>
      </w:r>
    </w:p>
    <w:p w:rsidR="00184AA0" w:rsidRDefault="00184AA0" w:rsidP="00001112">
      <w:pPr>
        <w:spacing w:beforeLines="50" w:after="120"/>
        <w:ind w:left="142"/>
        <w:rPr>
          <w:rFonts w:ascii="Arial" w:hAnsi="Arial" w:cs="Arial"/>
          <w:sz w:val="22"/>
          <w:szCs w:val="22"/>
          <w:lang w:eastAsia="zh-CN"/>
        </w:rPr>
      </w:pPr>
    </w:p>
    <w:sectPr w:rsidR="00184AA0" w:rsidSect="00991714">
      <w:footerReference w:type="default" r:id="rId16"/>
      <w:pgSz w:w="12242" w:h="15842" w:code="1"/>
      <w:pgMar w:top="2127" w:right="1800" w:bottom="1584" w:left="1800" w:header="1440" w:footer="10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C59" w:rsidRDefault="00501C59">
      <w:r>
        <w:separator/>
      </w:r>
    </w:p>
  </w:endnote>
  <w:endnote w:type="continuationSeparator" w:id="0">
    <w:p w:rsidR="00501C59" w:rsidRDefault="00501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59" w:rsidRDefault="00001112">
    <w:pPr>
      <w:pStyle w:val="Footer"/>
      <w:framePr w:wrap="around" w:vAnchor="text" w:hAnchor="margin" w:xAlign="center" w:y="1"/>
      <w:rPr>
        <w:rStyle w:val="PageNumber"/>
      </w:rPr>
    </w:pPr>
    <w:r>
      <w:rPr>
        <w:rStyle w:val="PageNumber"/>
      </w:rPr>
      <w:fldChar w:fldCharType="begin"/>
    </w:r>
    <w:r w:rsidR="00501C59">
      <w:rPr>
        <w:rStyle w:val="PageNumber"/>
      </w:rPr>
      <w:instrText xml:space="preserve">PAGE  </w:instrText>
    </w:r>
    <w:r>
      <w:rPr>
        <w:rStyle w:val="PageNumber"/>
      </w:rPr>
      <w:fldChar w:fldCharType="end"/>
    </w:r>
  </w:p>
  <w:p w:rsidR="00501C59" w:rsidRDefault="00501C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59" w:rsidRDefault="00501C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59" w:rsidRPr="003D16AF" w:rsidRDefault="00501C59" w:rsidP="00991714">
    <w:pPr>
      <w:pStyle w:val="Footer"/>
      <w:pBdr>
        <w:top w:val="single" w:sz="18" w:space="1" w:color="663300"/>
      </w:pBdr>
      <w:jc w:val="both"/>
      <w:rPr>
        <w:color w:val="663300"/>
      </w:rPr>
    </w:pPr>
    <w:r>
      <w:rPr>
        <w:color w:val="663300"/>
        <w:vertAlign w:val="superscript"/>
      </w:rPr>
      <w:t>1</w:t>
    </w:r>
    <w:r>
      <w:rPr>
        <w:color w:val="663300"/>
      </w:rPr>
      <w:t>Submitted by China in its capacity as Co-chair of this Working Group.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59" w:rsidRDefault="00501C59" w:rsidP="0052178E">
    <w:pPr>
      <w:pStyle w:val="Footer"/>
      <w:pBdr>
        <w:top w:val="single" w:sz="18" w:space="1" w:color="663300"/>
      </w:pBdr>
    </w:pPr>
  </w:p>
  <w:p w:rsidR="00501C59" w:rsidRDefault="00001112" w:rsidP="00AB5DB2">
    <w:pPr>
      <w:pStyle w:val="Footer"/>
      <w:pBdr>
        <w:top w:val="none" w:sz="0" w:space="0" w:color="auto"/>
      </w:pBdr>
      <w:rPr>
        <w:rStyle w:val="PageNumber"/>
      </w:rPr>
    </w:pPr>
    <w:r>
      <w:rPr>
        <w:rStyle w:val="PageNumber"/>
      </w:rPr>
      <w:fldChar w:fldCharType="begin"/>
    </w:r>
    <w:r w:rsidR="00501C59">
      <w:rPr>
        <w:rStyle w:val="PageNumber"/>
      </w:rPr>
      <w:instrText xml:space="preserve"> PAGE </w:instrText>
    </w:r>
    <w:r>
      <w:rPr>
        <w:rStyle w:val="PageNumber"/>
      </w:rPr>
      <w:fldChar w:fldCharType="separate"/>
    </w:r>
    <w:r w:rsidR="00B24DE2">
      <w:rPr>
        <w:rStyle w:val="PageNumber"/>
        <w:noProof/>
      </w:rPr>
      <w:t>6</w:t>
    </w:r>
    <w:r>
      <w:rPr>
        <w:rStyle w:val="PageNumber"/>
      </w:rPr>
      <w:fldChar w:fldCharType="end"/>
    </w:r>
  </w:p>
  <w:p w:rsidR="00501C59" w:rsidRDefault="00501C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C59" w:rsidRDefault="00501C59">
      <w:r>
        <w:separator/>
      </w:r>
    </w:p>
  </w:footnote>
  <w:footnote w:type="continuationSeparator" w:id="0">
    <w:p w:rsidR="00501C59" w:rsidRDefault="00501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59" w:rsidRDefault="00501C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59" w:rsidRPr="00991714" w:rsidRDefault="00501C59" w:rsidP="00991714">
    <w:pPr>
      <w:pStyle w:val="Header"/>
      <w:pBdr>
        <w:bottom w:val="single" w:sz="18" w:space="1" w:color="663300"/>
      </w:pBdr>
      <w:shd w:val="clear" w:color="auto" w:fill="auto"/>
      <w:rPr>
        <w:rFonts w:ascii="Calibri" w:hAnsi="Calibri"/>
        <w:b/>
        <w:i/>
        <w:color w:val="4F6228" w:themeColor="accent3" w:themeShade="80"/>
        <w:sz w:val="28"/>
        <w:szCs w:val="28"/>
      </w:rPr>
    </w:pPr>
    <w:r w:rsidRPr="00991714">
      <w:rPr>
        <w:rFonts w:ascii="Calibri" w:hAnsi="Calibri"/>
        <w:b/>
        <w:color w:val="4F6228" w:themeColor="accent3" w:themeShade="80"/>
        <w:sz w:val="28"/>
        <w:szCs w:val="28"/>
        <w:lang w:val="en-IE"/>
      </w:rPr>
      <w:t xml:space="preserve">IGG/Tea: </w:t>
    </w:r>
    <w:proofErr w:type="spellStart"/>
    <w:r w:rsidRPr="00991714">
      <w:rPr>
        <w:rFonts w:ascii="Calibri" w:hAnsi="Calibri"/>
        <w:b/>
        <w:color w:val="4F6228" w:themeColor="accent3" w:themeShade="80"/>
        <w:sz w:val="28"/>
        <w:szCs w:val="28"/>
        <w:lang w:val="en-IE"/>
      </w:rPr>
      <w:t>Intersessional</w:t>
    </w:r>
    <w:proofErr w:type="spellEnd"/>
    <w:r w:rsidRPr="00991714">
      <w:rPr>
        <w:rFonts w:ascii="Calibri" w:hAnsi="Calibri"/>
        <w:b/>
        <w:color w:val="4F6228" w:themeColor="accent3" w:themeShade="80"/>
        <w:sz w:val="28"/>
        <w:szCs w:val="28"/>
        <w:lang w:val="en-IE"/>
      </w:rPr>
      <w:t xml:space="preserve"> 2012</w:t>
    </w:r>
  </w:p>
  <w:p w:rsidR="00501C59" w:rsidRPr="00991714" w:rsidRDefault="00501C59" w:rsidP="00991714">
    <w:pPr>
      <w:pStyle w:val="Header"/>
      <w:pBdr>
        <w:bottom w:val="none" w:sz="0" w:space="0" w:color="auto"/>
      </w:pBdr>
      <w:shd w:val="clear" w:color="auto" w:fill="auto"/>
      <w:jc w:val="center"/>
    </w:pPr>
  </w:p>
  <w:p w:rsidR="00501C59" w:rsidRDefault="00501C5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59" w:rsidRPr="00991714" w:rsidRDefault="00501C59" w:rsidP="006E5CD8">
    <w:pPr>
      <w:pStyle w:val="Header"/>
      <w:pBdr>
        <w:bottom w:val="single" w:sz="18" w:space="1" w:color="663300"/>
      </w:pBdr>
      <w:shd w:val="clear" w:color="auto" w:fill="auto"/>
      <w:jc w:val="left"/>
      <w:rPr>
        <w:rFonts w:ascii="Calibri" w:hAnsi="Calibri"/>
        <w:b/>
        <w:i/>
        <w:color w:val="4F6228" w:themeColor="accent3" w:themeShade="80"/>
        <w:sz w:val="28"/>
        <w:szCs w:val="28"/>
      </w:rPr>
    </w:pPr>
    <w:r>
      <w:rPr>
        <w:rFonts w:ascii="Calibri" w:hAnsi="Calibri"/>
        <w:b/>
        <w:color w:val="4F6228" w:themeColor="accent3" w:themeShade="80"/>
        <w:sz w:val="28"/>
        <w:szCs w:val="28"/>
        <w:lang w:val="en-IE"/>
      </w:rPr>
      <w:t>WG/OT/1</w:t>
    </w:r>
    <w:r>
      <w:rPr>
        <w:rFonts w:ascii="Calibri" w:hAnsi="Calibri"/>
        <w:b/>
        <w:color w:val="4F6228" w:themeColor="accent3" w:themeShade="80"/>
        <w:sz w:val="28"/>
        <w:szCs w:val="28"/>
        <w:lang w:val="en-IE"/>
      </w:rPr>
      <w:tab/>
    </w:r>
    <w:r>
      <w:rPr>
        <w:rFonts w:ascii="Calibri" w:hAnsi="Calibri"/>
        <w:b/>
        <w:color w:val="4F6228" w:themeColor="accent3" w:themeShade="80"/>
        <w:sz w:val="28"/>
        <w:szCs w:val="28"/>
        <w:lang w:val="en-IE"/>
      </w:rPr>
      <w:tab/>
    </w:r>
    <w:r w:rsidRPr="00991714">
      <w:rPr>
        <w:rFonts w:ascii="Calibri" w:hAnsi="Calibri"/>
        <w:b/>
        <w:color w:val="4F6228" w:themeColor="accent3" w:themeShade="80"/>
        <w:sz w:val="28"/>
        <w:szCs w:val="28"/>
        <w:lang w:val="en-IE"/>
      </w:rPr>
      <w:t xml:space="preserve">IGG/Tea: </w:t>
    </w:r>
    <w:proofErr w:type="spellStart"/>
    <w:r w:rsidRPr="00991714">
      <w:rPr>
        <w:rFonts w:ascii="Calibri" w:hAnsi="Calibri"/>
        <w:b/>
        <w:color w:val="4F6228" w:themeColor="accent3" w:themeShade="80"/>
        <w:sz w:val="28"/>
        <w:szCs w:val="28"/>
        <w:lang w:val="en-IE"/>
      </w:rPr>
      <w:t>Intersessional</w:t>
    </w:r>
    <w:proofErr w:type="spellEnd"/>
    <w:r w:rsidRPr="00991714">
      <w:rPr>
        <w:rFonts w:ascii="Calibri" w:hAnsi="Calibri"/>
        <w:b/>
        <w:color w:val="4F6228" w:themeColor="accent3" w:themeShade="80"/>
        <w:sz w:val="28"/>
        <w:szCs w:val="28"/>
        <w:lang w:val="en-IE"/>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5B649AE"/>
    <w:lvl w:ilvl="0">
      <w:start w:val="1"/>
      <w:numFmt w:val="decimal"/>
      <w:pStyle w:val="Heading1"/>
      <w:lvlText w:val="%1."/>
      <w:legacy w:legacy="1" w:legacySpace="0" w:legacyIndent="708"/>
      <w:lvlJc w:val="left"/>
      <w:pPr>
        <w:ind w:left="864" w:hanging="708"/>
      </w:pPr>
    </w:lvl>
    <w:lvl w:ilvl="1">
      <w:start w:val="1"/>
      <w:numFmt w:val="decimal"/>
      <w:pStyle w:val="Heading2"/>
      <w:lvlText w:val="%1.%2."/>
      <w:legacy w:legacy="1" w:legacySpace="0" w:legacyIndent="708"/>
      <w:lvlJc w:val="left"/>
      <w:pPr>
        <w:ind w:left="864" w:hanging="708"/>
      </w:pPr>
    </w:lvl>
    <w:lvl w:ilvl="2">
      <w:start w:val="1"/>
      <w:numFmt w:val="decimal"/>
      <w:pStyle w:val="Heading3"/>
      <w:lvlText w:val="%1.%2.%3."/>
      <w:legacy w:legacy="1" w:legacySpace="0" w:legacyIndent="708"/>
      <w:lvlJc w:val="left"/>
      <w:pPr>
        <w:ind w:left="864" w:hanging="708"/>
      </w:pPr>
    </w:lvl>
    <w:lvl w:ilvl="3">
      <w:start w:val="1"/>
      <w:numFmt w:val="decimal"/>
      <w:pStyle w:val="Heading4"/>
      <w:lvlText w:val="%1.%2.%3.%4."/>
      <w:legacy w:legacy="1" w:legacySpace="0" w:legacyIndent="708"/>
      <w:lvlJc w:val="left"/>
      <w:pPr>
        <w:ind w:left="864" w:hanging="708"/>
      </w:pPr>
    </w:lvl>
    <w:lvl w:ilvl="4">
      <w:start w:val="1"/>
      <w:numFmt w:val="decimal"/>
      <w:pStyle w:val="Heading5"/>
      <w:lvlText w:val="%1.%2.%3.%4.%5."/>
      <w:legacy w:legacy="1" w:legacySpace="0" w:legacyIndent="708"/>
      <w:lvlJc w:val="left"/>
      <w:pPr>
        <w:ind w:left="1728"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nsid w:val="00DD5586"/>
    <w:multiLevelType w:val="singleLevel"/>
    <w:tmpl w:val="585F40B3"/>
    <w:lvl w:ilvl="0">
      <w:numFmt w:val="bullet"/>
      <w:lvlText w:val="·"/>
      <w:lvlJc w:val="left"/>
      <w:pPr>
        <w:tabs>
          <w:tab w:val="num" w:pos="195"/>
        </w:tabs>
        <w:ind w:left="195" w:hanging="195"/>
      </w:pPr>
      <w:rPr>
        <w:rFonts w:ascii="Symbol" w:hAnsi="Symbol" w:cs="Symbol"/>
        <w:sz w:val="18"/>
        <w:szCs w:val="18"/>
      </w:rPr>
    </w:lvl>
  </w:abstractNum>
  <w:abstractNum w:abstractNumId="2">
    <w:nsid w:val="00E57DB8"/>
    <w:multiLevelType w:val="hybridMultilevel"/>
    <w:tmpl w:val="D794E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50500"/>
    <w:multiLevelType w:val="hybridMultilevel"/>
    <w:tmpl w:val="343897D6"/>
    <w:lvl w:ilvl="0" w:tplc="43D25D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2C15940"/>
    <w:multiLevelType w:val="hybridMultilevel"/>
    <w:tmpl w:val="897A7418"/>
    <w:lvl w:ilvl="0" w:tplc="0409000F">
      <w:start w:val="1"/>
      <w:numFmt w:val="decimal"/>
      <w:lvlText w:val="%1."/>
      <w:lvlJc w:val="left"/>
      <w:pPr>
        <w:ind w:left="360" w:hanging="360"/>
      </w:pPr>
    </w:lvl>
    <w:lvl w:ilvl="1" w:tplc="52561450">
      <w:start w:val="1"/>
      <w:numFmt w:val="lowerLetter"/>
      <w:lvlText w:val="%2."/>
      <w:lvlJc w:val="left"/>
      <w:pPr>
        <w:ind w:left="1080" w:hanging="360"/>
      </w:pPr>
      <w:rPr>
        <w:rFonts w:ascii="Arial" w:eastAsiaTheme="minorHAnsi"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3F5AC5"/>
    <w:multiLevelType w:val="hybridMultilevel"/>
    <w:tmpl w:val="BBE6044E"/>
    <w:lvl w:ilvl="0" w:tplc="C674EDD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F446A"/>
    <w:multiLevelType w:val="singleLevel"/>
    <w:tmpl w:val="5DE69C52"/>
    <w:lvl w:ilvl="0">
      <w:start w:val="1"/>
      <w:numFmt w:val="decimal"/>
      <w:lvlText w:val="%1."/>
      <w:lvlJc w:val="left"/>
      <w:pPr>
        <w:tabs>
          <w:tab w:val="num" w:pos="360"/>
        </w:tabs>
        <w:ind w:left="360" w:hanging="360"/>
      </w:pPr>
      <w:rPr>
        <w:rFonts w:hint="default"/>
        <w:color w:val="auto"/>
      </w:rPr>
    </w:lvl>
  </w:abstractNum>
  <w:abstractNum w:abstractNumId="7">
    <w:nsid w:val="101A76BD"/>
    <w:multiLevelType w:val="hybridMultilevel"/>
    <w:tmpl w:val="EDC4088C"/>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1C3885"/>
    <w:multiLevelType w:val="hybridMultilevel"/>
    <w:tmpl w:val="19786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0C4CBB"/>
    <w:multiLevelType w:val="singleLevel"/>
    <w:tmpl w:val="CF186006"/>
    <w:lvl w:ilvl="0">
      <w:start w:val="1"/>
      <w:numFmt w:val="upperLetter"/>
      <w:lvlText w:val="%1."/>
      <w:lvlJc w:val="left"/>
      <w:pPr>
        <w:tabs>
          <w:tab w:val="num" w:pos="570"/>
        </w:tabs>
        <w:ind w:left="570" w:hanging="570"/>
      </w:pPr>
      <w:rPr>
        <w:rFonts w:hint="default"/>
      </w:rPr>
    </w:lvl>
  </w:abstractNum>
  <w:abstractNum w:abstractNumId="10">
    <w:nsid w:val="20790247"/>
    <w:multiLevelType w:val="hybridMultilevel"/>
    <w:tmpl w:val="1B84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F7CD4"/>
    <w:multiLevelType w:val="hybridMultilevel"/>
    <w:tmpl w:val="6618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C171A"/>
    <w:multiLevelType w:val="hybridMultilevel"/>
    <w:tmpl w:val="E8E8CFB8"/>
    <w:lvl w:ilvl="0" w:tplc="31587A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2A6B9A"/>
    <w:multiLevelType w:val="hybridMultilevel"/>
    <w:tmpl w:val="888855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2421A6"/>
    <w:multiLevelType w:val="hybridMultilevel"/>
    <w:tmpl w:val="21AC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1B431"/>
    <w:multiLevelType w:val="singleLevel"/>
    <w:tmpl w:val="08A447A3"/>
    <w:lvl w:ilvl="0">
      <w:numFmt w:val="bullet"/>
      <w:lvlText w:val="·"/>
      <w:lvlJc w:val="left"/>
      <w:pPr>
        <w:tabs>
          <w:tab w:val="num" w:pos="195"/>
        </w:tabs>
        <w:ind w:left="195" w:hanging="195"/>
      </w:pPr>
      <w:rPr>
        <w:rFonts w:ascii="Symbol" w:hAnsi="Symbol" w:cs="Symbol"/>
        <w:sz w:val="18"/>
        <w:szCs w:val="18"/>
      </w:rPr>
    </w:lvl>
  </w:abstractNum>
  <w:abstractNum w:abstractNumId="16">
    <w:nsid w:val="3EA800DB"/>
    <w:multiLevelType w:val="hybridMultilevel"/>
    <w:tmpl w:val="0D48B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D578A2"/>
    <w:multiLevelType w:val="hybridMultilevel"/>
    <w:tmpl w:val="518AA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4E26B9"/>
    <w:multiLevelType w:val="hybridMultilevel"/>
    <w:tmpl w:val="34D411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248F023"/>
    <w:multiLevelType w:val="singleLevel"/>
    <w:tmpl w:val="7474186C"/>
    <w:lvl w:ilvl="0">
      <w:numFmt w:val="bullet"/>
      <w:lvlText w:val="·"/>
      <w:lvlJc w:val="left"/>
      <w:pPr>
        <w:tabs>
          <w:tab w:val="num" w:pos="195"/>
        </w:tabs>
        <w:ind w:left="195" w:hanging="195"/>
      </w:pPr>
      <w:rPr>
        <w:rFonts w:ascii="Symbol" w:hAnsi="Symbol" w:cs="Symbol"/>
        <w:sz w:val="18"/>
        <w:szCs w:val="18"/>
      </w:rPr>
    </w:lvl>
  </w:abstractNum>
  <w:abstractNum w:abstractNumId="20">
    <w:nsid w:val="54870B20"/>
    <w:multiLevelType w:val="hybridMultilevel"/>
    <w:tmpl w:val="52E47A86"/>
    <w:lvl w:ilvl="0" w:tplc="04210001">
      <w:start w:val="1"/>
      <w:numFmt w:val="bullet"/>
      <w:lvlText w:val=""/>
      <w:lvlJc w:val="left"/>
      <w:pPr>
        <w:ind w:left="1069"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73B45F6"/>
    <w:multiLevelType w:val="singleLevel"/>
    <w:tmpl w:val="8D9C0852"/>
    <w:lvl w:ilvl="0">
      <w:start w:val="1"/>
      <w:numFmt w:val="none"/>
      <w:lvlText w:val="Appendix -"/>
      <w:legacy w:legacy="1" w:legacySpace="0" w:legacyIndent="283"/>
      <w:lvlJc w:val="left"/>
      <w:pPr>
        <w:ind w:left="283" w:hanging="283"/>
      </w:pPr>
    </w:lvl>
  </w:abstractNum>
  <w:abstractNum w:abstractNumId="22">
    <w:nsid w:val="5F50AAE4"/>
    <w:multiLevelType w:val="singleLevel"/>
    <w:tmpl w:val="30C24CFA"/>
    <w:lvl w:ilvl="0">
      <w:numFmt w:val="bullet"/>
      <w:lvlText w:val="·"/>
      <w:lvlJc w:val="left"/>
      <w:pPr>
        <w:tabs>
          <w:tab w:val="num" w:pos="195"/>
        </w:tabs>
        <w:ind w:left="195" w:hanging="195"/>
      </w:pPr>
      <w:rPr>
        <w:rFonts w:ascii="Symbol" w:hAnsi="Symbol" w:cs="Symbol"/>
        <w:sz w:val="18"/>
        <w:szCs w:val="18"/>
      </w:rPr>
    </w:lvl>
  </w:abstractNum>
  <w:abstractNum w:abstractNumId="23">
    <w:nsid w:val="6087611D"/>
    <w:multiLevelType w:val="hybridMultilevel"/>
    <w:tmpl w:val="CCD81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3E7F64"/>
    <w:multiLevelType w:val="hybridMultilevel"/>
    <w:tmpl w:val="F42A81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3725E5A"/>
    <w:multiLevelType w:val="hybridMultilevel"/>
    <w:tmpl w:val="BEC40F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65F1D99"/>
    <w:multiLevelType w:val="hybridMultilevel"/>
    <w:tmpl w:val="58F89B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6CA2425"/>
    <w:multiLevelType w:val="hybridMultilevel"/>
    <w:tmpl w:val="34B2D9DA"/>
    <w:lvl w:ilvl="0" w:tplc="BD80922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9227C42"/>
    <w:multiLevelType w:val="hybridMultilevel"/>
    <w:tmpl w:val="A2C4AB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703867D9"/>
    <w:multiLevelType w:val="hybridMultilevel"/>
    <w:tmpl w:val="7A8264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19D69E9"/>
    <w:multiLevelType w:val="hybridMultilevel"/>
    <w:tmpl w:val="E8602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F87C56"/>
    <w:multiLevelType w:val="singleLevel"/>
    <w:tmpl w:val="2B362A4A"/>
    <w:lvl w:ilvl="0">
      <w:start w:val="1"/>
      <w:numFmt w:val="bullet"/>
      <w:lvlText w:val=""/>
      <w:lvlJc w:val="left"/>
      <w:pPr>
        <w:tabs>
          <w:tab w:val="num" w:pos="360"/>
        </w:tabs>
        <w:ind w:left="360" w:hanging="360"/>
      </w:pPr>
      <w:rPr>
        <w:rFonts w:ascii="Symbol" w:hAnsi="Symbol" w:hint="default"/>
      </w:rPr>
    </w:lvl>
  </w:abstractNum>
  <w:abstractNum w:abstractNumId="32">
    <w:nsid w:val="73541CC1"/>
    <w:multiLevelType w:val="hybridMultilevel"/>
    <w:tmpl w:val="7B18C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DE448E"/>
    <w:multiLevelType w:val="hybridMultilevel"/>
    <w:tmpl w:val="B866D5D6"/>
    <w:lvl w:ilvl="0" w:tplc="1230F99E">
      <w:start w:val="1"/>
      <w:numFmt w:val="decimal"/>
      <w:lvlText w:val="%1."/>
      <w:lvlJc w:val="left"/>
      <w:pPr>
        <w:tabs>
          <w:tab w:val="num" w:pos="855"/>
        </w:tabs>
        <w:ind w:left="855" w:hanging="405"/>
      </w:pPr>
      <w:rPr>
        <w:rFonts w:hint="default"/>
        <w:b/>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34">
    <w:nsid w:val="793C581E"/>
    <w:multiLevelType w:val="hybridMultilevel"/>
    <w:tmpl w:val="74C4F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962F23"/>
    <w:multiLevelType w:val="hybridMultilevel"/>
    <w:tmpl w:val="01AC667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D735A9"/>
    <w:multiLevelType w:val="hybridMultilevel"/>
    <w:tmpl w:val="C92C3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1E36F7"/>
    <w:multiLevelType w:val="hybridMultilevel"/>
    <w:tmpl w:val="A686E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A31BF6"/>
    <w:multiLevelType w:val="hybridMultilevel"/>
    <w:tmpl w:val="E1E4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88512D"/>
    <w:multiLevelType w:val="hybridMultilevel"/>
    <w:tmpl w:val="F168A61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nsid w:val="7FCE647D"/>
    <w:multiLevelType w:val="hybridMultilevel"/>
    <w:tmpl w:val="CE6A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31"/>
  </w:num>
  <w:num w:numId="12">
    <w:abstractNumId w:val="9"/>
  </w:num>
  <w:num w:numId="13">
    <w:abstractNumId w:val="21"/>
  </w:num>
  <w:num w:numId="14">
    <w:abstractNumId w:val="5"/>
  </w:num>
  <w:num w:numId="15">
    <w:abstractNumId w:val="39"/>
  </w:num>
  <w:num w:numId="16">
    <w:abstractNumId w:val="16"/>
  </w:num>
  <w:num w:numId="17">
    <w:abstractNumId w:val="17"/>
  </w:num>
  <w:num w:numId="18">
    <w:abstractNumId w:val="28"/>
  </w:num>
  <w:num w:numId="19">
    <w:abstractNumId w:val="37"/>
  </w:num>
  <w:num w:numId="20">
    <w:abstractNumId w:val="32"/>
  </w:num>
  <w:num w:numId="21">
    <w:abstractNumId w:val="34"/>
  </w:num>
  <w:num w:numId="22">
    <w:abstractNumId w:val="8"/>
  </w:num>
  <w:num w:numId="23">
    <w:abstractNumId w:val="24"/>
  </w:num>
  <w:num w:numId="24">
    <w:abstractNumId w:val="29"/>
  </w:num>
  <w:num w:numId="25">
    <w:abstractNumId w:val="26"/>
  </w:num>
  <w:num w:numId="26">
    <w:abstractNumId w:val="13"/>
  </w:num>
  <w:num w:numId="27">
    <w:abstractNumId w:val="19"/>
  </w:num>
  <w:num w:numId="28">
    <w:abstractNumId w:val="1"/>
  </w:num>
  <w:num w:numId="29">
    <w:abstractNumId w:val="15"/>
  </w:num>
  <w:num w:numId="30">
    <w:abstractNumId w:val="22"/>
  </w:num>
  <w:num w:numId="31">
    <w:abstractNumId w:val="20"/>
  </w:num>
  <w:num w:numId="32">
    <w:abstractNumId w:val="35"/>
  </w:num>
  <w:num w:numId="33">
    <w:abstractNumId w:val="4"/>
  </w:num>
  <w:num w:numId="34">
    <w:abstractNumId w:val="30"/>
  </w:num>
  <w:num w:numId="35">
    <w:abstractNumId w:val="14"/>
  </w:num>
  <w:num w:numId="36">
    <w:abstractNumId w:val="11"/>
  </w:num>
  <w:num w:numId="37">
    <w:abstractNumId w:val="7"/>
  </w:num>
  <w:num w:numId="38">
    <w:abstractNumId w:val="33"/>
  </w:num>
  <w:num w:numId="39">
    <w:abstractNumId w:val="10"/>
  </w:num>
  <w:num w:numId="40">
    <w:abstractNumId w:val="2"/>
  </w:num>
  <w:num w:numId="41">
    <w:abstractNumId w:val="40"/>
  </w:num>
  <w:num w:numId="4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8"/>
  </w:num>
  <w:num w:numId="47">
    <w:abstractNumId w:val="38"/>
  </w:num>
  <w:num w:numId="48">
    <w:abstractNumId w:val="36"/>
  </w:num>
  <w:num w:numId="49">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IE"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en-US" w:vendorID="8" w:dllVersion="513" w:checkStyle="1"/>
  <w:activeWritingStyle w:appName="MSWord" w:lang="en-GB" w:vendorID="8" w:dllVersion="513" w:checkStyle="1"/>
  <w:activeWritingStyle w:appName="MSWord" w:lang="en-IE" w:vendorID="8" w:dllVersion="513" w:checkStyle="1"/>
  <w:activeWritingStyle w:appName="MSWord" w:lang="fr-FR" w:vendorID="9" w:dllVersion="512" w:checkStyle="1"/>
  <w:proofState w:spelling="clean"/>
  <w:attachedTemplate r:id="rId1"/>
  <w:stylePaneFormatFilter w:val="1F08"/>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30FC"/>
    <w:rsid w:val="0000101A"/>
    <w:rsid w:val="00001112"/>
    <w:rsid w:val="00001A01"/>
    <w:rsid w:val="000304A3"/>
    <w:rsid w:val="0005772E"/>
    <w:rsid w:val="00064C25"/>
    <w:rsid w:val="000870A6"/>
    <w:rsid w:val="000903FA"/>
    <w:rsid w:val="0009708A"/>
    <w:rsid w:val="000A0549"/>
    <w:rsid w:val="000F6A1D"/>
    <w:rsid w:val="001239F7"/>
    <w:rsid w:val="00184AA0"/>
    <w:rsid w:val="00185B21"/>
    <w:rsid w:val="001B26C1"/>
    <w:rsid w:val="001C3C06"/>
    <w:rsid w:val="001E1667"/>
    <w:rsid w:val="001F16A7"/>
    <w:rsid w:val="00203797"/>
    <w:rsid w:val="00223075"/>
    <w:rsid w:val="00232773"/>
    <w:rsid w:val="00242E40"/>
    <w:rsid w:val="00270744"/>
    <w:rsid w:val="00293C7E"/>
    <w:rsid w:val="002C1F31"/>
    <w:rsid w:val="002C2D9A"/>
    <w:rsid w:val="002C6C60"/>
    <w:rsid w:val="002C7B1A"/>
    <w:rsid w:val="002D3935"/>
    <w:rsid w:val="002E3D0D"/>
    <w:rsid w:val="002F0394"/>
    <w:rsid w:val="0030475B"/>
    <w:rsid w:val="0031082A"/>
    <w:rsid w:val="00316AD1"/>
    <w:rsid w:val="003430BD"/>
    <w:rsid w:val="00361B25"/>
    <w:rsid w:val="00362112"/>
    <w:rsid w:val="0036647B"/>
    <w:rsid w:val="003A53DB"/>
    <w:rsid w:val="003B3562"/>
    <w:rsid w:val="003D16AF"/>
    <w:rsid w:val="003E0CCF"/>
    <w:rsid w:val="003E22A9"/>
    <w:rsid w:val="0041346A"/>
    <w:rsid w:val="0047197D"/>
    <w:rsid w:val="004B033C"/>
    <w:rsid w:val="004C3041"/>
    <w:rsid w:val="004F0FAC"/>
    <w:rsid w:val="00501C59"/>
    <w:rsid w:val="00506ACB"/>
    <w:rsid w:val="0050781F"/>
    <w:rsid w:val="0052178E"/>
    <w:rsid w:val="00526B5C"/>
    <w:rsid w:val="00526D41"/>
    <w:rsid w:val="005423CD"/>
    <w:rsid w:val="005B7D6F"/>
    <w:rsid w:val="005C5DCF"/>
    <w:rsid w:val="005E6B7D"/>
    <w:rsid w:val="0060104B"/>
    <w:rsid w:val="00611078"/>
    <w:rsid w:val="00620E6B"/>
    <w:rsid w:val="00646835"/>
    <w:rsid w:val="00646CA0"/>
    <w:rsid w:val="0066706D"/>
    <w:rsid w:val="00686A59"/>
    <w:rsid w:val="006938E8"/>
    <w:rsid w:val="006A29EF"/>
    <w:rsid w:val="006C69CA"/>
    <w:rsid w:val="006D12AC"/>
    <w:rsid w:val="006E5CD8"/>
    <w:rsid w:val="00735860"/>
    <w:rsid w:val="0074207C"/>
    <w:rsid w:val="00743C5E"/>
    <w:rsid w:val="007533AB"/>
    <w:rsid w:val="00775B2A"/>
    <w:rsid w:val="007B30FC"/>
    <w:rsid w:val="007C4B18"/>
    <w:rsid w:val="007E0684"/>
    <w:rsid w:val="007E0DB5"/>
    <w:rsid w:val="007F3F17"/>
    <w:rsid w:val="008166AD"/>
    <w:rsid w:val="008306F1"/>
    <w:rsid w:val="00847FBA"/>
    <w:rsid w:val="00891DA8"/>
    <w:rsid w:val="008C7C1D"/>
    <w:rsid w:val="00916582"/>
    <w:rsid w:val="00934A5B"/>
    <w:rsid w:val="00951369"/>
    <w:rsid w:val="0096159C"/>
    <w:rsid w:val="00976571"/>
    <w:rsid w:val="00991714"/>
    <w:rsid w:val="009C2FED"/>
    <w:rsid w:val="009D24D0"/>
    <w:rsid w:val="009D3CC4"/>
    <w:rsid w:val="009F7D78"/>
    <w:rsid w:val="00A122B5"/>
    <w:rsid w:val="00A16805"/>
    <w:rsid w:val="00A3224C"/>
    <w:rsid w:val="00A3289F"/>
    <w:rsid w:val="00A53161"/>
    <w:rsid w:val="00A675DF"/>
    <w:rsid w:val="00A755AB"/>
    <w:rsid w:val="00A923DF"/>
    <w:rsid w:val="00AA016A"/>
    <w:rsid w:val="00AB39A6"/>
    <w:rsid w:val="00AB5DB2"/>
    <w:rsid w:val="00AD7D2A"/>
    <w:rsid w:val="00B01CE3"/>
    <w:rsid w:val="00B17CCC"/>
    <w:rsid w:val="00B24DE2"/>
    <w:rsid w:val="00B419B2"/>
    <w:rsid w:val="00B41C1F"/>
    <w:rsid w:val="00B536EB"/>
    <w:rsid w:val="00B8354C"/>
    <w:rsid w:val="00B868A2"/>
    <w:rsid w:val="00BA3C8E"/>
    <w:rsid w:val="00BF5EE8"/>
    <w:rsid w:val="00C04D58"/>
    <w:rsid w:val="00C14FD7"/>
    <w:rsid w:val="00C21431"/>
    <w:rsid w:val="00C2230A"/>
    <w:rsid w:val="00C405B2"/>
    <w:rsid w:val="00C45632"/>
    <w:rsid w:val="00C47AF0"/>
    <w:rsid w:val="00C622A4"/>
    <w:rsid w:val="00C6487A"/>
    <w:rsid w:val="00C851E2"/>
    <w:rsid w:val="00C92DBA"/>
    <w:rsid w:val="00CB2A9C"/>
    <w:rsid w:val="00CD4FB3"/>
    <w:rsid w:val="00D23F36"/>
    <w:rsid w:val="00D30C0D"/>
    <w:rsid w:val="00D46E66"/>
    <w:rsid w:val="00D47ED5"/>
    <w:rsid w:val="00D92804"/>
    <w:rsid w:val="00DC6F53"/>
    <w:rsid w:val="00DF2CCA"/>
    <w:rsid w:val="00E06DAF"/>
    <w:rsid w:val="00E50D3C"/>
    <w:rsid w:val="00E54B06"/>
    <w:rsid w:val="00E776CF"/>
    <w:rsid w:val="00E815EB"/>
    <w:rsid w:val="00E843D1"/>
    <w:rsid w:val="00E95645"/>
    <w:rsid w:val="00EA5D56"/>
    <w:rsid w:val="00ED29F7"/>
    <w:rsid w:val="00ED7237"/>
    <w:rsid w:val="00F01046"/>
    <w:rsid w:val="00F015DD"/>
    <w:rsid w:val="00F0355E"/>
    <w:rsid w:val="00F344C1"/>
    <w:rsid w:val="00F35CA1"/>
    <w:rsid w:val="00F45D33"/>
    <w:rsid w:val="00F5191C"/>
    <w:rsid w:val="00F8207B"/>
    <w:rsid w:val="00F8573A"/>
    <w:rsid w:val="00F86729"/>
    <w:rsid w:val="00FA0F02"/>
    <w:rsid w:val="00FC4FC3"/>
    <w:rsid w:val="00FE36C2"/>
    <w:rsid w:val="00FF23E3"/>
    <w:rsid w:val="00FF7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6EB"/>
    <w:rPr>
      <w:sz w:val="24"/>
      <w:szCs w:val="24"/>
    </w:rPr>
  </w:style>
  <w:style w:type="paragraph" w:styleId="Heading1">
    <w:name w:val="heading 1"/>
    <w:basedOn w:val="Normal"/>
    <w:next w:val="BodyText"/>
    <w:qFormat/>
    <w:rsid w:val="00C92DBA"/>
    <w:pPr>
      <w:keepNext/>
      <w:pageBreakBefore/>
      <w:numPr>
        <w:numId w:val="1"/>
      </w:numPr>
      <w:pBdr>
        <w:top w:val="single" w:sz="18" w:space="1" w:color="0000FF"/>
        <w:bottom w:val="single" w:sz="18" w:space="1" w:color="0000FF"/>
      </w:pBdr>
      <w:shd w:val="pct15" w:color="auto" w:fill="FFFFFF"/>
      <w:spacing w:after="120"/>
      <w:ind w:left="862" w:hanging="862"/>
      <w:outlineLvl w:val="0"/>
    </w:pPr>
    <w:rPr>
      <w:rFonts w:ascii="Arial" w:hAnsi="Arial"/>
      <w:b/>
      <w:color w:val="0000FF"/>
      <w:kern w:val="28"/>
      <w:sz w:val="40"/>
    </w:rPr>
  </w:style>
  <w:style w:type="paragraph" w:styleId="Heading2">
    <w:name w:val="heading 2"/>
    <w:basedOn w:val="Normal"/>
    <w:next w:val="BodyText"/>
    <w:qFormat/>
    <w:rsid w:val="00E843D1"/>
    <w:pPr>
      <w:keepNext/>
      <w:numPr>
        <w:ilvl w:val="1"/>
        <w:numId w:val="2"/>
      </w:numPr>
      <w:pBdr>
        <w:top w:val="single" w:sz="8" w:space="1" w:color="0000FF"/>
        <w:bottom w:val="single" w:sz="8" w:space="1" w:color="0000FF"/>
      </w:pBdr>
      <w:shd w:val="pct10" w:color="auto" w:fill="FFFFFF"/>
      <w:spacing w:before="360" w:after="120"/>
      <w:ind w:hanging="864"/>
      <w:outlineLvl w:val="1"/>
    </w:pPr>
    <w:rPr>
      <w:rFonts w:ascii="Arial" w:hAnsi="Arial"/>
      <w:b/>
      <w:color w:val="0000FF"/>
      <w:kern w:val="28"/>
      <w:sz w:val="32"/>
    </w:rPr>
  </w:style>
  <w:style w:type="paragraph" w:styleId="Heading3">
    <w:name w:val="heading 3"/>
    <w:basedOn w:val="Normal"/>
    <w:next w:val="BodyText"/>
    <w:qFormat/>
    <w:rsid w:val="00B536EB"/>
    <w:pPr>
      <w:keepNext/>
      <w:numPr>
        <w:ilvl w:val="2"/>
        <w:numId w:val="3"/>
      </w:numPr>
      <w:spacing w:before="120" w:after="80"/>
      <w:ind w:hanging="864"/>
      <w:outlineLvl w:val="2"/>
    </w:pPr>
    <w:rPr>
      <w:b/>
      <w:i/>
      <w:color w:val="0000FF"/>
      <w:kern w:val="28"/>
      <w:sz w:val="28"/>
      <w:u w:val="single"/>
    </w:rPr>
  </w:style>
  <w:style w:type="paragraph" w:styleId="Heading4">
    <w:name w:val="heading 4"/>
    <w:basedOn w:val="Normal"/>
    <w:next w:val="BodyText"/>
    <w:qFormat/>
    <w:rsid w:val="00B536EB"/>
    <w:pPr>
      <w:keepNext/>
      <w:numPr>
        <w:ilvl w:val="3"/>
        <w:numId w:val="4"/>
      </w:numPr>
      <w:spacing w:before="120" w:after="80"/>
      <w:ind w:hanging="864"/>
      <w:outlineLvl w:val="3"/>
    </w:pPr>
    <w:rPr>
      <w:b/>
      <w:kern w:val="28"/>
      <w:u w:val="single"/>
    </w:rPr>
  </w:style>
  <w:style w:type="paragraph" w:styleId="Heading5">
    <w:name w:val="heading 5"/>
    <w:basedOn w:val="Normal"/>
    <w:next w:val="Normal"/>
    <w:qFormat/>
    <w:rsid w:val="00B536EB"/>
    <w:pPr>
      <w:numPr>
        <w:ilvl w:val="4"/>
        <w:numId w:val="5"/>
      </w:numPr>
      <w:spacing w:before="240" w:after="60"/>
      <w:ind w:hanging="1008"/>
      <w:outlineLvl w:val="4"/>
    </w:pPr>
    <w:rPr>
      <w:rFonts w:ascii="Arial" w:hAnsi="Arial"/>
      <w:sz w:val="22"/>
      <w:u w:val="single"/>
    </w:rPr>
  </w:style>
  <w:style w:type="paragraph" w:styleId="Heading6">
    <w:name w:val="heading 6"/>
    <w:basedOn w:val="Normal"/>
    <w:next w:val="Normal"/>
    <w:qFormat/>
    <w:rsid w:val="00B536EB"/>
    <w:pPr>
      <w:numPr>
        <w:ilvl w:val="5"/>
        <w:numId w:val="6"/>
      </w:numPr>
      <w:spacing w:before="240" w:after="60"/>
      <w:outlineLvl w:val="5"/>
    </w:pPr>
    <w:rPr>
      <w:rFonts w:ascii="Arial" w:hAnsi="Arial"/>
      <w:i/>
      <w:sz w:val="22"/>
    </w:rPr>
  </w:style>
  <w:style w:type="paragraph" w:styleId="Heading7">
    <w:name w:val="heading 7"/>
    <w:basedOn w:val="Normal"/>
    <w:next w:val="Normal"/>
    <w:qFormat/>
    <w:rsid w:val="00B536EB"/>
    <w:pPr>
      <w:numPr>
        <w:ilvl w:val="6"/>
        <w:numId w:val="7"/>
      </w:numPr>
      <w:spacing w:before="240" w:after="60"/>
      <w:outlineLvl w:val="6"/>
    </w:pPr>
    <w:rPr>
      <w:rFonts w:ascii="Arial" w:hAnsi="Arial"/>
    </w:rPr>
  </w:style>
  <w:style w:type="paragraph" w:styleId="Heading8">
    <w:name w:val="heading 8"/>
    <w:basedOn w:val="Normal"/>
    <w:next w:val="Normal"/>
    <w:qFormat/>
    <w:rsid w:val="00B536EB"/>
    <w:pPr>
      <w:numPr>
        <w:ilvl w:val="7"/>
        <w:numId w:val="8"/>
      </w:numPr>
      <w:spacing w:before="240" w:after="60"/>
      <w:outlineLvl w:val="7"/>
    </w:pPr>
    <w:rPr>
      <w:rFonts w:ascii="Arial" w:hAnsi="Arial"/>
      <w:i/>
    </w:rPr>
  </w:style>
  <w:style w:type="paragraph" w:styleId="Heading9">
    <w:name w:val="heading 9"/>
    <w:basedOn w:val="Normal"/>
    <w:next w:val="Normal"/>
    <w:qFormat/>
    <w:rsid w:val="00B536EB"/>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36EB"/>
    <w:pPr>
      <w:spacing w:after="120"/>
    </w:pPr>
  </w:style>
  <w:style w:type="paragraph" w:customStyle="1" w:styleId="BlockQuotation">
    <w:name w:val="Block Quotation"/>
    <w:basedOn w:val="BodyText"/>
    <w:rsid w:val="00B536EB"/>
    <w:pPr>
      <w:keepLines/>
      <w:spacing w:before="120" w:after="160"/>
      <w:ind w:left="720" w:right="720"/>
    </w:pPr>
    <w:rPr>
      <w:i/>
    </w:rPr>
  </w:style>
  <w:style w:type="paragraph" w:styleId="Caption">
    <w:name w:val="caption"/>
    <w:basedOn w:val="Normal"/>
    <w:next w:val="BodyText"/>
    <w:qFormat/>
    <w:rsid w:val="00B536EB"/>
    <w:pPr>
      <w:spacing w:before="120" w:after="160"/>
    </w:pPr>
    <w:rPr>
      <w:i/>
      <w:sz w:val="22"/>
    </w:rPr>
  </w:style>
  <w:style w:type="paragraph" w:customStyle="1" w:styleId="ChapterSubtitle">
    <w:name w:val="Chapter Subtitle"/>
    <w:basedOn w:val="Normal"/>
    <w:next w:val="BodyText"/>
    <w:rsid w:val="00B536EB"/>
    <w:pPr>
      <w:keepNext/>
      <w:keepLines/>
      <w:spacing w:before="360" w:after="360"/>
      <w:jc w:val="center"/>
    </w:pPr>
    <w:rPr>
      <w:rFonts w:ascii="Arial" w:hAnsi="Arial"/>
      <w:i/>
      <w:kern w:val="28"/>
      <w:sz w:val="32"/>
    </w:rPr>
  </w:style>
  <w:style w:type="paragraph" w:customStyle="1" w:styleId="ChapterTitle">
    <w:name w:val="Chapter Title"/>
    <w:basedOn w:val="Normal"/>
    <w:next w:val="ChapterSubtitle"/>
    <w:rsid w:val="00B536EB"/>
    <w:pPr>
      <w:keepNext/>
      <w:keepLines/>
      <w:pBdr>
        <w:top w:val="single" w:sz="6" w:space="1" w:color="auto"/>
        <w:left w:val="single" w:sz="6" w:space="1" w:color="auto"/>
        <w:bottom w:val="single" w:sz="6" w:space="1" w:color="auto"/>
        <w:right w:val="single" w:sz="6" w:space="1" w:color="auto"/>
      </w:pBdr>
      <w:shd w:val="pct5" w:color="auto" w:fill="auto"/>
      <w:spacing w:before="600"/>
      <w:ind w:left="432" w:hanging="432"/>
      <w:jc w:val="center"/>
    </w:pPr>
    <w:rPr>
      <w:rFonts w:ascii="Arial" w:hAnsi="Arial"/>
      <w:b/>
      <w:kern w:val="28"/>
      <w:sz w:val="44"/>
    </w:rPr>
  </w:style>
  <w:style w:type="paragraph" w:styleId="Footer">
    <w:name w:val="footer"/>
    <w:basedOn w:val="Normal"/>
    <w:rsid w:val="00B536EB"/>
    <w:pPr>
      <w:keepLines/>
      <w:pBdr>
        <w:top w:val="single" w:sz="18" w:space="4" w:color="0000FF"/>
      </w:pBdr>
      <w:tabs>
        <w:tab w:val="center" w:pos="4320"/>
        <w:tab w:val="right" w:pos="8640"/>
      </w:tabs>
      <w:jc w:val="center"/>
    </w:pPr>
    <w:rPr>
      <w:rFonts w:ascii="Arial" w:hAnsi="Arial"/>
      <w:sz w:val="22"/>
    </w:rPr>
  </w:style>
  <w:style w:type="paragraph" w:customStyle="1" w:styleId="HangIndent">
    <w:name w:val="Hang Indent"/>
    <w:rsid w:val="00B536EB"/>
    <w:pPr>
      <w:spacing w:before="72" w:after="72"/>
      <w:ind w:left="1656" w:hanging="1080"/>
      <w:jc w:val="both"/>
    </w:pPr>
    <w:rPr>
      <w:color w:val="000000"/>
      <w:sz w:val="24"/>
      <w:lang w:val="en-IE"/>
    </w:rPr>
  </w:style>
  <w:style w:type="character" w:styleId="FootnoteReference">
    <w:name w:val="footnote reference"/>
    <w:semiHidden/>
    <w:rsid w:val="00B536EB"/>
    <w:rPr>
      <w:vertAlign w:val="superscript"/>
    </w:rPr>
  </w:style>
  <w:style w:type="paragraph" w:styleId="FootnoteText">
    <w:name w:val="footnote text"/>
    <w:basedOn w:val="Normal"/>
    <w:semiHidden/>
    <w:rsid w:val="00B536EB"/>
    <w:pPr>
      <w:tabs>
        <w:tab w:val="left" w:pos="187"/>
      </w:tabs>
      <w:spacing w:after="120" w:line="220" w:lineRule="exact"/>
      <w:ind w:left="187" w:hanging="187"/>
    </w:pPr>
    <w:rPr>
      <w:sz w:val="20"/>
    </w:rPr>
  </w:style>
  <w:style w:type="paragraph" w:styleId="Header">
    <w:name w:val="header"/>
    <w:basedOn w:val="Normal"/>
    <w:rsid w:val="00B536EB"/>
    <w:pPr>
      <w:keepLines/>
      <w:pBdr>
        <w:bottom w:val="single" w:sz="18" w:space="1" w:color="0000FF"/>
      </w:pBdr>
      <w:shd w:val="pct15" w:color="auto" w:fill="auto"/>
      <w:tabs>
        <w:tab w:val="center" w:pos="4320"/>
        <w:tab w:val="right" w:pos="8640"/>
      </w:tabs>
      <w:jc w:val="right"/>
    </w:pPr>
    <w:rPr>
      <w:rFonts w:ascii="Abadi MT Condensed Extra Bold" w:hAnsi="Abadi MT Condensed Extra Bold"/>
      <w:color w:val="0000FF"/>
    </w:rPr>
  </w:style>
  <w:style w:type="paragraph" w:customStyle="1" w:styleId="Appendix">
    <w:name w:val="Appendix"/>
    <w:basedOn w:val="Normal"/>
    <w:next w:val="BodyText"/>
    <w:rsid w:val="00B536EB"/>
    <w:pPr>
      <w:keepNext/>
      <w:keepLines/>
      <w:pageBreakBefore/>
      <w:pBdr>
        <w:bottom w:val="single" w:sz="18" w:space="1" w:color="0000FF"/>
      </w:pBdr>
      <w:shd w:val="pct12" w:color="auto" w:fill="FFFFFF"/>
      <w:spacing w:before="120" w:after="120" w:line="360" w:lineRule="auto"/>
      <w:jc w:val="center"/>
    </w:pPr>
    <w:rPr>
      <w:b/>
      <w:color w:val="0000FF"/>
      <w:kern w:val="28"/>
      <w:sz w:val="40"/>
    </w:rPr>
  </w:style>
  <w:style w:type="paragraph" w:styleId="List">
    <w:name w:val="List"/>
    <w:basedOn w:val="BodyText"/>
    <w:rsid w:val="00B536EB"/>
    <w:pPr>
      <w:tabs>
        <w:tab w:val="left" w:pos="720"/>
      </w:tabs>
      <w:spacing w:after="80"/>
      <w:ind w:left="720" w:hanging="360"/>
    </w:pPr>
  </w:style>
  <w:style w:type="paragraph" w:styleId="List2">
    <w:name w:val="List 2"/>
    <w:basedOn w:val="List"/>
    <w:rsid w:val="00B536EB"/>
    <w:pPr>
      <w:tabs>
        <w:tab w:val="clear" w:pos="720"/>
        <w:tab w:val="left" w:pos="1080"/>
      </w:tabs>
      <w:ind w:left="1080"/>
    </w:pPr>
  </w:style>
  <w:style w:type="paragraph" w:customStyle="1" w:styleId="HTMLBody">
    <w:name w:val="HTML Body"/>
    <w:rsid w:val="00B536EB"/>
    <w:pPr>
      <w:autoSpaceDE w:val="0"/>
      <w:autoSpaceDN w:val="0"/>
      <w:adjustRightInd w:val="0"/>
    </w:pPr>
    <w:rPr>
      <w:rFonts w:ascii="Arial" w:hAnsi="Arial"/>
      <w:sz w:val="18"/>
      <w:szCs w:val="18"/>
    </w:rPr>
  </w:style>
  <w:style w:type="paragraph" w:styleId="BodyTextIndent2">
    <w:name w:val="Body Text Indent 2"/>
    <w:basedOn w:val="Normal"/>
    <w:rsid w:val="00B536EB"/>
    <w:pPr>
      <w:ind w:left="720"/>
    </w:pPr>
    <w:rPr>
      <w:i/>
      <w:iCs/>
    </w:rPr>
  </w:style>
  <w:style w:type="paragraph" w:styleId="NormalWeb">
    <w:name w:val="Normal (Web)"/>
    <w:basedOn w:val="Normal"/>
    <w:rsid w:val="00B536EB"/>
    <w:pPr>
      <w:spacing w:before="100" w:beforeAutospacing="1" w:after="100" w:afterAutospacing="1"/>
    </w:pPr>
    <w:rPr>
      <w:rFonts w:ascii="Verdana" w:hAnsi="Verdana"/>
      <w:sz w:val="20"/>
      <w:szCs w:val="20"/>
    </w:rPr>
  </w:style>
  <w:style w:type="paragraph" w:styleId="ListContinue">
    <w:name w:val="List Continue"/>
    <w:basedOn w:val="List"/>
    <w:rsid w:val="00B536EB"/>
    <w:pPr>
      <w:tabs>
        <w:tab w:val="clear" w:pos="720"/>
      </w:tabs>
      <w:spacing w:after="160"/>
      <w:ind w:left="648"/>
    </w:pPr>
  </w:style>
  <w:style w:type="paragraph" w:styleId="ListContinue2">
    <w:name w:val="List Continue 2"/>
    <w:basedOn w:val="ListContinue"/>
    <w:rsid w:val="00B536EB"/>
    <w:pPr>
      <w:spacing w:after="80"/>
      <w:ind w:left="1080"/>
    </w:pPr>
  </w:style>
  <w:style w:type="paragraph" w:styleId="ListContinue3">
    <w:name w:val="List Continue 3"/>
    <w:basedOn w:val="ListContinue"/>
    <w:rsid w:val="00B536EB"/>
    <w:pPr>
      <w:spacing w:after="0"/>
      <w:ind w:left="1440"/>
    </w:pPr>
  </w:style>
  <w:style w:type="paragraph" w:styleId="ListNumber">
    <w:name w:val="List Number"/>
    <w:basedOn w:val="List"/>
    <w:rsid w:val="00B536EB"/>
    <w:pPr>
      <w:tabs>
        <w:tab w:val="clear" w:pos="720"/>
      </w:tabs>
      <w:spacing w:after="160"/>
    </w:pPr>
  </w:style>
  <w:style w:type="paragraph" w:styleId="ListNumber2">
    <w:name w:val="List Number 2"/>
    <w:basedOn w:val="ListNumber"/>
    <w:rsid w:val="00B536EB"/>
    <w:pPr>
      <w:spacing w:after="80"/>
      <w:ind w:left="1008" w:hanging="288"/>
    </w:pPr>
  </w:style>
  <w:style w:type="paragraph" w:styleId="ListNumber3">
    <w:name w:val="List Number 3"/>
    <w:basedOn w:val="ListNumber"/>
    <w:rsid w:val="00B536EB"/>
    <w:pPr>
      <w:spacing w:after="0"/>
      <w:ind w:left="1440"/>
    </w:pPr>
  </w:style>
  <w:style w:type="character" w:styleId="PageNumber">
    <w:name w:val="page number"/>
    <w:rsid w:val="00B536EB"/>
    <w:rPr>
      <w:b/>
    </w:rPr>
  </w:style>
  <w:style w:type="paragraph" w:customStyle="1" w:styleId="Picture">
    <w:name w:val="Picture"/>
    <w:basedOn w:val="BodyText"/>
    <w:next w:val="Caption"/>
    <w:rsid w:val="00B536EB"/>
    <w:pPr>
      <w:keepNext/>
      <w:spacing w:after="160"/>
    </w:pPr>
  </w:style>
  <w:style w:type="character" w:customStyle="1" w:styleId="Superscript">
    <w:name w:val="Superscript"/>
    <w:rsid w:val="00B536EB"/>
    <w:rPr>
      <w:vertAlign w:val="superscript"/>
    </w:rPr>
  </w:style>
  <w:style w:type="paragraph" w:customStyle="1" w:styleId="CoverTitle">
    <w:name w:val="Cover Title"/>
    <w:basedOn w:val="HeadingBase"/>
    <w:next w:val="Normal"/>
    <w:rsid w:val="00B536EB"/>
    <w:pPr>
      <w:shd w:val="clear" w:color="auto" w:fill="000000"/>
      <w:spacing w:before="360" w:after="160"/>
      <w:jc w:val="center"/>
    </w:pPr>
    <w:rPr>
      <w:color w:val="FFFFFF"/>
      <w:sz w:val="56"/>
    </w:rPr>
  </w:style>
  <w:style w:type="paragraph" w:customStyle="1" w:styleId="HeadingBase">
    <w:name w:val="Heading Base"/>
    <w:basedOn w:val="Normal"/>
    <w:next w:val="BodyText"/>
    <w:rsid w:val="00B536EB"/>
    <w:pPr>
      <w:keepNext/>
      <w:keepLines/>
      <w:spacing w:before="240" w:after="120"/>
    </w:pPr>
    <w:rPr>
      <w:rFonts w:ascii="Arial" w:hAnsi="Arial"/>
      <w:b/>
      <w:kern w:val="28"/>
      <w:sz w:val="36"/>
    </w:rPr>
  </w:style>
  <w:style w:type="paragraph" w:customStyle="1" w:styleId="Coversubtitle">
    <w:name w:val="Cover subtitle"/>
    <w:basedOn w:val="Normal"/>
    <w:next w:val="BodyText"/>
    <w:rsid w:val="00B536EB"/>
    <w:pPr>
      <w:keepNext/>
      <w:shd w:val="clear" w:color="auto" w:fill="000000"/>
      <w:spacing w:before="240" w:after="160"/>
      <w:jc w:val="center"/>
    </w:pPr>
    <w:rPr>
      <w:rFonts w:ascii="Arial" w:hAnsi="Arial"/>
      <w:b/>
      <w:i/>
      <w:color w:val="FFFFFF"/>
      <w:kern w:val="28"/>
      <w:sz w:val="44"/>
    </w:rPr>
  </w:style>
  <w:style w:type="paragraph" w:styleId="TOC1">
    <w:name w:val="toc 1"/>
    <w:basedOn w:val="Normal"/>
    <w:uiPriority w:val="39"/>
    <w:rsid w:val="00B536EB"/>
    <w:pPr>
      <w:spacing w:before="360"/>
    </w:pPr>
    <w:rPr>
      <w:rFonts w:ascii="Arial" w:hAnsi="Arial"/>
      <w:b/>
      <w:caps/>
    </w:rPr>
  </w:style>
  <w:style w:type="paragraph" w:styleId="TOC2">
    <w:name w:val="toc 2"/>
    <w:basedOn w:val="Normal"/>
    <w:uiPriority w:val="39"/>
    <w:rsid w:val="00B536EB"/>
    <w:pPr>
      <w:spacing w:before="240"/>
    </w:pPr>
    <w:rPr>
      <w:rFonts w:ascii="Arial" w:hAnsi="Arial"/>
      <w:b/>
      <w:sz w:val="20"/>
    </w:rPr>
  </w:style>
  <w:style w:type="paragraph" w:styleId="TOC3">
    <w:name w:val="toc 3"/>
    <w:basedOn w:val="Normal"/>
    <w:uiPriority w:val="39"/>
    <w:rsid w:val="00B536EB"/>
    <w:pPr>
      <w:ind w:left="240"/>
    </w:pPr>
    <w:rPr>
      <w:rFonts w:ascii="Arial" w:hAnsi="Arial"/>
      <w:i/>
      <w:sz w:val="20"/>
    </w:rPr>
  </w:style>
  <w:style w:type="paragraph" w:styleId="TOC4">
    <w:name w:val="toc 4"/>
    <w:basedOn w:val="Normal"/>
    <w:semiHidden/>
    <w:rsid w:val="00B536EB"/>
    <w:pPr>
      <w:ind w:left="480"/>
    </w:pPr>
    <w:rPr>
      <w:sz w:val="20"/>
    </w:rPr>
  </w:style>
  <w:style w:type="paragraph" w:customStyle="1" w:styleId="TOCBase">
    <w:name w:val="TOC Base"/>
    <w:basedOn w:val="Normal"/>
    <w:rsid w:val="00B536EB"/>
    <w:pPr>
      <w:tabs>
        <w:tab w:val="right" w:leader="dot" w:pos="8640"/>
      </w:tabs>
    </w:pPr>
  </w:style>
  <w:style w:type="paragraph" w:customStyle="1" w:styleId="SmallTitle">
    <w:name w:val="Small Title"/>
    <w:basedOn w:val="ChapterTitle"/>
    <w:rsid w:val="00B536EB"/>
    <w:pPr>
      <w:pBdr>
        <w:top w:val="none" w:sz="0" w:space="0" w:color="auto"/>
        <w:left w:val="none" w:sz="0" w:space="0" w:color="auto"/>
        <w:bottom w:val="none" w:sz="0" w:space="0" w:color="auto"/>
        <w:right w:val="none" w:sz="0" w:space="0" w:color="auto"/>
      </w:pBdr>
      <w:shd w:val="clear" w:color="auto" w:fill="auto"/>
      <w:spacing w:before="120"/>
      <w:ind w:left="0" w:firstLine="0"/>
    </w:pPr>
    <w:rPr>
      <w:sz w:val="36"/>
    </w:rPr>
  </w:style>
  <w:style w:type="paragraph" w:styleId="TOC5">
    <w:name w:val="toc 5"/>
    <w:basedOn w:val="Normal"/>
    <w:next w:val="Normal"/>
    <w:semiHidden/>
    <w:rsid w:val="00B536EB"/>
    <w:pPr>
      <w:ind w:left="720"/>
    </w:pPr>
    <w:rPr>
      <w:sz w:val="20"/>
    </w:rPr>
  </w:style>
  <w:style w:type="paragraph" w:styleId="TOC6">
    <w:name w:val="toc 6"/>
    <w:basedOn w:val="Normal"/>
    <w:next w:val="Normal"/>
    <w:semiHidden/>
    <w:rsid w:val="00B536EB"/>
    <w:pPr>
      <w:ind w:left="960"/>
    </w:pPr>
    <w:rPr>
      <w:sz w:val="20"/>
    </w:rPr>
  </w:style>
  <w:style w:type="paragraph" w:styleId="TOC7">
    <w:name w:val="toc 7"/>
    <w:basedOn w:val="Normal"/>
    <w:next w:val="Normal"/>
    <w:semiHidden/>
    <w:rsid w:val="00B536EB"/>
    <w:pPr>
      <w:ind w:left="1200"/>
    </w:pPr>
    <w:rPr>
      <w:sz w:val="20"/>
    </w:rPr>
  </w:style>
  <w:style w:type="paragraph" w:styleId="TOC8">
    <w:name w:val="toc 8"/>
    <w:basedOn w:val="Normal"/>
    <w:next w:val="Normal"/>
    <w:semiHidden/>
    <w:rsid w:val="00B536EB"/>
    <w:pPr>
      <w:ind w:left="1440"/>
    </w:pPr>
    <w:rPr>
      <w:sz w:val="20"/>
    </w:rPr>
  </w:style>
  <w:style w:type="paragraph" w:styleId="TOC9">
    <w:name w:val="toc 9"/>
    <w:basedOn w:val="Normal"/>
    <w:next w:val="Normal"/>
    <w:semiHidden/>
    <w:rsid w:val="00B536EB"/>
    <w:pPr>
      <w:ind w:left="1680"/>
    </w:pPr>
    <w:rPr>
      <w:sz w:val="20"/>
    </w:rPr>
  </w:style>
  <w:style w:type="paragraph" w:customStyle="1" w:styleId="Bullet1par">
    <w:name w:val="Bullet 1 par"/>
    <w:next w:val="Normal"/>
    <w:rsid w:val="00B536EB"/>
    <w:pPr>
      <w:spacing w:before="72" w:after="72"/>
      <w:ind w:left="936"/>
      <w:jc w:val="both"/>
    </w:pPr>
    <w:rPr>
      <w:color w:val="000000"/>
      <w:sz w:val="24"/>
      <w:lang w:val="en-IE"/>
    </w:rPr>
  </w:style>
  <w:style w:type="paragraph" w:customStyle="1" w:styleId="Appendixheading">
    <w:name w:val="Appendix heading"/>
    <w:basedOn w:val="Heading3"/>
    <w:next w:val="BodyText"/>
    <w:rsid w:val="00B536EB"/>
    <w:pPr>
      <w:shd w:val="pct12" w:color="auto" w:fill="auto"/>
      <w:spacing w:before="360" w:after="240"/>
      <w:ind w:left="0" w:firstLine="0"/>
      <w:outlineLvl w:val="9"/>
    </w:pPr>
    <w:rPr>
      <w:i w:val="0"/>
      <w:sz w:val="32"/>
    </w:rPr>
  </w:style>
  <w:style w:type="paragraph" w:styleId="BodyTextIndent">
    <w:name w:val="Body Text Indent"/>
    <w:basedOn w:val="Normal"/>
    <w:rsid w:val="00B536EB"/>
    <w:pPr>
      <w:widowControl w:val="0"/>
    </w:pPr>
    <w:rPr>
      <w:b/>
      <w:snapToGrid w:val="0"/>
    </w:rPr>
  </w:style>
  <w:style w:type="paragraph" w:customStyle="1" w:styleId="BodySingle">
    <w:name w:val="Body Single"/>
    <w:basedOn w:val="BodyText"/>
    <w:rsid w:val="00B536EB"/>
    <w:pPr>
      <w:spacing w:after="0"/>
    </w:pPr>
  </w:style>
  <w:style w:type="character" w:styleId="Hyperlink">
    <w:name w:val="Hyperlink"/>
    <w:uiPriority w:val="99"/>
    <w:rsid w:val="00B536EB"/>
    <w:rPr>
      <w:color w:val="0000FF"/>
      <w:u w:val="single"/>
    </w:rPr>
  </w:style>
  <w:style w:type="character" w:styleId="FollowedHyperlink">
    <w:name w:val="FollowedHyperlink"/>
    <w:rsid w:val="00B536EB"/>
    <w:rPr>
      <w:color w:val="800080"/>
      <w:u w:val="single"/>
    </w:rPr>
  </w:style>
  <w:style w:type="paragraph" w:styleId="DocumentMap">
    <w:name w:val="Document Map"/>
    <w:basedOn w:val="Normal"/>
    <w:semiHidden/>
    <w:rsid w:val="00B536EB"/>
    <w:pPr>
      <w:shd w:val="clear" w:color="auto" w:fill="000080"/>
    </w:pPr>
    <w:rPr>
      <w:rFonts w:ascii="Tahoma" w:hAnsi="Tahoma"/>
    </w:rPr>
  </w:style>
  <w:style w:type="paragraph" w:styleId="BalloonText">
    <w:name w:val="Balloon Text"/>
    <w:basedOn w:val="Normal"/>
    <w:semiHidden/>
    <w:rsid w:val="00F8207B"/>
    <w:rPr>
      <w:rFonts w:ascii="Tahoma" w:hAnsi="Tahoma" w:cs="Tahoma"/>
      <w:sz w:val="16"/>
      <w:szCs w:val="16"/>
    </w:rPr>
  </w:style>
  <w:style w:type="table" w:styleId="TableGrid">
    <w:name w:val="Table Grid"/>
    <w:basedOn w:val="TableNormal"/>
    <w:uiPriority w:val="59"/>
    <w:rsid w:val="00EA5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16AF"/>
    <w:pPr>
      <w:autoSpaceDE w:val="0"/>
      <w:autoSpaceDN w:val="0"/>
      <w:adjustRightInd w:val="0"/>
    </w:pPr>
    <w:rPr>
      <w:rFonts w:eastAsiaTheme="minorHAnsi"/>
      <w:color w:val="000000"/>
      <w:sz w:val="24"/>
      <w:szCs w:val="24"/>
      <w:lang w:val="id-ID"/>
    </w:rPr>
  </w:style>
  <w:style w:type="paragraph" w:styleId="ListParagraph">
    <w:name w:val="List Paragraph"/>
    <w:basedOn w:val="Normal"/>
    <w:uiPriority w:val="34"/>
    <w:qFormat/>
    <w:rsid w:val="003D16AF"/>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owc-standard">
    <w:name w:val="owc-standard"/>
    <w:basedOn w:val="Normal"/>
    <w:link w:val="owc-standardZchnZchn"/>
    <w:rsid w:val="003B3562"/>
    <w:pPr>
      <w:spacing w:before="60" w:after="120"/>
      <w:jc w:val="both"/>
      <w:outlineLvl w:val="0"/>
    </w:pPr>
    <w:rPr>
      <w:rFonts w:ascii="Arial" w:eastAsia="SimSun" w:hAnsi="Arial"/>
      <w:sz w:val="16"/>
      <w:lang w:val="en-GB" w:eastAsia="de-DE"/>
    </w:rPr>
  </w:style>
  <w:style w:type="paragraph" w:customStyle="1" w:styleId="owc-headline">
    <w:name w:val="owc-headline"/>
    <w:basedOn w:val="owc-standard"/>
    <w:next w:val="owc-standard"/>
    <w:link w:val="owc-headlineZchnZchn"/>
    <w:rsid w:val="003B3562"/>
    <w:pPr>
      <w:spacing w:before="240"/>
      <w:contextualSpacing/>
    </w:pPr>
    <w:rPr>
      <w:b/>
      <w:sz w:val="18"/>
    </w:rPr>
  </w:style>
  <w:style w:type="paragraph" w:customStyle="1" w:styleId="owctabletext">
    <w:name w:val="owc_table text"/>
    <w:basedOn w:val="Normal"/>
    <w:next w:val="owc-standard"/>
    <w:link w:val="owctabletextZchnZchn"/>
    <w:autoRedefine/>
    <w:rsid w:val="00C405B2"/>
    <w:pPr>
      <w:spacing w:afterLines="50" w:line="276" w:lineRule="auto"/>
    </w:pPr>
    <w:rPr>
      <w:rFonts w:ascii="Arial" w:eastAsia="SimSun" w:hAnsi="Arial" w:cs="Arial"/>
      <w:sz w:val="20"/>
      <w:szCs w:val="20"/>
      <w:lang w:eastAsia="de-DE"/>
    </w:rPr>
  </w:style>
  <w:style w:type="paragraph" w:customStyle="1" w:styleId="owc-figure">
    <w:name w:val="owc-figure"/>
    <w:basedOn w:val="Normal"/>
    <w:next w:val="owc-standard"/>
    <w:link w:val="owc-figureZchnZchn"/>
    <w:rsid w:val="003B3562"/>
    <w:pPr>
      <w:spacing w:before="80" w:after="120"/>
    </w:pPr>
    <w:rPr>
      <w:rFonts w:ascii="Arial" w:eastAsia="SimSun" w:hAnsi="Arial" w:cs="Arial"/>
      <w:b/>
      <w:bCs/>
      <w:sz w:val="16"/>
      <w:szCs w:val="16"/>
      <w:lang w:val="de-DE" w:eastAsia="de-DE"/>
    </w:rPr>
  </w:style>
  <w:style w:type="character" w:customStyle="1" w:styleId="owc-standardZchnZchn">
    <w:name w:val="owc-standard Zchn Zchn"/>
    <w:basedOn w:val="DefaultParagraphFont"/>
    <w:link w:val="owc-standard"/>
    <w:rsid w:val="003B3562"/>
    <w:rPr>
      <w:rFonts w:ascii="Arial" w:eastAsia="SimSun" w:hAnsi="Arial"/>
      <w:sz w:val="16"/>
      <w:szCs w:val="24"/>
      <w:lang w:val="en-GB" w:eastAsia="de-DE"/>
    </w:rPr>
  </w:style>
  <w:style w:type="character" w:customStyle="1" w:styleId="owctabletextZchnZchn">
    <w:name w:val="owc_table text Zchn Zchn"/>
    <w:basedOn w:val="DefaultParagraphFont"/>
    <w:link w:val="owctabletext"/>
    <w:rsid w:val="00C405B2"/>
    <w:rPr>
      <w:rFonts w:ascii="Arial" w:eastAsia="SimSun" w:hAnsi="Arial" w:cs="Arial"/>
      <w:lang w:eastAsia="de-DE"/>
    </w:rPr>
  </w:style>
  <w:style w:type="paragraph" w:customStyle="1" w:styleId="owc-table-headline">
    <w:name w:val="owc-table-headline"/>
    <w:basedOn w:val="owc-figure"/>
    <w:rsid w:val="003B3562"/>
  </w:style>
  <w:style w:type="character" w:customStyle="1" w:styleId="owc-figureZchnZchn">
    <w:name w:val="owc-figure Zchn Zchn"/>
    <w:basedOn w:val="DefaultParagraphFont"/>
    <w:link w:val="owc-figure"/>
    <w:rsid w:val="003B3562"/>
    <w:rPr>
      <w:rFonts w:ascii="Arial" w:eastAsia="SimSun" w:hAnsi="Arial" w:cs="Arial"/>
      <w:b/>
      <w:bCs/>
      <w:sz w:val="16"/>
      <w:szCs w:val="16"/>
      <w:lang w:val="de-DE" w:eastAsia="de-DE"/>
    </w:rPr>
  </w:style>
  <w:style w:type="character" w:customStyle="1" w:styleId="owc-headlineZchnZchn">
    <w:name w:val="owc-headline Zchn Zchn"/>
    <w:basedOn w:val="owc-standardZchnZchn"/>
    <w:link w:val="owc-headline"/>
    <w:rsid w:val="003B3562"/>
    <w:rPr>
      <w:b/>
      <w:sz w:val="18"/>
    </w:rPr>
  </w:style>
</w:styles>
</file>

<file path=word/webSettings.xml><?xml version="1.0" encoding="utf-8"?>
<w:webSettings xmlns:r="http://schemas.openxmlformats.org/officeDocument/2006/relationships" xmlns:w="http://schemas.openxmlformats.org/wordprocessingml/2006/main">
  <w:divs>
    <w:div w:id="810055281">
      <w:bodyDiv w:val="1"/>
      <w:marLeft w:val="0"/>
      <w:marRight w:val="0"/>
      <w:marTop w:val="0"/>
      <w:marBottom w:val="0"/>
      <w:divBdr>
        <w:top w:val="none" w:sz="0" w:space="0" w:color="auto"/>
        <w:left w:val="none" w:sz="0" w:space="0" w:color="auto"/>
        <w:bottom w:val="none" w:sz="0" w:space="0" w:color="auto"/>
        <w:right w:val="none" w:sz="0" w:space="0" w:color="auto"/>
      </w:divBdr>
    </w:div>
    <w:div w:id="16746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ian\Report%20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9F89-E4CF-4374-B735-36691B4B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Basic.dot</Template>
  <TotalTime>126</TotalTime>
  <Pages>7</Pages>
  <Words>2132</Words>
  <Characters>11912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Free-Plan 3.0</vt:lpstr>
    </vt:vector>
  </TitlesOfParts>
  <Manager>Invest-Tech Limited, Dublin, Ireland</Manager>
  <Company>&lt;www.planware.org&gt;</Company>
  <LinksUpToDate>false</LinksUpToDate>
  <CharactersWithSpaces>14016</CharactersWithSpaces>
  <SharedDoc>false</SharedDoc>
  <HLinks>
    <vt:vector size="606" baseType="variant">
      <vt:variant>
        <vt:i4>2097272</vt:i4>
      </vt:variant>
      <vt:variant>
        <vt:i4>588</vt:i4>
      </vt:variant>
      <vt:variant>
        <vt:i4>0</vt:i4>
      </vt:variant>
      <vt:variant>
        <vt:i4>5</vt:i4>
      </vt:variant>
      <vt:variant>
        <vt:lpwstr>http://www.planware.org/bizplanchecklist.htm?s=fpt</vt:lpwstr>
      </vt:variant>
      <vt:variant>
        <vt:lpwstr/>
      </vt:variant>
      <vt:variant>
        <vt:i4>852037</vt:i4>
      </vt:variant>
      <vt:variant>
        <vt:i4>585</vt:i4>
      </vt:variant>
      <vt:variant>
        <vt:i4>0</vt:i4>
      </vt:variant>
      <vt:variant>
        <vt:i4>5</vt:i4>
      </vt:variant>
      <vt:variant>
        <vt:lpwstr>http://www.planware.org/exlplan.htm?s=fpt</vt:lpwstr>
      </vt:variant>
      <vt:variant>
        <vt:lpwstr/>
      </vt:variant>
      <vt:variant>
        <vt:i4>852037</vt:i4>
      </vt:variant>
      <vt:variant>
        <vt:i4>582</vt:i4>
      </vt:variant>
      <vt:variant>
        <vt:i4>0</vt:i4>
      </vt:variant>
      <vt:variant>
        <vt:i4>5</vt:i4>
      </vt:variant>
      <vt:variant>
        <vt:lpwstr>http://www.planware.org/exlplan.htm?s=fpt</vt:lpwstr>
      </vt:variant>
      <vt:variant>
        <vt:lpwstr/>
      </vt:variant>
      <vt:variant>
        <vt:i4>852037</vt:i4>
      </vt:variant>
      <vt:variant>
        <vt:i4>576</vt:i4>
      </vt:variant>
      <vt:variant>
        <vt:i4>0</vt:i4>
      </vt:variant>
      <vt:variant>
        <vt:i4>5</vt:i4>
      </vt:variant>
      <vt:variant>
        <vt:lpwstr>http://www.planware.org/exlplan.htm?s=fpt</vt:lpwstr>
      </vt:variant>
      <vt:variant>
        <vt:lpwstr/>
      </vt:variant>
      <vt:variant>
        <vt:i4>852037</vt:i4>
      </vt:variant>
      <vt:variant>
        <vt:i4>570</vt:i4>
      </vt:variant>
      <vt:variant>
        <vt:i4>0</vt:i4>
      </vt:variant>
      <vt:variant>
        <vt:i4>5</vt:i4>
      </vt:variant>
      <vt:variant>
        <vt:lpwstr>http://www.planware.org/exlplan.htm?s=fpt</vt:lpwstr>
      </vt:variant>
      <vt:variant>
        <vt:lpwstr/>
      </vt:variant>
      <vt:variant>
        <vt:i4>852037</vt:i4>
      </vt:variant>
      <vt:variant>
        <vt:i4>564</vt:i4>
      </vt:variant>
      <vt:variant>
        <vt:i4>0</vt:i4>
      </vt:variant>
      <vt:variant>
        <vt:i4>5</vt:i4>
      </vt:variant>
      <vt:variant>
        <vt:lpwstr>http://www.planware.org/exlplan.htm?s=fpt</vt:lpwstr>
      </vt:variant>
      <vt:variant>
        <vt:lpwstr/>
      </vt:variant>
      <vt:variant>
        <vt:i4>852037</vt:i4>
      </vt:variant>
      <vt:variant>
        <vt:i4>558</vt:i4>
      </vt:variant>
      <vt:variant>
        <vt:i4>0</vt:i4>
      </vt:variant>
      <vt:variant>
        <vt:i4>5</vt:i4>
      </vt:variant>
      <vt:variant>
        <vt:lpwstr>http://www.planware.org/exlplan.htm?s=fpt</vt:lpwstr>
      </vt:variant>
      <vt:variant>
        <vt:lpwstr/>
      </vt:variant>
      <vt:variant>
        <vt:i4>852037</vt:i4>
      </vt:variant>
      <vt:variant>
        <vt:i4>552</vt:i4>
      </vt:variant>
      <vt:variant>
        <vt:i4>0</vt:i4>
      </vt:variant>
      <vt:variant>
        <vt:i4>5</vt:i4>
      </vt:variant>
      <vt:variant>
        <vt:lpwstr>http://www.planware.org/exlplan.htm?s=fpt</vt:lpwstr>
      </vt:variant>
      <vt:variant>
        <vt:lpwstr/>
      </vt:variant>
      <vt:variant>
        <vt:i4>852037</vt:i4>
      </vt:variant>
      <vt:variant>
        <vt:i4>546</vt:i4>
      </vt:variant>
      <vt:variant>
        <vt:i4>0</vt:i4>
      </vt:variant>
      <vt:variant>
        <vt:i4>5</vt:i4>
      </vt:variant>
      <vt:variant>
        <vt:lpwstr>http://www.planware.org/exlplan.htm?s=fpt</vt:lpwstr>
      </vt:variant>
      <vt:variant>
        <vt:lpwstr/>
      </vt:variant>
      <vt:variant>
        <vt:i4>852037</vt:i4>
      </vt:variant>
      <vt:variant>
        <vt:i4>537</vt:i4>
      </vt:variant>
      <vt:variant>
        <vt:i4>0</vt:i4>
      </vt:variant>
      <vt:variant>
        <vt:i4>5</vt:i4>
      </vt:variant>
      <vt:variant>
        <vt:lpwstr>http://www.planware.org/exlplan.htm?s=fpt</vt:lpwstr>
      </vt:variant>
      <vt:variant>
        <vt:lpwstr/>
      </vt:variant>
      <vt:variant>
        <vt:i4>852037</vt:i4>
      </vt:variant>
      <vt:variant>
        <vt:i4>531</vt:i4>
      </vt:variant>
      <vt:variant>
        <vt:i4>0</vt:i4>
      </vt:variant>
      <vt:variant>
        <vt:i4>5</vt:i4>
      </vt:variant>
      <vt:variant>
        <vt:lpwstr>http://www.planware.org/exlplan.htm?s=fpt</vt:lpwstr>
      </vt:variant>
      <vt:variant>
        <vt:lpwstr/>
      </vt:variant>
      <vt:variant>
        <vt:i4>852037</vt:i4>
      </vt:variant>
      <vt:variant>
        <vt:i4>525</vt:i4>
      </vt:variant>
      <vt:variant>
        <vt:i4>0</vt:i4>
      </vt:variant>
      <vt:variant>
        <vt:i4>5</vt:i4>
      </vt:variant>
      <vt:variant>
        <vt:lpwstr>http://www.planware.org/exlplan.htm?s=fpt</vt:lpwstr>
      </vt:variant>
      <vt:variant>
        <vt:lpwstr/>
      </vt:variant>
      <vt:variant>
        <vt:i4>852037</vt:i4>
      </vt:variant>
      <vt:variant>
        <vt:i4>519</vt:i4>
      </vt:variant>
      <vt:variant>
        <vt:i4>0</vt:i4>
      </vt:variant>
      <vt:variant>
        <vt:i4>5</vt:i4>
      </vt:variant>
      <vt:variant>
        <vt:lpwstr>http://www.planware.org/exlplan.htm?s=fpt</vt:lpwstr>
      </vt:variant>
      <vt:variant>
        <vt:lpwstr/>
      </vt:variant>
      <vt:variant>
        <vt:i4>852037</vt:i4>
      </vt:variant>
      <vt:variant>
        <vt:i4>513</vt:i4>
      </vt:variant>
      <vt:variant>
        <vt:i4>0</vt:i4>
      </vt:variant>
      <vt:variant>
        <vt:i4>5</vt:i4>
      </vt:variant>
      <vt:variant>
        <vt:lpwstr>http://www.planware.org/exlplan.htm?s=fpt</vt:lpwstr>
      </vt:variant>
      <vt:variant>
        <vt:lpwstr/>
      </vt:variant>
      <vt:variant>
        <vt:i4>852037</vt:i4>
      </vt:variant>
      <vt:variant>
        <vt:i4>507</vt:i4>
      </vt:variant>
      <vt:variant>
        <vt:i4>0</vt:i4>
      </vt:variant>
      <vt:variant>
        <vt:i4>5</vt:i4>
      </vt:variant>
      <vt:variant>
        <vt:lpwstr>http://www.planware.org/exlplan.htm?s=fpt</vt:lpwstr>
      </vt:variant>
      <vt:variant>
        <vt:lpwstr/>
      </vt:variant>
      <vt:variant>
        <vt:i4>852037</vt:i4>
      </vt:variant>
      <vt:variant>
        <vt:i4>501</vt:i4>
      </vt:variant>
      <vt:variant>
        <vt:i4>0</vt:i4>
      </vt:variant>
      <vt:variant>
        <vt:i4>5</vt:i4>
      </vt:variant>
      <vt:variant>
        <vt:lpwstr>http://www.planware.org/exlplan.htm?s=fpt</vt:lpwstr>
      </vt:variant>
      <vt:variant>
        <vt:lpwstr/>
      </vt:variant>
      <vt:variant>
        <vt:i4>852037</vt:i4>
      </vt:variant>
      <vt:variant>
        <vt:i4>495</vt:i4>
      </vt:variant>
      <vt:variant>
        <vt:i4>0</vt:i4>
      </vt:variant>
      <vt:variant>
        <vt:i4>5</vt:i4>
      </vt:variant>
      <vt:variant>
        <vt:lpwstr>http://www.planware.org/exlplan.htm?s=fpt</vt:lpwstr>
      </vt:variant>
      <vt:variant>
        <vt:lpwstr/>
      </vt:variant>
      <vt:variant>
        <vt:i4>3932256</vt:i4>
      </vt:variant>
      <vt:variant>
        <vt:i4>489</vt:i4>
      </vt:variant>
      <vt:variant>
        <vt:i4>0</vt:i4>
      </vt:variant>
      <vt:variant>
        <vt:i4>5</vt:i4>
      </vt:variant>
      <vt:variant>
        <vt:lpwstr>http://www.planware.org/strategicplanner.htm?s=fpt</vt:lpwstr>
      </vt:variant>
      <vt:variant>
        <vt:lpwstr/>
      </vt:variant>
      <vt:variant>
        <vt:i4>852037</vt:i4>
      </vt:variant>
      <vt:variant>
        <vt:i4>486</vt:i4>
      </vt:variant>
      <vt:variant>
        <vt:i4>0</vt:i4>
      </vt:variant>
      <vt:variant>
        <vt:i4>5</vt:i4>
      </vt:variant>
      <vt:variant>
        <vt:lpwstr>http://www.planware.org/exlplan.htm?s=fpt</vt:lpwstr>
      </vt:variant>
      <vt:variant>
        <vt:lpwstr/>
      </vt:variant>
      <vt:variant>
        <vt:i4>852037</vt:i4>
      </vt:variant>
      <vt:variant>
        <vt:i4>477</vt:i4>
      </vt:variant>
      <vt:variant>
        <vt:i4>0</vt:i4>
      </vt:variant>
      <vt:variant>
        <vt:i4>5</vt:i4>
      </vt:variant>
      <vt:variant>
        <vt:lpwstr>http://www.planware.org/exlplan.htm?s=fpt</vt:lpwstr>
      </vt:variant>
      <vt:variant>
        <vt:lpwstr/>
      </vt:variant>
      <vt:variant>
        <vt:i4>852037</vt:i4>
      </vt:variant>
      <vt:variant>
        <vt:i4>471</vt:i4>
      </vt:variant>
      <vt:variant>
        <vt:i4>0</vt:i4>
      </vt:variant>
      <vt:variant>
        <vt:i4>5</vt:i4>
      </vt:variant>
      <vt:variant>
        <vt:lpwstr>http://www.planware.org/exlplan.htm?s=fpt</vt:lpwstr>
      </vt:variant>
      <vt:variant>
        <vt:lpwstr/>
      </vt:variant>
      <vt:variant>
        <vt:i4>852037</vt:i4>
      </vt:variant>
      <vt:variant>
        <vt:i4>468</vt:i4>
      </vt:variant>
      <vt:variant>
        <vt:i4>0</vt:i4>
      </vt:variant>
      <vt:variant>
        <vt:i4>5</vt:i4>
      </vt:variant>
      <vt:variant>
        <vt:lpwstr>http://www.planware.org/exlplan.htm?s=fpt</vt:lpwstr>
      </vt:variant>
      <vt:variant>
        <vt:lpwstr/>
      </vt:variant>
      <vt:variant>
        <vt:i4>1441842</vt:i4>
      </vt:variant>
      <vt:variant>
        <vt:i4>461</vt:i4>
      </vt:variant>
      <vt:variant>
        <vt:i4>0</vt:i4>
      </vt:variant>
      <vt:variant>
        <vt:i4>5</vt:i4>
      </vt:variant>
      <vt:variant>
        <vt:lpwstr/>
      </vt:variant>
      <vt:variant>
        <vt:lpwstr>_Toc184808790</vt:lpwstr>
      </vt:variant>
      <vt:variant>
        <vt:i4>1507378</vt:i4>
      </vt:variant>
      <vt:variant>
        <vt:i4>455</vt:i4>
      </vt:variant>
      <vt:variant>
        <vt:i4>0</vt:i4>
      </vt:variant>
      <vt:variant>
        <vt:i4>5</vt:i4>
      </vt:variant>
      <vt:variant>
        <vt:lpwstr/>
      </vt:variant>
      <vt:variant>
        <vt:lpwstr>_Toc184808789</vt:lpwstr>
      </vt:variant>
      <vt:variant>
        <vt:i4>1507378</vt:i4>
      </vt:variant>
      <vt:variant>
        <vt:i4>449</vt:i4>
      </vt:variant>
      <vt:variant>
        <vt:i4>0</vt:i4>
      </vt:variant>
      <vt:variant>
        <vt:i4>5</vt:i4>
      </vt:variant>
      <vt:variant>
        <vt:lpwstr/>
      </vt:variant>
      <vt:variant>
        <vt:lpwstr>_Toc184808788</vt:lpwstr>
      </vt:variant>
      <vt:variant>
        <vt:i4>1507378</vt:i4>
      </vt:variant>
      <vt:variant>
        <vt:i4>443</vt:i4>
      </vt:variant>
      <vt:variant>
        <vt:i4>0</vt:i4>
      </vt:variant>
      <vt:variant>
        <vt:i4>5</vt:i4>
      </vt:variant>
      <vt:variant>
        <vt:lpwstr/>
      </vt:variant>
      <vt:variant>
        <vt:lpwstr>_Toc184808787</vt:lpwstr>
      </vt:variant>
      <vt:variant>
        <vt:i4>1507378</vt:i4>
      </vt:variant>
      <vt:variant>
        <vt:i4>437</vt:i4>
      </vt:variant>
      <vt:variant>
        <vt:i4>0</vt:i4>
      </vt:variant>
      <vt:variant>
        <vt:i4>5</vt:i4>
      </vt:variant>
      <vt:variant>
        <vt:lpwstr/>
      </vt:variant>
      <vt:variant>
        <vt:lpwstr>_Toc184808786</vt:lpwstr>
      </vt:variant>
      <vt:variant>
        <vt:i4>1507378</vt:i4>
      </vt:variant>
      <vt:variant>
        <vt:i4>431</vt:i4>
      </vt:variant>
      <vt:variant>
        <vt:i4>0</vt:i4>
      </vt:variant>
      <vt:variant>
        <vt:i4>5</vt:i4>
      </vt:variant>
      <vt:variant>
        <vt:lpwstr/>
      </vt:variant>
      <vt:variant>
        <vt:lpwstr>_Toc184808785</vt:lpwstr>
      </vt:variant>
      <vt:variant>
        <vt:i4>1507378</vt:i4>
      </vt:variant>
      <vt:variant>
        <vt:i4>425</vt:i4>
      </vt:variant>
      <vt:variant>
        <vt:i4>0</vt:i4>
      </vt:variant>
      <vt:variant>
        <vt:i4>5</vt:i4>
      </vt:variant>
      <vt:variant>
        <vt:lpwstr/>
      </vt:variant>
      <vt:variant>
        <vt:lpwstr>_Toc184808784</vt:lpwstr>
      </vt:variant>
      <vt:variant>
        <vt:i4>1507378</vt:i4>
      </vt:variant>
      <vt:variant>
        <vt:i4>419</vt:i4>
      </vt:variant>
      <vt:variant>
        <vt:i4>0</vt:i4>
      </vt:variant>
      <vt:variant>
        <vt:i4>5</vt:i4>
      </vt:variant>
      <vt:variant>
        <vt:lpwstr/>
      </vt:variant>
      <vt:variant>
        <vt:lpwstr>_Toc184808783</vt:lpwstr>
      </vt:variant>
      <vt:variant>
        <vt:i4>1507378</vt:i4>
      </vt:variant>
      <vt:variant>
        <vt:i4>413</vt:i4>
      </vt:variant>
      <vt:variant>
        <vt:i4>0</vt:i4>
      </vt:variant>
      <vt:variant>
        <vt:i4>5</vt:i4>
      </vt:variant>
      <vt:variant>
        <vt:lpwstr/>
      </vt:variant>
      <vt:variant>
        <vt:lpwstr>_Toc184808782</vt:lpwstr>
      </vt:variant>
      <vt:variant>
        <vt:i4>1507378</vt:i4>
      </vt:variant>
      <vt:variant>
        <vt:i4>407</vt:i4>
      </vt:variant>
      <vt:variant>
        <vt:i4>0</vt:i4>
      </vt:variant>
      <vt:variant>
        <vt:i4>5</vt:i4>
      </vt:variant>
      <vt:variant>
        <vt:lpwstr/>
      </vt:variant>
      <vt:variant>
        <vt:lpwstr>_Toc184808781</vt:lpwstr>
      </vt:variant>
      <vt:variant>
        <vt:i4>1507378</vt:i4>
      </vt:variant>
      <vt:variant>
        <vt:i4>401</vt:i4>
      </vt:variant>
      <vt:variant>
        <vt:i4>0</vt:i4>
      </vt:variant>
      <vt:variant>
        <vt:i4>5</vt:i4>
      </vt:variant>
      <vt:variant>
        <vt:lpwstr/>
      </vt:variant>
      <vt:variant>
        <vt:lpwstr>_Toc184808780</vt:lpwstr>
      </vt:variant>
      <vt:variant>
        <vt:i4>1572914</vt:i4>
      </vt:variant>
      <vt:variant>
        <vt:i4>395</vt:i4>
      </vt:variant>
      <vt:variant>
        <vt:i4>0</vt:i4>
      </vt:variant>
      <vt:variant>
        <vt:i4>5</vt:i4>
      </vt:variant>
      <vt:variant>
        <vt:lpwstr/>
      </vt:variant>
      <vt:variant>
        <vt:lpwstr>_Toc184808779</vt:lpwstr>
      </vt:variant>
      <vt:variant>
        <vt:i4>1572914</vt:i4>
      </vt:variant>
      <vt:variant>
        <vt:i4>389</vt:i4>
      </vt:variant>
      <vt:variant>
        <vt:i4>0</vt:i4>
      </vt:variant>
      <vt:variant>
        <vt:i4>5</vt:i4>
      </vt:variant>
      <vt:variant>
        <vt:lpwstr/>
      </vt:variant>
      <vt:variant>
        <vt:lpwstr>_Toc184808778</vt:lpwstr>
      </vt:variant>
      <vt:variant>
        <vt:i4>1572914</vt:i4>
      </vt:variant>
      <vt:variant>
        <vt:i4>383</vt:i4>
      </vt:variant>
      <vt:variant>
        <vt:i4>0</vt:i4>
      </vt:variant>
      <vt:variant>
        <vt:i4>5</vt:i4>
      </vt:variant>
      <vt:variant>
        <vt:lpwstr/>
      </vt:variant>
      <vt:variant>
        <vt:lpwstr>_Toc184808777</vt:lpwstr>
      </vt:variant>
      <vt:variant>
        <vt:i4>1572914</vt:i4>
      </vt:variant>
      <vt:variant>
        <vt:i4>377</vt:i4>
      </vt:variant>
      <vt:variant>
        <vt:i4>0</vt:i4>
      </vt:variant>
      <vt:variant>
        <vt:i4>5</vt:i4>
      </vt:variant>
      <vt:variant>
        <vt:lpwstr/>
      </vt:variant>
      <vt:variant>
        <vt:lpwstr>_Toc184808776</vt:lpwstr>
      </vt:variant>
      <vt:variant>
        <vt:i4>1572914</vt:i4>
      </vt:variant>
      <vt:variant>
        <vt:i4>371</vt:i4>
      </vt:variant>
      <vt:variant>
        <vt:i4>0</vt:i4>
      </vt:variant>
      <vt:variant>
        <vt:i4>5</vt:i4>
      </vt:variant>
      <vt:variant>
        <vt:lpwstr/>
      </vt:variant>
      <vt:variant>
        <vt:lpwstr>_Toc184808775</vt:lpwstr>
      </vt:variant>
      <vt:variant>
        <vt:i4>1572914</vt:i4>
      </vt:variant>
      <vt:variant>
        <vt:i4>365</vt:i4>
      </vt:variant>
      <vt:variant>
        <vt:i4>0</vt:i4>
      </vt:variant>
      <vt:variant>
        <vt:i4>5</vt:i4>
      </vt:variant>
      <vt:variant>
        <vt:lpwstr/>
      </vt:variant>
      <vt:variant>
        <vt:lpwstr>_Toc184808774</vt:lpwstr>
      </vt:variant>
      <vt:variant>
        <vt:i4>1572914</vt:i4>
      </vt:variant>
      <vt:variant>
        <vt:i4>359</vt:i4>
      </vt:variant>
      <vt:variant>
        <vt:i4>0</vt:i4>
      </vt:variant>
      <vt:variant>
        <vt:i4>5</vt:i4>
      </vt:variant>
      <vt:variant>
        <vt:lpwstr/>
      </vt:variant>
      <vt:variant>
        <vt:lpwstr>_Toc184808773</vt:lpwstr>
      </vt:variant>
      <vt:variant>
        <vt:i4>1572914</vt:i4>
      </vt:variant>
      <vt:variant>
        <vt:i4>353</vt:i4>
      </vt:variant>
      <vt:variant>
        <vt:i4>0</vt:i4>
      </vt:variant>
      <vt:variant>
        <vt:i4>5</vt:i4>
      </vt:variant>
      <vt:variant>
        <vt:lpwstr/>
      </vt:variant>
      <vt:variant>
        <vt:lpwstr>_Toc184808772</vt:lpwstr>
      </vt:variant>
      <vt:variant>
        <vt:i4>1572914</vt:i4>
      </vt:variant>
      <vt:variant>
        <vt:i4>347</vt:i4>
      </vt:variant>
      <vt:variant>
        <vt:i4>0</vt:i4>
      </vt:variant>
      <vt:variant>
        <vt:i4>5</vt:i4>
      </vt:variant>
      <vt:variant>
        <vt:lpwstr/>
      </vt:variant>
      <vt:variant>
        <vt:lpwstr>_Toc184808771</vt:lpwstr>
      </vt:variant>
      <vt:variant>
        <vt:i4>1572914</vt:i4>
      </vt:variant>
      <vt:variant>
        <vt:i4>341</vt:i4>
      </vt:variant>
      <vt:variant>
        <vt:i4>0</vt:i4>
      </vt:variant>
      <vt:variant>
        <vt:i4>5</vt:i4>
      </vt:variant>
      <vt:variant>
        <vt:lpwstr/>
      </vt:variant>
      <vt:variant>
        <vt:lpwstr>_Toc184808770</vt:lpwstr>
      </vt:variant>
      <vt:variant>
        <vt:i4>1638450</vt:i4>
      </vt:variant>
      <vt:variant>
        <vt:i4>335</vt:i4>
      </vt:variant>
      <vt:variant>
        <vt:i4>0</vt:i4>
      </vt:variant>
      <vt:variant>
        <vt:i4>5</vt:i4>
      </vt:variant>
      <vt:variant>
        <vt:lpwstr/>
      </vt:variant>
      <vt:variant>
        <vt:lpwstr>_Toc184808769</vt:lpwstr>
      </vt:variant>
      <vt:variant>
        <vt:i4>1638450</vt:i4>
      </vt:variant>
      <vt:variant>
        <vt:i4>329</vt:i4>
      </vt:variant>
      <vt:variant>
        <vt:i4>0</vt:i4>
      </vt:variant>
      <vt:variant>
        <vt:i4>5</vt:i4>
      </vt:variant>
      <vt:variant>
        <vt:lpwstr/>
      </vt:variant>
      <vt:variant>
        <vt:lpwstr>_Toc184808768</vt:lpwstr>
      </vt:variant>
      <vt:variant>
        <vt:i4>1638450</vt:i4>
      </vt:variant>
      <vt:variant>
        <vt:i4>323</vt:i4>
      </vt:variant>
      <vt:variant>
        <vt:i4>0</vt:i4>
      </vt:variant>
      <vt:variant>
        <vt:i4>5</vt:i4>
      </vt:variant>
      <vt:variant>
        <vt:lpwstr/>
      </vt:variant>
      <vt:variant>
        <vt:lpwstr>_Toc184808767</vt:lpwstr>
      </vt:variant>
      <vt:variant>
        <vt:i4>1638450</vt:i4>
      </vt:variant>
      <vt:variant>
        <vt:i4>317</vt:i4>
      </vt:variant>
      <vt:variant>
        <vt:i4>0</vt:i4>
      </vt:variant>
      <vt:variant>
        <vt:i4>5</vt:i4>
      </vt:variant>
      <vt:variant>
        <vt:lpwstr/>
      </vt:variant>
      <vt:variant>
        <vt:lpwstr>_Toc184808766</vt:lpwstr>
      </vt:variant>
      <vt:variant>
        <vt:i4>1638450</vt:i4>
      </vt:variant>
      <vt:variant>
        <vt:i4>311</vt:i4>
      </vt:variant>
      <vt:variant>
        <vt:i4>0</vt:i4>
      </vt:variant>
      <vt:variant>
        <vt:i4>5</vt:i4>
      </vt:variant>
      <vt:variant>
        <vt:lpwstr/>
      </vt:variant>
      <vt:variant>
        <vt:lpwstr>_Toc184808765</vt:lpwstr>
      </vt:variant>
      <vt:variant>
        <vt:i4>1638450</vt:i4>
      </vt:variant>
      <vt:variant>
        <vt:i4>305</vt:i4>
      </vt:variant>
      <vt:variant>
        <vt:i4>0</vt:i4>
      </vt:variant>
      <vt:variant>
        <vt:i4>5</vt:i4>
      </vt:variant>
      <vt:variant>
        <vt:lpwstr/>
      </vt:variant>
      <vt:variant>
        <vt:lpwstr>_Toc184808764</vt:lpwstr>
      </vt:variant>
      <vt:variant>
        <vt:i4>1638450</vt:i4>
      </vt:variant>
      <vt:variant>
        <vt:i4>299</vt:i4>
      </vt:variant>
      <vt:variant>
        <vt:i4>0</vt:i4>
      </vt:variant>
      <vt:variant>
        <vt:i4>5</vt:i4>
      </vt:variant>
      <vt:variant>
        <vt:lpwstr/>
      </vt:variant>
      <vt:variant>
        <vt:lpwstr>_Toc184808763</vt:lpwstr>
      </vt:variant>
      <vt:variant>
        <vt:i4>1638450</vt:i4>
      </vt:variant>
      <vt:variant>
        <vt:i4>293</vt:i4>
      </vt:variant>
      <vt:variant>
        <vt:i4>0</vt:i4>
      </vt:variant>
      <vt:variant>
        <vt:i4>5</vt:i4>
      </vt:variant>
      <vt:variant>
        <vt:lpwstr/>
      </vt:variant>
      <vt:variant>
        <vt:lpwstr>_Toc184808762</vt:lpwstr>
      </vt:variant>
      <vt:variant>
        <vt:i4>1638450</vt:i4>
      </vt:variant>
      <vt:variant>
        <vt:i4>287</vt:i4>
      </vt:variant>
      <vt:variant>
        <vt:i4>0</vt:i4>
      </vt:variant>
      <vt:variant>
        <vt:i4>5</vt:i4>
      </vt:variant>
      <vt:variant>
        <vt:lpwstr/>
      </vt:variant>
      <vt:variant>
        <vt:lpwstr>_Toc184808761</vt:lpwstr>
      </vt:variant>
      <vt:variant>
        <vt:i4>1638450</vt:i4>
      </vt:variant>
      <vt:variant>
        <vt:i4>281</vt:i4>
      </vt:variant>
      <vt:variant>
        <vt:i4>0</vt:i4>
      </vt:variant>
      <vt:variant>
        <vt:i4>5</vt:i4>
      </vt:variant>
      <vt:variant>
        <vt:lpwstr/>
      </vt:variant>
      <vt:variant>
        <vt:lpwstr>_Toc184808760</vt:lpwstr>
      </vt:variant>
      <vt:variant>
        <vt:i4>1703986</vt:i4>
      </vt:variant>
      <vt:variant>
        <vt:i4>275</vt:i4>
      </vt:variant>
      <vt:variant>
        <vt:i4>0</vt:i4>
      </vt:variant>
      <vt:variant>
        <vt:i4>5</vt:i4>
      </vt:variant>
      <vt:variant>
        <vt:lpwstr/>
      </vt:variant>
      <vt:variant>
        <vt:lpwstr>_Toc184808759</vt:lpwstr>
      </vt:variant>
      <vt:variant>
        <vt:i4>1703986</vt:i4>
      </vt:variant>
      <vt:variant>
        <vt:i4>269</vt:i4>
      </vt:variant>
      <vt:variant>
        <vt:i4>0</vt:i4>
      </vt:variant>
      <vt:variant>
        <vt:i4>5</vt:i4>
      </vt:variant>
      <vt:variant>
        <vt:lpwstr/>
      </vt:variant>
      <vt:variant>
        <vt:lpwstr>_Toc184808758</vt:lpwstr>
      </vt:variant>
      <vt:variant>
        <vt:i4>1703986</vt:i4>
      </vt:variant>
      <vt:variant>
        <vt:i4>263</vt:i4>
      </vt:variant>
      <vt:variant>
        <vt:i4>0</vt:i4>
      </vt:variant>
      <vt:variant>
        <vt:i4>5</vt:i4>
      </vt:variant>
      <vt:variant>
        <vt:lpwstr/>
      </vt:variant>
      <vt:variant>
        <vt:lpwstr>_Toc184808757</vt:lpwstr>
      </vt:variant>
      <vt:variant>
        <vt:i4>1703986</vt:i4>
      </vt:variant>
      <vt:variant>
        <vt:i4>257</vt:i4>
      </vt:variant>
      <vt:variant>
        <vt:i4>0</vt:i4>
      </vt:variant>
      <vt:variant>
        <vt:i4>5</vt:i4>
      </vt:variant>
      <vt:variant>
        <vt:lpwstr/>
      </vt:variant>
      <vt:variant>
        <vt:lpwstr>_Toc184808756</vt:lpwstr>
      </vt:variant>
      <vt:variant>
        <vt:i4>1703986</vt:i4>
      </vt:variant>
      <vt:variant>
        <vt:i4>251</vt:i4>
      </vt:variant>
      <vt:variant>
        <vt:i4>0</vt:i4>
      </vt:variant>
      <vt:variant>
        <vt:i4>5</vt:i4>
      </vt:variant>
      <vt:variant>
        <vt:lpwstr/>
      </vt:variant>
      <vt:variant>
        <vt:lpwstr>_Toc184808755</vt:lpwstr>
      </vt:variant>
      <vt:variant>
        <vt:i4>1703986</vt:i4>
      </vt:variant>
      <vt:variant>
        <vt:i4>245</vt:i4>
      </vt:variant>
      <vt:variant>
        <vt:i4>0</vt:i4>
      </vt:variant>
      <vt:variant>
        <vt:i4>5</vt:i4>
      </vt:variant>
      <vt:variant>
        <vt:lpwstr/>
      </vt:variant>
      <vt:variant>
        <vt:lpwstr>_Toc184808754</vt:lpwstr>
      </vt:variant>
      <vt:variant>
        <vt:i4>1703986</vt:i4>
      </vt:variant>
      <vt:variant>
        <vt:i4>239</vt:i4>
      </vt:variant>
      <vt:variant>
        <vt:i4>0</vt:i4>
      </vt:variant>
      <vt:variant>
        <vt:i4>5</vt:i4>
      </vt:variant>
      <vt:variant>
        <vt:lpwstr/>
      </vt:variant>
      <vt:variant>
        <vt:lpwstr>_Toc184808753</vt:lpwstr>
      </vt:variant>
      <vt:variant>
        <vt:i4>1703986</vt:i4>
      </vt:variant>
      <vt:variant>
        <vt:i4>233</vt:i4>
      </vt:variant>
      <vt:variant>
        <vt:i4>0</vt:i4>
      </vt:variant>
      <vt:variant>
        <vt:i4>5</vt:i4>
      </vt:variant>
      <vt:variant>
        <vt:lpwstr/>
      </vt:variant>
      <vt:variant>
        <vt:lpwstr>_Toc184808752</vt:lpwstr>
      </vt:variant>
      <vt:variant>
        <vt:i4>1703986</vt:i4>
      </vt:variant>
      <vt:variant>
        <vt:i4>227</vt:i4>
      </vt:variant>
      <vt:variant>
        <vt:i4>0</vt:i4>
      </vt:variant>
      <vt:variant>
        <vt:i4>5</vt:i4>
      </vt:variant>
      <vt:variant>
        <vt:lpwstr/>
      </vt:variant>
      <vt:variant>
        <vt:lpwstr>_Toc184808751</vt:lpwstr>
      </vt:variant>
      <vt:variant>
        <vt:i4>1703986</vt:i4>
      </vt:variant>
      <vt:variant>
        <vt:i4>221</vt:i4>
      </vt:variant>
      <vt:variant>
        <vt:i4>0</vt:i4>
      </vt:variant>
      <vt:variant>
        <vt:i4>5</vt:i4>
      </vt:variant>
      <vt:variant>
        <vt:lpwstr/>
      </vt:variant>
      <vt:variant>
        <vt:lpwstr>_Toc184808750</vt:lpwstr>
      </vt:variant>
      <vt:variant>
        <vt:i4>1769522</vt:i4>
      </vt:variant>
      <vt:variant>
        <vt:i4>215</vt:i4>
      </vt:variant>
      <vt:variant>
        <vt:i4>0</vt:i4>
      </vt:variant>
      <vt:variant>
        <vt:i4>5</vt:i4>
      </vt:variant>
      <vt:variant>
        <vt:lpwstr/>
      </vt:variant>
      <vt:variant>
        <vt:lpwstr>_Toc184808749</vt:lpwstr>
      </vt:variant>
      <vt:variant>
        <vt:i4>1769522</vt:i4>
      </vt:variant>
      <vt:variant>
        <vt:i4>209</vt:i4>
      </vt:variant>
      <vt:variant>
        <vt:i4>0</vt:i4>
      </vt:variant>
      <vt:variant>
        <vt:i4>5</vt:i4>
      </vt:variant>
      <vt:variant>
        <vt:lpwstr/>
      </vt:variant>
      <vt:variant>
        <vt:lpwstr>_Toc184808748</vt:lpwstr>
      </vt:variant>
      <vt:variant>
        <vt:i4>1769522</vt:i4>
      </vt:variant>
      <vt:variant>
        <vt:i4>203</vt:i4>
      </vt:variant>
      <vt:variant>
        <vt:i4>0</vt:i4>
      </vt:variant>
      <vt:variant>
        <vt:i4>5</vt:i4>
      </vt:variant>
      <vt:variant>
        <vt:lpwstr/>
      </vt:variant>
      <vt:variant>
        <vt:lpwstr>_Toc184808747</vt:lpwstr>
      </vt:variant>
      <vt:variant>
        <vt:i4>1769522</vt:i4>
      </vt:variant>
      <vt:variant>
        <vt:i4>197</vt:i4>
      </vt:variant>
      <vt:variant>
        <vt:i4>0</vt:i4>
      </vt:variant>
      <vt:variant>
        <vt:i4>5</vt:i4>
      </vt:variant>
      <vt:variant>
        <vt:lpwstr/>
      </vt:variant>
      <vt:variant>
        <vt:lpwstr>_Toc184808746</vt:lpwstr>
      </vt:variant>
      <vt:variant>
        <vt:i4>1769522</vt:i4>
      </vt:variant>
      <vt:variant>
        <vt:i4>191</vt:i4>
      </vt:variant>
      <vt:variant>
        <vt:i4>0</vt:i4>
      </vt:variant>
      <vt:variant>
        <vt:i4>5</vt:i4>
      </vt:variant>
      <vt:variant>
        <vt:lpwstr/>
      </vt:variant>
      <vt:variant>
        <vt:lpwstr>_Toc184808745</vt:lpwstr>
      </vt:variant>
      <vt:variant>
        <vt:i4>1769522</vt:i4>
      </vt:variant>
      <vt:variant>
        <vt:i4>185</vt:i4>
      </vt:variant>
      <vt:variant>
        <vt:i4>0</vt:i4>
      </vt:variant>
      <vt:variant>
        <vt:i4>5</vt:i4>
      </vt:variant>
      <vt:variant>
        <vt:lpwstr/>
      </vt:variant>
      <vt:variant>
        <vt:lpwstr>_Toc184808744</vt:lpwstr>
      </vt:variant>
      <vt:variant>
        <vt:i4>1769522</vt:i4>
      </vt:variant>
      <vt:variant>
        <vt:i4>179</vt:i4>
      </vt:variant>
      <vt:variant>
        <vt:i4>0</vt:i4>
      </vt:variant>
      <vt:variant>
        <vt:i4>5</vt:i4>
      </vt:variant>
      <vt:variant>
        <vt:lpwstr/>
      </vt:variant>
      <vt:variant>
        <vt:lpwstr>_Toc184808743</vt:lpwstr>
      </vt:variant>
      <vt:variant>
        <vt:i4>1769522</vt:i4>
      </vt:variant>
      <vt:variant>
        <vt:i4>173</vt:i4>
      </vt:variant>
      <vt:variant>
        <vt:i4>0</vt:i4>
      </vt:variant>
      <vt:variant>
        <vt:i4>5</vt:i4>
      </vt:variant>
      <vt:variant>
        <vt:lpwstr/>
      </vt:variant>
      <vt:variant>
        <vt:lpwstr>_Toc184808742</vt:lpwstr>
      </vt:variant>
      <vt:variant>
        <vt:i4>1769522</vt:i4>
      </vt:variant>
      <vt:variant>
        <vt:i4>167</vt:i4>
      </vt:variant>
      <vt:variant>
        <vt:i4>0</vt:i4>
      </vt:variant>
      <vt:variant>
        <vt:i4>5</vt:i4>
      </vt:variant>
      <vt:variant>
        <vt:lpwstr/>
      </vt:variant>
      <vt:variant>
        <vt:lpwstr>_Toc184808741</vt:lpwstr>
      </vt:variant>
      <vt:variant>
        <vt:i4>1769522</vt:i4>
      </vt:variant>
      <vt:variant>
        <vt:i4>161</vt:i4>
      </vt:variant>
      <vt:variant>
        <vt:i4>0</vt:i4>
      </vt:variant>
      <vt:variant>
        <vt:i4>5</vt:i4>
      </vt:variant>
      <vt:variant>
        <vt:lpwstr/>
      </vt:variant>
      <vt:variant>
        <vt:lpwstr>_Toc184808740</vt:lpwstr>
      </vt:variant>
      <vt:variant>
        <vt:i4>1835058</vt:i4>
      </vt:variant>
      <vt:variant>
        <vt:i4>155</vt:i4>
      </vt:variant>
      <vt:variant>
        <vt:i4>0</vt:i4>
      </vt:variant>
      <vt:variant>
        <vt:i4>5</vt:i4>
      </vt:variant>
      <vt:variant>
        <vt:lpwstr/>
      </vt:variant>
      <vt:variant>
        <vt:lpwstr>_Toc184808739</vt:lpwstr>
      </vt:variant>
      <vt:variant>
        <vt:i4>1835058</vt:i4>
      </vt:variant>
      <vt:variant>
        <vt:i4>149</vt:i4>
      </vt:variant>
      <vt:variant>
        <vt:i4>0</vt:i4>
      </vt:variant>
      <vt:variant>
        <vt:i4>5</vt:i4>
      </vt:variant>
      <vt:variant>
        <vt:lpwstr/>
      </vt:variant>
      <vt:variant>
        <vt:lpwstr>_Toc184808738</vt:lpwstr>
      </vt:variant>
      <vt:variant>
        <vt:i4>1835058</vt:i4>
      </vt:variant>
      <vt:variant>
        <vt:i4>143</vt:i4>
      </vt:variant>
      <vt:variant>
        <vt:i4>0</vt:i4>
      </vt:variant>
      <vt:variant>
        <vt:i4>5</vt:i4>
      </vt:variant>
      <vt:variant>
        <vt:lpwstr/>
      </vt:variant>
      <vt:variant>
        <vt:lpwstr>_Toc184808737</vt:lpwstr>
      </vt:variant>
      <vt:variant>
        <vt:i4>1835058</vt:i4>
      </vt:variant>
      <vt:variant>
        <vt:i4>137</vt:i4>
      </vt:variant>
      <vt:variant>
        <vt:i4>0</vt:i4>
      </vt:variant>
      <vt:variant>
        <vt:i4>5</vt:i4>
      </vt:variant>
      <vt:variant>
        <vt:lpwstr/>
      </vt:variant>
      <vt:variant>
        <vt:lpwstr>_Toc184808736</vt:lpwstr>
      </vt:variant>
      <vt:variant>
        <vt:i4>1835058</vt:i4>
      </vt:variant>
      <vt:variant>
        <vt:i4>131</vt:i4>
      </vt:variant>
      <vt:variant>
        <vt:i4>0</vt:i4>
      </vt:variant>
      <vt:variant>
        <vt:i4>5</vt:i4>
      </vt:variant>
      <vt:variant>
        <vt:lpwstr/>
      </vt:variant>
      <vt:variant>
        <vt:lpwstr>_Toc184808735</vt:lpwstr>
      </vt:variant>
      <vt:variant>
        <vt:i4>1835058</vt:i4>
      </vt:variant>
      <vt:variant>
        <vt:i4>125</vt:i4>
      </vt:variant>
      <vt:variant>
        <vt:i4>0</vt:i4>
      </vt:variant>
      <vt:variant>
        <vt:i4>5</vt:i4>
      </vt:variant>
      <vt:variant>
        <vt:lpwstr/>
      </vt:variant>
      <vt:variant>
        <vt:lpwstr>_Toc184808734</vt:lpwstr>
      </vt:variant>
      <vt:variant>
        <vt:i4>1835058</vt:i4>
      </vt:variant>
      <vt:variant>
        <vt:i4>119</vt:i4>
      </vt:variant>
      <vt:variant>
        <vt:i4>0</vt:i4>
      </vt:variant>
      <vt:variant>
        <vt:i4>5</vt:i4>
      </vt:variant>
      <vt:variant>
        <vt:lpwstr/>
      </vt:variant>
      <vt:variant>
        <vt:lpwstr>_Toc184808733</vt:lpwstr>
      </vt:variant>
      <vt:variant>
        <vt:i4>1835058</vt:i4>
      </vt:variant>
      <vt:variant>
        <vt:i4>113</vt:i4>
      </vt:variant>
      <vt:variant>
        <vt:i4>0</vt:i4>
      </vt:variant>
      <vt:variant>
        <vt:i4>5</vt:i4>
      </vt:variant>
      <vt:variant>
        <vt:lpwstr/>
      </vt:variant>
      <vt:variant>
        <vt:lpwstr>_Toc184808732</vt:lpwstr>
      </vt:variant>
      <vt:variant>
        <vt:i4>1835058</vt:i4>
      </vt:variant>
      <vt:variant>
        <vt:i4>107</vt:i4>
      </vt:variant>
      <vt:variant>
        <vt:i4>0</vt:i4>
      </vt:variant>
      <vt:variant>
        <vt:i4>5</vt:i4>
      </vt:variant>
      <vt:variant>
        <vt:lpwstr/>
      </vt:variant>
      <vt:variant>
        <vt:lpwstr>_Toc184808731</vt:lpwstr>
      </vt:variant>
      <vt:variant>
        <vt:i4>1835058</vt:i4>
      </vt:variant>
      <vt:variant>
        <vt:i4>101</vt:i4>
      </vt:variant>
      <vt:variant>
        <vt:i4>0</vt:i4>
      </vt:variant>
      <vt:variant>
        <vt:i4>5</vt:i4>
      </vt:variant>
      <vt:variant>
        <vt:lpwstr/>
      </vt:variant>
      <vt:variant>
        <vt:lpwstr>_Toc184808730</vt:lpwstr>
      </vt:variant>
      <vt:variant>
        <vt:i4>1900594</vt:i4>
      </vt:variant>
      <vt:variant>
        <vt:i4>95</vt:i4>
      </vt:variant>
      <vt:variant>
        <vt:i4>0</vt:i4>
      </vt:variant>
      <vt:variant>
        <vt:i4>5</vt:i4>
      </vt:variant>
      <vt:variant>
        <vt:lpwstr/>
      </vt:variant>
      <vt:variant>
        <vt:lpwstr>_Toc184808729</vt:lpwstr>
      </vt:variant>
      <vt:variant>
        <vt:i4>1900594</vt:i4>
      </vt:variant>
      <vt:variant>
        <vt:i4>89</vt:i4>
      </vt:variant>
      <vt:variant>
        <vt:i4>0</vt:i4>
      </vt:variant>
      <vt:variant>
        <vt:i4>5</vt:i4>
      </vt:variant>
      <vt:variant>
        <vt:lpwstr/>
      </vt:variant>
      <vt:variant>
        <vt:lpwstr>_Toc184808728</vt:lpwstr>
      </vt:variant>
      <vt:variant>
        <vt:i4>1900594</vt:i4>
      </vt:variant>
      <vt:variant>
        <vt:i4>83</vt:i4>
      </vt:variant>
      <vt:variant>
        <vt:i4>0</vt:i4>
      </vt:variant>
      <vt:variant>
        <vt:i4>5</vt:i4>
      </vt:variant>
      <vt:variant>
        <vt:lpwstr/>
      </vt:variant>
      <vt:variant>
        <vt:lpwstr>_Toc184808727</vt:lpwstr>
      </vt:variant>
      <vt:variant>
        <vt:i4>1900594</vt:i4>
      </vt:variant>
      <vt:variant>
        <vt:i4>77</vt:i4>
      </vt:variant>
      <vt:variant>
        <vt:i4>0</vt:i4>
      </vt:variant>
      <vt:variant>
        <vt:i4>5</vt:i4>
      </vt:variant>
      <vt:variant>
        <vt:lpwstr/>
      </vt:variant>
      <vt:variant>
        <vt:lpwstr>_Toc184808726</vt:lpwstr>
      </vt:variant>
      <vt:variant>
        <vt:i4>1900594</vt:i4>
      </vt:variant>
      <vt:variant>
        <vt:i4>71</vt:i4>
      </vt:variant>
      <vt:variant>
        <vt:i4>0</vt:i4>
      </vt:variant>
      <vt:variant>
        <vt:i4>5</vt:i4>
      </vt:variant>
      <vt:variant>
        <vt:lpwstr/>
      </vt:variant>
      <vt:variant>
        <vt:lpwstr>_Toc184808725</vt:lpwstr>
      </vt:variant>
      <vt:variant>
        <vt:i4>1900594</vt:i4>
      </vt:variant>
      <vt:variant>
        <vt:i4>65</vt:i4>
      </vt:variant>
      <vt:variant>
        <vt:i4>0</vt:i4>
      </vt:variant>
      <vt:variant>
        <vt:i4>5</vt:i4>
      </vt:variant>
      <vt:variant>
        <vt:lpwstr/>
      </vt:variant>
      <vt:variant>
        <vt:lpwstr>_Toc184808724</vt:lpwstr>
      </vt:variant>
      <vt:variant>
        <vt:i4>1900594</vt:i4>
      </vt:variant>
      <vt:variant>
        <vt:i4>59</vt:i4>
      </vt:variant>
      <vt:variant>
        <vt:i4>0</vt:i4>
      </vt:variant>
      <vt:variant>
        <vt:i4>5</vt:i4>
      </vt:variant>
      <vt:variant>
        <vt:lpwstr/>
      </vt:variant>
      <vt:variant>
        <vt:lpwstr>_Toc184808723</vt:lpwstr>
      </vt:variant>
      <vt:variant>
        <vt:i4>1900594</vt:i4>
      </vt:variant>
      <vt:variant>
        <vt:i4>53</vt:i4>
      </vt:variant>
      <vt:variant>
        <vt:i4>0</vt:i4>
      </vt:variant>
      <vt:variant>
        <vt:i4>5</vt:i4>
      </vt:variant>
      <vt:variant>
        <vt:lpwstr/>
      </vt:variant>
      <vt:variant>
        <vt:lpwstr>_Toc184808722</vt:lpwstr>
      </vt:variant>
      <vt:variant>
        <vt:i4>1900594</vt:i4>
      </vt:variant>
      <vt:variant>
        <vt:i4>47</vt:i4>
      </vt:variant>
      <vt:variant>
        <vt:i4>0</vt:i4>
      </vt:variant>
      <vt:variant>
        <vt:i4>5</vt:i4>
      </vt:variant>
      <vt:variant>
        <vt:lpwstr/>
      </vt:variant>
      <vt:variant>
        <vt:lpwstr>_Toc184808721</vt:lpwstr>
      </vt:variant>
      <vt:variant>
        <vt:i4>1900594</vt:i4>
      </vt:variant>
      <vt:variant>
        <vt:i4>41</vt:i4>
      </vt:variant>
      <vt:variant>
        <vt:i4>0</vt:i4>
      </vt:variant>
      <vt:variant>
        <vt:i4>5</vt:i4>
      </vt:variant>
      <vt:variant>
        <vt:lpwstr/>
      </vt:variant>
      <vt:variant>
        <vt:lpwstr>_Toc184808720</vt:lpwstr>
      </vt:variant>
      <vt:variant>
        <vt:i4>1966130</vt:i4>
      </vt:variant>
      <vt:variant>
        <vt:i4>35</vt:i4>
      </vt:variant>
      <vt:variant>
        <vt:i4>0</vt:i4>
      </vt:variant>
      <vt:variant>
        <vt:i4>5</vt:i4>
      </vt:variant>
      <vt:variant>
        <vt:lpwstr/>
      </vt:variant>
      <vt:variant>
        <vt:lpwstr>_Toc184808719</vt:lpwstr>
      </vt:variant>
      <vt:variant>
        <vt:i4>1966130</vt:i4>
      </vt:variant>
      <vt:variant>
        <vt:i4>29</vt:i4>
      </vt:variant>
      <vt:variant>
        <vt:i4>0</vt:i4>
      </vt:variant>
      <vt:variant>
        <vt:i4>5</vt:i4>
      </vt:variant>
      <vt:variant>
        <vt:lpwstr/>
      </vt:variant>
      <vt:variant>
        <vt:lpwstr>_Toc184808718</vt:lpwstr>
      </vt:variant>
      <vt:variant>
        <vt:i4>1966130</vt:i4>
      </vt:variant>
      <vt:variant>
        <vt:i4>23</vt:i4>
      </vt:variant>
      <vt:variant>
        <vt:i4>0</vt:i4>
      </vt:variant>
      <vt:variant>
        <vt:i4>5</vt:i4>
      </vt:variant>
      <vt:variant>
        <vt:lpwstr/>
      </vt:variant>
      <vt:variant>
        <vt:lpwstr>_Toc184808717</vt:lpwstr>
      </vt:variant>
      <vt:variant>
        <vt:i4>1966130</vt:i4>
      </vt:variant>
      <vt:variant>
        <vt:i4>17</vt:i4>
      </vt:variant>
      <vt:variant>
        <vt:i4>0</vt:i4>
      </vt:variant>
      <vt:variant>
        <vt:i4>5</vt:i4>
      </vt:variant>
      <vt:variant>
        <vt:lpwstr/>
      </vt:variant>
      <vt:variant>
        <vt:lpwstr>_Toc184808716</vt:lpwstr>
      </vt:variant>
      <vt:variant>
        <vt:i4>1966130</vt:i4>
      </vt:variant>
      <vt:variant>
        <vt:i4>11</vt:i4>
      </vt:variant>
      <vt:variant>
        <vt:i4>0</vt:i4>
      </vt:variant>
      <vt:variant>
        <vt:i4>5</vt:i4>
      </vt:variant>
      <vt:variant>
        <vt:lpwstr/>
      </vt:variant>
      <vt:variant>
        <vt:lpwstr>_Toc184808715</vt:lpwstr>
      </vt:variant>
      <vt:variant>
        <vt:i4>1966130</vt:i4>
      </vt:variant>
      <vt:variant>
        <vt:i4>5</vt:i4>
      </vt:variant>
      <vt:variant>
        <vt:i4>0</vt:i4>
      </vt:variant>
      <vt:variant>
        <vt:i4>5</vt:i4>
      </vt:variant>
      <vt:variant>
        <vt:lpwstr/>
      </vt:variant>
      <vt:variant>
        <vt:lpwstr>_Toc184808714</vt:lpwstr>
      </vt:variant>
      <vt:variant>
        <vt:i4>93</vt:i4>
      </vt:variant>
      <vt:variant>
        <vt:i4>0</vt:i4>
      </vt:variant>
      <vt:variant>
        <vt:i4>0</vt:i4>
      </vt:variant>
      <vt:variant>
        <vt:i4>5</vt:i4>
      </vt:variant>
      <vt:variant>
        <vt:lpwstr>http://www.planware.org/busplan.htm?s=fpt</vt:lpwstr>
      </vt:variant>
      <vt:variant>
        <vt:lpwstr/>
      </vt:variant>
      <vt:variant>
        <vt:i4>458816</vt:i4>
      </vt:variant>
      <vt:variant>
        <vt:i4>37626</vt:i4>
      </vt:variant>
      <vt:variant>
        <vt:i4>1036</vt:i4>
      </vt:variant>
      <vt:variant>
        <vt:i4>1</vt:i4>
      </vt:variant>
      <vt:variant>
        <vt:lpwstr>http://www.planware.org/imagesguide/image027.gif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Free-Plan 3.0</dc:title>
  <dc:subject>Business Plan Template</dc:subject>
  <dc:creator>PlanWare</dc:creator>
  <cp:keywords>business plan, business planning, business planner</cp:keywords>
  <dc:description>Free-Plan © Copyright Invest-Tech Limited 1999-2006. Further info: &lt;info@planware.org&gt;. DO NOT REMOVE UNDER ANY CIRCUMSTANCES.</dc:description>
  <cp:lastModifiedBy>Brattlof</cp:lastModifiedBy>
  <cp:revision>9</cp:revision>
  <cp:lastPrinted>2006-04-04T12:04:00Z</cp:lastPrinted>
  <dcterms:created xsi:type="dcterms:W3CDTF">2012-09-10T06:38:00Z</dcterms:created>
  <dcterms:modified xsi:type="dcterms:W3CDTF">2012-09-14T06:52:00Z</dcterms:modified>
  <cp:category>Small Business</cp:category>
</cp:coreProperties>
</file>