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69D58" w14:textId="77777777" w:rsidR="00991714" w:rsidRPr="00055BCF" w:rsidRDefault="00991714" w:rsidP="00991714">
      <w:pPr>
        <w:pStyle w:val="CoverTitle"/>
        <w:shd w:val="clear" w:color="auto" w:fill="auto"/>
        <w:rPr>
          <w:rFonts w:asciiTheme="majorHAnsi" w:hAnsiTheme="majorHAnsi"/>
          <w:color w:val="auto"/>
          <w:sz w:val="40"/>
          <w:szCs w:val="40"/>
        </w:rPr>
      </w:pPr>
      <w:bookmarkStart w:id="0" w:name="_GoBack"/>
      <w:bookmarkEnd w:id="0"/>
    </w:p>
    <w:p w14:paraId="73BF06F7" w14:textId="77777777" w:rsidR="001F711F" w:rsidRDefault="001F711F" w:rsidP="006363D7">
      <w:pPr>
        <w:pStyle w:val="CoverTitle"/>
        <w:shd w:val="clear" w:color="auto" w:fill="auto"/>
        <w:ind w:left="-284" w:right="-424"/>
        <w:rPr>
          <w:rFonts w:asciiTheme="majorHAnsi" w:hAnsiTheme="majorHAnsi"/>
          <w:color w:val="auto"/>
          <w:sz w:val="72"/>
          <w:szCs w:val="72"/>
        </w:rPr>
      </w:pPr>
    </w:p>
    <w:p w14:paraId="027B354F" w14:textId="77777777" w:rsidR="00055BCF" w:rsidRPr="00055BCF" w:rsidRDefault="00363922" w:rsidP="006363D7">
      <w:pPr>
        <w:pStyle w:val="CoverTitle"/>
        <w:shd w:val="clear" w:color="auto" w:fill="auto"/>
        <w:ind w:left="-284" w:right="-424"/>
        <w:rPr>
          <w:rFonts w:asciiTheme="majorHAnsi" w:hAnsiTheme="majorHAnsi"/>
          <w:color w:val="auto"/>
          <w:sz w:val="72"/>
          <w:szCs w:val="72"/>
        </w:rPr>
      </w:pPr>
      <w:r w:rsidRPr="00055BCF">
        <w:rPr>
          <w:rFonts w:asciiTheme="majorHAnsi" w:hAnsiTheme="majorHAnsi"/>
          <w:color w:val="auto"/>
          <w:sz w:val="72"/>
          <w:szCs w:val="72"/>
        </w:rPr>
        <w:t>INTERGOVERNMENTAL GROUP ON TEA</w:t>
      </w:r>
    </w:p>
    <w:p w14:paraId="4BB8C9AD" w14:textId="77777777" w:rsidR="00055BCF" w:rsidRPr="00055BCF" w:rsidRDefault="00991714" w:rsidP="006363D7">
      <w:pPr>
        <w:pStyle w:val="CoverTitle"/>
        <w:shd w:val="clear" w:color="auto" w:fill="auto"/>
        <w:ind w:left="-284" w:right="-424"/>
        <w:rPr>
          <w:rFonts w:asciiTheme="majorHAnsi" w:hAnsiTheme="majorHAnsi"/>
          <w:color w:val="auto"/>
          <w:sz w:val="48"/>
          <w:szCs w:val="48"/>
        </w:rPr>
      </w:pPr>
      <w:r w:rsidRPr="00055BCF">
        <w:rPr>
          <w:rFonts w:asciiTheme="majorHAnsi" w:hAnsiTheme="majorHAnsi"/>
          <w:color w:val="auto"/>
          <w:sz w:val="48"/>
          <w:szCs w:val="48"/>
        </w:rPr>
        <w:t xml:space="preserve">INTERSESSIONAL MEETING </w:t>
      </w:r>
    </w:p>
    <w:p w14:paraId="0B1DD19D" w14:textId="4C97BFFD" w:rsidR="00011165" w:rsidRDefault="00874916" w:rsidP="009927B5">
      <w:pPr>
        <w:pStyle w:val="CoverTitle"/>
        <w:shd w:val="clear" w:color="auto" w:fill="auto"/>
        <w:ind w:left="-284" w:right="-424"/>
        <w:rPr>
          <w:rFonts w:asciiTheme="majorHAnsi" w:hAnsiTheme="majorHAnsi"/>
          <w:color w:val="auto"/>
          <w:sz w:val="72"/>
          <w:szCs w:val="72"/>
        </w:rPr>
      </w:pPr>
      <w:r>
        <w:rPr>
          <w:rFonts w:asciiTheme="majorHAnsi" w:hAnsiTheme="majorHAnsi"/>
          <w:color w:val="auto"/>
          <w:sz w:val="72"/>
          <w:szCs w:val="72"/>
        </w:rPr>
        <w:t xml:space="preserve">Report of the Working Group on </w:t>
      </w:r>
      <w:r w:rsidR="00931955">
        <w:rPr>
          <w:rFonts w:asciiTheme="majorHAnsi" w:hAnsiTheme="majorHAnsi"/>
          <w:color w:val="auto"/>
          <w:sz w:val="72"/>
          <w:szCs w:val="72"/>
        </w:rPr>
        <w:t>Maximum Residue Levels</w:t>
      </w:r>
      <w:r>
        <w:rPr>
          <w:rStyle w:val="FootnoteReference"/>
          <w:rFonts w:asciiTheme="majorHAnsi" w:hAnsiTheme="majorHAnsi"/>
          <w:color w:val="auto"/>
          <w:sz w:val="72"/>
          <w:szCs w:val="72"/>
        </w:rPr>
        <w:footnoteReference w:id="1"/>
      </w:r>
    </w:p>
    <w:p w14:paraId="11FF1D66" w14:textId="77777777" w:rsidR="003A063A" w:rsidRDefault="003A063A" w:rsidP="003A063A"/>
    <w:p w14:paraId="03178FBA" w14:textId="77777777" w:rsidR="003A063A" w:rsidRDefault="003A063A" w:rsidP="003A063A"/>
    <w:p w14:paraId="39F1727E" w14:textId="77777777" w:rsidR="003A063A" w:rsidRDefault="003A063A" w:rsidP="003A063A"/>
    <w:p w14:paraId="7EC20DC9" w14:textId="77777777" w:rsidR="001F711F" w:rsidRDefault="001F711F" w:rsidP="001F711F">
      <w:pPr>
        <w:pStyle w:val="CoverTitle"/>
        <w:shd w:val="clear" w:color="auto" w:fill="auto"/>
        <w:spacing w:before="0" w:after="0"/>
        <w:ind w:right="-418"/>
        <w:rPr>
          <w:rFonts w:ascii="Times New Roman" w:hAnsi="Times New Roman"/>
          <w:b w:val="0"/>
          <w:color w:val="auto"/>
          <w:kern w:val="0"/>
          <w:sz w:val="24"/>
        </w:rPr>
      </w:pPr>
    </w:p>
    <w:p w14:paraId="7597C9D5" w14:textId="77777777" w:rsidR="001F711F" w:rsidRDefault="001F711F" w:rsidP="001F711F">
      <w:pPr>
        <w:pStyle w:val="CoverTitle"/>
        <w:shd w:val="clear" w:color="auto" w:fill="auto"/>
        <w:spacing w:before="0" w:after="0"/>
        <w:ind w:right="-418"/>
        <w:rPr>
          <w:rFonts w:ascii="Times New Roman" w:hAnsi="Times New Roman"/>
          <w:b w:val="0"/>
          <w:color w:val="auto"/>
          <w:kern w:val="0"/>
          <w:sz w:val="24"/>
        </w:rPr>
      </w:pPr>
    </w:p>
    <w:p w14:paraId="5B26ED48" w14:textId="77777777" w:rsidR="001F711F" w:rsidRDefault="001F711F" w:rsidP="001F711F">
      <w:pPr>
        <w:pStyle w:val="CoverTitle"/>
        <w:shd w:val="clear" w:color="auto" w:fill="auto"/>
        <w:spacing w:before="0" w:after="0"/>
        <w:ind w:right="-418"/>
        <w:rPr>
          <w:rFonts w:ascii="Times New Roman" w:hAnsi="Times New Roman"/>
          <w:b w:val="0"/>
          <w:color w:val="auto"/>
          <w:kern w:val="0"/>
          <w:sz w:val="24"/>
        </w:rPr>
      </w:pPr>
    </w:p>
    <w:p w14:paraId="7F69DB90" w14:textId="77777777" w:rsidR="001F711F" w:rsidRDefault="001F711F" w:rsidP="001F711F">
      <w:pPr>
        <w:pStyle w:val="CoverTitle"/>
        <w:shd w:val="clear" w:color="auto" w:fill="auto"/>
        <w:spacing w:before="0" w:after="0"/>
        <w:ind w:right="-418"/>
        <w:rPr>
          <w:rFonts w:asciiTheme="majorHAnsi" w:hAnsiTheme="majorHAnsi"/>
          <w:color w:val="auto"/>
          <w:sz w:val="40"/>
          <w:szCs w:val="40"/>
        </w:rPr>
      </w:pPr>
    </w:p>
    <w:p w14:paraId="1B191F8C" w14:textId="77777777" w:rsidR="001F711F" w:rsidRDefault="001F711F" w:rsidP="001F711F">
      <w:pPr>
        <w:pStyle w:val="CoverTitle"/>
        <w:shd w:val="clear" w:color="auto" w:fill="auto"/>
        <w:spacing w:before="0" w:after="0"/>
        <w:ind w:right="-418"/>
        <w:rPr>
          <w:rFonts w:asciiTheme="majorHAnsi" w:hAnsiTheme="majorHAnsi"/>
          <w:color w:val="auto"/>
          <w:sz w:val="40"/>
          <w:szCs w:val="40"/>
        </w:rPr>
      </w:pPr>
    </w:p>
    <w:p w14:paraId="2DDBF7A1" w14:textId="77777777" w:rsidR="001F711F" w:rsidRDefault="001F711F" w:rsidP="001F711F">
      <w:pPr>
        <w:pStyle w:val="CoverTitle"/>
        <w:shd w:val="clear" w:color="auto" w:fill="auto"/>
        <w:spacing w:before="0" w:after="0"/>
        <w:ind w:right="-418"/>
        <w:rPr>
          <w:rFonts w:asciiTheme="majorHAnsi" w:hAnsiTheme="majorHAnsi"/>
          <w:color w:val="auto"/>
          <w:sz w:val="40"/>
          <w:szCs w:val="40"/>
        </w:rPr>
      </w:pPr>
    </w:p>
    <w:p w14:paraId="24F64637" w14:textId="13E7FB0A" w:rsidR="003A063A" w:rsidRPr="003A063A" w:rsidRDefault="003A063A" w:rsidP="003A063A">
      <w:pPr>
        <w:pStyle w:val="CoverTitle"/>
        <w:shd w:val="clear" w:color="auto" w:fill="auto"/>
        <w:spacing w:before="0" w:after="0"/>
        <w:ind w:left="-288" w:right="-418"/>
        <w:rPr>
          <w:rFonts w:asciiTheme="majorHAnsi" w:hAnsiTheme="majorHAnsi"/>
          <w:color w:val="auto"/>
          <w:sz w:val="40"/>
          <w:szCs w:val="40"/>
        </w:rPr>
      </w:pPr>
    </w:p>
    <w:p w14:paraId="16F07351" w14:textId="77777777" w:rsidR="003A063A" w:rsidRPr="003A063A" w:rsidRDefault="003A063A" w:rsidP="003A063A"/>
    <w:p w14:paraId="21849AE8" w14:textId="77777777" w:rsidR="009927B5" w:rsidRPr="003A063A" w:rsidRDefault="009927B5" w:rsidP="009927B5">
      <w:pPr>
        <w:rPr>
          <w:rFonts w:asciiTheme="majorHAnsi" w:hAnsiTheme="majorHAnsi"/>
          <w:sz w:val="72"/>
          <w:szCs w:val="72"/>
        </w:rPr>
        <w:sectPr w:rsidR="009927B5" w:rsidRPr="003A063A" w:rsidSect="00011165">
          <w:headerReference w:type="even" r:id="rId8"/>
          <w:headerReference w:type="default" r:id="rId9"/>
          <w:footerReference w:type="even" r:id="rId10"/>
          <w:footerReference w:type="default" r:id="rId11"/>
          <w:headerReference w:type="first" r:id="rId12"/>
          <w:footerReference w:type="first" r:id="rId13"/>
          <w:pgSz w:w="12242" w:h="15842" w:code="1"/>
          <w:pgMar w:top="1240" w:right="1797" w:bottom="1582" w:left="1797" w:header="567" w:footer="283" w:gutter="0"/>
          <w:pgNumType w:fmt="lowerRoman" w:start="1"/>
          <w:cols w:space="720"/>
          <w:titlePg/>
          <w:docGrid w:linePitch="326"/>
        </w:sectPr>
      </w:pPr>
    </w:p>
    <w:p w14:paraId="60A63A14" w14:textId="3F72CDA4" w:rsidR="00931955" w:rsidRPr="001F7E0E" w:rsidRDefault="00931955" w:rsidP="00A03897">
      <w:pPr>
        <w:pStyle w:val="ListParagraph"/>
        <w:numPr>
          <w:ilvl w:val="0"/>
          <w:numId w:val="19"/>
        </w:numPr>
        <w:spacing w:after="240" w:line="240" w:lineRule="auto"/>
        <w:ind w:left="634" w:hanging="634"/>
        <w:contextualSpacing w:val="0"/>
        <w:rPr>
          <w:rFonts w:asciiTheme="majorHAnsi" w:hAnsiTheme="majorHAnsi"/>
          <w:b/>
        </w:rPr>
      </w:pPr>
      <w:r w:rsidRPr="001F7E0E">
        <w:rPr>
          <w:rFonts w:asciiTheme="majorHAnsi" w:hAnsiTheme="majorHAnsi"/>
          <w:b/>
        </w:rPr>
        <w:lastRenderedPageBreak/>
        <w:t>Background</w:t>
      </w:r>
    </w:p>
    <w:p w14:paraId="640EFB4A" w14:textId="6640BA9D" w:rsidR="00931955" w:rsidRPr="001F7E0E" w:rsidRDefault="00931955" w:rsidP="00201CCE">
      <w:pPr>
        <w:contextualSpacing/>
        <w:rPr>
          <w:rFonts w:asciiTheme="majorHAnsi" w:hAnsiTheme="majorHAnsi" w:cs="Arial"/>
          <w:sz w:val="22"/>
          <w:szCs w:val="22"/>
        </w:rPr>
      </w:pPr>
      <w:r w:rsidRPr="001F7E0E">
        <w:rPr>
          <w:rFonts w:asciiTheme="majorHAnsi" w:hAnsiTheme="majorHAnsi" w:cs="Arial"/>
          <w:sz w:val="22"/>
          <w:szCs w:val="22"/>
        </w:rPr>
        <w:t>The Working Group (WG) on M</w:t>
      </w:r>
      <w:r w:rsidR="00201CCE" w:rsidRPr="001F7E0E">
        <w:rPr>
          <w:rFonts w:asciiTheme="majorHAnsi" w:hAnsiTheme="majorHAnsi" w:cs="Arial"/>
          <w:sz w:val="22"/>
          <w:szCs w:val="22"/>
        </w:rPr>
        <w:t>aximum Residue Levels (M</w:t>
      </w:r>
      <w:r w:rsidRPr="001F7E0E">
        <w:rPr>
          <w:rFonts w:asciiTheme="majorHAnsi" w:hAnsiTheme="majorHAnsi" w:cs="Arial"/>
          <w:sz w:val="22"/>
          <w:szCs w:val="22"/>
        </w:rPr>
        <w:t>RLs</w:t>
      </w:r>
      <w:r w:rsidR="00201CCE" w:rsidRPr="001F7E0E">
        <w:rPr>
          <w:rFonts w:asciiTheme="majorHAnsi" w:hAnsiTheme="majorHAnsi" w:cs="Arial"/>
          <w:sz w:val="22"/>
          <w:szCs w:val="22"/>
        </w:rPr>
        <w:t>)</w:t>
      </w:r>
      <w:r w:rsidRPr="001F7E0E">
        <w:rPr>
          <w:rFonts w:asciiTheme="majorHAnsi" w:hAnsiTheme="majorHAnsi" w:cs="Arial"/>
          <w:sz w:val="22"/>
          <w:szCs w:val="22"/>
        </w:rPr>
        <w:t xml:space="preserve"> in </w:t>
      </w:r>
      <w:r w:rsidR="00201CCE" w:rsidRPr="001F7E0E">
        <w:rPr>
          <w:rFonts w:asciiTheme="majorHAnsi" w:hAnsiTheme="majorHAnsi" w:cs="Arial"/>
          <w:sz w:val="22"/>
          <w:szCs w:val="22"/>
        </w:rPr>
        <w:t>T</w:t>
      </w:r>
      <w:r w:rsidRPr="001F7E0E">
        <w:rPr>
          <w:rFonts w:asciiTheme="majorHAnsi" w:hAnsiTheme="majorHAnsi" w:cs="Arial"/>
          <w:sz w:val="22"/>
          <w:szCs w:val="22"/>
        </w:rPr>
        <w:t>ea</w:t>
      </w:r>
      <w:r w:rsidR="00201CCE" w:rsidRPr="001F7E0E">
        <w:rPr>
          <w:rFonts w:asciiTheme="majorHAnsi" w:hAnsiTheme="majorHAnsi" w:cs="Arial"/>
          <w:sz w:val="22"/>
          <w:szCs w:val="22"/>
        </w:rPr>
        <w:t xml:space="preserve"> was established at </w:t>
      </w:r>
      <w:r w:rsidRPr="001F7E0E">
        <w:rPr>
          <w:rFonts w:asciiTheme="majorHAnsi" w:hAnsiTheme="majorHAnsi" w:cs="Arial"/>
          <w:sz w:val="22"/>
          <w:szCs w:val="22"/>
        </w:rPr>
        <w:t xml:space="preserve">the </w:t>
      </w:r>
      <w:r w:rsidR="00201CCE" w:rsidRPr="001F7E0E">
        <w:rPr>
          <w:rFonts w:asciiTheme="majorHAnsi" w:hAnsiTheme="majorHAnsi" w:cs="Arial"/>
          <w:sz w:val="22"/>
          <w:szCs w:val="22"/>
        </w:rPr>
        <w:t>Bali m</w:t>
      </w:r>
      <w:r w:rsidRPr="001F7E0E">
        <w:rPr>
          <w:rFonts w:asciiTheme="majorHAnsi" w:hAnsiTheme="majorHAnsi" w:cs="Arial"/>
          <w:sz w:val="22"/>
          <w:szCs w:val="22"/>
        </w:rPr>
        <w:t xml:space="preserve">eeting of the IGG on Tea </w:t>
      </w:r>
      <w:r w:rsidR="00201CCE" w:rsidRPr="001F7E0E">
        <w:rPr>
          <w:rFonts w:asciiTheme="majorHAnsi" w:hAnsiTheme="majorHAnsi" w:cs="Arial"/>
          <w:sz w:val="22"/>
          <w:szCs w:val="22"/>
        </w:rPr>
        <w:t xml:space="preserve">(IGG/Tea) </w:t>
      </w:r>
      <w:r w:rsidRPr="001F7E0E">
        <w:rPr>
          <w:rFonts w:asciiTheme="majorHAnsi" w:hAnsiTheme="majorHAnsi" w:cs="Arial"/>
          <w:sz w:val="22"/>
          <w:szCs w:val="22"/>
        </w:rPr>
        <w:t>in 2005 to assist data generation and submission as required for fixation of MRLs of pesticides in tea.  Since the 1990s, pesticide residues in tea has been a major non-tariff trade barrier affecting tea trade globally. The problem was due mostly to certain default MRLs set at analytical detection limits and the only way to tackle this problem was to help fix realistic MRLs which would be acceptable to all stakeholders in order to ensure food safety as well as smooth tea trade globally.</w:t>
      </w:r>
    </w:p>
    <w:p w14:paraId="1ED7228A" w14:textId="77777777" w:rsidR="00201CCE" w:rsidRPr="001F7E0E" w:rsidRDefault="00201CCE" w:rsidP="00201CCE">
      <w:pPr>
        <w:contextualSpacing/>
        <w:rPr>
          <w:rFonts w:asciiTheme="majorHAnsi" w:hAnsiTheme="majorHAnsi" w:cs="Arial"/>
          <w:sz w:val="22"/>
          <w:szCs w:val="22"/>
        </w:rPr>
      </w:pPr>
    </w:p>
    <w:p w14:paraId="2DCB208C" w14:textId="5C43FC77" w:rsidR="00931955" w:rsidRPr="001F7E0E" w:rsidRDefault="00931955" w:rsidP="00201CCE">
      <w:pPr>
        <w:contextualSpacing/>
        <w:rPr>
          <w:rFonts w:asciiTheme="majorHAnsi" w:hAnsiTheme="majorHAnsi" w:cs="Arial"/>
          <w:sz w:val="22"/>
          <w:szCs w:val="22"/>
        </w:rPr>
      </w:pPr>
      <w:r w:rsidRPr="001F7E0E">
        <w:rPr>
          <w:rFonts w:asciiTheme="majorHAnsi" w:hAnsiTheme="majorHAnsi" w:cs="Arial"/>
          <w:sz w:val="22"/>
          <w:szCs w:val="22"/>
        </w:rPr>
        <w:t>At the first meeting of the WG in Kolkata</w:t>
      </w:r>
      <w:r w:rsidR="00201CCE" w:rsidRPr="001F7E0E">
        <w:rPr>
          <w:rFonts w:asciiTheme="majorHAnsi" w:hAnsiTheme="majorHAnsi" w:cs="Arial"/>
          <w:sz w:val="22"/>
          <w:szCs w:val="22"/>
        </w:rPr>
        <w:t>,</w:t>
      </w:r>
      <w:r w:rsidRPr="001F7E0E">
        <w:rPr>
          <w:rFonts w:asciiTheme="majorHAnsi" w:hAnsiTheme="majorHAnsi" w:cs="Arial"/>
          <w:sz w:val="22"/>
          <w:szCs w:val="22"/>
        </w:rPr>
        <w:t xml:space="preserve"> a roadmap was prepared to work on 24 pesticides selected on the basis of global use pattern. The objective was to generate data for fixing Codex MRLs as well as to use the data for fixing national MRLs which may lead to harmonization. Since then Codex MRLs in tea were fixed for 17 pesticides and the work of this initiative contributed to this process. </w:t>
      </w:r>
    </w:p>
    <w:p w14:paraId="32A92AAE" w14:textId="77777777" w:rsidR="00201CCE" w:rsidRPr="001F7E0E" w:rsidRDefault="00201CCE" w:rsidP="00201CCE">
      <w:pPr>
        <w:contextualSpacing/>
        <w:rPr>
          <w:rFonts w:asciiTheme="majorHAnsi" w:hAnsiTheme="majorHAnsi" w:cs="Arial"/>
          <w:sz w:val="22"/>
          <w:szCs w:val="22"/>
        </w:rPr>
      </w:pPr>
    </w:p>
    <w:p w14:paraId="2AE67597" w14:textId="01D5354B" w:rsidR="00201CCE" w:rsidRPr="001F7E0E" w:rsidRDefault="00201CCE" w:rsidP="00201CCE">
      <w:pPr>
        <w:contextualSpacing/>
        <w:rPr>
          <w:rFonts w:asciiTheme="majorHAnsi" w:hAnsiTheme="majorHAnsi" w:cs="Arial"/>
          <w:sz w:val="22"/>
          <w:szCs w:val="22"/>
        </w:rPr>
      </w:pPr>
      <w:r w:rsidRPr="001F7E0E">
        <w:rPr>
          <w:rFonts w:asciiTheme="majorHAnsi" w:hAnsiTheme="majorHAnsi" w:cs="Arial"/>
          <w:sz w:val="22"/>
          <w:szCs w:val="22"/>
        </w:rPr>
        <w:t xml:space="preserve">At </w:t>
      </w:r>
      <w:r w:rsidR="00931955" w:rsidRPr="001F7E0E">
        <w:rPr>
          <w:rFonts w:asciiTheme="majorHAnsi" w:hAnsiTheme="majorHAnsi" w:cs="Arial"/>
          <w:sz w:val="22"/>
          <w:szCs w:val="22"/>
        </w:rPr>
        <w:t xml:space="preserve">the </w:t>
      </w:r>
      <w:r w:rsidRPr="001F7E0E">
        <w:rPr>
          <w:rFonts w:asciiTheme="majorHAnsi" w:hAnsiTheme="majorHAnsi" w:cs="Arial"/>
          <w:sz w:val="22"/>
          <w:szCs w:val="22"/>
        </w:rPr>
        <w:t>i</w:t>
      </w:r>
      <w:r w:rsidR="00931955" w:rsidRPr="001F7E0E">
        <w:rPr>
          <w:rFonts w:asciiTheme="majorHAnsi" w:hAnsiTheme="majorHAnsi" w:cs="Arial"/>
          <w:sz w:val="22"/>
          <w:szCs w:val="22"/>
        </w:rPr>
        <w:t xml:space="preserve">ntersessional </w:t>
      </w:r>
      <w:r w:rsidRPr="001F7E0E">
        <w:rPr>
          <w:rFonts w:asciiTheme="majorHAnsi" w:hAnsiTheme="majorHAnsi" w:cs="Arial"/>
          <w:sz w:val="22"/>
          <w:szCs w:val="22"/>
        </w:rPr>
        <w:t>m</w:t>
      </w:r>
      <w:r w:rsidR="00931955" w:rsidRPr="001F7E0E">
        <w:rPr>
          <w:rFonts w:asciiTheme="majorHAnsi" w:hAnsiTheme="majorHAnsi" w:cs="Arial"/>
          <w:sz w:val="22"/>
          <w:szCs w:val="22"/>
        </w:rPr>
        <w:t xml:space="preserve">eeting </w:t>
      </w:r>
      <w:r w:rsidRPr="001F7E0E">
        <w:rPr>
          <w:rFonts w:asciiTheme="majorHAnsi" w:hAnsiTheme="majorHAnsi" w:cs="Arial"/>
          <w:sz w:val="22"/>
          <w:szCs w:val="22"/>
        </w:rPr>
        <w:t xml:space="preserve">in Milan, </w:t>
      </w:r>
      <w:r w:rsidR="00931955" w:rsidRPr="001F7E0E">
        <w:rPr>
          <w:rFonts w:asciiTheme="majorHAnsi" w:hAnsiTheme="majorHAnsi" w:cs="Arial"/>
          <w:sz w:val="22"/>
          <w:szCs w:val="22"/>
        </w:rPr>
        <w:t>held on 14-15 Oct 2015,</w:t>
      </w:r>
      <w:r w:rsidRPr="001F7E0E">
        <w:rPr>
          <w:rFonts w:asciiTheme="majorHAnsi" w:hAnsiTheme="majorHAnsi" w:cs="Arial"/>
          <w:sz w:val="22"/>
          <w:szCs w:val="22"/>
        </w:rPr>
        <w:t xml:space="preserve"> </w:t>
      </w:r>
      <w:r w:rsidR="00931955" w:rsidRPr="001F7E0E">
        <w:rPr>
          <w:rFonts w:asciiTheme="majorHAnsi" w:hAnsiTheme="majorHAnsi" w:cs="Arial"/>
          <w:sz w:val="22"/>
          <w:szCs w:val="22"/>
        </w:rPr>
        <w:t>the</w:t>
      </w:r>
      <w:r w:rsidRPr="001F7E0E">
        <w:rPr>
          <w:rFonts w:asciiTheme="majorHAnsi" w:hAnsiTheme="majorHAnsi" w:cs="Arial"/>
          <w:sz w:val="22"/>
          <w:szCs w:val="22"/>
        </w:rPr>
        <w:t xml:space="preserve"> </w:t>
      </w:r>
      <w:r w:rsidR="00931955" w:rsidRPr="001F7E0E">
        <w:rPr>
          <w:rFonts w:asciiTheme="majorHAnsi" w:hAnsiTheme="majorHAnsi" w:cs="Arial"/>
          <w:sz w:val="22"/>
          <w:szCs w:val="22"/>
        </w:rPr>
        <w:t xml:space="preserve">group examined progress </w:t>
      </w:r>
      <w:r w:rsidRPr="001F7E0E">
        <w:rPr>
          <w:rFonts w:asciiTheme="majorHAnsi" w:hAnsiTheme="majorHAnsi" w:cs="Arial"/>
          <w:sz w:val="22"/>
          <w:szCs w:val="22"/>
        </w:rPr>
        <w:t xml:space="preserve">made, </w:t>
      </w:r>
      <w:r w:rsidR="00931955" w:rsidRPr="001F7E0E">
        <w:rPr>
          <w:rFonts w:asciiTheme="majorHAnsi" w:hAnsiTheme="majorHAnsi" w:cs="Arial"/>
          <w:sz w:val="22"/>
          <w:szCs w:val="22"/>
        </w:rPr>
        <w:t>reviewed the priority list</w:t>
      </w:r>
      <w:r w:rsidRPr="001F7E0E">
        <w:rPr>
          <w:rFonts w:asciiTheme="majorHAnsi" w:hAnsiTheme="majorHAnsi" w:cs="Arial"/>
          <w:sz w:val="22"/>
          <w:szCs w:val="22"/>
        </w:rPr>
        <w:t>,</w:t>
      </w:r>
      <w:r w:rsidR="00931955" w:rsidRPr="001F7E0E">
        <w:rPr>
          <w:rFonts w:asciiTheme="majorHAnsi" w:hAnsiTheme="majorHAnsi" w:cs="Arial"/>
          <w:sz w:val="22"/>
          <w:szCs w:val="22"/>
        </w:rPr>
        <w:t xml:space="preserve"> recommended to continue the activit</w:t>
      </w:r>
      <w:r w:rsidRPr="001F7E0E">
        <w:rPr>
          <w:rFonts w:asciiTheme="majorHAnsi" w:hAnsiTheme="majorHAnsi" w:cs="Arial"/>
          <w:sz w:val="22"/>
          <w:szCs w:val="22"/>
        </w:rPr>
        <w:t xml:space="preserve">ies defined in the work plan and </w:t>
      </w:r>
      <w:r w:rsidR="00931955" w:rsidRPr="001F7E0E">
        <w:rPr>
          <w:rFonts w:asciiTheme="majorHAnsi" w:hAnsiTheme="majorHAnsi" w:cs="Arial"/>
          <w:sz w:val="22"/>
          <w:szCs w:val="22"/>
        </w:rPr>
        <w:t xml:space="preserve">proposed that the policy document on the brew factor based risk assessment for fixation of MRL in tea be submitted to Codex. </w:t>
      </w:r>
    </w:p>
    <w:p w14:paraId="54D9629E" w14:textId="77777777" w:rsidR="00201CCE" w:rsidRPr="001F7E0E" w:rsidRDefault="00201CCE" w:rsidP="00201CCE">
      <w:pPr>
        <w:contextualSpacing/>
        <w:rPr>
          <w:rFonts w:asciiTheme="majorHAnsi" w:hAnsiTheme="majorHAnsi" w:cs="Arial"/>
          <w:sz w:val="22"/>
          <w:szCs w:val="22"/>
        </w:rPr>
      </w:pPr>
    </w:p>
    <w:p w14:paraId="64AC6C74" w14:textId="6639DCD2" w:rsidR="00931955" w:rsidRPr="001F7E0E" w:rsidRDefault="00931955" w:rsidP="00201CCE">
      <w:pPr>
        <w:contextualSpacing/>
        <w:rPr>
          <w:rFonts w:asciiTheme="majorHAnsi" w:hAnsiTheme="majorHAnsi" w:cs="Arial"/>
          <w:sz w:val="22"/>
          <w:szCs w:val="22"/>
        </w:rPr>
      </w:pPr>
      <w:r w:rsidRPr="001F7E0E">
        <w:rPr>
          <w:rFonts w:asciiTheme="majorHAnsi" w:hAnsiTheme="majorHAnsi" w:cs="Arial"/>
          <w:sz w:val="22"/>
          <w:szCs w:val="22"/>
        </w:rPr>
        <w:t>The following action plan was formulated:</w:t>
      </w:r>
    </w:p>
    <w:p w14:paraId="3175E4CB" w14:textId="77777777" w:rsidR="00931955" w:rsidRPr="001F7E0E" w:rsidRDefault="00931955" w:rsidP="00201CCE">
      <w:pPr>
        <w:contextualSpacing/>
        <w:rPr>
          <w:rFonts w:asciiTheme="majorHAnsi" w:hAnsiTheme="majorHAnsi" w:cs="Arial"/>
          <w:sz w:val="22"/>
          <w:szCs w:val="22"/>
        </w:rPr>
      </w:pPr>
    </w:p>
    <w:p w14:paraId="12D70F40" w14:textId="43581ADE" w:rsidR="00931955" w:rsidRPr="001F7E0E" w:rsidRDefault="00931955" w:rsidP="000B2359">
      <w:pPr>
        <w:pStyle w:val="ListParagraph"/>
        <w:numPr>
          <w:ilvl w:val="0"/>
          <w:numId w:val="16"/>
        </w:numPr>
        <w:spacing w:after="120" w:line="240" w:lineRule="auto"/>
        <w:contextualSpacing w:val="0"/>
        <w:rPr>
          <w:rFonts w:asciiTheme="majorHAnsi" w:hAnsiTheme="majorHAnsi" w:cs="Arial"/>
        </w:rPr>
      </w:pPr>
      <w:r w:rsidRPr="001F7E0E">
        <w:rPr>
          <w:rFonts w:asciiTheme="majorHAnsi" w:hAnsiTheme="majorHAnsi" w:cs="Arial"/>
        </w:rPr>
        <w:t>To assess status of field trials required for setting Codex MRLs</w:t>
      </w:r>
      <w:r w:rsidR="00201CCE" w:rsidRPr="001F7E0E">
        <w:rPr>
          <w:rFonts w:asciiTheme="majorHAnsi" w:hAnsiTheme="majorHAnsi" w:cs="Arial"/>
          <w:lang w:val="en-US"/>
        </w:rPr>
        <w:t xml:space="preserve"> and</w:t>
      </w:r>
      <w:r w:rsidRPr="001F7E0E">
        <w:rPr>
          <w:rFonts w:asciiTheme="majorHAnsi" w:hAnsiTheme="majorHAnsi" w:cs="Arial"/>
        </w:rPr>
        <w:t xml:space="preserve"> submission of the list for a</w:t>
      </w:r>
      <w:r w:rsidR="00201CCE" w:rsidRPr="001F7E0E">
        <w:rPr>
          <w:rFonts w:asciiTheme="majorHAnsi" w:hAnsiTheme="majorHAnsi" w:cs="Arial"/>
        </w:rPr>
        <w:t xml:space="preserve">dvance notification to </w:t>
      </w:r>
      <w:r w:rsidR="00201CCE" w:rsidRPr="001F7E0E">
        <w:rPr>
          <w:rFonts w:asciiTheme="majorHAnsi" w:hAnsiTheme="majorHAnsi" w:cs="Arial"/>
          <w:lang w:val="en-US"/>
        </w:rPr>
        <w:t>the IGG/Tea</w:t>
      </w:r>
      <w:r w:rsidR="00201CCE" w:rsidRPr="001F7E0E">
        <w:rPr>
          <w:rFonts w:asciiTheme="majorHAnsi" w:hAnsiTheme="majorHAnsi" w:cs="Arial"/>
        </w:rPr>
        <w:t xml:space="preserve"> and</w:t>
      </w:r>
      <w:r w:rsidRPr="001F7E0E">
        <w:rPr>
          <w:rFonts w:asciiTheme="majorHAnsi" w:hAnsiTheme="majorHAnsi" w:cs="Arial"/>
        </w:rPr>
        <w:t xml:space="preserve"> National Codex Points.</w:t>
      </w:r>
    </w:p>
    <w:p w14:paraId="01904CBD" w14:textId="5BDE8332" w:rsidR="00931955" w:rsidRPr="001F7E0E" w:rsidRDefault="00931955" w:rsidP="000B2359">
      <w:pPr>
        <w:pStyle w:val="ListParagraph"/>
        <w:numPr>
          <w:ilvl w:val="0"/>
          <w:numId w:val="16"/>
        </w:numPr>
        <w:spacing w:after="120" w:line="240" w:lineRule="auto"/>
        <w:contextualSpacing w:val="0"/>
        <w:rPr>
          <w:rFonts w:asciiTheme="majorHAnsi" w:hAnsiTheme="majorHAnsi" w:cs="Arial"/>
        </w:rPr>
      </w:pPr>
      <w:r w:rsidRPr="001F7E0E">
        <w:rPr>
          <w:rFonts w:asciiTheme="majorHAnsi" w:hAnsiTheme="majorHAnsi" w:cs="Arial"/>
        </w:rPr>
        <w:t>To update priority list based on new information on Risk assessment, or Replacements or Potential use in Tea</w:t>
      </w:r>
      <w:r w:rsidR="00201CCE" w:rsidRPr="001F7E0E">
        <w:rPr>
          <w:rFonts w:asciiTheme="majorHAnsi" w:hAnsiTheme="majorHAnsi" w:cs="Arial"/>
        </w:rPr>
        <w:t>.</w:t>
      </w:r>
    </w:p>
    <w:p w14:paraId="381CC749" w14:textId="37A156F3" w:rsidR="00931955" w:rsidRPr="001F7E0E" w:rsidRDefault="00931955" w:rsidP="000B2359">
      <w:pPr>
        <w:pStyle w:val="ListParagraph"/>
        <w:numPr>
          <w:ilvl w:val="0"/>
          <w:numId w:val="16"/>
        </w:numPr>
        <w:spacing w:after="120" w:line="240" w:lineRule="auto"/>
        <w:contextualSpacing w:val="0"/>
        <w:rPr>
          <w:rFonts w:asciiTheme="majorHAnsi" w:hAnsiTheme="majorHAnsi" w:cs="Arial"/>
        </w:rPr>
      </w:pPr>
      <w:r w:rsidRPr="001F7E0E">
        <w:rPr>
          <w:rFonts w:asciiTheme="majorHAnsi" w:hAnsiTheme="majorHAnsi" w:cs="Arial"/>
        </w:rPr>
        <w:t>To share information on consuming countries on MRL restrictions.</w:t>
      </w:r>
    </w:p>
    <w:p w14:paraId="403FD794" w14:textId="38A540AA" w:rsidR="00931955" w:rsidRPr="001F7E0E" w:rsidRDefault="00931955" w:rsidP="000B2359">
      <w:pPr>
        <w:pStyle w:val="ListParagraph"/>
        <w:numPr>
          <w:ilvl w:val="0"/>
          <w:numId w:val="16"/>
        </w:numPr>
        <w:spacing w:after="120" w:line="240" w:lineRule="auto"/>
        <w:contextualSpacing w:val="0"/>
        <w:rPr>
          <w:rFonts w:asciiTheme="majorHAnsi" w:hAnsiTheme="majorHAnsi" w:cs="Arial"/>
        </w:rPr>
      </w:pPr>
      <w:r w:rsidRPr="001F7E0E">
        <w:rPr>
          <w:rFonts w:asciiTheme="majorHAnsi" w:hAnsiTheme="majorHAnsi" w:cs="Arial"/>
        </w:rPr>
        <w:t xml:space="preserve">To assess status </w:t>
      </w:r>
      <w:r w:rsidR="00201CCE" w:rsidRPr="001F7E0E">
        <w:rPr>
          <w:rFonts w:asciiTheme="majorHAnsi" w:hAnsiTheme="majorHAnsi" w:cs="Arial"/>
        </w:rPr>
        <w:t xml:space="preserve">and </w:t>
      </w:r>
      <w:r w:rsidRPr="001F7E0E">
        <w:rPr>
          <w:rFonts w:asciiTheme="majorHAnsi" w:hAnsiTheme="majorHAnsi" w:cs="Arial"/>
        </w:rPr>
        <w:t>developme</w:t>
      </w:r>
      <w:r w:rsidR="00201CCE" w:rsidRPr="001F7E0E">
        <w:rPr>
          <w:rFonts w:asciiTheme="majorHAnsi" w:hAnsiTheme="majorHAnsi" w:cs="Arial"/>
        </w:rPr>
        <w:t xml:space="preserve">nt of required infrastructure and </w:t>
      </w:r>
      <w:r w:rsidRPr="001F7E0E">
        <w:rPr>
          <w:rFonts w:asciiTheme="majorHAnsi" w:hAnsiTheme="majorHAnsi" w:cs="Arial"/>
        </w:rPr>
        <w:t xml:space="preserve">new methods to </w:t>
      </w:r>
      <w:r w:rsidR="00201CCE" w:rsidRPr="001F7E0E">
        <w:rPr>
          <w:rFonts w:asciiTheme="majorHAnsi" w:hAnsiTheme="majorHAnsi" w:cs="Arial"/>
        </w:rPr>
        <w:t xml:space="preserve">cope with changing situations  and </w:t>
      </w:r>
      <w:r w:rsidRPr="001F7E0E">
        <w:rPr>
          <w:rFonts w:asciiTheme="majorHAnsi" w:hAnsiTheme="majorHAnsi" w:cs="Arial"/>
        </w:rPr>
        <w:t>cost.</w:t>
      </w:r>
    </w:p>
    <w:p w14:paraId="6C3E12B8" w14:textId="5EE60E58" w:rsidR="00931955" w:rsidRPr="001F7E0E" w:rsidRDefault="00931955" w:rsidP="000B2359">
      <w:pPr>
        <w:pStyle w:val="ListParagraph"/>
        <w:numPr>
          <w:ilvl w:val="0"/>
          <w:numId w:val="16"/>
        </w:numPr>
        <w:spacing w:after="120" w:line="240" w:lineRule="auto"/>
        <w:contextualSpacing w:val="0"/>
        <w:rPr>
          <w:rFonts w:asciiTheme="majorHAnsi" w:hAnsiTheme="majorHAnsi" w:cs="Arial"/>
        </w:rPr>
      </w:pPr>
      <w:r w:rsidRPr="001F7E0E">
        <w:rPr>
          <w:rFonts w:asciiTheme="majorHAnsi" w:hAnsiTheme="majorHAnsi" w:cs="Arial"/>
        </w:rPr>
        <w:t xml:space="preserve">Communication plan for quick information exchange and advance notification for simultaneous data submission by members </w:t>
      </w:r>
      <w:r w:rsidR="000B2359" w:rsidRPr="001F7E0E">
        <w:rPr>
          <w:rFonts w:asciiTheme="majorHAnsi" w:hAnsiTheme="majorHAnsi" w:cs="Arial"/>
        </w:rPr>
        <w:t xml:space="preserve">and </w:t>
      </w:r>
      <w:r w:rsidRPr="001F7E0E">
        <w:rPr>
          <w:rFonts w:asciiTheme="majorHAnsi" w:hAnsiTheme="majorHAnsi" w:cs="Arial"/>
        </w:rPr>
        <w:t>seeking manufacturers support to negate adverse publicity.</w:t>
      </w:r>
    </w:p>
    <w:p w14:paraId="387F76E7" w14:textId="4DDEC1EB" w:rsidR="00931955" w:rsidRPr="001F7E0E" w:rsidRDefault="00931955" w:rsidP="000B2359">
      <w:pPr>
        <w:pStyle w:val="ListParagraph"/>
        <w:numPr>
          <w:ilvl w:val="0"/>
          <w:numId w:val="16"/>
        </w:numPr>
        <w:spacing w:after="120" w:line="240" w:lineRule="auto"/>
        <w:contextualSpacing w:val="0"/>
        <w:rPr>
          <w:rFonts w:asciiTheme="majorHAnsi" w:hAnsiTheme="majorHAnsi" w:cs="Arial"/>
        </w:rPr>
      </w:pPr>
      <w:r w:rsidRPr="001F7E0E">
        <w:rPr>
          <w:rFonts w:asciiTheme="majorHAnsi" w:hAnsiTheme="majorHAnsi" w:cs="Arial"/>
        </w:rPr>
        <w:t>Data submission to include brew factor based risk assessment for all teas traded globally except Matcha Tea.</w:t>
      </w:r>
    </w:p>
    <w:p w14:paraId="268F0ABE" w14:textId="3828A302" w:rsidR="00931955" w:rsidRPr="001F7E0E" w:rsidRDefault="00931955" w:rsidP="000B2359">
      <w:pPr>
        <w:pStyle w:val="ListParagraph"/>
        <w:numPr>
          <w:ilvl w:val="0"/>
          <w:numId w:val="16"/>
        </w:numPr>
        <w:spacing w:after="120" w:line="240" w:lineRule="auto"/>
        <w:contextualSpacing w:val="0"/>
        <w:rPr>
          <w:rFonts w:asciiTheme="majorHAnsi" w:hAnsiTheme="majorHAnsi" w:cs="Arial"/>
        </w:rPr>
      </w:pPr>
      <w:r w:rsidRPr="001F7E0E">
        <w:rPr>
          <w:rFonts w:asciiTheme="majorHAnsi" w:hAnsiTheme="majorHAnsi" w:cs="Arial"/>
        </w:rPr>
        <w:t>To share available information on anthraquinone, nicotine  and  other contaminants and to carryout a global study to generate data on occurrence in tea. India, Sri Lanka, China, Kenya, Japan, UK and Germany agreed to participate in this collaborative study.</w:t>
      </w:r>
    </w:p>
    <w:p w14:paraId="70082B3C" w14:textId="4AA05BC1" w:rsidR="00931955" w:rsidRPr="001F7E0E" w:rsidRDefault="00931955" w:rsidP="000B2359">
      <w:pPr>
        <w:pStyle w:val="ListParagraph"/>
        <w:numPr>
          <w:ilvl w:val="0"/>
          <w:numId w:val="16"/>
        </w:numPr>
        <w:spacing w:after="120" w:line="240" w:lineRule="auto"/>
        <w:contextualSpacing w:val="0"/>
        <w:rPr>
          <w:rFonts w:asciiTheme="majorHAnsi" w:hAnsiTheme="majorHAnsi" w:cs="Arial"/>
        </w:rPr>
      </w:pPr>
      <w:r w:rsidRPr="001F7E0E">
        <w:rPr>
          <w:rFonts w:asciiTheme="majorHAnsi" w:hAnsiTheme="majorHAnsi" w:cs="Arial"/>
        </w:rPr>
        <w:t xml:space="preserve">Explore a potential representation in CODEX for tea to give agreed position a voice. </w:t>
      </w:r>
    </w:p>
    <w:p w14:paraId="4504477E" w14:textId="734942A6" w:rsidR="00931955" w:rsidRPr="001F7E0E" w:rsidRDefault="00931955" w:rsidP="000B2359">
      <w:pPr>
        <w:pStyle w:val="ListParagraph"/>
        <w:numPr>
          <w:ilvl w:val="0"/>
          <w:numId w:val="16"/>
        </w:numPr>
        <w:spacing w:after="120" w:line="240" w:lineRule="auto"/>
        <w:contextualSpacing w:val="0"/>
        <w:rPr>
          <w:rFonts w:asciiTheme="majorHAnsi" w:hAnsiTheme="majorHAnsi" w:cs="Arial"/>
        </w:rPr>
      </w:pPr>
      <w:r w:rsidRPr="001F7E0E">
        <w:rPr>
          <w:rFonts w:asciiTheme="majorHAnsi" w:hAnsiTheme="majorHAnsi" w:cs="Arial"/>
        </w:rPr>
        <w:t>Share information on development of pest resistance.</w:t>
      </w:r>
    </w:p>
    <w:p w14:paraId="7F255055" w14:textId="52D96178" w:rsidR="00931955" w:rsidRPr="001F7E0E" w:rsidRDefault="00931955" w:rsidP="0036420C">
      <w:pPr>
        <w:pStyle w:val="ListParagraph"/>
        <w:numPr>
          <w:ilvl w:val="0"/>
          <w:numId w:val="16"/>
        </w:numPr>
        <w:spacing w:after="240" w:line="240" w:lineRule="auto"/>
        <w:rPr>
          <w:rFonts w:asciiTheme="majorHAnsi" w:hAnsiTheme="majorHAnsi" w:cs="Arial"/>
        </w:rPr>
      </w:pPr>
      <w:r w:rsidRPr="001F7E0E">
        <w:rPr>
          <w:rFonts w:asciiTheme="majorHAnsi" w:hAnsiTheme="majorHAnsi" w:cs="Arial"/>
        </w:rPr>
        <w:t>The policy document entitled “Guidance Document on Ris</w:t>
      </w:r>
      <w:r w:rsidR="00201CCE" w:rsidRPr="001F7E0E">
        <w:rPr>
          <w:rFonts w:asciiTheme="majorHAnsi" w:hAnsiTheme="majorHAnsi" w:cs="Arial"/>
        </w:rPr>
        <w:t>k Assessment Using Brew Factor f</w:t>
      </w:r>
      <w:r w:rsidRPr="001F7E0E">
        <w:rPr>
          <w:rFonts w:asciiTheme="majorHAnsi" w:hAnsiTheme="majorHAnsi" w:cs="Arial"/>
        </w:rPr>
        <w:t>or Fixation of MRLs of Pesticides in Tea” will be submitted to the CCPR and JMPR for reference.</w:t>
      </w:r>
    </w:p>
    <w:p w14:paraId="5587B63A" w14:textId="0848D6B9" w:rsidR="00931955" w:rsidRPr="001F7E0E" w:rsidRDefault="00931955" w:rsidP="00201CCE">
      <w:pPr>
        <w:contextualSpacing/>
        <w:rPr>
          <w:rFonts w:asciiTheme="majorHAnsi" w:hAnsiTheme="majorHAnsi" w:cs="Arial"/>
          <w:sz w:val="22"/>
          <w:szCs w:val="22"/>
        </w:rPr>
      </w:pPr>
      <w:r w:rsidRPr="001F7E0E">
        <w:rPr>
          <w:rFonts w:asciiTheme="majorHAnsi" w:hAnsiTheme="majorHAnsi" w:cs="Arial"/>
          <w:sz w:val="22"/>
          <w:szCs w:val="22"/>
        </w:rPr>
        <w:lastRenderedPageBreak/>
        <w:t>The policy document entitled “Guidance Document on Ris</w:t>
      </w:r>
      <w:r w:rsidR="00201CCE" w:rsidRPr="001F7E0E">
        <w:rPr>
          <w:rFonts w:asciiTheme="majorHAnsi" w:hAnsiTheme="majorHAnsi" w:cs="Arial"/>
          <w:sz w:val="22"/>
          <w:szCs w:val="22"/>
        </w:rPr>
        <w:t>k Assessment Using Brew Factor f</w:t>
      </w:r>
      <w:r w:rsidRPr="001F7E0E">
        <w:rPr>
          <w:rFonts w:asciiTheme="majorHAnsi" w:hAnsiTheme="majorHAnsi" w:cs="Arial"/>
          <w:sz w:val="22"/>
          <w:szCs w:val="22"/>
        </w:rPr>
        <w:t xml:space="preserve">or Fixation of MRLs of Pesticides in Tea” was submitted to </w:t>
      </w:r>
      <w:r w:rsidR="00201CCE" w:rsidRPr="001F7E0E">
        <w:rPr>
          <w:rFonts w:asciiTheme="majorHAnsi" w:hAnsiTheme="majorHAnsi" w:cs="Arial"/>
          <w:sz w:val="22"/>
          <w:szCs w:val="22"/>
        </w:rPr>
        <w:t>IGG/Tea S</w:t>
      </w:r>
      <w:r w:rsidRPr="001F7E0E">
        <w:rPr>
          <w:rFonts w:asciiTheme="majorHAnsi" w:hAnsiTheme="majorHAnsi" w:cs="Arial"/>
          <w:sz w:val="22"/>
          <w:szCs w:val="22"/>
        </w:rPr>
        <w:t>ecretariat for forwarding to the CCPR/JMPR.</w:t>
      </w:r>
    </w:p>
    <w:p w14:paraId="49A9AA73" w14:textId="77777777" w:rsidR="00931955" w:rsidRPr="001F7E0E" w:rsidRDefault="00931955" w:rsidP="00931955">
      <w:pPr>
        <w:ind w:left="1"/>
        <w:jc w:val="both"/>
        <w:rPr>
          <w:sz w:val="22"/>
          <w:szCs w:val="22"/>
        </w:rPr>
      </w:pPr>
    </w:p>
    <w:p w14:paraId="0CFCEAF4" w14:textId="59712F09" w:rsidR="00931955" w:rsidRPr="001F7E0E" w:rsidRDefault="00931955" w:rsidP="00201CCE">
      <w:pPr>
        <w:contextualSpacing/>
        <w:rPr>
          <w:rFonts w:asciiTheme="majorHAnsi" w:hAnsiTheme="majorHAnsi" w:cs="Arial"/>
          <w:sz w:val="22"/>
          <w:szCs w:val="22"/>
        </w:rPr>
      </w:pPr>
      <w:r w:rsidRPr="001F7E0E">
        <w:rPr>
          <w:rFonts w:asciiTheme="majorHAnsi" w:hAnsiTheme="majorHAnsi" w:cs="Arial"/>
          <w:sz w:val="22"/>
          <w:szCs w:val="22"/>
        </w:rPr>
        <w:t>At the 22nd session</w:t>
      </w:r>
      <w:r w:rsidR="00201CCE" w:rsidRPr="001F7E0E">
        <w:rPr>
          <w:rFonts w:asciiTheme="majorHAnsi" w:hAnsiTheme="majorHAnsi" w:cs="Arial"/>
          <w:sz w:val="22"/>
          <w:szCs w:val="22"/>
        </w:rPr>
        <w:t xml:space="preserve"> </w:t>
      </w:r>
      <w:r w:rsidRPr="001F7E0E">
        <w:rPr>
          <w:rFonts w:asciiTheme="majorHAnsi" w:hAnsiTheme="majorHAnsi" w:cs="Arial"/>
          <w:sz w:val="22"/>
          <w:szCs w:val="22"/>
        </w:rPr>
        <w:t xml:space="preserve">of </w:t>
      </w:r>
      <w:r w:rsidR="00201CCE" w:rsidRPr="001F7E0E">
        <w:rPr>
          <w:rFonts w:asciiTheme="majorHAnsi" w:hAnsiTheme="majorHAnsi" w:cs="Arial"/>
          <w:sz w:val="22"/>
          <w:szCs w:val="22"/>
        </w:rPr>
        <w:t xml:space="preserve">the IGG/Tea, </w:t>
      </w:r>
      <w:r w:rsidRPr="001F7E0E">
        <w:rPr>
          <w:rFonts w:asciiTheme="majorHAnsi" w:hAnsiTheme="majorHAnsi" w:cs="Arial"/>
          <w:sz w:val="22"/>
          <w:szCs w:val="22"/>
        </w:rPr>
        <w:t>held on 25-27 May 2016</w:t>
      </w:r>
      <w:r w:rsidR="00201CCE" w:rsidRPr="001F7E0E">
        <w:rPr>
          <w:rFonts w:asciiTheme="majorHAnsi" w:hAnsiTheme="majorHAnsi" w:cs="Arial"/>
          <w:sz w:val="22"/>
          <w:szCs w:val="22"/>
        </w:rPr>
        <w:t>,</w:t>
      </w:r>
      <w:r w:rsidRPr="001F7E0E">
        <w:rPr>
          <w:rFonts w:asciiTheme="majorHAnsi" w:hAnsiTheme="majorHAnsi" w:cs="Arial"/>
          <w:sz w:val="22"/>
          <w:szCs w:val="22"/>
        </w:rPr>
        <w:t xml:space="preserve"> </w:t>
      </w:r>
      <w:r w:rsidR="00201CCE" w:rsidRPr="001F7E0E">
        <w:rPr>
          <w:rFonts w:asciiTheme="majorHAnsi" w:hAnsiTheme="majorHAnsi" w:cs="Arial"/>
          <w:sz w:val="22"/>
          <w:szCs w:val="22"/>
        </w:rPr>
        <w:t xml:space="preserve">in </w:t>
      </w:r>
      <w:proofErr w:type="spellStart"/>
      <w:r w:rsidRPr="001F7E0E">
        <w:rPr>
          <w:rFonts w:asciiTheme="majorHAnsi" w:hAnsiTheme="majorHAnsi" w:cs="Arial"/>
          <w:sz w:val="22"/>
          <w:szCs w:val="22"/>
        </w:rPr>
        <w:t>Naivasha</w:t>
      </w:r>
      <w:proofErr w:type="spellEnd"/>
      <w:r w:rsidRPr="001F7E0E">
        <w:rPr>
          <w:rFonts w:asciiTheme="majorHAnsi" w:hAnsiTheme="majorHAnsi" w:cs="Arial"/>
          <w:sz w:val="22"/>
          <w:szCs w:val="22"/>
        </w:rPr>
        <w:t>, Kenya</w:t>
      </w:r>
      <w:r w:rsidR="00201CCE" w:rsidRPr="001F7E0E">
        <w:rPr>
          <w:rFonts w:asciiTheme="majorHAnsi" w:hAnsiTheme="majorHAnsi" w:cs="Arial"/>
          <w:sz w:val="22"/>
          <w:szCs w:val="22"/>
        </w:rPr>
        <w:t>,</w:t>
      </w:r>
      <w:r w:rsidRPr="001F7E0E">
        <w:rPr>
          <w:rFonts w:asciiTheme="majorHAnsi" w:hAnsiTheme="majorHAnsi" w:cs="Arial"/>
          <w:sz w:val="22"/>
          <w:szCs w:val="22"/>
        </w:rPr>
        <w:t xml:space="preserve"> the </w:t>
      </w:r>
      <w:r w:rsidR="00201CCE" w:rsidRPr="001F7E0E">
        <w:rPr>
          <w:rFonts w:asciiTheme="majorHAnsi" w:hAnsiTheme="majorHAnsi" w:cs="Arial"/>
          <w:sz w:val="22"/>
          <w:szCs w:val="22"/>
        </w:rPr>
        <w:t>G</w:t>
      </w:r>
      <w:r w:rsidRPr="001F7E0E">
        <w:rPr>
          <w:rFonts w:asciiTheme="majorHAnsi" w:hAnsiTheme="majorHAnsi" w:cs="Arial"/>
          <w:sz w:val="22"/>
          <w:szCs w:val="22"/>
        </w:rPr>
        <w:t>roup agreed to continue the activities outlined in the work</w:t>
      </w:r>
      <w:r w:rsidR="00201CCE" w:rsidRPr="001F7E0E">
        <w:rPr>
          <w:rFonts w:asciiTheme="majorHAnsi" w:hAnsiTheme="majorHAnsi" w:cs="Arial"/>
          <w:sz w:val="22"/>
          <w:szCs w:val="22"/>
        </w:rPr>
        <w:t xml:space="preserve"> </w:t>
      </w:r>
      <w:r w:rsidRPr="001F7E0E">
        <w:rPr>
          <w:rFonts w:asciiTheme="majorHAnsi" w:hAnsiTheme="majorHAnsi" w:cs="Arial"/>
          <w:sz w:val="22"/>
          <w:szCs w:val="22"/>
        </w:rPr>
        <w:t>plan. In addition, the Group agreed to</w:t>
      </w:r>
      <w:r w:rsidR="00201CCE" w:rsidRPr="001F7E0E">
        <w:rPr>
          <w:rFonts w:asciiTheme="majorHAnsi" w:hAnsiTheme="majorHAnsi" w:cs="Arial"/>
          <w:sz w:val="22"/>
          <w:szCs w:val="22"/>
        </w:rPr>
        <w:t>:</w:t>
      </w:r>
    </w:p>
    <w:p w14:paraId="67009D24" w14:textId="77777777" w:rsidR="00201CCE" w:rsidRPr="001F7E0E" w:rsidRDefault="00201CCE" w:rsidP="00201CCE">
      <w:pPr>
        <w:contextualSpacing/>
        <w:rPr>
          <w:rFonts w:asciiTheme="majorHAnsi" w:hAnsiTheme="majorHAnsi" w:cs="Arial"/>
          <w:sz w:val="22"/>
          <w:szCs w:val="22"/>
        </w:rPr>
      </w:pPr>
    </w:p>
    <w:p w14:paraId="5DCE38B4" w14:textId="77777777" w:rsidR="00931955" w:rsidRPr="001F7E0E" w:rsidRDefault="00931955" w:rsidP="000B2359">
      <w:pPr>
        <w:pStyle w:val="ListParagraph"/>
        <w:numPr>
          <w:ilvl w:val="0"/>
          <w:numId w:val="18"/>
        </w:numPr>
        <w:spacing w:after="120" w:line="240" w:lineRule="auto"/>
        <w:contextualSpacing w:val="0"/>
        <w:rPr>
          <w:rFonts w:asciiTheme="majorHAnsi" w:hAnsiTheme="majorHAnsi" w:cs="Arial"/>
        </w:rPr>
      </w:pPr>
      <w:r w:rsidRPr="001F7E0E">
        <w:rPr>
          <w:rFonts w:asciiTheme="majorHAnsi" w:hAnsiTheme="majorHAnsi" w:cs="Arial"/>
        </w:rPr>
        <w:t>Consider creating an international tea NGO to represent the trade at CODEX;</w:t>
      </w:r>
    </w:p>
    <w:p w14:paraId="4B6235B8" w14:textId="1FA4AECD" w:rsidR="00931955" w:rsidRPr="001F7E0E" w:rsidRDefault="00931955" w:rsidP="000B2359">
      <w:pPr>
        <w:pStyle w:val="ListParagraph"/>
        <w:numPr>
          <w:ilvl w:val="0"/>
          <w:numId w:val="18"/>
        </w:numPr>
        <w:spacing w:after="120" w:line="240" w:lineRule="auto"/>
        <w:contextualSpacing w:val="0"/>
        <w:rPr>
          <w:rFonts w:asciiTheme="majorHAnsi" w:hAnsiTheme="majorHAnsi" w:cs="Arial"/>
        </w:rPr>
      </w:pPr>
      <w:r w:rsidRPr="001F7E0E">
        <w:rPr>
          <w:rFonts w:asciiTheme="majorHAnsi" w:hAnsiTheme="majorHAnsi" w:cs="Arial"/>
        </w:rPr>
        <w:t>Share existing research on contaminants such as nicotine and anthraquinone;</w:t>
      </w:r>
      <w:r w:rsidR="00201CCE" w:rsidRPr="001F7E0E">
        <w:rPr>
          <w:rFonts w:asciiTheme="majorHAnsi" w:hAnsiTheme="majorHAnsi" w:cs="Arial"/>
        </w:rPr>
        <w:t xml:space="preserve"> and</w:t>
      </w:r>
    </w:p>
    <w:p w14:paraId="11B3B601" w14:textId="0BD2A3E6" w:rsidR="00931955" w:rsidRPr="001F7E0E" w:rsidRDefault="00931955" w:rsidP="000B2359">
      <w:pPr>
        <w:pStyle w:val="ListParagraph"/>
        <w:numPr>
          <w:ilvl w:val="0"/>
          <w:numId w:val="18"/>
        </w:numPr>
        <w:spacing w:after="120" w:line="240" w:lineRule="auto"/>
        <w:contextualSpacing w:val="0"/>
        <w:rPr>
          <w:rFonts w:asciiTheme="majorHAnsi" w:hAnsiTheme="majorHAnsi" w:cs="Arial"/>
        </w:rPr>
      </w:pPr>
      <w:r w:rsidRPr="001F7E0E">
        <w:rPr>
          <w:rFonts w:asciiTheme="majorHAnsi" w:hAnsiTheme="majorHAnsi" w:cs="Arial"/>
        </w:rPr>
        <w:t>Post information and progress against the workplan on the WG forum</w:t>
      </w:r>
      <w:r w:rsidR="00201CCE" w:rsidRPr="001F7E0E">
        <w:rPr>
          <w:rFonts w:asciiTheme="majorHAnsi" w:hAnsiTheme="majorHAnsi" w:cs="Arial"/>
        </w:rPr>
        <w:t>.</w:t>
      </w:r>
    </w:p>
    <w:p w14:paraId="274AA271" w14:textId="77777777" w:rsidR="00201CCE" w:rsidRPr="001F7E0E" w:rsidRDefault="00201CCE" w:rsidP="00201CCE">
      <w:pPr>
        <w:pStyle w:val="NewPara"/>
        <w:numPr>
          <w:ilvl w:val="0"/>
          <w:numId w:val="0"/>
        </w:numPr>
        <w:spacing w:after="0"/>
        <w:jc w:val="both"/>
        <w:rPr>
          <w:rFonts w:asciiTheme="majorHAnsi" w:hAnsiTheme="majorHAnsi"/>
          <w:szCs w:val="22"/>
        </w:rPr>
      </w:pPr>
    </w:p>
    <w:p w14:paraId="3659F5E4" w14:textId="77777777" w:rsidR="00931955" w:rsidRPr="001F7E0E" w:rsidRDefault="00931955" w:rsidP="00931955">
      <w:pPr>
        <w:pStyle w:val="NewPara"/>
        <w:numPr>
          <w:ilvl w:val="0"/>
          <w:numId w:val="0"/>
        </w:numPr>
        <w:ind w:left="1"/>
        <w:jc w:val="both"/>
        <w:rPr>
          <w:rFonts w:asciiTheme="majorHAnsi" w:hAnsiTheme="majorHAnsi"/>
          <w:szCs w:val="22"/>
        </w:rPr>
      </w:pPr>
      <w:r w:rsidRPr="001F7E0E">
        <w:rPr>
          <w:rFonts w:asciiTheme="majorHAnsi" w:hAnsiTheme="majorHAnsi"/>
          <w:szCs w:val="22"/>
        </w:rPr>
        <w:t xml:space="preserve">The WG on MRLs in Tea Brew completed its work programme. </w:t>
      </w:r>
    </w:p>
    <w:p w14:paraId="57B41E86" w14:textId="77777777" w:rsidR="00931955" w:rsidRPr="001F7E0E" w:rsidRDefault="00931955" w:rsidP="000B2359">
      <w:pPr>
        <w:pStyle w:val="ListParagraph"/>
        <w:numPr>
          <w:ilvl w:val="0"/>
          <w:numId w:val="19"/>
        </w:numPr>
        <w:ind w:left="630" w:hanging="630"/>
        <w:rPr>
          <w:rFonts w:asciiTheme="majorHAnsi" w:hAnsiTheme="majorHAnsi"/>
          <w:b/>
        </w:rPr>
      </w:pPr>
      <w:r w:rsidRPr="001F7E0E">
        <w:rPr>
          <w:rFonts w:asciiTheme="majorHAnsi" w:hAnsiTheme="majorHAnsi"/>
          <w:b/>
        </w:rPr>
        <w:t>Status on MRLs</w:t>
      </w:r>
    </w:p>
    <w:p w14:paraId="3403E587" w14:textId="482B7333" w:rsidR="00931955" w:rsidRPr="001F7E0E" w:rsidRDefault="00931955" w:rsidP="000B2359">
      <w:pPr>
        <w:pStyle w:val="NewPara"/>
        <w:numPr>
          <w:ilvl w:val="0"/>
          <w:numId w:val="20"/>
        </w:numPr>
        <w:ind w:left="630" w:hanging="629"/>
        <w:jc w:val="both"/>
        <w:rPr>
          <w:rFonts w:asciiTheme="majorHAnsi" w:hAnsiTheme="majorHAnsi"/>
          <w:b/>
          <w:color w:val="000000"/>
          <w:szCs w:val="22"/>
        </w:rPr>
      </w:pPr>
      <w:r w:rsidRPr="001F7E0E">
        <w:rPr>
          <w:rFonts w:asciiTheme="majorHAnsi" w:hAnsiTheme="majorHAnsi"/>
          <w:b/>
          <w:color w:val="000000"/>
          <w:szCs w:val="22"/>
        </w:rPr>
        <w:t>JMPR data submission for MRL fixation</w:t>
      </w:r>
    </w:p>
    <w:p w14:paraId="148946A2" w14:textId="77777777" w:rsidR="00931955" w:rsidRPr="001F7E0E" w:rsidRDefault="00931955" w:rsidP="00A3030E">
      <w:pPr>
        <w:pStyle w:val="NewPara"/>
        <w:numPr>
          <w:ilvl w:val="0"/>
          <w:numId w:val="0"/>
        </w:numPr>
        <w:ind w:left="1"/>
        <w:rPr>
          <w:rFonts w:asciiTheme="majorHAnsi" w:hAnsiTheme="majorHAnsi"/>
          <w:color w:val="000000"/>
          <w:szCs w:val="22"/>
        </w:rPr>
      </w:pPr>
      <w:r w:rsidRPr="001F7E0E">
        <w:rPr>
          <w:rFonts w:asciiTheme="majorHAnsi" w:hAnsiTheme="majorHAnsi"/>
          <w:color w:val="000000"/>
          <w:szCs w:val="22"/>
        </w:rPr>
        <w:t xml:space="preserve">Under the 2013 JMPR Follow-up Evaluation Schedule, two pesticides –viz., </w:t>
      </w:r>
      <w:proofErr w:type="spellStart"/>
      <w:r w:rsidRPr="001F7E0E">
        <w:rPr>
          <w:rFonts w:asciiTheme="majorHAnsi" w:hAnsiTheme="majorHAnsi"/>
          <w:color w:val="000000"/>
          <w:szCs w:val="22"/>
        </w:rPr>
        <w:t>fenpyroximate</w:t>
      </w:r>
      <w:proofErr w:type="spellEnd"/>
      <w:r w:rsidRPr="001F7E0E">
        <w:rPr>
          <w:rFonts w:asciiTheme="majorHAnsi" w:hAnsiTheme="majorHAnsi"/>
          <w:color w:val="000000"/>
          <w:szCs w:val="22"/>
        </w:rPr>
        <w:t xml:space="preserve"> and </w:t>
      </w:r>
      <w:proofErr w:type="spellStart"/>
      <w:r w:rsidRPr="001F7E0E">
        <w:rPr>
          <w:rFonts w:asciiTheme="majorHAnsi" w:hAnsiTheme="majorHAnsi"/>
          <w:color w:val="000000"/>
          <w:szCs w:val="22"/>
        </w:rPr>
        <w:t>propiconazole</w:t>
      </w:r>
      <w:proofErr w:type="spellEnd"/>
      <w:r w:rsidRPr="001F7E0E">
        <w:rPr>
          <w:rFonts w:asciiTheme="majorHAnsi" w:hAnsiTheme="majorHAnsi"/>
          <w:color w:val="000000"/>
          <w:szCs w:val="22"/>
        </w:rPr>
        <w:t xml:space="preserve"> used in tea in India were included. The data on </w:t>
      </w:r>
      <w:proofErr w:type="spellStart"/>
      <w:r w:rsidRPr="001F7E0E">
        <w:rPr>
          <w:rFonts w:asciiTheme="majorHAnsi" w:hAnsiTheme="majorHAnsi"/>
          <w:color w:val="000000"/>
          <w:szCs w:val="22"/>
        </w:rPr>
        <w:t>propiconazole</w:t>
      </w:r>
      <w:proofErr w:type="spellEnd"/>
      <w:r w:rsidRPr="001F7E0E">
        <w:rPr>
          <w:rFonts w:asciiTheme="majorHAnsi" w:hAnsiTheme="majorHAnsi"/>
          <w:color w:val="000000"/>
          <w:szCs w:val="22"/>
        </w:rPr>
        <w:t xml:space="preserve"> and </w:t>
      </w:r>
      <w:proofErr w:type="spellStart"/>
      <w:r w:rsidRPr="001F7E0E">
        <w:rPr>
          <w:rFonts w:asciiTheme="majorHAnsi" w:hAnsiTheme="majorHAnsi"/>
          <w:color w:val="000000"/>
          <w:szCs w:val="22"/>
        </w:rPr>
        <w:t>fenpyroximate</w:t>
      </w:r>
      <w:proofErr w:type="spellEnd"/>
      <w:r w:rsidRPr="001F7E0E">
        <w:rPr>
          <w:rFonts w:asciiTheme="majorHAnsi" w:hAnsiTheme="majorHAnsi"/>
          <w:color w:val="000000"/>
          <w:szCs w:val="22"/>
        </w:rPr>
        <w:t xml:space="preserve"> in JMPR format was submitted to National Codex Point for evaluation by JMPR in December, 2012.  In March, 2013 data for 2</w:t>
      </w:r>
      <w:proofErr w:type="gramStart"/>
      <w:r w:rsidRPr="001F7E0E">
        <w:rPr>
          <w:rFonts w:asciiTheme="majorHAnsi" w:hAnsiTheme="majorHAnsi"/>
          <w:color w:val="000000"/>
          <w:szCs w:val="22"/>
        </w:rPr>
        <w:t>,4</w:t>
      </w:r>
      <w:proofErr w:type="gramEnd"/>
      <w:r w:rsidRPr="001F7E0E">
        <w:rPr>
          <w:rFonts w:asciiTheme="majorHAnsi" w:hAnsiTheme="majorHAnsi"/>
          <w:color w:val="000000"/>
          <w:szCs w:val="22"/>
        </w:rPr>
        <w:t xml:space="preserve">-D and </w:t>
      </w:r>
      <w:proofErr w:type="spellStart"/>
      <w:r w:rsidRPr="001F7E0E">
        <w:rPr>
          <w:rFonts w:asciiTheme="majorHAnsi" w:hAnsiTheme="majorHAnsi"/>
          <w:color w:val="000000"/>
          <w:szCs w:val="22"/>
        </w:rPr>
        <w:t>imidacloprid</w:t>
      </w:r>
      <w:proofErr w:type="spellEnd"/>
      <w:r w:rsidRPr="001F7E0E">
        <w:rPr>
          <w:rFonts w:asciiTheme="majorHAnsi" w:hAnsiTheme="majorHAnsi"/>
          <w:color w:val="000000"/>
          <w:szCs w:val="22"/>
        </w:rPr>
        <w:t xml:space="preserve">  were submitted by India to national Codex Point for evaluation by JMPR under 2014 JMPR Follow-up Evaluation Schedule.</w:t>
      </w:r>
    </w:p>
    <w:p w14:paraId="71677F7A" w14:textId="77777777" w:rsidR="00931955" w:rsidRPr="001F7E0E" w:rsidRDefault="00931955" w:rsidP="00A3030E">
      <w:pPr>
        <w:pStyle w:val="NewPara"/>
        <w:numPr>
          <w:ilvl w:val="0"/>
          <w:numId w:val="0"/>
        </w:numPr>
        <w:ind w:left="1"/>
        <w:rPr>
          <w:rFonts w:asciiTheme="majorHAnsi" w:hAnsiTheme="majorHAnsi"/>
          <w:color w:val="000000"/>
          <w:szCs w:val="22"/>
        </w:rPr>
      </w:pPr>
      <w:r w:rsidRPr="001F7E0E">
        <w:rPr>
          <w:rFonts w:asciiTheme="majorHAnsi" w:hAnsiTheme="majorHAnsi"/>
          <w:color w:val="000000"/>
          <w:szCs w:val="22"/>
        </w:rPr>
        <w:t xml:space="preserve">Under 2015 JMPR New Compounds Schedule, the pesticide </w:t>
      </w:r>
      <w:proofErr w:type="spellStart"/>
      <w:r w:rsidRPr="001F7E0E">
        <w:rPr>
          <w:rFonts w:asciiTheme="majorHAnsi" w:hAnsiTheme="majorHAnsi"/>
          <w:color w:val="000000"/>
          <w:szCs w:val="22"/>
        </w:rPr>
        <w:t>fenazaquin</w:t>
      </w:r>
      <w:proofErr w:type="spellEnd"/>
      <w:r w:rsidRPr="001F7E0E">
        <w:rPr>
          <w:rFonts w:asciiTheme="majorHAnsi" w:hAnsiTheme="majorHAnsi"/>
          <w:color w:val="000000"/>
          <w:szCs w:val="22"/>
        </w:rPr>
        <w:t xml:space="preserve"> and under the 2015 JMPR Follow-up Evaluation Schedule, </w:t>
      </w:r>
      <w:proofErr w:type="spellStart"/>
      <w:r w:rsidRPr="001F7E0E">
        <w:rPr>
          <w:rFonts w:asciiTheme="majorHAnsi" w:hAnsiTheme="majorHAnsi"/>
          <w:color w:val="000000"/>
          <w:szCs w:val="22"/>
        </w:rPr>
        <w:t>acetamiprid</w:t>
      </w:r>
      <w:proofErr w:type="spellEnd"/>
      <w:r w:rsidRPr="001F7E0E">
        <w:rPr>
          <w:rFonts w:asciiTheme="majorHAnsi" w:hAnsiTheme="majorHAnsi"/>
          <w:color w:val="000000"/>
          <w:szCs w:val="22"/>
        </w:rPr>
        <w:t xml:space="preserve"> and </w:t>
      </w:r>
      <w:proofErr w:type="spellStart"/>
      <w:r w:rsidRPr="001F7E0E">
        <w:rPr>
          <w:rFonts w:asciiTheme="majorHAnsi" w:hAnsiTheme="majorHAnsi"/>
          <w:color w:val="000000"/>
          <w:szCs w:val="22"/>
        </w:rPr>
        <w:t>tebuconazole</w:t>
      </w:r>
      <w:proofErr w:type="spellEnd"/>
      <w:r w:rsidRPr="001F7E0E">
        <w:rPr>
          <w:rFonts w:asciiTheme="majorHAnsi" w:hAnsiTheme="majorHAnsi"/>
          <w:color w:val="000000"/>
          <w:szCs w:val="22"/>
        </w:rPr>
        <w:t xml:space="preserve"> are included. These two compounds are in the priority list and work on data generation is in progress. </w:t>
      </w:r>
    </w:p>
    <w:p w14:paraId="2A92683A" w14:textId="77777777" w:rsidR="00931955" w:rsidRPr="001F7E0E" w:rsidRDefault="00931955" w:rsidP="00A3030E">
      <w:pPr>
        <w:pStyle w:val="NewPara"/>
        <w:numPr>
          <w:ilvl w:val="0"/>
          <w:numId w:val="0"/>
        </w:numPr>
        <w:ind w:left="1"/>
        <w:rPr>
          <w:rFonts w:asciiTheme="majorHAnsi" w:hAnsiTheme="majorHAnsi"/>
          <w:szCs w:val="22"/>
        </w:rPr>
      </w:pPr>
      <w:r w:rsidRPr="001F7E0E">
        <w:rPr>
          <w:rFonts w:asciiTheme="majorHAnsi" w:hAnsiTheme="majorHAnsi"/>
          <w:color w:val="000000"/>
          <w:szCs w:val="22"/>
        </w:rPr>
        <w:t xml:space="preserve">In </w:t>
      </w:r>
      <w:r w:rsidRPr="001F7E0E">
        <w:rPr>
          <w:rFonts w:asciiTheme="majorHAnsi" w:hAnsiTheme="majorHAnsi"/>
          <w:szCs w:val="22"/>
        </w:rPr>
        <w:t xml:space="preserve">China, field trials were carried out to generate residue data in tea for </w:t>
      </w:r>
      <w:proofErr w:type="spellStart"/>
      <w:r w:rsidRPr="001F7E0E">
        <w:rPr>
          <w:rFonts w:asciiTheme="majorHAnsi" w:hAnsiTheme="majorHAnsi"/>
          <w:szCs w:val="22"/>
        </w:rPr>
        <w:t>acetamiprid</w:t>
      </w:r>
      <w:proofErr w:type="spellEnd"/>
      <w:r w:rsidRPr="001F7E0E">
        <w:rPr>
          <w:rFonts w:asciiTheme="majorHAnsi" w:hAnsiTheme="majorHAnsi"/>
          <w:szCs w:val="22"/>
        </w:rPr>
        <w:t xml:space="preserve"> (4 trials), </w:t>
      </w:r>
      <w:proofErr w:type="spellStart"/>
      <w:r w:rsidRPr="001F7E0E">
        <w:rPr>
          <w:rFonts w:asciiTheme="majorHAnsi" w:hAnsiTheme="majorHAnsi"/>
          <w:szCs w:val="22"/>
        </w:rPr>
        <w:t>emamactin</w:t>
      </w:r>
      <w:proofErr w:type="spellEnd"/>
      <w:r w:rsidRPr="001F7E0E">
        <w:rPr>
          <w:rFonts w:asciiTheme="majorHAnsi" w:hAnsiTheme="majorHAnsi"/>
          <w:szCs w:val="22"/>
        </w:rPr>
        <w:t xml:space="preserve"> benzoate (2 trials) and </w:t>
      </w:r>
      <w:proofErr w:type="spellStart"/>
      <w:r w:rsidRPr="001F7E0E">
        <w:rPr>
          <w:rFonts w:asciiTheme="majorHAnsi" w:hAnsiTheme="majorHAnsi"/>
          <w:szCs w:val="22"/>
        </w:rPr>
        <w:t>flubendiamide</w:t>
      </w:r>
      <w:proofErr w:type="spellEnd"/>
      <w:r w:rsidRPr="001F7E0E">
        <w:rPr>
          <w:rFonts w:asciiTheme="majorHAnsi" w:hAnsiTheme="majorHAnsi"/>
          <w:szCs w:val="22"/>
        </w:rPr>
        <w:t xml:space="preserve"> (2-trials), </w:t>
      </w:r>
      <w:proofErr w:type="spellStart"/>
      <w:r w:rsidRPr="001F7E0E">
        <w:rPr>
          <w:rFonts w:asciiTheme="majorHAnsi" w:hAnsiTheme="majorHAnsi"/>
          <w:szCs w:val="22"/>
        </w:rPr>
        <w:t>oxyfluorfen</w:t>
      </w:r>
      <w:proofErr w:type="spellEnd"/>
      <w:r w:rsidRPr="001F7E0E">
        <w:rPr>
          <w:rFonts w:asciiTheme="majorHAnsi" w:hAnsiTheme="majorHAnsi"/>
          <w:szCs w:val="22"/>
        </w:rPr>
        <w:t xml:space="preserve"> (2-trials), </w:t>
      </w:r>
      <w:proofErr w:type="spellStart"/>
      <w:r w:rsidRPr="001F7E0E">
        <w:rPr>
          <w:rFonts w:asciiTheme="majorHAnsi" w:hAnsiTheme="majorHAnsi"/>
          <w:szCs w:val="22"/>
        </w:rPr>
        <w:t>thiacloprid</w:t>
      </w:r>
      <w:proofErr w:type="spellEnd"/>
      <w:r w:rsidRPr="001F7E0E">
        <w:rPr>
          <w:rFonts w:asciiTheme="majorHAnsi" w:hAnsiTheme="majorHAnsi"/>
          <w:szCs w:val="22"/>
        </w:rPr>
        <w:t xml:space="preserve"> and in India as per the priority list.  The data generated is being compiled for submission. The risk assessment was carried out using the brew factor.</w:t>
      </w:r>
    </w:p>
    <w:p w14:paraId="4DB54B1E" w14:textId="77777777" w:rsidR="00931955" w:rsidRPr="001F7E0E" w:rsidRDefault="00931955" w:rsidP="00A3030E">
      <w:pPr>
        <w:pStyle w:val="NewPara"/>
        <w:numPr>
          <w:ilvl w:val="0"/>
          <w:numId w:val="0"/>
        </w:numPr>
        <w:ind w:left="1"/>
        <w:rPr>
          <w:rFonts w:asciiTheme="majorHAnsi" w:hAnsiTheme="majorHAnsi"/>
          <w:szCs w:val="22"/>
        </w:rPr>
      </w:pPr>
      <w:r w:rsidRPr="001F7E0E">
        <w:rPr>
          <w:rFonts w:asciiTheme="majorHAnsi" w:hAnsiTheme="majorHAnsi"/>
          <w:szCs w:val="22"/>
        </w:rPr>
        <w:t xml:space="preserve">The supervised field trials as par GAP for </w:t>
      </w:r>
      <w:proofErr w:type="spellStart"/>
      <w:r w:rsidRPr="001F7E0E">
        <w:rPr>
          <w:rFonts w:asciiTheme="majorHAnsi" w:hAnsiTheme="majorHAnsi"/>
          <w:szCs w:val="22"/>
        </w:rPr>
        <w:t>chlorfenapyr</w:t>
      </w:r>
      <w:proofErr w:type="spellEnd"/>
      <w:r w:rsidRPr="001F7E0E">
        <w:rPr>
          <w:rFonts w:asciiTheme="majorHAnsi" w:hAnsiTheme="majorHAnsi"/>
          <w:szCs w:val="22"/>
        </w:rPr>
        <w:t xml:space="preserve">, </w:t>
      </w:r>
      <w:proofErr w:type="spellStart"/>
      <w:r w:rsidRPr="001F7E0E">
        <w:rPr>
          <w:rFonts w:asciiTheme="majorHAnsi" w:hAnsiTheme="majorHAnsi"/>
          <w:szCs w:val="22"/>
        </w:rPr>
        <w:t>indoxacarb</w:t>
      </w:r>
      <w:proofErr w:type="spellEnd"/>
      <w:r w:rsidRPr="001F7E0E">
        <w:rPr>
          <w:rFonts w:asciiTheme="majorHAnsi" w:hAnsiTheme="majorHAnsi"/>
          <w:szCs w:val="22"/>
        </w:rPr>
        <w:t xml:space="preserve"> and </w:t>
      </w:r>
      <w:proofErr w:type="spellStart"/>
      <w:r w:rsidRPr="001F7E0E">
        <w:rPr>
          <w:rFonts w:asciiTheme="majorHAnsi" w:hAnsiTheme="majorHAnsi"/>
          <w:szCs w:val="22"/>
        </w:rPr>
        <w:t>tolfenpyrad</w:t>
      </w:r>
      <w:proofErr w:type="spellEnd"/>
      <w:r w:rsidRPr="001F7E0E">
        <w:rPr>
          <w:rFonts w:asciiTheme="majorHAnsi" w:hAnsiTheme="majorHAnsi"/>
          <w:szCs w:val="22"/>
        </w:rPr>
        <w:t xml:space="preserve"> have been conducted and completed in Chinaduring2011-2013. The field trials for </w:t>
      </w:r>
      <w:proofErr w:type="spellStart"/>
      <w:r w:rsidRPr="001F7E0E">
        <w:rPr>
          <w:rFonts w:asciiTheme="majorHAnsi" w:hAnsiTheme="majorHAnsi"/>
          <w:szCs w:val="22"/>
        </w:rPr>
        <w:t>chlorfenapyr</w:t>
      </w:r>
      <w:proofErr w:type="spellEnd"/>
      <w:r w:rsidRPr="001F7E0E">
        <w:rPr>
          <w:rFonts w:asciiTheme="majorHAnsi" w:hAnsiTheme="majorHAnsi"/>
          <w:szCs w:val="22"/>
        </w:rPr>
        <w:t xml:space="preserve">, </w:t>
      </w:r>
      <w:proofErr w:type="spellStart"/>
      <w:r w:rsidRPr="001F7E0E">
        <w:rPr>
          <w:rFonts w:asciiTheme="majorHAnsi" w:hAnsiTheme="majorHAnsi"/>
          <w:szCs w:val="22"/>
        </w:rPr>
        <w:t>indoxacarb</w:t>
      </w:r>
      <w:proofErr w:type="spellEnd"/>
      <w:r w:rsidRPr="001F7E0E">
        <w:rPr>
          <w:rFonts w:asciiTheme="majorHAnsi" w:hAnsiTheme="majorHAnsi"/>
          <w:szCs w:val="22"/>
        </w:rPr>
        <w:t xml:space="preserve"> and </w:t>
      </w:r>
      <w:proofErr w:type="spellStart"/>
      <w:r w:rsidRPr="001F7E0E">
        <w:rPr>
          <w:rFonts w:asciiTheme="majorHAnsi" w:hAnsiTheme="majorHAnsi"/>
          <w:szCs w:val="22"/>
        </w:rPr>
        <w:t>tolfenpyrad</w:t>
      </w:r>
      <w:proofErr w:type="spellEnd"/>
      <w:r w:rsidRPr="001F7E0E">
        <w:rPr>
          <w:rFonts w:asciiTheme="majorHAnsi" w:hAnsiTheme="majorHAnsi"/>
          <w:szCs w:val="22"/>
        </w:rPr>
        <w:t xml:space="preserve"> were conducted in four locations in 2010-2012, 2011-2012 and 2012-2013 respectively.</w:t>
      </w:r>
    </w:p>
    <w:p w14:paraId="3F0F93C4" w14:textId="77777777" w:rsidR="00931955" w:rsidRDefault="00931955" w:rsidP="00A3030E">
      <w:pPr>
        <w:ind w:left="1"/>
        <w:rPr>
          <w:rFonts w:asciiTheme="majorHAnsi" w:hAnsiTheme="majorHAnsi"/>
          <w:color w:val="000000"/>
          <w:sz w:val="22"/>
          <w:szCs w:val="22"/>
        </w:rPr>
      </w:pPr>
      <w:r w:rsidRPr="001F7E0E">
        <w:rPr>
          <w:rFonts w:asciiTheme="majorHAnsi" w:hAnsiTheme="majorHAnsi"/>
          <w:color w:val="000000"/>
          <w:sz w:val="22"/>
          <w:szCs w:val="22"/>
          <w:shd w:val="clear" w:color="auto" w:fill="FFFFFF"/>
        </w:rPr>
        <w:t xml:space="preserve">In India, a set of multi-locational supervised field trials were carried out to generated additional data on </w:t>
      </w:r>
      <w:proofErr w:type="spellStart"/>
      <w:r w:rsidRPr="001F7E0E">
        <w:rPr>
          <w:rFonts w:asciiTheme="majorHAnsi" w:hAnsiTheme="majorHAnsi"/>
          <w:color w:val="000000"/>
          <w:sz w:val="22"/>
          <w:szCs w:val="22"/>
          <w:shd w:val="clear" w:color="auto" w:fill="FFFFFF"/>
        </w:rPr>
        <w:t>e</w:t>
      </w:r>
      <w:r w:rsidRPr="001F7E0E">
        <w:rPr>
          <w:rFonts w:asciiTheme="majorHAnsi" w:eastAsia="Calibri" w:hAnsiTheme="majorHAnsi"/>
          <w:color w:val="000000"/>
          <w:sz w:val="22"/>
          <w:szCs w:val="22"/>
        </w:rPr>
        <w:t>mamectinbenzoate</w:t>
      </w:r>
      <w:proofErr w:type="spellEnd"/>
      <w:r w:rsidRPr="001F7E0E">
        <w:rPr>
          <w:rFonts w:asciiTheme="majorHAnsi" w:eastAsia="Calibri" w:hAnsiTheme="majorHAnsi"/>
          <w:sz w:val="22"/>
          <w:szCs w:val="22"/>
        </w:rPr>
        <w:t xml:space="preserve">, </w:t>
      </w:r>
      <w:proofErr w:type="spellStart"/>
      <w:r w:rsidRPr="001F7E0E">
        <w:rPr>
          <w:rFonts w:asciiTheme="majorHAnsi" w:eastAsia="Calibri" w:hAnsiTheme="majorHAnsi"/>
          <w:sz w:val="22"/>
          <w:szCs w:val="22"/>
        </w:rPr>
        <w:t>flubendiamide</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i</w:t>
      </w:r>
      <w:r w:rsidRPr="001F7E0E">
        <w:rPr>
          <w:rFonts w:asciiTheme="majorHAnsi" w:eastAsia="Calibri" w:hAnsiTheme="majorHAnsi"/>
          <w:color w:val="000000"/>
          <w:sz w:val="22"/>
          <w:szCs w:val="22"/>
        </w:rPr>
        <w:t>midacloprid</w:t>
      </w:r>
      <w:proofErr w:type="spellEnd"/>
      <w:r w:rsidRPr="001F7E0E">
        <w:rPr>
          <w:rFonts w:asciiTheme="majorHAnsi" w:hAnsiTheme="majorHAnsi"/>
          <w:color w:val="000000"/>
          <w:sz w:val="22"/>
          <w:szCs w:val="22"/>
        </w:rPr>
        <w:t xml:space="preserve">, </w:t>
      </w:r>
      <w:proofErr w:type="spellStart"/>
      <w:r w:rsidRPr="001F7E0E">
        <w:rPr>
          <w:rFonts w:asciiTheme="majorHAnsi" w:hAnsiTheme="majorHAnsi"/>
          <w:color w:val="000000"/>
          <w:sz w:val="22"/>
          <w:szCs w:val="22"/>
        </w:rPr>
        <w:t>a</w:t>
      </w:r>
      <w:r w:rsidRPr="001F7E0E">
        <w:rPr>
          <w:rFonts w:asciiTheme="majorHAnsi" w:eastAsia="Calibri" w:hAnsiTheme="majorHAnsi"/>
          <w:color w:val="000000"/>
          <w:sz w:val="22"/>
          <w:szCs w:val="22"/>
        </w:rPr>
        <w:t>cetamiprid</w:t>
      </w:r>
      <w:proofErr w:type="spellEnd"/>
      <w:r w:rsidRPr="001F7E0E">
        <w:rPr>
          <w:rFonts w:asciiTheme="majorHAnsi" w:hAnsiTheme="majorHAnsi"/>
          <w:color w:val="000000"/>
          <w:sz w:val="22"/>
          <w:szCs w:val="22"/>
        </w:rPr>
        <w:t xml:space="preserve">, </w:t>
      </w:r>
      <w:proofErr w:type="spellStart"/>
      <w:r w:rsidRPr="001F7E0E">
        <w:rPr>
          <w:rFonts w:asciiTheme="majorHAnsi" w:hAnsiTheme="majorHAnsi"/>
          <w:color w:val="000000"/>
          <w:sz w:val="22"/>
          <w:szCs w:val="22"/>
        </w:rPr>
        <w:t>p</w:t>
      </w:r>
      <w:r w:rsidRPr="001F7E0E">
        <w:rPr>
          <w:rFonts w:asciiTheme="majorHAnsi" w:eastAsia="Calibri" w:hAnsiTheme="majorHAnsi"/>
          <w:sz w:val="22"/>
          <w:szCs w:val="22"/>
        </w:rPr>
        <w:t>ropiconazole</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t</w:t>
      </w:r>
      <w:r w:rsidRPr="001F7E0E">
        <w:rPr>
          <w:rFonts w:asciiTheme="majorHAnsi" w:eastAsia="Calibri" w:hAnsiTheme="majorHAnsi"/>
          <w:sz w:val="22"/>
          <w:szCs w:val="22"/>
        </w:rPr>
        <w:t>hiamethoxam</w:t>
      </w:r>
      <w:proofErr w:type="spellEnd"/>
      <w:r w:rsidRPr="001F7E0E">
        <w:rPr>
          <w:rFonts w:asciiTheme="majorHAnsi" w:hAnsiTheme="majorHAnsi"/>
          <w:sz w:val="22"/>
          <w:szCs w:val="22"/>
        </w:rPr>
        <w:t xml:space="preserve">, </w:t>
      </w:r>
      <w:proofErr w:type="spellStart"/>
      <w:r w:rsidRPr="001F7E0E">
        <w:rPr>
          <w:rFonts w:asciiTheme="majorHAnsi" w:eastAsia="Calibri" w:hAnsiTheme="majorHAnsi"/>
          <w:sz w:val="22"/>
          <w:szCs w:val="22"/>
        </w:rPr>
        <w:t>dimethoate</w:t>
      </w:r>
      <w:proofErr w:type="spellEnd"/>
      <w:r w:rsidRPr="001F7E0E">
        <w:rPr>
          <w:rFonts w:asciiTheme="majorHAnsi" w:hAnsiTheme="majorHAnsi"/>
          <w:sz w:val="22"/>
          <w:szCs w:val="22"/>
        </w:rPr>
        <w:t xml:space="preserve">, </w:t>
      </w:r>
      <w:proofErr w:type="spellStart"/>
      <w:r w:rsidRPr="001F7E0E">
        <w:rPr>
          <w:rFonts w:asciiTheme="majorHAnsi" w:eastAsia="Calibri" w:hAnsiTheme="majorHAnsi"/>
          <w:sz w:val="22"/>
          <w:szCs w:val="22"/>
        </w:rPr>
        <w:t>hexaconazole</w:t>
      </w:r>
      <w:proofErr w:type="spellEnd"/>
      <w:r w:rsidRPr="001F7E0E">
        <w:rPr>
          <w:rFonts w:asciiTheme="majorHAnsi" w:hAnsiTheme="majorHAnsi"/>
          <w:sz w:val="22"/>
          <w:szCs w:val="22"/>
        </w:rPr>
        <w:t xml:space="preserve">, </w:t>
      </w:r>
      <w:proofErr w:type="spellStart"/>
      <w:r w:rsidRPr="001F7E0E">
        <w:rPr>
          <w:rFonts w:asciiTheme="majorHAnsi" w:eastAsia="Calibri" w:hAnsiTheme="majorHAnsi"/>
          <w:sz w:val="22"/>
          <w:szCs w:val="22"/>
        </w:rPr>
        <w:t>fenpyroximate</w:t>
      </w:r>
      <w:proofErr w:type="spellEnd"/>
      <w:r w:rsidRPr="001F7E0E">
        <w:rPr>
          <w:rFonts w:asciiTheme="majorHAnsi" w:eastAsia="Calibri" w:hAnsiTheme="majorHAnsi"/>
          <w:sz w:val="22"/>
          <w:szCs w:val="22"/>
        </w:rPr>
        <w:t xml:space="preserve">, </w:t>
      </w:r>
      <w:proofErr w:type="spellStart"/>
      <w:r w:rsidRPr="001F7E0E">
        <w:rPr>
          <w:rFonts w:asciiTheme="majorHAnsi" w:eastAsia="Calibri" w:hAnsiTheme="majorHAnsi"/>
          <w:sz w:val="22"/>
          <w:szCs w:val="22"/>
        </w:rPr>
        <w:t>mancozeb</w:t>
      </w:r>
      <w:proofErr w:type="spellEnd"/>
      <w:r w:rsidRPr="001F7E0E">
        <w:rPr>
          <w:rFonts w:asciiTheme="majorHAnsi" w:eastAsia="Calibri" w:hAnsiTheme="majorHAnsi"/>
          <w:sz w:val="22"/>
          <w:szCs w:val="22"/>
        </w:rPr>
        <w:t xml:space="preserve">, </w:t>
      </w:r>
      <w:proofErr w:type="spellStart"/>
      <w:r w:rsidRPr="001F7E0E">
        <w:rPr>
          <w:rFonts w:asciiTheme="majorHAnsi" w:eastAsia="Calibri" w:hAnsiTheme="majorHAnsi"/>
          <w:sz w:val="22"/>
          <w:szCs w:val="22"/>
        </w:rPr>
        <w:t>bifenthrin</w:t>
      </w:r>
      <w:proofErr w:type="spellEnd"/>
      <w:r w:rsidRPr="001F7E0E">
        <w:rPr>
          <w:rFonts w:asciiTheme="majorHAnsi" w:eastAsia="Calibri" w:hAnsiTheme="majorHAnsi"/>
          <w:sz w:val="22"/>
          <w:szCs w:val="22"/>
        </w:rPr>
        <w:t xml:space="preserve">, </w:t>
      </w:r>
      <w:proofErr w:type="spellStart"/>
      <w:r w:rsidRPr="001F7E0E">
        <w:rPr>
          <w:rFonts w:asciiTheme="majorHAnsi" w:eastAsia="Calibri" w:hAnsiTheme="majorHAnsi"/>
          <w:sz w:val="22"/>
          <w:szCs w:val="22"/>
        </w:rPr>
        <w:t>c</w:t>
      </w:r>
      <w:r w:rsidRPr="001F7E0E">
        <w:rPr>
          <w:rFonts w:asciiTheme="majorHAnsi" w:eastAsia="Calibri" w:hAnsiTheme="majorHAnsi"/>
          <w:color w:val="000000"/>
          <w:sz w:val="22"/>
          <w:szCs w:val="22"/>
        </w:rPr>
        <w:t>lothianidin</w:t>
      </w:r>
      <w:proofErr w:type="spellEnd"/>
      <w:r w:rsidRPr="001F7E0E">
        <w:rPr>
          <w:rFonts w:asciiTheme="majorHAnsi" w:hAnsiTheme="majorHAnsi"/>
          <w:color w:val="000000"/>
          <w:sz w:val="22"/>
          <w:szCs w:val="22"/>
        </w:rPr>
        <w:t xml:space="preserve">, </w:t>
      </w:r>
      <w:proofErr w:type="spellStart"/>
      <w:r w:rsidRPr="001F7E0E">
        <w:rPr>
          <w:rFonts w:asciiTheme="majorHAnsi" w:hAnsiTheme="majorHAnsi"/>
          <w:color w:val="000000"/>
          <w:sz w:val="22"/>
          <w:szCs w:val="22"/>
        </w:rPr>
        <w:t>f</w:t>
      </w:r>
      <w:r w:rsidRPr="001F7E0E">
        <w:rPr>
          <w:rFonts w:asciiTheme="majorHAnsi" w:eastAsia="Calibri" w:hAnsiTheme="majorHAnsi"/>
          <w:color w:val="000000"/>
          <w:sz w:val="22"/>
          <w:szCs w:val="22"/>
        </w:rPr>
        <w:t>enpyroximate</w:t>
      </w:r>
      <w:proofErr w:type="spellEnd"/>
      <w:r w:rsidRPr="001F7E0E">
        <w:rPr>
          <w:rFonts w:asciiTheme="majorHAnsi" w:hAnsiTheme="majorHAnsi"/>
          <w:color w:val="000000"/>
          <w:sz w:val="22"/>
          <w:szCs w:val="22"/>
        </w:rPr>
        <w:t xml:space="preserve">, </w:t>
      </w:r>
      <w:proofErr w:type="spellStart"/>
      <w:r w:rsidRPr="001F7E0E">
        <w:rPr>
          <w:rFonts w:asciiTheme="majorHAnsi" w:eastAsia="Calibri" w:hAnsiTheme="majorHAnsi"/>
          <w:color w:val="000000"/>
          <w:sz w:val="22"/>
          <w:szCs w:val="22"/>
        </w:rPr>
        <w:t>profenophos</w:t>
      </w:r>
      <w:proofErr w:type="spellEnd"/>
      <w:r w:rsidRPr="001F7E0E">
        <w:rPr>
          <w:rFonts w:asciiTheme="majorHAnsi" w:hAnsiTheme="majorHAnsi"/>
          <w:color w:val="000000"/>
          <w:sz w:val="22"/>
          <w:szCs w:val="22"/>
        </w:rPr>
        <w:t xml:space="preserve">, </w:t>
      </w:r>
      <w:proofErr w:type="spellStart"/>
      <w:r w:rsidRPr="001F7E0E">
        <w:rPr>
          <w:rFonts w:asciiTheme="majorHAnsi" w:eastAsia="Calibri" w:hAnsiTheme="majorHAnsi"/>
          <w:color w:val="000000"/>
          <w:sz w:val="22"/>
          <w:szCs w:val="22"/>
        </w:rPr>
        <w:t>hexythiazox</w:t>
      </w:r>
      <w:proofErr w:type="spellEnd"/>
      <w:r w:rsidRPr="001F7E0E">
        <w:rPr>
          <w:rFonts w:asciiTheme="majorHAnsi" w:hAnsiTheme="majorHAnsi"/>
          <w:color w:val="000000"/>
          <w:sz w:val="22"/>
          <w:szCs w:val="22"/>
        </w:rPr>
        <w:t xml:space="preserve">, </w:t>
      </w:r>
      <w:proofErr w:type="spellStart"/>
      <w:r w:rsidRPr="001F7E0E">
        <w:rPr>
          <w:rFonts w:asciiTheme="majorHAnsi" w:eastAsia="Calibri" w:hAnsiTheme="majorHAnsi"/>
          <w:color w:val="000000"/>
          <w:sz w:val="22"/>
          <w:szCs w:val="22"/>
        </w:rPr>
        <w:t>cypermethrin</w:t>
      </w:r>
      <w:proofErr w:type="spellEnd"/>
      <w:r w:rsidRPr="001F7E0E">
        <w:rPr>
          <w:rFonts w:asciiTheme="majorHAnsi" w:hAnsiTheme="majorHAnsi"/>
          <w:color w:val="000000"/>
          <w:sz w:val="22"/>
          <w:szCs w:val="22"/>
        </w:rPr>
        <w:t xml:space="preserve"> and </w:t>
      </w:r>
      <w:r w:rsidRPr="001F7E0E">
        <w:rPr>
          <w:rFonts w:asciiTheme="majorHAnsi" w:eastAsia="Calibri" w:hAnsiTheme="majorHAnsi"/>
          <w:color w:val="000000"/>
          <w:sz w:val="22"/>
          <w:szCs w:val="22"/>
        </w:rPr>
        <w:t>L-</w:t>
      </w:r>
      <w:proofErr w:type="spellStart"/>
      <w:r w:rsidRPr="001F7E0E">
        <w:rPr>
          <w:rFonts w:asciiTheme="majorHAnsi" w:eastAsia="Calibri" w:hAnsiTheme="majorHAnsi"/>
          <w:color w:val="000000"/>
          <w:sz w:val="22"/>
          <w:szCs w:val="22"/>
        </w:rPr>
        <w:t>cyhalothrin</w:t>
      </w:r>
      <w:r w:rsidRPr="001F7E0E">
        <w:rPr>
          <w:rFonts w:asciiTheme="majorHAnsi" w:hAnsiTheme="majorHAnsi"/>
          <w:color w:val="000000"/>
          <w:sz w:val="22"/>
          <w:szCs w:val="22"/>
        </w:rPr>
        <w:t>in</w:t>
      </w:r>
      <w:proofErr w:type="spellEnd"/>
      <w:r w:rsidRPr="001F7E0E">
        <w:rPr>
          <w:rFonts w:asciiTheme="majorHAnsi" w:hAnsiTheme="majorHAnsi"/>
          <w:color w:val="000000"/>
          <w:sz w:val="22"/>
          <w:szCs w:val="22"/>
        </w:rPr>
        <w:t xml:space="preserve"> tea in 2014 and 2015.</w:t>
      </w:r>
    </w:p>
    <w:p w14:paraId="22A59F86" w14:textId="77777777" w:rsidR="00A3030E" w:rsidRPr="001F7E0E" w:rsidRDefault="00A3030E" w:rsidP="00A3030E">
      <w:pPr>
        <w:ind w:left="1"/>
        <w:rPr>
          <w:rFonts w:asciiTheme="majorHAnsi" w:hAnsiTheme="majorHAnsi"/>
          <w:color w:val="000000"/>
          <w:sz w:val="22"/>
          <w:szCs w:val="22"/>
          <w:shd w:val="clear" w:color="auto" w:fill="FFFFFF"/>
        </w:rPr>
      </w:pPr>
    </w:p>
    <w:p w14:paraId="53A4A62F" w14:textId="45AC2BCC" w:rsidR="00931955" w:rsidRPr="001F7E0E" w:rsidRDefault="00931955" w:rsidP="00A3030E">
      <w:pPr>
        <w:ind w:left="1"/>
        <w:rPr>
          <w:rFonts w:asciiTheme="majorHAnsi" w:eastAsia="Calibri" w:hAnsiTheme="majorHAnsi"/>
          <w:sz w:val="22"/>
          <w:szCs w:val="22"/>
        </w:rPr>
      </w:pPr>
      <w:r w:rsidRPr="001F7E0E">
        <w:rPr>
          <w:rFonts w:asciiTheme="majorHAnsi" w:eastAsia="Calibri" w:hAnsiTheme="majorHAnsi"/>
          <w:sz w:val="22"/>
          <w:szCs w:val="22"/>
        </w:rPr>
        <w:t>The Data for 12 pesticides (</w:t>
      </w:r>
      <w:proofErr w:type="spellStart"/>
      <w:r w:rsidRPr="001F7E0E">
        <w:rPr>
          <w:rFonts w:asciiTheme="majorHAnsi" w:eastAsia="Calibri" w:hAnsiTheme="majorHAnsi"/>
          <w:sz w:val="22"/>
          <w:szCs w:val="22"/>
        </w:rPr>
        <w:t>acetamiprid</w:t>
      </w:r>
      <w:proofErr w:type="spellEnd"/>
      <w:r w:rsidRPr="001F7E0E">
        <w:rPr>
          <w:rFonts w:asciiTheme="majorHAnsi" w:eastAsia="Calibri" w:hAnsiTheme="majorHAnsi"/>
          <w:sz w:val="22"/>
          <w:szCs w:val="22"/>
        </w:rPr>
        <w:t xml:space="preserve">, </w:t>
      </w:r>
      <w:proofErr w:type="spellStart"/>
      <w:r w:rsidRPr="001F7E0E">
        <w:rPr>
          <w:rFonts w:asciiTheme="majorHAnsi" w:eastAsia="Calibri" w:hAnsiTheme="majorHAnsi"/>
          <w:sz w:val="22"/>
          <w:szCs w:val="22"/>
        </w:rPr>
        <w:t>ethion</w:t>
      </w:r>
      <w:proofErr w:type="spellEnd"/>
      <w:r w:rsidRPr="001F7E0E">
        <w:rPr>
          <w:rFonts w:asciiTheme="majorHAnsi" w:eastAsia="Calibri" w:hAnsiTheme="majorHAnsi"/>
          <w:sz w:val="22"/>
          <w:szCs w:val="22"/>
        </w:rPr>
        <w:t xml:space="preserve">, </w:t>
      </w:r>
      <w:proofErr w:type="spellStart"/>
      <w:r w:rsidRPr="001F7E0E">
        <w:rPr>
          <w:rFonts w:asciiTheme="majorHAnsi" w:eastAsia="Calibri" w:hAnsiTheme="majorHAnsi"/>
          <w:sz w:val="22"/>
          <w:szCs w:val="22"/>
        </w:rPr>
        <w:t>fenazaquin</w:t>
      </w:r>
      <w:proofErr w:type="spellEnd"/>
      <w:r w:rsidRPr="001F7E0E">
        <w:rPr>
          <w:rFonts w:asciiTheme="majorHAnsi" w:eastAsia="Calibri" w:hAnsiTheme="majorHAnsi"/>
          <w:sz w:val="22"/>
          <w:szCs w:val="22"/>
        </w:rPr>
        <w:t xml:space="preserve">, </w:t>
      </w:r>
      <w:proofErr w:type="spellStart"/>
      <w:r w:rsidRPr="001F7E0E">
        <w:rPr>
          <w:rFonts w:asciiTheme="majorHAnsi" w:eastAsia="Calibri" w:hAnsiTheme="majorHAnsi"/>
          <w:sz w:val="22"/>
          <w:szCs w:val="22"/>
        </w:rPr>
        <w:t>dimethoate</w:t>
      </w:r>
      <w:proofErr w:type="spellEnd"/>
      <w:r w:rsidRPr="001F7E0E">
        <w:rPr>
          <w:rFonts w:asciiTheme="majorHAnsi" w:eastAsia="Calibri" w:hAnsiTheme="majorHAnsi"/>
          <w:sz w:val="22"/>
          <w:szCs w:val="22"/>
        </w:rPr>
        <w:t xml:space="preserve">, </w:t>
      </w:r>
      <w:proofErr w:type="spellStart"/>
      <w:r w:rsidRPr="001F7E0E">
        <w:rPr>
          <w:rFonts w:asciiTheme="majorHAnsi" w:eastAsia="Calibri" w:hAnsiTheme="majorHAnsi"/>
          <w:sz w:val="22"/>
          <w:szCs w:val="22"/>
        </w:rPr>
        <w:t>imidacloprid</w:t>
      </w:r>
      <w:proofErr w:type="spellEnd"/>
      <w:r w:rsidRPr="001F7E0E">
        <w:rPr>
          <w:rFonts w:asciiTheme="majorHAnsi" w:eastAsia="Calibri" w:hAnsiTheme="majorHAnsi"/>
          <w:sz w:val="22"/>
          <w:szCs w:val="22"/>
        </w:rPr>
        <w:t xml:space="preserve">, </w:t>
      </w:r>
      <w:proofErr w:type="spellStart"/>
      <w:r w:rsidRPr="001F7E0E">
        <w:rPr>
          <w:rFonts w:asciiTheme="majorHAnsi" w:eastAsia="Calibri" w:hAnsiTheme="majorHAnsi"/>
          <w:sz w:val="22"/>
          <w:szCs w:val="22"/>
        </w:rPr>
        <w:t>profenofos</w:t>
      </w:r>
      <w:proofErr w:type="spellEnd"/>
      <w:r w:rsidRPr="001F7E0E">
        <w:rPr>
          <w:rFonts w:asciiTheme="majorHAnsi" w:eastAsia="Calibri" w:hAnsiTheme="majorHAnsi"/>
          <w:sz w:val="22"/>
          <w:szCs w:val="22"/>
        </w:rPr>
        <w:t>, quinalphos, L-</w:t>
      </w:r>
      <w:proofErr w:type="spellStart"/>
      <w:r w:rsidRPr="001F7E0E">
        <w:rPr>
          <w:rFonts w:asciiTheme="majorHAnsi" w:eastAsia="Calibri" w:hAnsiTheme="majorHAnsi"/>
          <w:sz w:val="22"/>
          <w:szCs w:val="22"/>
        </w:rPr>
        <w:t>cyhalothrin</w:t>
      </w:r>
      <w:proofErr w:type="spellEnd"/>
      <w:r w:rsidRPr="001F7E0E">
        <w:rPr>
          <w:rFonts w:asciiTheme="majorHAnsi" w:eastAsia="Calibri" w:hAnsiTheme="majorHAnsi"/>
          <w:sz w:val="22"/>
          <w:szCs w:val="22"/>
        </w:rPr>
        <w:t xml:space="preserve">, 2-4-D, </w:t>
      </w:r>
      <w:proofErr w:type="spellStart"/>
      <w:r w:rsidRPr="001F7E0E">
        <w:rPr>
          <w:rFonts w:asciiTheme="majorHAnsi" w:eastAsia="Calibri" w:hAnsiTheme="majorHAnsi"/>
          <w:sz w:val="22"/>
          <w:szCs w:val="22"/>
        </w:rPr>
        <w:t>propiconazole</w:t>
      </w:r>
      <w:proofErr w:type="spellEnd"/>
      <w:r w:rsidRPr="001F7E0E">
        <w:rPr>
          <w:rFonts w:asciiTheme="majorHAnsi" w:eastAsia="Calibri" w:hAnsiTheme="majorHAnsi"/>
          <w:sz w:val="22"/>
          <w:szCs w:val="22"/>
        </w:rPr>
        <w:t xml:space="preserve">, </w:t>
      </w:r>
      <w:proofErr w:type="spellStart"/>
      <w:r w:rsidRPr="001F7E0E">
        <w:rPr>
          <w:rFonts w:asciiTheme="majorHAnsi" w:eastAsia="Calibri" w:hAnsiTheme="majorHAnsi"/>
          <w:sz w:val="22"/>
          <w:szCs w:val="22"/>
        </w:rPr>
        <w:t>hexaconazole</w:t>
      </w:r>
      <w:proofErr w:type="spellEnd"/>
      <w:r w:rsidRPr="001F7E0E">
        <w:rPr>
          <w:rFonts w:asciiTheme="majorHAnsi" w:eastAsia="Calibri" w:hAnsiTheme="majorHAnsi"/>
          <w:sz w:val="22"/>
          <w:szCs w:val="22"/>
        </w:rPr>
        <w:t xml:space="preserve">, </w:t>
      </w:r>
      <w:proofErr w:type="spellStart"/>
      <w:r w:rsidRPr="001F7E0E">
        <w:rPr>
          <w:rFonts w:asciiTheme="majorHAnsi" w:eastAsia="Calibri" w:hAnsiTheme="majorHAnsi"/>
          <w:sz w:val="22"/>
          <w:szCs w:val="22"/>
        </w:rPr>
        <w:t>tebuconazole</w:t>
      </w:r>
      <w:proofErr w:type="spellEnd"/>
      <w:r w:rsidRPr="001F7E0E">
        <w:rPr>
          <w:rFonts w:asciiTheme="majorHAnsi" w:eastAsia="Calibri" w:hAnsiTheme="majorHAnsi"/>
          <w:sz w:val="22"/>
          <w:szCs w:val="22"/>
        </w:rPr>
        <w:t xml:space="preserve">) currently used and having potential for use in tea were submitted through National Codex Point in Jan 2016 from field trials carried out by Tea Research Institutes at </w:t>
      </w:r>
      <w:proofErr w:type="spellStart"/>
      <w:r w:rsidRPr="001F7E0E">
        <w:rPr>
          <w:rFonts w:asciiTheme="majorHAnsi" w:eastAsia="Calibri" w:hAnsiTheme="majorHAnsi"/>
          <w:sz w:val="22"/>
          <w:szCs w:val="22"/>
        </w:rPr>
        <w:t>Tocklai</w:t>
      </w:r>
      <w:proofErr w:type="spellEnd"/>
      <w:r w:rsidR="0036420C">
        <w:rPr>
          <w:rFonts w:asciiTheme="majorHAnsi" w:eastAsia="Calibri" w:hAnsiTheme="majorHAnsi"/>
          <w:sz w:val="22"/>
          <w:szCs w:val="22"/>
        </w:rPr>
        <w:t xml:space="preserve"> and</w:t>
      </w:r>
      <w:r w:rsidRPr="001F7E0E">
        <w:rPr>
          <w:rFonts w:asciiTheme="majorHAnsi" w:eastAsia="Calibri" w:hAnsiTheme="majorHAnsi"/>
          <w:sz w:val="22"/>
          <w:szCs w:val="22"/>
        </w:rPr>
        <w:t xml:space="preserve"> UPASI in India for JMPR evaluation in 2017.</w:t>
      </w:r>
    </w:p>
    <w:p w14:paraId="6E884D10" w14:textId="77777777" w:rsidR="00931955" w:rsidRPr="001F7E0E" w:rsidRDefault="00931955" w:rsidP="00A3030E">
      <w:pPr>
        <w:ind w:left="1"/>
        <w:rPr>
          <w:rFonts w:asciiTheme="majorHAnsi" w:hAnsiTheme="majorHAnsi"/>
          <w:color w:val="000000"/>
          <w:sz w:val="22"/>
          <w:szCs w:val="22"/>
        </w:rPr>
      </w:pPr>
      <w:r w:rsidRPr="001F7E0E">
        <w:rPr>
          <w:rFonts w:asciiTheme="majorHAnsi" w:hAnsiTheme="majorHAnsi"/>
          <w:color w:val="000000"/>
          <w:sz w:val="22"/>
          <w:szCs w:val="22"/>
        </w:rPr>
        <w:lastRenderedPageBreak/>
        <w:t xml:space="preserve">Data on </w:t>
      </w:r>
      <w:proofErr w:type="spellStart"/>
      <w:r w:rsidRPr="001F7E0E">
        <w:rPr>
          <w:rFonts w:asciiTheme="majorHAnsi" w:hAnsiTheme="majorHAnsi"/>
          <w:color w:val="000000"/>
          <w:sz w:val="22"/>
          <w:szCs w:val="22"/>
        </w:rPr>
        <w:t>hexaconazole</w:t>
      </w:r>
      <w:proofErr w:type="spellEnd"/>
      <w:r w:rsidRPr="001F7E0E">
        <w:rPr>
          <w:rFonts w:asciiTheme="majorHAnsi" w:hAnsiTheme="majorHAnsi"/>
          <w:color w:val="000000"/>
          <w:sz w:val="22"/>
          <w:szCs w:val="22"/>
        </w:rPr>
        <w:t xml:space="preserve">, </w:t>
      </w:r>
      <w:proofErr w:type="spellStart"/>
      <w:r w:rsidRPr="001F7E0E">
        <w:rPr>
          <w:rFonts w:asciiTheme="majorHAnsi" w:hAnsiTheme="majorHAnsi"/>
          <w:color w:val="000000"/>
          <w:sz w:val="22"/>
          <w:szCs w:val="22"/>
        </w:rPr>
        <w:t>propiconazole</w:t>
      </w:r>
      <w:proofErr w:type="spellEnd"/>
      <w:r w:rsidRPr="001F7E0E">
        <w:rPr>
          <w:rFonts w:asciiTheme="majorHAnsi" w:hAnsiTheme="majorHAnsi"/>
          <w:color w:val="000000"/>
          <w:sz w:val="22"/>
          <w:szCs w:val="22"/>
        </w:rPr>
        <w:t xml:space="preserve">, </w:t>
      </w:r>
      <w:proofErr w:type="spellStart"/>
      <w:r w:rsidRPr="001F7E0E">
        <w:rPr>
          <w:rFonts w:asciiTheme="majorHAnsi" w:hAnsiTheme="majorHAnsi"/>
          <w:color w:val="000000"/>
          <w:sz w:val="22"/>
          <w:szCs w:val="22"/>
        </w:rPr>
        <w:t>thiamethoxam</w:t>
      </w:r>
      <w:proofErr w:type="spellEnd"/>
      <w:r w:rsidRPr="001F7E0E">
        <w:rPr>
          <w:rFonts w:asciiTheme="majorHAnsi" w:hAnsiTheme="majorHAnsi"/>
          <w:color w:val="000000"/>
          <w:sz w:val="22"/>
          <w:szCs w:val="22"/>
        </w:rPr>
        <w:t xml:space="preserve">, quinalphos, </w:t>
      </w:r>
      <w:proofErr w:type="spellStart"/>
      <w:proofErr w:type="gramStart"/>
      <w:r w:rsidRPr="001F7E0E">
        <w:rPr>
          <w:rFonts w:asciiTheme="majorHAnsi" w:hAnsiTheme="majorHAnsi"/>
          <w:color w:val="000000"/>
          <w:sz w:val="22"/>
          <w:szCs w:val="22"/>
        </w:rPr>
        <w:t>flubendiamide</w:t>
      </w:r>
      <w:proofErr w:type="spellEnd"/>
      <w:proofErr w:type="gramEnd"/>
      <w:r w:rsidRPr="001F7E0E">
        <w:rPr>
          <w:rFonts w:asciiTheme="majorHAnsi" w:hAnsiTheme="majorHAnsi"/>
          <w:color w:val="000000"/>
          <w:sz w:val="22"/>
          <w:szCs w:val="22"/>
        </w:rPr>
        <w:t xml:space="preserve"> and </w:t>
      </w:r>
      <w:proofErr w:type="spellStart"/>
      <w:r w:rsidRPr="001F7E0E">
        <w:rPr>
          <w:rFonts w:asciiTheme="majorHAnsi" w:hAnsiTheme="majorHAnsi"/>
          <w:color w:val="000000"/>
          <w:sz w:val="22"/>
          <w:szCs w:val="22"/>
        </w:rPr>
        <w:t>emamactin</w:t>
      </w:r>
      <w:proofErr w:type="spellEnd"/>
      <w:r w:rsidRPr="001F7E0E">
        <w:rPr>
          <w:rFonts w:asciiTheme="majorHAnsi" w:hAnsiTheme="majorHAnsi"/>
          <w:color w:val="000000"/>
          <w:sz w:val="22"/>
          <w:szCs w:val="22"/>
        </w:rPr>
        <w:t xml:space="preserve"> benzoate were also submitted in Sep 2016 and May 2017 for revision/fixation of national MRLs in tea in India using brew factor for risk assessment.</w:t>
      </w:r>
    </w:p>
    <w:p w14:paraId="7E013F8B" w14:textId="77777777" w:rsidR="00931955" w:rsidRPr="001F7E0E" w:rsidRDefault="00931955" w:rsidP="00931955">
      <w:pPr>
        <w:ind w:left="1"/>
        <w:jc w:val="both"/>
        <w:rPr>
          <w:rFonts w:asciiTheme="majorHAnsi" w:hAnsiTheme="majorHAnsi"/>
          <w:color w:val="000000"/>
          <w:sz w:val="22"/>
          <w:szCs w:val="22"/>
        </w:rPr>
      </w:pPr>
    </w:p>
    <w:p w14:paraId="10EFA485" w14:textId="77777777" w:rsidR="00931955" w:rsidRPr="001F7E0E" w:rsidRDefault="00931955" w:rsidP="000B2359">
      <w:pPr>
        <w:pStyle w:val="NewPara"/>
        <w:numPr>
          <w:ilvl w:val="0"/>
          <w:numId w:val="20"/>
        </w:numPr>
        <w:ind w:left="630" w:hanging="629"/>
        <w:jc w:val="both"/>
        <w:rPr>
          <w:rFonts w:asciiTheme="majorHAnsi" w:hAnsiTheme="majorHAnsi"/>
          <w:b/>
          <w:color w:val="000000"/>
          <w:szCs w:val="22"/>
        </w:rPr>
      </w:pPr>
      <w:r w:rsidRPr="001F7E0E">
        <w:rPr>
          <w:rFonts w:asciiTheme="majorHAnsi" w:hAnsiTheme="majorHAnsi"/>
          <w:b/>
          <w:color w:val="000000"/>
          <w:szCs w:val="22"/>
        </w:rPr>
        <w:t>China</w:t>
      </w:r>
    </w:p>
    <w:p w14:paraId="63D0EB47" w14:textId="57B28B74" w:rsidR="00931955" w:rsidRPr="001F7E0E" w:rsidRDefault="00931955" w:rsidP="00A3030E">
      <w:pPr>
        <w:pStyle w:val="Default"/>
        <w:spacing w:after="240"/>
        <w:rPr>
          <w:rFonts w:asciiTheme="majorHAnsi" w:eastAsia="SimSun" w:hAnsiTheme="majorHAnsi"/>
          <w:color w:val="auto"/>
          <w:kern w:val="2"/>
          <w:sz w:val="22"/>
          <w:szCs w:val="22"/>
        </w:rPr>
      </w:pPr>
      <w:r w:rsidRPr="001F7E0E">
        <w:rPr>
          <w:rFonts w:asciiTheme="majorHAnsi" w:hAnsiTheme="majorHAnsi"/>
          <w:color w:val="auto"/>
          <w:sz w:val="22"/>
          <w:szCs w:val="22"/>
        </w:rPr>
        <w:t xml:space="preserve">As the replacement of </w:t>
      </w:r>
      <w:r w:rsidRPr="001F7E0E">
        <w:rPr>
          <w:rFonts w:asciiTheme="majorHAnsi" w:eastAsia="SimSun" w:hAnsiTheme="majorHAnsi"/>
          <w:color w:val="auto"/>
          <w:kern w:val="2"/>
          <w:sz w:val="22"/>
          <w:szCs w:val="22"/>
        </w:rPr>
        <w:t>GB 2763-2014, GB 2763-2016 (National</w:t>
      </w:r>
      <w:r w:rsidRPr="001F7E0E">
        <w:rPr>
          <w:rFonts w:asciiTheme="majorHAnsi" w:hAnsiTheme="majorHAnsi"/>
          <w:color w:val="auto"/>
          <w:sz w:val="22"/>
          <w:szCs w:val="22"/>
        </w:rPr>
        <w:t xml:space="preserve"> food safety standard-Maximum residue limits for pesticides in food)</w:t>
      </w:r>
      <w:r w:rsidRPr="001F7E0E">
        <w:rPr>
          <w:rFonts w:asciiTheme="majorHAnsi" w:eastAsia="SimSun" w:hAnsiTheme="majorHAnsi"/>
          <w:color w:val="auto"/>
          <w:kern w:val="2"/>
          <w:sz w:val="22"/>
          <w:szCs w:val="22"/>
        </w:rPr>
        <w:t xml:space="preserve">, </w:t>
      </w:r>
      <w:r w:rsidRPr="001F7E0E">
        <w:rPr>
          <w:rFonts w:asciiTheme="majorHAnsi" w:hAnsiTheme="majorHAnsi"/>
          <w:color w:val="auto"/>
          <w:sz w:val="22"/>
          <w:szCs w:val="22"/>
        </w:rPr>
        <w:t>was issued by MOA (</w:t>
      </w:r>
      <w:r w:rsidRPr="001F7E0E">
        <w:rPr>
          <w:rFonts w:asciiTheme="majorHAnsi" w:eastAsia="SimSun" w:hAnsiTheme="majorHAnsi"/>
          <w:color w:val="auto"/>
          <w:kern w:val="2"/>
          <w:sz w:val="22"/>
          <w:szCs w:val="22"/>
        </w:rPr>
        <w:t>Ministry of Agriculture of the People’s Republic of China)</w:t>
      </w:r>
      <w:r w:rsidRPr="001F7E0E">
        <w:rPr>
          <w:rFonts w:asciiTheme="majorHAnsi" w:hAnsiTheme="majorHAnsi"/>
          <w:color w:val="auto"/>
          <w:sz w:val="22"/>
          <w:szCs w:val="22"/>
        </w:rPr>
        <w:t xml:space="preserve"> in 2016. In the </w:t>
      </w:r>
      <w:r w:rsidRPr="001F7E0E">
        <w:rPr>
          <w:rFonts w:asciiTheme="majorHAnsi" w:eastAsia="SimSun" w:hAnsiTheme="majorHAnsi"/>
          <w:color w:val="auto"/>
          <w:kern w:val="2"/>
          <w:sz w:val="22"/>
          <w:szCs w:val="22"/>
        </w:rPr>
        <w:t xml:space="preserve">new regulation, more than 40 MRLs for pesticide have been granted (Table 1). From the comparison, it concludes that EU MRLs are stricter than that in China. Most of MRLs for pesticides in China are the same or lower than that in Japan. The differences of MRLs for pesticides between countries or international organizations have been blocking the tea trade. Efforts are needed to harmonize the MRLs of pesticide among tea producing countries and tea importing countries and organizations.  </w:t>
      </w:r>
    </w:p>
    <w:p w14:paraId="61473E93" w14:textId="63BCF2C2" w:rsidR="00931955" w:rsidRPr="001F7E0E" w:rsidRDefault="000B2359" w:rsidP="000B2359">
      <w:pPr>
        <w:pStyle w:val="Default"/>
        <w:spacing w:beforeLines="50" w:before="120"/>
        <w:ind w:firstLine="1"/>
        <w:jc w:val="both"/>
        <w:rPr>
          <w:rFonts w:asciiTheme="majorHAnsi" w:eastAsia="SimSun" w:hAnsiTheme="majorHAnsi"/>
          <w:b/>
          <w:color w:val="auto"/>
          <w:kern w:val="2"/>
          <w:sz w:val="22"/>
          <w:szCs w:val="22"/>
          <w:lang w:val="en-US"/>
        </w:rPr>
      </w:pPr>
      <w:r w:rsidRPr="001F7E0E">
        <w:rPr>
          <w:rFonts w:asciiTheme="majorHAnsi" w:eastAsia="SimSun" w:hAnsiTheme="majorHAnsi"/>
          <w:b/>
          <w:color w:val="auto"/>
          <w:kern w:val="2"/>
          <w:sz w:val="22"/>
          <w:szCs w:val="22"/>
          <w:lang w:val="en-US"/>
        </w:rPr>
        <w:t xml:space="preserve">      </w:t>
      </w:r>
      <w:r w:rsidR="00931955" w:rsidRPr="001F7E0E">
        <w:rPr>
          <w:rFonts w:asciiTheme="majorHAnsi" w:eastAsia="SimSun" w:hAnsiTheme="majorHAnsi"/>
          <w:b/>
          <w:color w:val="auto"/>
          <w:kern w:val="2"/>
          <w:sz w:val="22"/>
          <w:szCs w:val="22"/>
          <w:lang w:val="en-US"/>
        </w:rPr>
        <w:t>Table 1 Comparison of MRLs for pesticides in tea in China, EU and Japan</w:t>
      </w:r>
    </w:p>
    <w:tbl>
      <w:tblPr>
        <w:tblW w:w="7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gridCol w:w="1702"/>
        <w:gridCol w:w="1421"/>
        <w:gridCol w:w="1479"/>
      </w:tblGrid>
      <w:tr w:rsidR="00931955" w:rsidRPr="000B2359" w14:paraId="45E4FDA5" w14:textId="77777777" w:rsidTr="00201CCE">
        <w:trPr>
          <w:trHeight w:val="158"/>
          <w:jc w:val="center"/>
        </w:trPr>
        <w:tc>
          <w:tcPr>
            <w:tcW w:w="3396" w:type="dxa"/>
            <w:vAlign w:val="center"/>
          </w:tcPr>
          <w:p w14:paraId="0538690B" w14:textId="77777777" w:rsidR="00931955" w:rsidRPr="000B2359" w:rsidRDefault="00931955" w:rsidP="00201CCE">
            <w:pPr>
              <w:pStyle w:val="ListParagraph"/>
              <w:spacing w:after="0"/>
              <w:ind w:left="1"/>
              <w:jc w:val="both"/>
              <w:rPr>
                <w:rFonts w:asciiTheme="majorHAnsi" w:hAnsiTheme="majorHAnsi"/>
                <w:b/>
                <w:sz w:val="20"/>
                <w:szCs w:val="20"/>
              </w:rPr>
            </w:pPr>
            <w:r w:rsidRPr="000B2359">
              <w:rPr>
                <w:rFonts w:asciiTheme="majorHAnsi" w:hAnsiTheme="majorHAnsi"/>
                <w:b/>
                <w:sz w:val="20"/>
                <w:szCs w:val="20"/>
              </w:rPr>
              <w:t>Pesticides</w:t>
            </w:r>
          </w:p>
        </w:tc>
        <w:tc>
          <w:tcPr>
            <w:tcW w:w="1702" w:type="dxa"/>
            <w:vAlign w:val="center"/>
          </w:tcPr>
          <w:p w14:paraId="60228417"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China MRL</w:t>
            </w:r>
          </w:p>
          <w:p w14:paraId="27324FEE"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mg/kg</w:t>
            </w:r>
          </w:p>
        </w:tc>
        <w:tc>
          <w:tcPr>
            <w:tcW w:w="1421" w:type="dxa"/>
            <w:vAlign w:val="center"/>
          </w:tcPr>
          <w:p w14:paraId="503134AD"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EU MRL</w:t>
            </w:r>
          </w:p>
          <w:p w14:paraId="0ABEBB2D"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mg/kg</w:t>
            </w:r>
          </w:p>
        </w:tc>
        <w:tc>
          <w:tcPr>
            <w:tcW w:w="1479" w:type="dxa"/>
            <w:vAlign w:val="center"/>
          </w:tcPr>
          <w:p w14:paraId="521F5728"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Japan MRL</w:t>
            </w:r>
          </w:p>
          <w:p w14:paraId="175F8103"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mg/kg</w:t>
            </w:r>
          </w:p>
        </w:tc>
      </w:tr>
      <w:tr w:rsidR="00931955" w:rsidRPr="000B2359" w14:paraId="038AEC6B" w14:textId="77777777" w:rsidTr="00201CCE">
        <w:trPr>
          <w:trHeight w:val="158"/>
          <w:jc w:val="center"/>
        </w:trPr>
        <w:tc>
          <w:tcPr>
            <w:tcW w:w="3396" w:type="dxa"/>
            <w:vAlign w:val="center"/>
          </w:tcPr>
          <w:p w14:paraId="7CE38D90" w14:textId="77777777" w:rsidR="00931955" w:rsidRPr="000B2359" w:rsidRDefault="00931955" w:rsidP="00201CCE">
            <w:pPr>
              <w:ind w:left="1"/>
              <w:jc w:val="both"/>
              <w:rPr>
                <w:rFonts w:asciiTheme="majorHAnsi" w:hAnsiTheme="majorHAnsi"/>
                <w:sz w:val="20"/>
                <w:szCs w:val="20"/>
              </w:rPr>
            </w:pPr>
            <w:proofErr w:type="spellStart"/>
            <w:r w:rsidRPr="000B2359">
              <w:rPr>
                <w:rFonts w:asciiTheme="majorHAnsi" w:hAnsiTheme="majorHAnsi"/>
                <w:bCs/>
                <w:sz w:val="20"/>
                <w:szCs w:val="20"/>
                <w:lang w:val="es-ES"/>
              </w:rPr>
              <w:t>Acephate</w:t>
            </w:r>
            <w:proofErr w:type="spellEnd"/>
          </w:p>
        </w:tc>
        <w:tc>
          <w:tcPr>
            <w:tcW w:w="1702" w:type="dxa"/>
            <w:vAlign w:val="center"/>
          </w:tcPr>
          <w:p w14:paraId="40BAB95C"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0.1</w:t>
            </w:r>
          </w:p>
        </w:tc>
        <w:tc>
          <w:tcPr>
            <w:tcW w:w="1421" w:type="dxa"/>
            <w:vAlign w:val="center"/>
          </w:tcPr>
          <w:p w14:paraId="5665D590"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1BBED8AC"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10</w:t>
            </w:r>
          </w:p>
        </w:tc>
      </w:tr>
      <w:tr w:rsidR="00931955" w:rsidRPr="000B2359" w14:paraId="2C5346BF" w14:textId="77777777" w:rsidTr="00201CCE">
        <w:trPr>
          <w:trHeight w:val="158"/>
          <w:jc w:val="center"/>
        </w:trPr>
        <w:tc>
          <w:tcPr>
            <w:tcW w:w="3396" w:type="dxa"/>
            <w:vAlign w:val="center"/>
          </w:tcPr>
          <w:p w14:paraId="039C859D"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Acetamiprid</w:t>
            </w:r>
            <w:proofErr w:type="spellEnd"/>
          </w:p>
        </w:tc>
        <w:tc>
          <w:tcPr>
            <w:tcW w:w="1702" w:type="dxa"/>
            <w:vAlign w:val="center"/>
          </w:tcPr>
          <w:p w14:paraId="26BE891D" w14:textId="77777777" w:rsidR="00931955" w:rsidRPr="000B2359" w:rsidRDefault="00931955" w:rsidP="00201CCE">
            <w:pPr>
              <w:ind w:left="1"/>
              <w:jc w:val="both"/>
              <w:rPr>
                <w:rFonts w:asciiTheme="majorHAnsi" w:hAnsiTheme="majorHAnsi"/>
                <w:bCs/>
                <w:sz w:val="20"/>
                <w:szCs w:val="20"/>
              </w:rPr>
            </w:pPr>
            <w:r w:rsidRPr="000B2359">
              <w:rPr>
                <w:rFonts w:asciiTheme="majorHAnsi" w:hAnsiTheme="majorHAnsi"/>
                <w:bCs/>
                <w:sz w:val="20"/>
                <w:szCs w:val="20"/>
              </w:rPr>
              <w:t>10</w:t>
            </w:r>
          </w:p>
        </w:tc>
        <w:tc>
          <w:tcPr>
            <w:tcW w:w="1421" w:type="dxa"/>
            <w:vAlign w:val="center"/>
          </w:tcPr>
          <w:p w14:paraId="769EF666"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4B5F913A"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30</w:t>
            </w:r>
          </w:p>
        </w:tc>
      </w:tr>
      <w:tr w:rsidR="00931955" w:rsidRPr="000B2359" w14:paraId="2BEB9330" w14:textId="77777777" w:rsidTr="00201CCE">
        <w:trPr>
          <w:trHeight w:val="158"/>
          <w:jc w:val="center"/>
        </w:trPr>
        <w:tc>
          <w:tcPr>
            <w:tcW w:w="3396" w:type="dxa"/>
            <w:vAlign w:val="center"/>
          </w:tcPr>
          <w:p w14:paraId="11CDDDB7" w14:textId="77777777" w:rsidR="00931955" w:rsidRPr="000B2359" w:rsidRDefault="00931955" w:rsidP="00201CCE">
            <w:pPr>
              <w:ind w:left="1"/>
              <w:jc w:val="both"/>
              <w:rPr>
                <w:rFonts w:asciiTheme="majorHAnsi" w:hAnsiTheme="majorHAnsi"/>
                <w:sz w:val="20"/>
                <w:szCs w:val="20"/>
                <w:lang w:val="de-DE"/>
              </w:rPr>
            </w:pPr>
            <w:proofErr w:type="spellStart"/>
            <w:r w:rsidRPr="000B2359">
              <w:rPr>
                <w:rFonts w:asciiTheme="majorHAnsi" w:hAnsiTheme="majorHAnsi"/>
                <w:bCs/>
                <w:sz w:val="20"/>
                <w:szCs w:val="20"/>
              </w:rPr>
              <w:t>Bifenthrin</w:t>
            </w:r>
            <w:proofErr w:type="spellEnd"/>
          </w:p>
        </w:tc>
        <w:tc>
          <w:tcPr>
            <w:tcW w:w="1702" w:type="dxa"/>
            <w:vAlign w:val="center"/>
          </w:tcPr>
          <w:p w14:paraId="21BF5E2B" w14:textId="77777777" w:rsidR="00931955" w:rsidRPr="000B2359" w:rsidRDefault="00931955" w:rsidP="00201CCE">
            <w:pPr>
              <w:ind w:left="1"/>
              <w:jc w:val="both"/>
              <w:rPr>
                <w:rFonts w:asciiTheme="majorHAnsi" w:hAnsiTheme="majorHAnsi"/>
                <w:sz w:val="20"/>
                <w:szCs w:val="20"/>
                <w:lang w:val="de-DE"/>
              </w:rPr>
            </w:pPr>
            <w:r w:rsidRPr="000B2359">
              <w:rPr>
                <w:rFonts w:asciiTheme="majorHAnsi" w:hAnsiTheme="majorHAnsi"/>
                <w:sz w:val="20"/>
                <w:szCs w:val="20"/>
                <w:lang w:val="de-DE"/>
              </w:rPr>
              <w:t>5</w:t>
            </w:r>
          </w:p>
        </w:tc>
        <w:tc>
          <w:tcPr>
            <w:tcW w:w="1421" w:type="dxa"/>
            <w:vAlign w:val="center"/>
          </w:tcPr>
          <w:p w14:paraId="458C634C" w14:textId="77777777" w:rsidR="00931955" w:rsidRPr="000B2359" w:rsidRDefault="00931955" w:rsidP="00201CCE">
            <w:pPr>
              <w:ind w:left="1"/>
              <w:jc w:val="both"/>
              <w:rPr>
                <w:rFonts w:asciiTheme="majorHAnsi" w:hAnsiTheme="majorHAnsi"/>
                <w:sz w:val="20"/>
                <w:szCs w:val="20"/>
                <w:lang w:val="de-DE"/>
              </w:rPr>
            </w:pPr>
            <w:r w:rsidRPr="000B2359">
              <w:rPr>
                <w:rFonts w:asciiTheme="majorHAnsi" w:hAnsiTheme="majorHAnsi"/>
                <w:sz w:val="20"/>
                <w:szCs w:val="20"/>
                <w:lang w:val="de-DE"/>
              </w:rPr>
              <w:t>30</w:t>
            </w:r>
          </w:p>
        </w:tc>
        <w:tc>
          <w:tcPr>
            <w:tcW w:w="1479" w:type="dxa"/>
            <w:vAlign w:val="center"/>
          </w:tcPr>
          <w:p w14:paraId="35CA45FC" w14:textId="77777777" w:rsidR="00931955" w:rsidRPr="000B2359" w:rsidRDefault="00931955" w:rsidP="00201CCE">
            <w:pPr>
              <w:ind w:left="1"/>
              <w:jc w:val="both"/>
              <w:rPr>
                <w:rFonts w:asciiTheme="majorHAnsi" w:hAnsiTheme="majorHAnsi"/>
                <w:sz w:val="20"/>
                <w:szCs w:val="20"/>
                <w:lang w:val="de-DE"/>
              </w:rPr>
            </w:pPr>
            <w:r w:rsidRPr="000B2359">
              <w:rPr>
                <w:rFonts w:asciiTheme="majorHAnsi" w:hAnsiTheme="majorHAnsi"/>
                <w:sz w:val="20"/>
                <w:szCs w:val="20"/>
                <w:lang w:val="de-DE"/>
              </w:rPr>
              <w:t>30</w:t>
            </w:r>
          </w:p>
        </w:tc>
      </w:tr>
      <w:tr w:rsidR="00931955" w:rsidRPr="000B2359" w14:paraId="1BE91B7E" w14:textId="77777777" w:rsidTr="00201CCE">
        <w:trPr>
          <w:trHeight w:val="158"/>
          <w:jc w:val="center"/>
        </w:trPr>
        <w:tc>
          <w:tcPr>
            <w:tcW w:w="3396" w:type="dxa"/>
            <w:vAlign w:val="center"/>
          </w:tcPr>
          <w:p w14:paraId="077A6C96" w14:textId="77777777" w:rsidR="00931955" w:rsidRPr="000B2359" w:rsidRDefault="00931955" w:rsidP="00201CCE">
            <w:pPr>
              <w:ind w:left="1"/>
              <w:jc w:val="both"/>
              <w:rPr>
                <w:rFonts w:asciiTheme="majorHAnsi" w:hAnsiTheme="majorHAnsi"/>
                <w:sz w:val="20"/>
                <w:szCs w:val="20"/>
              </w:rPr>
            </w:pPr>
            <w:proofErr w:type="spellStart"/>
            <w:r w:rsidRPr="000B2359">
              <w:rPr>
                <w:rFonts w:asciiTheme="majorHAnsi" w:hAnsiTheme="majorHAnsi"/>
                <w:bCs/>
                <w:sz w:val="20"/>
                <w:szCs w:val="20"/>
              </w:rPr>
              <w:t>Buprofezin</w:t>
            </w:r>
            <w:proofErr w:type="spellEnd"/>
          </w:p>
        </w:tc>
        <w:tc>
          <w:tcPr>
            <w:tcW w:w="1702" w:type="dxa"/>
            <w:vAlign w:val="center"/>
          </w:tcPr>
          <w:p w14:paraId="7EA4694A"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10</w:t>
            </w:r>
          </w:p>
        </w:tc>
        <w:tc>
          <w:tcPr>
            <w:tcW w:w="1421" w:type="dxa"/>
            <w:vAlign w:val="center"/>
          </w:tcPr>
          <w:p w14:paraId="046841EF"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2EB61FA7"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30</w:t>
            </w:r>
          </w:p>
        </w:tc>
      </w:tr>
      <w:tr w:rsidR="00931955" w:rsidRPr="000B2359" w14:paraId="4BE3555E" w14:textId="77777777" w:rsidTr="00201CCE">
        <w:trPr>
          <w:trHeight w:val="158"/>
          <w:jc w:val="center"/>
        </w:trPr>
        <w:tc>
          <w:tcPr>
            <w:tcW w:w="3396" w:type="dxa"/>
            <w:vAlign w:val="center"/>
          </w:tcPr>
          <w:p w14:paraId="58D071BC" w14:textId="77777777" w:rsidR="00931955" w:rsidRPr="000B2359" w:rsidRDefault="00931955" w:rsidP="00201CCE">
            <w:pPr>
              <w:ind w:left="1"/>
              <w:jc w:val="both"/>
              <w:rPr>
                <w:rFonts w:asciiTheme="majorHAnsi" w:hAnsiTheme="majorHAnsi"/>
                <w:sz w:val="20"/>
                <w:szCs w:val="20"/>
              </w:rPr>
            </w:pPr>
            <w:proofErr w:type="spellStart"/>
            <w:r w:rsidRPr="000B2359">
              <w:rPr>
                <w:rFonts w:asciiTheme="majorHAnsi" w:hAnsiTheme="majorHAnsi"/>
                <w:bCs/>
                <w:spacing w:val="5"/>
                <w:sz w:val="20"/>
                <w:szCs w:val="20"/>
              </w:rPr>
              <w:t>Carbendazim</w:t>
            </w:r>
            <w:proofErr w:type="spellEnd"/>
          </w:p>
        </w:tc>
        <w:tc>
          <w:tcPr>
            <w:tcW w:w="1702" w:type="dxa"/>
            <w:vAlign w:val="center"/>
          </w:tcPr>
          <w:p w14:paraId="4FA825A4"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5</w:t>
            </w:r>
          </w:p>
        </w:tc>
        <w:tc>
          <w:tcPr>
            <w:tcW w:w="1421" w:type="dxa"/>
            <w:vAlign w:val="center"/>
          </w:tcPr>
          <w:p w14:paraId="00B8F773"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0.1*</w:t>
            </w:r>
          </w:p>
        </w:tc>
        <w:tc>
          <w:tcPr>
            <w:tcW w:w="1479" w:type="dxa"/>
            <w:vAlign w:val="center"/>
          </w:tcPr>
          <w:p w14:paraId="52F99559"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10</w:t>
            </w:r>
          </w:p>
        </w:tc>
      </w:tr>
      <w:tr w:rsidR="00931955" w:rsidRPr="000B2359" w14:paraId="0F5E98BE" w14:textId="77777777" w:rsidTr="00201CCE">
        <w:trPr>
          <w:trHeight w:val="118"/>
          <w:jc w:val="center"/>
        </w:trPr>
        <w:tc>
          <w:tcPr>
            <w:tcW w:w="3396" w:type="dxa"/>
            <w:vAlign w:val="center"/>
          </w:tcPr>
          <w:p w14:paraId="6B4EDAE0"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Carbofuran</w:t>
            </w:r>
            <w:proofErr w:type="spellEnd"/>
          </w:p>
        </w:tc>
        <w:tc>
          <w:tcPr>
            <w:tcW w:w="1702" w:type="dxa"/>
            <w:vAlign w:val="center"/>
          </w:tcPr>
          <w:p w14:paraId="4B2FBA83"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21" w:type="dxa"/>
            <w:vAlign w:val="center"/>
          </w:tcPr>
          <w:p w14:paraId="0113063D"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51E3130C"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0.2</w:t>
            </w:r>
          </w:p>
        </w:tc>
      </w:tr>
      <w:tr w:rsidR="00931955" w:rsidRPr="000B2359" w14:paraId="76E51844" w14:textId="77777777" w:rsidTr="00201CCE">
        <w:trPr>
          <w:trHeight w:val="273"/>
          <w:jc w:val="center"/>
        </w:trPr>
        <w:tc>
          <w:tcPr>
            <w:tcW w:w="3396" w:type="dxa"/>
            <w:vAlign w:val="center"/>
          </w:tcPr>
          <w:p w14:paraId="3B1666BF" w14:textId="77777777" w:rsidR="00931955" w:rsidRPr="000B2359" w:rsidRDefault="00931955" w:rsidP="00201CCE">
            <w:pPr>
              <w:ind w:left="1"/>
              <w:jc w:val="both"/>
              <w:rPr>
                <w:rFonts w:asciiTheme="majorHAnsi" w:hAnsiTheme="majorHAnsi"/>
                <w:sz w:val="20"/>
                <w:szCs w:val="20"/>
              </w:rPr>
            </w:pPr>
            <w:proofErr w:type="spellStart"/>
            <w:r w:rsidRPr="000B2359">
              <w:rPr>
                <w:rFonts w:asciiTheme="majorHAnsi" w:hAnsiTheme="majorHAnsi"/>
                <w:bCs/>
                <w:sz w:val="20"/>
                <w:szCs w:val="20"/>
              </w:rPr>
              <w:t>Cartap</w:t>
            </w:r>
            <w:proofErr w:type="spellEnd"/>
          </w:p>
        </w:tc>
        <w:tc>
          <w:tcPr>
            <w:tcW w:w="1702" w:type="dxa"/>
            <w:vAlign w:val="center"/>
          </w:tcPr>
          <w:p w14:paraId="6570904A"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c>
          <w:tcPr>
            <w:tcW w:w="1421" w:type="dxa"/>
            <w:vAlign w:val="center"/>
          </w:tcPr>
          <w:p w14:paraId="2A5C5E18"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0.1*</w:t>
            </w:r>
          </w:p>
        </w:tc>
        <w:tc>
          <w:tcPr>
            <w:tcW w:w="1479" w:type="dxa"/>
            <w:vAlign w:val="center"/>
          </w:tcPr>
          <w:p w14:paraId="3492982F"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30</w:t>
            </w:r>
          </w:p>
        </w:tc>
      </w:tr>
      <w:tr w:rsidR="00931955" w:rsidRPr="000B2359" w14:paraId="38FB5D70" w14:textId="77777777" w:rsidTr="00201CCE">
        <w:trPr>
          <w:trHeight w:val="84"/>
          <w:jc w:val="center"/>
        </w:trPr>
        <w:tc>
          <w:tcPr>
            <w:tcW w:w="3396" w:type="dxa"/>
            <w:vAlign w:val="center"/>
          </w:tcPr>
          <w:p w14:paraId="4DE0D6B3"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Chlorfenapyr</w:t>
            </w:r>
            <w:proofErr w:type="spellEnd"/>
          </w:p>
        </w:tc>
        <w:tc>
          <w:tcPr>
            <w:tcW w:w="1702" w:type="dxa"/>
            <w:vAlign w:val="center"/>
          </w:tcPr>
          <w:p w14:paraId="45995D61" w14:textId="77777777" w:rsidR="00931955" w:rsidRPr="000B2359" w:rsidRDefault="00931955" w:rsidP="00201CCE">
            <w:pPr>
              <w:ind w:left="1"/>
              <w:jc w:val="both"/>
              <w:rPr>
                <w:rFonts w:asciiTheme="majorHAnsi" w:hAnsiTheme="majorHAnsi"/>
                <w:bCs/>
                <w:sz w:val="20"/>
                <w:szCs w:val="20"/>
              </w:rPr>
            </w:pPr>
            <w:r w:rsidRPr="000B2359">
              <w:rPr>
                <w:rFonts w:asciiTheme="majorHAnsi" w:hAnsiTheme="majorHAnsi"/>
                <w:bCs/>
                <w:sz w:val="20"/>
                <w:szCs w:val="20"/>
              </w:rPr>
              <w:t>20</w:t>
            </w:r>
          </w:p>
        </w:tc>
        <w:tc>
          <w:tcPr>
            <w:tcW w:w="1421" w:type="dxa"/>
            <w:vAlign w:val="center"/>
          </w:tcPr>
          <w:p w14:paraId="27A02F9A"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50</w:t>
            </w:r>
          </w:p>
        </w:tc>
        <w:tc>
          <w:tcPr>
            <w:tcW w:w="1479" w:type="dxa"/>
            <w:vAlign w:val="center"/>
          </w:tcPr>
          <w:p w14:paraId="474EE6DC"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40</w:t>
            </w:r>
          </w:p>
        </w:tc>
      </w:tr>
      <w:tr w:rsidR="00931955" w:rsidRPr="000B2359" w14:paraId="0D8EB670" w14:textId="77777777" w:rsidTr="00201CCE">
        <w:trPr>
          <w:trHeight w:val="84"/>
          <w:jc w:val="center"/>
        </w:trPr>
        <w:tc>
          <w:tcPr>
            <w:tcW w:w="3396" w:type="dxa"/>
            <w:vAlign w:val="center"/>
          </w:tcPr>
          <w:p w14:paraId="1E3C7186" w14:textId="77777777" w:rsidR="00931955" w:rsidRPr="000B2359" w:rsidRDefault="00931955" w:rsidP="00201CCE">
            <w:pPr>
              <w:ind w:left="1"/>
              <w:jc w:val="both"/>
              <w:rPr>
                <w:rFonts w:asciiTheme="majorHAnsi" w:hAnsiTheme="majorHAnsi"/>
                <w:sz w:val="20"/>
                <w:szCs w:val="20"/>
              </w:rPr>
            </w:pPr>
            <w:proofErr w:type="spellStart"/>
            <w:r w:rsidRPr="000B2359">
              <w:rPr>
                <w:rFonts w:asciiTheme="majorHAnsi" w:hAnsiTheme="majorHAnsi"/>
                <w:bCs/>
                <w:sz w:val="20"/>
                <w:szCs w:val="20"/>
              </w:rPr>
              <w:t>Cyhalothrin</w:t>
            </w:r>
            <w:proofErr w:type="spellEnd"/>
            <w:r w:rsidRPr="000B2359">
              <w:rPr>
                <w:rFonts w:asciiTheme="majorHAnsi" w:hAnsiTheme="majorHAnsi"/>
                <w:bCs/>
                <w:sz w:val="20"/>
                <w:szCs w:val="20"/>
              </w:rPr>
              <w:t xml:space="preserve"> and λ-</w:t>
            </w:r>
            <w:proofErr w:type="spellStart"/>
            <w:r w:rsidRPr="000B2359">
              <w:rPr>
                <w:rFonts w:asciiTheme="majorHAnsi" w:hAnsiTheme="majorHAnsi"/>
                <w:bCs/>
                <w:sz w:val="20"/>
                <w:szCs w:val="20"/>
              </w:rPr>
              <w:t>cyhalothrin</w:t>
            </w:r>
            <w:proofErr w:type="spellEnd"/>
          </w:p>
        </w:tc>
        <w:tc>
          <w:tcPr>
            <w:tcW w:w="1702" w:type="dxa"/>
            <w:vAlign w:val="center"/>
          </w:tcPr>
          <w:p w14:paraId="0FDBE15F"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15</w:t>
            </w:r>
          </w:p>
        </w:tc>
        <w:tc>
          <w:tcPr>
            <w:tcW w:w="1421" w:type="dxa"/>
            <w:vAlign w:val="center"/>
          </w:tcPr>
          <w:p w14:paraId="0161BC21"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w:t>
            </w:r>
          </w:p>
        </w:tc>
        <w:tc>
          <w:tcPr>
            <w:tcW w:w="1479" w:type="dxa"/>
            <w:vAlign w:val="center"/>
          </w:tcPr>
          <w:p w14:paraId="1D7ADD76"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15</w:t>
            </w:r>
          </w:p>
        </w:tc>
      </w:tr>
      <w:tr w:rsidR="00931955" w:rsidRPr="000B2359" w14:paraId="61AA80E2" w14:textId="77777777" w:rsidTr="00201CCE">
        <w:trPr>
          <w:trHeight w:val="84"/>
          <w:jc w:val="center"/>
        </w:trPr>
        <w:tc>
          <w:tcPr>
            <w:tcW w:w="3396" w:type="dxa"/>
            <w:vAlign w:val="center"/>
          </w:tcPr>
          <w:p w14:paraId="36F99901"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Cyfluthrin</w:t>
            </w:r>
            <w:proofErr w:type="spellEnd"/>
          </w:p>
          <w:p w14:paraId="206F80F0"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bCs/>
                <w:sz w:val="20"/>
                <w:szCs w:val="20"/>
              </w:rPr>
              <w:t>beta-</w:t>
            </w:r>
            <w:proofErr w:type="spellStart"/>
            <w:r w:rsidRPr="000B2359">
              <w:rPr>
                <w:rFonts w:asciiTheme="majorHAnsi" w:hAnsiTheme="majorHAnsi"/>
                <w:bCs/>
                <w:sz w:val="20"/>
                <w:szCs w:val="20"/>
              </w:rPr>
              <w:t>cyfluthrin</w:t>
            </w:r>
            <w:proofErr w:type="spellEnd"/>
          </w:p>
        </w:tc>
        <w:tc>
          <w:tcPr>
            <w:tcW w:w="1702" w:type="dxa"/>
            <w:vAlign w:val="center"/>
          </w:tcPr>
          <w:p w14:paraId="70B23094"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w:t>
            </w:r>
          </w:p>
        </w:tc>
        <w:tc>
          <w:tcPr>
            <w:tcW w:w="1421" w:type="dxa"/>
            <w:vAlign w:val="center"/>
          </w:tcPr>
          <w:p w14:paraId="7EFEA336"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0.1*</w:t>
            </w:r>
          </w:p>
        </w:tc>
        <w:tc>
          <w:tcPr>
            <w:tcW w:w="1479" w:type="dxa"/>
            <w:vAlign w:val="center"/>
          </w:tcPr>
          <w:p w14:paraId="09C83BCB"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r>
      <w:tr w:rsidR="00931955" w:rsidRPr="000B2359" w14:paraId="60C57419" w14:textId="77777777" w:rsidTr="00201CCE">
        <w:trPr>
          <w:trHeight w:val="74"/>
          <w:jc w:val="center"/>
        </w:trPr>
        <w:tc>
          <w:tcPr>
            <w:tcW w:w="3396" w:type="dxa"/>
            <w:vAlign w:val="center"/>
          </w:tcPr>
          <w:p w14:paraId="651F4966"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Cypermethrin</w:t>
            </w:r>
            <w:proofErr w:type="spellEnd"/>
          </w:p>
          <w:p w14:paraId="7C4FAC16"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bCs/>
                <w:sz w:val="20"/>
                <w:szCs w:val="20"/>
              </w:rPr>
              <w:t>beta-</w:t>
            </w:r>
            <w:proofErr w:type="spellStart"/>
            <w:r w:rsidRPr="000B2359">
              <w:rPr>
                <w:rFonts w:asciiTheme="majorHAnsi" w:hAnsiTheme="majorHAnsi"/>
                <w:bCs/>
                <w:sz w:val="20"/>
                <w:szCs w:val="20"/>
              </w:rPr>
              <w:t>cypermethrin</w:t>
            </w:r>
            <w:proofErr w:type="spellEnd"/>
          </w:p>
        </w:tc>
        <w:tc>
          <w:tcPr>
            <w:tcW w:w="1702" w:type="dxa"/>
            <w:vAlign w:val="center"/>
          </w:tcPr>
          <w:p w14:paraId="1789C6A0"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c>
          <w:tcPr>
            <w:tcW w:w="1421" w:type="dxa"/>
            <w:vAlign w:val="center"/>
          </w:tcPr>
          <w:p w14:paraId="1B959AB4"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0.5</w:t>
            </w:r>
          </w:p>
        </w:tc>
        <w:tc>
          <w:tcPr>
            <w:tcW w:w="1479" w:type="dxa"/>
            <w:vAlign w:val="center"/>
          </w:tcPr>
          <w:p w14:paraId="555CB62B"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r>
      <w:tr w:rsidR="00931955" w:rsidRPr="000B2359" w14:paraId="3A7E5BF6" w14:textId="77777777" w:rsidTr="00201CCE">
        <w:trPr>
          <w:trHeight w:val="74"/>
          <w:jc w:val="center"/>
        </w:trPr>
        <w:tc>
          <w:tcPr>
            <w:tcW w:w="3396" w:type="dxa"/>
            <w:vAlign w:val="center"/>
          </w:tcPr>
          <w:p w14:paraId="1203D32E"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bCs/>
                <w:sz w:val="20"/>
                <w:szCs w:val="20"/>
                <w:lang w:val="es-ES"/>
              </w:rPr>
              <w:t>DDT</w:t>
            </w:r>
          </w:p>
        </w:tc>
        <w:tc>
          <w:tcPr>
            <w:tcW w:w="1702" w:type="dxa"/>
            <w:vAlign w:val="center"/>
          </w:tcPr>
          <w:p w14:paraId="37C934FF"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0.2</w:t>
            </w:r>
          </w:p>
        </w:tc>
        <w:tc>
          <w:tcPr>
            <w:tcW w:w="1421" w:type="dxa"/>
            <w:vAlign w:val="center"/>
          </w:tcPr>
          <w:p w14:paraId="3D02F7B3"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0.2*</w:t>
            </w:r>
          </w:p>
        </w:tc>
        <w:tc>
          <w:tcPr>
            <w:tcW w:w="1479" w:type="dxa"/>
            <w:vAlign w:val="center"/>
          </w:tcPr>
          <w:p w14:paraId="35E5586F"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0.2</w:t>
            </w:r>
          </w:p>
        </w:tc>
      </w:tr>
      <w:tr w:rsidR="00931955" w:rsidRPr="000B2359" w14:paraId="2744CCFB" w14:textId="77777777" w:rsidTr="00201CCE">
        <w:trPr>
          <w:trHeight w:val="74"/>
          <w:jc w:val="center"/>
        </w:trPr>
        <w:tc>
          <w:tcPr>
            <w:tcW w:w="3396" w:type="dxa"/>
            <w:vAlign w:val="center"/>
          </w:tcPr>
          <w:p w14:paraId="1C9ACAB4"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Demeton</w:t>
            </w:r>
            <w:proofErr w:type="spellEnd"/>
          </w:p>
        </w:tc>
        <w:tc>
          <w:tcPr>
            <w:tcW w:w="1702" w:type="dxa"/>
            <w:vAlign w:val="center"/>
          </w:tcPr>
          <w:p w14:paraId="795F292A"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21" w:type="dxa"/>
            <w:vAlign w:val="center"/>
          </w:tcPr>
          <w:p w14:paraId="52BB1EED"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6F9E4EE0"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r>
      <w:tr w:rsidR="00931955" w:rsidRPr="000B2359" w14:paraId="6700413B" w14:textId="77777777" w:rsidTr="00201CCE">
        <w:trPr>
          <w:trHeight w:val="110"/>
          <w:jc w:val="center"/>
        </w:trPr>
        <w:tc>
          <w:tcPr>
            <w:tcW w:w="3396" w:type="dxa"/>
            <w:vAlign w:val="center"/>
          </w:tcPr>
          <w:p w14:paraId="1578785A" w14:textId="77777777" w:rsidR="00931955" w:rsidRPr="000B2359" w:rsidRDefault="00931955" w:rsidP="00201CCE">
            <w:pPr>
              <w:ind w:left="1"/>
              <w:jc w:val="both"/>
              <w:rPr>
                <w:rFonts w:asciiTheme="majorHAnsi" w:hAnsiTheme="majorHAnsi"/>
                <w:sz w:val="20"/>
                <w:szCs w:val="20"/>
              </w:rPr>
            </w:pPr>
            <w:proofErr w:type="spellStart"/>
            <w:r w:rsidRPr="000B2359">
              <w:rPr>
                <w:rFonts w:asciiTheme="majorHAnsi" w:hAnsiTheme="majorHAnsi"/>
                <w:bCs/>
                <w:sz w:val="20"/>
                <w:szCs w:val="20"/>
              </w:rPr>
              <w:t>Deltamethrin</w:t>
            </w:r>
            <w:proofErr w:type="spellEnd"/>
          </w:p>
        </w:tc>
        <w:tc>
          <w:tcPr>
            <w:tcW w:w="1702" w:type="dxa"/>
            <w:vAlign w:val="center"/>
          </w:tcPr>
          <w:p w14:paraId="49ADCCE4"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10</w:t>
            </w:r>
          </w:p>
        </w:tc>
        <w:tc>
          <w:tcPr>
            <w:tcW w:w="1421" w:type="dxa"/>
            <w:vAlign w:val="center"/>
          </w:tcPr>
          <w:p w14:paraId="2B9A2983"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5</w:t>
            </w:r>
          </w:p>
        </w:tc>
        <w:tc>
          <w:tcPr>
            <w:tcW w:w="1479" w:type="dxa"/>
            <w:vAlign w:val="center"/>
          </w:tcPr>
          <w:p w14:paraId="54374288"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10</w:t>
            </w:r>
          </w:p>
        </w:tc>
      </w:tr>
      <w:tr w:rsidR="00931955" w:rsidRPr="000B2359" w14:paraId="4F63555C" w14:textId="77777777" w:rsidTr="00201CCE">
        <w:trPr>
          <w:trHeight w:val="110"/>
          <w:jc w:val="center"/>
        </w:trPr>
        <w:tc>
          <w:tcPr>
            <w:tcW w:w="3396" w:type="dxa"/>
            <w:vAlign w:val="center"/>
          </w:tcPr>
          <w:p w14:paraId="0FD36EDF" w14:textId="77777777" w:rsidR="00931955" w:rsidRPr="000B2359" w:rsidRDefault="00931955" w:rsidP="00201CCE">
            <w:pPr>
              <w:ind w:left="1"/>
              <w:jc w:val="both"/>
              <w:rPr>
                <w:rFonts w:asciiTheme="majorHAnsi" w:hAnsiTheme="majorHAnsi"/>
                <w:sz w:val="20"/>
                <w:szCs w:val="20"/>
              </w:rPr>
            </w:pPr>
            <w:proofErr w:type="spellStart"/>
            <w:r w:rsidRPr="000B2359">
              <w:rPr>
                <w:rFonts w:asciiTheme="majorHAnsi" w:hAnsiTheme="majorHAnsi"/>
                <w:bCs/>
                <w:sz w:val="20"/>
                <w:szCs w:val="20"/>
              </w:rPr>
              <w:t>Diafenthiuron</w:t>
            </w:r>
            <w:proofErr w:type="spellEnd"/>
          </w:p>
        </w:tc>
        <w:tc>
          <w:tcPr>
            <w:tcW w:w="1702" w:type="dxa"/>
            <w:vAlign w:val="center"/>
          </w:tcPr>
          <w:p w14:paraId="3D510CD8"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5*</w:t>
            </w:r>
          </w:p>
        </w:tc>
        <w:tc>
          <w:tcPr>
            <w:tcW w:w="1421" w:type="dxa"/>
            <w:vAlign w:val="center"/>
          </w:tcPr>
          <w:p w14:paraId="69669E45"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0.01</w:t>
            </w:r>
          </w:p>
        </w:tc>
        <w:tc>
          <w:tcPr>
            <w:tcW w:w="1479" w:type="dxa"/>
            <w:vAlign w:val="center"/>
          </w:tcPr>
          <w:p w14:paraId="20D2BB2C"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r>
      <w:tr w:rsidR="00931955" w:rsidRPr="000B2359" w14:paraId="74C66F87" w14:textId="77777777" w:rsidTr="00201CCE">
        <w:trPr>
          <w:trHeight w:val="78"/>
          <w:jc w:val="center"/>
        </w:trPr>
        <w:tc>
          <w:tcPr>
            <w:tcW w:w="3396" w:type="dxa"/>
            <w:vAlign w:val="center"/>
          </w:tcPr>
          <w:p w14:paraId="30CE841D"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sz w:val="20"/>
                <w:szCs w:val="20"/>
              </w:rPr>
              <w:t>Dicofol</w:t>
            </w:r>
            <w:proofErr w:type="spellEnd"/>
          </w:p>
        </w:tc>
        <w:tc>
          <w:tcPr>
            <w:tcW w:w="1702" w:type="dxa"/>
            <w:vAlign w:val="center"/>
          </w:tcPr>
          <w:p w14:paraId="7DAF1044"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0.2</w:t>
            </w:r>
          </w:p>
        </w:tc>
        <w:tc>
          <w:tcPr>
            <w:tcW w:w="1421" w:type="dxa"/>
            <w:vAlign w:val="center"/>
          </w:tcPr>
          <w:p w14:paraId="401008B3"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c>
          <w:tcPr>
            <w:tcW w:w="1479" w:type="dxa"/>
            <w:vAlign w:val="center"/>
          </w:tcPr>
          <w:p w14:paraId="422A8894"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3</w:t>
            </w:r>
          </w:p>
        </w:tc>
      </w:tr>
      <w:tr w:rsidR="00931955" w:rsidRPr="000B2359" w14:paraId="128D92B1" w14:textId="77777777" w:rsidTr="00201CCE">
        <w:trPr>
          <w:trHeight w:val="68"/>
          <w:jc w:val="center"/>
        </w:trPr>
        <w:tc>
          <w:tcPr>
            <w:tcW w:w="3396" w:type="dxa"/>
            <w:vAlign w:val="center"/>
          </w:tcPr>
          <w:p w14:paraId="7BB17F1B" w14:textId="77777777" w:rsidR="00931955" w:rsidRPr="000B2359" w:rsidRDefault="00931955" w:rsidP="00201CCE">
            <w:pPr>
              <w:ind w:left="1"/>
              <w:jc w:val="both"/>
              <w:rPr>
                <w:rFonts w:asciiTheme="majorHAnsi" w:hAnsiTheme="majorHAnsi"/>
                <w:sz w:val="20"/>
                <w:szCs w:val="20"/>
              </w:rPr>
            </w:pPr>
            <w:proofErr w:type="spellStart"/>
            <w:r w:rsidRPr="000B2359">
              <w:rPr>
                <w:rFonts w:asciiTheme="majorHAnsi" w:hAnsiTheme="majorHAnsi"/>
                <w:bCs/>
                <w:sz w:val="20"/>
                <w:szCs w:val="20"/>
              </w:rPr>
              <w:t>Difenoconazole</w:t>
            </w:r>
            <w:proofErr w:type="spellEnd"/>
          </w:p>
        </w:tc>
        <w:tc>
          <w:tcPr>
            <w:tcW w:w="1702" w:type="dxa"/>
            <w:vAlign w:val="center"/>
          </w:tcPr>
          <w:p w14:paraId="636632C1"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10</w:t>
            </w:r>
          </w:p>
        </w:tc>
        <w:tc>
          <w:tcPr>
            <w:tcW w:w="1421" w:type="dxa"/>
            <w:vAlign w:val="center"/>
          </w:tcPr>
          <w:p w14:paraId="62B6115E"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7DC53BA1"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15</w:t>
            </w:r>
          </w:p>
        </w:tc>
      </w:tr>
      <w:tr w:rsidR="00931955" w:rsidRPr="000B2359" w14:paraId="71D9437E" w14:textId="77777777" w:rsidTr="00201CCE">
        <w:trPr>
          <w:trHeight w:val="68"/>
          <w:jc w:val="center"/>
        </w:trPr>
        <w:tc>
          <w:tcPr>
            <w:tcW w:w="3396" w:type="dxa"/>
            <w:vAlign w:val="center"/>
          </w:tcPr>
          <w:p w14:paraId="5C4145E0"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bCs/>
                <w:sz w:val="20"/>
                <w:szCs w:val="20"/>
              </w:rPr>
              <w:t>Diflubenzuron</w:t>
            </w:r>
          </w:p>
        </w:tc>
        <w:tc>
          <w:tcPr>
            <w:tcW w:w="1702" w:type="dxa"/>
            <w:vAlign w:val="center"/>
          </w:tcPr>
          <w:p w14:paraId="4F227758"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c>
          <w:tcPr>
            <w:tcW w:w="1421" w:type="dxa"/>
            <w:vAlign w:val="center"/>
          </w:tcPr>
          <w:p w14:paraId="7849440E"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0.1*</w:t>
            </w:r>
          </w:p>
        </w:tc>
        <w:tc>
          <w:tcPr>
            <w:tcW w:w="1479" w:type="dxa"/>
            <w:vAlign w:val="center"/>
          </w:tcPr>
          <w:p w14:paraId="2DC4CC2A"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r>
      <w:tr w:rsidR="00931955" w:rsidRPr="000B2359" w14:paraId="7AB0524D" w14:textId="77777777" w:rsidTr="00201CCE">
        <w:trPr>
          <w:trHeight w:val="68"/>
          <w:jc w:val="center"/>
        </w:trPr>
        <w:tc>
          <w:tcPr>
            <w:tcW w:w="3396" w:type="dxa"/>
            <w:vAlign w:val="center"/>
          </w:tcPr>
          <w:p w14:paraId="36FF299E" w14:textId="77777777" w:rsidR="00931955" w:rsidRPr="000B2359" w:rsidRDefault="00931955" w:rsidP="00201CCE">
            <w:pPr>
              <w:ind w:left="1"/>
              <w:jc w:val="both"/>
              <w:rPr>
                <w:rFonts w:asciiTheme="majorHAnsi" w:hAnsiTheme="majorHAnsi"/>
                <w:sz w:val="20"/>
                <w:szCs w:val="20"/>
              </w:rPr>
            </w:pPr>
            <w:proofErr w:type="spellStart"/>
            <w:r w:rsidRPr="000B2359">
              <w:rPr>
                <w:rFonts w:asciiTheme="majorHAnsi" w:hAnsiTheme="majorHAnsi"/>
                <w:bCs/>
                <w:sz w:val="20"/>
                <w:szCs w:val="20"/>
              </w:rPr>
              <w:t>Endosulfan</w:t>
            </w:r>
            <w:proofErr w:type="spellEnd"/>
          </w:p>
        </w:tc>
        <w:tc>
          <w:tcPr>
            <w:tcW w:w="1702" w:type="dxa"/>
            <w:vAlign w:val="center"/>
          </w:tcPr>
          <w:p w14:paraId="75EC5B27"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10</w:t>
            </w:r>
          </w:p>
        </w:tc>
        <w:tc>
          <w:tcPr>
            <w:tcW w:w="1421" w:type="dxa"/>
            <w:vAlign w:val="center"/>
          </w:tcPr>
          <w:p w14:paraId="0771CF52"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30</w:t>
            </w:r>
          </w:p>
        </w:tc>
        <w:tc>
          <w:tcPr>
            <w:tcW w:w="1479" w:type="dxa"/>
            <w:vAlign w:val="center"/>
          </w:tcPr>
          <w:p w14:paraId="342B42D9"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30</w:t>
            </w:r>
          </w:p>
        </w:tc>
      </w:tr>
      <w:tr w:rsidR="00931955" w:rsidRPr="000B2359" w14:paraId="5DFC7565" w14:textId="77777777" w:rsidTr="00201CCE">
        <w:trPr>
          <w:trHeight w:val="68"/>
          <w:jc w:val="center"/>
        </w:trPr>
        <w:tc>
          <w:tcPr>
            <w:tcW w:w="3396" w:type="dxa"/>
            <w:vAlign w:val="center"/>
          </w:tcPr>
          <w:p w14:paraId="59523B26"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Ethoprophos</w:t>
            </w:r>
            <w:proofErr w:type="spellEnd"/>
          </w:p>
        </w:tc>
        <w:tc>
          <w:tcPr>
            <w:tcW w:w="1702" w:type="dxa"/>
            <w:vAlign w:val="center"/>
          </w:tcPr>
          <w:p w14:paraId="42B3FF4A"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21" w:type="dxa"/>
            <w:vAlign w:val="center"/>
          </w:tcPr>
          <w:p w14:paraId="0E559599"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0.02*</w:t>
            </w:r>
          </w:p>
        </w:tc>
        <w:tc>
          <w:tcPr>
            <w:tcW w:w="1479" w:type="dxa"/>
            <w:vAlign w:val="center"/>
          </w:tcPr>
          <w:p w14:paraId="0458CEA6" w14:textId="77777777" w:rsidR="00931955" w:rsidRPr="000B2359" w:rsidRDefault="00931955" w:rsidP="00201CCE">
            <w:pPr>
              <w:ind w:left="1"/>
              <w:jc w:val="both"/>
              <w:rPr>
                <w:rFonts w:asciiTheme="majorHAnsi" w:hAnsiTheme="majorHAnsi"/>
                <w:sz w:val="20"/>
                <w:szCs w:val="20"/>
                <w:lang w:val="de-DE"/>
              </w:rPr>
            </w:pPr>
            <w:r w:rsidRPr="000B2359">
              <w:rPr>
                <w:rFonts w:asciiTheme="majorHAnsi" w:hAnsiTheme="majorHAnsi"/>
                <w:sz w:val="20"/>
                <w:szCs w:val="20"/>
                <w:lang w:val="de-DE"/>
              </w:rPr>
              <w:t>-</w:t>
            </w:r>
          </w:p>
        </w:tc>
      </w:tr>
      <w:tr w:rsidR="00931955" w:rsidRPr="000B2359" w14:paraId="419345CF" w14:textId="77777777" w:rsidTr="00201CCE">
        <w:trPr>
          <w:trHeight w:val="68"/>
          <w:jc w:val="center"/>
        </w:trPr>
        <w:tc>
          <w:tcPr>
            <w:tcW w:w="3396" w:type="dxa"/>
            <w:vAlign w:val="center"/>
          </w:tcPr>
          <w:p w14:paraId="39307B49" w14:textId="77777777" w:rsidR="00931955" w:rsidRPr="000B2359" w:rsidRDefault="00931955" w:rsidP="00201CCE">
            <w:pPr>
              <w:ind w:left="1"/>
              <w:jc w:val="both"/>
              <w:rPr>
                <w:rFonts w:asciiTheme="majorHAnsi" w:hAnsiTheme="majorHAnsi"/>
                <w:bCs/>
                <w:sz w:val="20"/>
                <w:szCs w:val="20"/>
                <w:highlight w:val="yellow"/>
              </w:rPr>
            </w:pPr>
            <w:proofErr w:type="spellStart"/>
            <w:r w:rsidRPr="000B2359">
              <w:rPr>
                <w:rFonts w:asciiTheme="majorHAnsi" w:hAnsiTheme="majorHAnsi"/>
                <w:sz w:val="20"/>
                <w:szCs w:val="20"/>
              </w:rPr>
              <w:t>Fenazaquin</w:t>
            </w:r>
            <w:proofErr w:type="spellEnd"/>
          </w:p>
        </w:tc>
        <w:tc>
          <w:tcPr>
            <w:tcW w:w="1702" w:type="dxa"/>
            <w:vAlign w:val="center"/>
          </w:tcPr>
          <w:p w14:paraId="13F65FF6" w14:textId="77777777" w:rsidR="00931955" w:rsidRPr="000B2359" w:rsidRDefault="00931955" w:rsidP="00201CCE">
            <w:pPr>
              <w:ind w:left="1"/>
              <w:jc w:val="both"/>
              <w:rPr>
                <w:rFonts w:asciiTheme="majorHAnsi" w:hAnsiTheme="majorHAnsi"/>
                <w:sz w:val="20"/>
                <w:szCs w:val="20"/>
                <w:lang w:val="de-DE"/>
              </w:rPr>
            </w:pPr>
            <w:r w:rsidRPr="000B2359">
              <w:rPr>
                <w:rFonts w:asciiTheme="majorHAnsi" w:hAnsiTheme="majorHAnsi"/>
                <w:sz w:val="20"/>
                <w:szCs w:val="20"/>
                <w:lang w:val="de-DE"/>
              </w:rPr>
              <w:t>15</w:t>
            </w:r>
          </w:p>
        </w:tc>
        <w:tc>
          <w:tcPr>
            <w:tcW w:w="1421" w:type="dxa"/>
            <w:vAlign w:val="center"/>
          </w:tcPr>
          <w:p w14:paraId="6DCC1BEF" w14:textId="77777777" w:rsidR="00931955" w:rsidRPr="000B2359" w:rsidRDefault="00931955" w:rsidP="00201CCE">
            <w:pPr>
              <w:ind w:left="1"/>
              <w:jc w:val="both"/>
              <w:rPr>
                <w:rFonts w:asciiTheme="majorHAnsi" w:hAnsiTheme="majorHAnsi"/>
                <w:sz w:val="20"/>
                <w:szCs w:val="20"/>
                <w:lang w:val="de-DE"/>
              </w:rPr>
            </w:pPr>
            <w:r w:rsidRPr="000B2359">
              <w:rPr>
                <w:rFonts w:asciiTheme="majorHAnsi" w:hAnsiTheme="majorHAnsi"/>
                <w:sz w:val="20"/>
                <w:szCs w:val="20"/>
                <w:lang w:val="de-DE"/>
              </w:rPr>
              <w:t>10</w:t>
            </w:r>
          </w:p>
        </w:tc>
        <w:tc>
          <w:tcPr>
            <w:tcW w:w="1479" w:type="dxa"/>
            <w:vAlign w:val="center"/>
          </w:tcPr>
          <w:p w14:paraId="4A58892C" w14:textId="77777777" w:rsidR="00931955" w:rsidRPr="000B2359" w:rsidRDefault="00931955" w:rsidP="00201CCE">
            <w:pPr>
              <w:ind w:left="1"/>
              <w:jc w:val="both"/>
              <w:rPr>
                <w:rFonts w:asciiTheme="majorHAnsi" w:hAnsiTheme="majorHAnsi"/>
                <w:sz w:val="20"/>
                <w:szCs w:val="20"/>
                <w:lang w:val="de-DE"/>
              </w:rPr>
            </w:pPr>
            <w:r w:rsidRPr="000B2359">
              <w:rPr>
                <w:rFonts w:asciiTheme="majorHAnsi" w:hAnsiTheme="majorHAnsi"/>
                <w:sz w:val="20"/>
                <w:szCs w:val="20"/>
                <w:lang w:val="de-DE"/>
              </w:rPr>
              <w:t>-</w:t>
            </w:r>
          </w:p>
        </w:tc>
      </w:tr>
      <w:tr w:rsidR="00931955" w:rsidRPr="000B2359" w14:paraId="1536EFA3" w14:textId="77777777" w:rsidTr="00201CCE">
        <w:trPr>
          <w:trHeight w:val="68"/>
          <w:jc w:val="center"/>
        </w:trPr>
        <w:tc>
          <w:tcPr>
            <w:tcW w:w="3396" w:type="dxa"/>
            <w:vAlign w:val="center"/>
          </w:tcPr>
          <w:p w14:paraId="49E9F475" w14:textId="77777777" w:rsidR="00931955" w:rsidRPr="000B2359" w:rsidRDefault="00931955" w:rsidP="00201CCE">
            <w:pPr>
              <w:ind w:left="1"/>
              <w:jc w:val="both"/>
              <w:rPr>
                <w:rFonts w:asciiTheme="majorHAnsi" w:hAnsiTheme="majorHAnsi"/>
                <w:sz w:val="20"/>
                <w:szCs w:val="20"/>
                <w:lang w:val="de-DE"/>
              </w:rPr>
            </w:pPr>
            <w:r w:rsidRPr="000B2359">
              <w:rPr>
                <w:rFonts w:asciiTheme="majorHAnsi" w:hAnsiTheme="majorHAnsi"/>
                <w:bCs/>
                <w:sz w:val="20"/>
                <w:szCs w:val="20"/>
                <w:lang w:val="de-DE"/>
              </w:rPr>
              <w:t>Fenpropathrin</w:t>
            </w:r>
          </w:p>
        </w:tc>
        <w:tc>
          <w:tcPr>
            <w:tcW w:w="1702" w:type="dxa"/>
            <w:vAlign w:val="center"/>
          </w:tcPr>
          <w:p w14:paraId="2F5419AD" w14:textId="77777777" w:rsidR="00931955" w:rsidRPr="000B2359" w:rsidRDefault="00931955" w:rsidP="00201CCE">
            <w:pPr>
              <w:ind w:left="1"/>
              <w:jc w:val="both"/>
              <w:rPr>
                <w:rFonts w:asciiTheme="majorHAnsi" w:hAnsiTheme="majorHAnsi"/>
                <w:sz w:val="20"/>
                <w:szCs w:val="20"/>
                <w:lang w:val="de-DE"/>
              </w:rPr>
            </w:pPr>
            <w:r w:rsidRPr="000B2359">
              <w:rPr>
                <w:rFonts w:asciiTheme="majorHAnsi" w:hAnsiTheme="majorHAnsi"/>
                <w:sz w:val="20"/>
                <w:szCs w:val="20"/>
                <w:lang w:val="de-DE"/>
              </w:rPr>
              <w:t>5</w:t>
            </w:r>
          </w:p>
        </w:tc>
        <w:tc>
          <w:tcPr>
            <w:tcW w:w="1421" w:type="dxa"/>
            <w:vAlign w:val="center"/>
          </w:tcPr>
          <w:p w14:paraId="4869CE46" w14:textId="77777777" w:rsidR="00931955" w:rsidRPr="000B2359" w:rsidRDefault="00931955" w:rsidP="00201CCE">
            <w:pPr>
              <w:ind w:left="1"/>
              <w:jc w:val="both"/>
              <w:rPr>
                <w:rFonts w:asciiTheme="majorHAnsi" w:hAnsiTheme="majorHAnsi"/>
                <w:sz w:val="20"/>
                <w:szCs w:val="20"/>
                <w:lang w:val="de-DE"/>
              </w:rPr>
            </w:pPr>
            <w:r w:rsidRPr="000B2359">
              <w:rPr>
                <w:rFonts w:asciiTheme="majorHAnsi" w:hAnsiTheme="majorHAnsi"/>
                <w:sz w:val="20"/>
                <w:szCs w:val="20"/>
                <w:lang w:val="de-DE"/>
              </w:rPr>
              <w:t>2</w:t>
            </w:r>
          </w:p>
        </w:tc>
        <w:tc>
          <w:tcPr>
            <w:tcW w:w="1479" w:type="dxa"/>
            <w:vAlign w:val="center"/>
          </w:tcPr>
          <w:p w14:paraId="1E1B37C3" w14:textId="77777777" w:rsidR="00931955" w:rsidRPr="000B2359" w:rsidRDefault="00931955" w:rsidP="00201CCE">
            <w:pPr>
              <w:ind w:left="1"/>
              <w:jc w:val="both"/>
              <w:rPr>
                <w:rFonts w:asciiTheme="majorHAnsi" w:hAnsiTheme="majorHAnsi"/>
                <w:sz w:val="20"/>
                <w:szCs w:val="20"/>
                <w:lang w:val="de-DE"/>
              </w:rPr>
            </w:pPr>
            <w:r w:rsidRPr="000B2359">
              <w:rPr>
                <w:rFonts w:asciiTheme="majorHAnsi" w:hAnsiTheme="majorHAnsi"/>
                <w:sz w:val="20"/>
                <w:szCs w:val="20"/>
                <w:lang w:val="de-DE"/>
              </w:rPr>
              <w:t>25</w:t>
            </w:r>
          </w:p>
        </w:tc>
      </w:tr>
      <w:tr w:rsidR="00931955" w:rsidRPr="000B2359" w14:paraId="0174B09B" w14:textId="77777777" w:rsidTr="00201CCE">
        <w:trPr>
          <w:trHeight w:val="68"/>
          <w:jc w:val="center"/>
        </w:trPr>
        <w:tc>
          <w:tcPr>
            <w:tcW w:w="3396" w:type="dxa"/>
            <w:vAlign w:val="center"/>
          </w:tcPr>
          <w:p w14:paraId="7793F1BD"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bCs/>
                <w:sz w:val="20"/>
                <w:szCs w:val="20"/>
                <w:lang w:val="de-DE"/>
              </w:rPr>
              <w:t>F</w:t>
            </w:r>
            <w:proofErr w:type="spellStart"/>
            <w:r w:rsidRPr="000B2359">
              <w:rPr>
                <w:rFonts w:asciiTheme="majorHAnsi" w:hAnsiTheme="majorHAnsi"/>
                <w:bCs/>
                <w:sz w:val="20"/>
                <w:szCs w:val="20"/>
              </w:rPr>
              <w:t>enitrothion</w:t>
            </w:r>
            <w:proofErr w:type="spellEnd"/>
          </w:p>
        </w:tc>
        <w:tc>
          <w:tcPr>
            <w:tcW w:w="1702" w:type="dxa"/>
            <w:vAlign w:val="center"/>
          </w:tcPr>
          <w:p w14:paraId="01ADE257"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0.5</w:t>
            </w:r>
          </w:p>
        </w:tc>
        <w:tc>
          <w:tcPr>
            <w:tcW w:w="1421" w:type="dxa"/>
            <w:vAlign w:val="center"/>
          </w:tcPr>
          <w:p w14:paraId="06D0CEB1"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139620CA"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0.2</w:t>
            </w:r>
          </w:p>
        </w:tc>
      </w:tr>
      <w:tr w:rsidR="00931955" w:rsidRPr="000B2359" w14:paraId="4352EE29" w14:textId="77777777" w:rsidTr="00201CCE">
        <w:trPr>
          <w:trHeight w:val="68"/>
          <w:jc w:val="center"/>
        </w:trPr>
        <w:tc>
          <w:tcPr>
            <w:tcW w:w="3396" w:type="dxa"/>
            <w:vAlign w:val="center"/>
          </w:tcPr>
          <w:p w14:paraId="74A7DC9F" w14:textId="77777777" w:rsidR="00931955" w:rsidRPr="000B2359" w:rsidRDefault="00931955" w:rsidP="00201CCE">
            <w:pPr>
              <w:ind w:left="1"/>
              <w:jc w:val="both"/>
              <w:rPr>
                <w:rFonts w:asciiTheme="majorHAnsi" w:hAnsiTheme="majorHAnsi"/>
                <w:bCs/>
                <w:sz w:val="20"/>
                <w:szCs w:val="20"/>
              </w:rPr>
            </w:pPr>
            <w:r w:rsidRPr="000B2359">
              <w:rPr>
                <w:rFonts w:asciiTheme="majorHAnsi" w:hAnsiTheme="majorHAnsi"/>
                <w:bCs/>
                <w:sz w:val="20"/>
                <w:szCs w:val="20"/>
                <w:lang w:val="de-DE"/>
              </w:rPr>
              <w:t>F</w:t>
            </w:r>
            <w:proofErr w:type="spellStart"/>
            <w:r w:rsidRPr="000B2359">
              <w:rPr>
                <w:rFonts w:asciiTheme="majorHAnsi" w:hAnsiTheme="majorHAnsi"/>
                <w:bCs/>
                <w:sz w:val="20"/>
                <w:szCs w:val="20"/>
              </w:rPr>
              <w:t>envalerate</w:t>
            </w:r>
            <w:proofErr w:type="spellEnd"/>
            <w:r w:rsidRPr="000B2359">
              <w:rPr>
                <w:rFonts w:asciiTheme="majorHAnsi" w:hAnsiTheme="majorHAnsi"/>
                <w:bCs/>
                <w:sz w:val="20"/>
                <w:szCs w:val="20"/>
              </w:rPr>
              <w:t>/</w:t>
            </w:r>
          </w:p>
          <w:p w14:paraId="66C7ABB2" w14:textId="77777777" w:rsidR="00931955" w:rsidRPr="000B2359" w:rsidRDefault="00931955" w:rsidP="00201CCE">
            <w:pPr>
              <w:ind w:left="1"/>
              <w:jc w:val="both"/>
              <w:rPr>
                <w:rFonts w:asciiTheme="majorHAnsi" w:hAnsiTheme="majorHAnsi"/>
                <w:bCs/>
                <w:sz w:val="20"/>
                <w:szCs w:val="20"/>
              </w:rPr>
            </w:pPr>
            <w:r w:rsidRPr="000B2359">
              <w:rPr>
                <w:rFonts w:asciiTheme="majorHAnsi" w:hAnsiTheme="majorHAnsi"/>
                <w:bCs/>
                <w:sz w:val="20"/>
                <w:szCs w:val="20"/>
              </w:rPr>
              <w:t>S-</w:t>
            </w:r>
            <w:proofErr w:type="spellStart"/>
            <w:r w:rsidRPr="000B2359">
              <w:rPr>
                <w:rFonts w:asciiTheme="majorHAnsi" w:hAnsiTheme="majorHAnsi"/>
                <w:bCs/>
                <w:sz w:val="20"/>
                <w:szCs w:val="20"/>
              </w:rPr>
              <w:t>fenvalerate</w:t>
            </w:r>
            <w:proofErr w:type="spellEnd"/>
          </w:p>
        </w:tc>
        <w:tc>
          <w:tcPr>
            <w:tcW w:w="1702" w:type="dxa"/>
            <w:vAlign w:val="center"/>
          </w:tcPr>
          <w:p w14:paraId="1512B6E4"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0.1</w:t>
            </w:r>
          </w:p>
        </w:tc>
        <w:tc>
          <w:tcPr>
            <w:tcW w:w="1421" w:type="dxa"/>
            <w:vAlign w:val="center"/>
          </w:tcPr>
          <w:p w14:paraId="09FEF989"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0.1*</w:t>
            </w:r>
          </w:p>
        </w:tc>
        <w:tc>
          <w:tcPr>
            <w:tcW w:w="1479" w:type="dxa"/>
            <w:vAlign w:val="center"/>
          </w:tcPr>
          <w:p w14:paraId="15B7B2CC"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1.0</w:t>
            </w:r>
          </w:p>
        </w:tc>
      </w:tr>
    </w:tbl>
    <w:p w14:paraId="4B5E90DB" w14:textId="77777777" w:rsidR="000B2359" w:rsidRPr="000B2359" w:rsidRDefault="000B2359" w:rsidP="000B2359">
      <w:pPr>
        <w:pStyle w:val="Default"/>
        <w:spacing w:beforeLines="50" w:before="120"/>
        <w:ind w:firstLine="1"/>
        <w:jc w:val="both"/>
        <w:rPr>
          <w:rFonts w:asciiTheme="majorHAnsi" w:eastAsia="SimSun" w:hAnsiTheme="majorHAnsi"/>
          <w:b/>
          <w:color w:val="auto"/>
          <w:kern w:val="2"/>
          <w:sz w:val="22"/>
          <w:szCs w:val="22"/>
          <w:lang w:val="en-US"/>
        </w:rPr>
      </w:pPr>
      <w:r>
        <w:br w:type="page"/>
      </w:r>
      <w:r w:rsidRPr="000B2359">
        <w:rPr>
          <w:rFonts w:asciiTheme="majorHAnsi" w:eastAsia="SimSun" w:hAnsiTheme="majorHAnsi"/>
          <w:b/>
          <w:color w:val="auto"/>
          <w:kern w:val="2"/>
          <w:sz w:val="22"/>
          <w:szCs w:val="22"/>
          <w:lang w:val="en-US"/>
        </w:rPr>
        <w:lastRenderedPageBreak/>
        <w:t xml:space="preserve">      </w:t>
      </w:r>
      <w:r w:rsidRPr="000B2359">
        <w:rPr>
          <w:rFonts w:asciiTheme="majorHAnsi" w:eastAsia="SimSun" w:hAnsiTheme="majorHAnsi"/>
          <w:b/>
          <w:color w:val="auto"/>
          <w:kern w:val="2"/>
          <w:sz w:val="22"/>
          <w:szCs w:val="22"/>
        </w:rPr>
        <w:t>Table 1 Comparison of MRLs for pesticides in tea in China, EU and Japan</w:t>
      </w:r>
      <w:r w:rsidRPr="000B2359">
        <w:rPr>
          <w:rFonts w:asciiTheme="majorHAnsi" w:eastAsia="SimSun" w:hAnsiTheme="majorHAnsi"/>
          <w:b/>
          <w:color w:val="auto"/>
          <w:kern w:val="2"/>
          <w:sz w:val="22"/>
          <w:szCs w:val="22"/>
          <w:lang w:val="en-US"/>
        </w:rPr>
        <w:t xml:space="preserve"> (cont’d)</w:t>
      </w:r>
    </w:p>
    <w:tbl>
      <w:tblPr>
        <w:tblW w:w="7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gridCol w:w="1702"/>
        <w:gridCol w:w="1421"/>
        <w:gridCol w:w="1479"/>
      </w:tblGrid>
      <w:tr w:rsidR="000B2359" w:rsidRPr="000B2359" w14:paraId="3D847890" w14:textId="77777777" w:rsidTr="0036420C">
        <w:trPr>
          <w:trHeight w:val="158"/>
          <w:jc w:val="center"/>
        </w:trPr>
        <w:tc>
          <w:tcPr>
            <w:tcW w:w="3396" w:type="dxa"/>
            <w:vAlign w:val="center"/>
          </w:tcPr>
          <w:p w14:paraId="05E7F2C9" w14:textId="77777777" w:rsidR="000B2359" w:rsidRPr="000B2359" w:rsidRDefault="000B2359" w:rsidP="0036420C">
            <w:pPr>
              <w:pStyle w:val="ListParagraph"/>
              <w:spacing w:after="0"/>
              <w:ind w:left="1"/>
              <w:jc w:val="both"/>
              <w:rPr>
                <w:rFonts w:asciiTheme="majorHAnsi" w:hAnsiTheme="majorHAnsi"/>
                <w:b/>
                <w:sz w:val="20"/>
                <w:szCs w:val="20"/>
              </w:rPr>
            </w:pPr>
            <w:r w:rsidRPr="000B2359">
              <w:rPr>
                <w:rFonts w:asciiTheme="majorHAnsi" w:hAnsiTheme="majorHAnsi"/>
                <w:b/>
                <w:sz w:val="20"/>
                <w:szCs w:val="20"/>
              </w:rPr>
              <w:t>Pesticides</w:t>
            </w:r>
          </w:p>
        </w:tc>
        <w:tc>
          <w:tcPr>
            <w:tcW w:w="1702" w:type="dxa"/>
            <w:vAlign w:val="center"/>
          </w:tcPr>
          <w:p w14:paraId="2E59B89A" w14:textId="77777777" w:rsidR="000B2359" w:rsidRPr="000B2359" w:rsidRDefault="000B2359" w:rsidP="0036420C">
            <w:pPr>
              <w:ind w:left="1"/>
              <w:jc w:val="both"/>
              <w:rPr>
                <w:rFonts w:asciiTheme="majorHAnsi" w:hAnsiTheme="majorHAnsi"/>
                <w:b/>
                <w:sz w:val="20"/>
                <w:szCs w:val="20"/>
              </w:rPr>
            </w:pPr>
            <w:r w:rsidRPr="000B2359">
              <w:rPr>
                <w:rFonts w:asciiTheme="majorHAnsi" w:hAnsiTheme="majorHAnsi"/>
                <w:b/>
                <w:sz w:val="20"/>
                <w:szCs w:val="20"/>
              </w:rPr>
              <w:t>China MRL</w:t>
            </w:r>
          </w:p>
          <w:p w14:paraId="430BAC89" w14:textId="77777777" w:rsidR="000B2359" w:rsidRPr="000B2359" w:rsidRDefault="000B2359" w:rsidP="0036420C">
            <w:pPr>
              <w:ind w:left="1"/>
              <w:jc w:val="both"/>
              <w:rPr>
                <w:rFonts w:asciiTheme="majorHAnsi" w:hAnsiTheme="majorHAnsi"/>
                <w:b/>
                <w:sz w:val="20"/>
                <w:szCs w:val="20"/>
              </w:rPr>
            </w:pPr>
            <w:r w:rsidRPr="000B2359">
              <w:rPr>
                <w:rFonts w:asciiTheme="majorHAnsi" w:hAnsiTheme="majorHAnsi"/>
                <w:b/>
                <w:sz w:val="20"/>
                <w:szCs w:val="20"/>
              </w:rPr>
              <w:t>mg/kg</w:t>
            </w:r>
          </w:p>
        </w:tc>
        <w:tc>
          <w:tcPr>
            <w:tcW w:w="1421" w:type="dxa"/>
            <w:vAlign w:val="center"/>
          </w:tcPr>
          <w:p w14:paraId="31E6CD46" w14:textId="77777777" w:rsidR="000B2359" w:rsidRPr="000B2359" w:rsidRDefault="000B2359" w:rsidP="0036420C">
            <w:pPr>
              <w:ind w:left="1"/>
              <w:jc w:val="both"/>
              <w:rPr>
                <w:rFonts w:asciiTheme="majorHAnsi" w:hAnsiTheme="majorHAnsi"/>
                <w:b/>
                <w:sz w:val="20"/>
                <w:szCs w:val="20"/>
              </w:rPr>
            </w:pPr>
            <w:r w:rsidRPr="000B2359">
              <w:rPr>
                <w:rFonts w:asciiTheme="majorHAnsi" w:hAnsiTheme="majorHAnsi"/>
                <w:b/>
                <w:sz w:val="20"/>
                <w:szCs w:val="20"/>
              </w:rPr>
              <w:t>EU MRL</w:t>
            </w:r>
          </w:p>
          <w:p w14:paraId="7E5DD789" w14:textId="77777777" w:rsidR="000B2359" w:rsidRPr="000B2359" w:rsidRDefault="000B2359" w:rsidP="0036420C">
            <w:pPr>
              <w:ind w:left="1"/>
              <w:jc w:val="both"/>
              <w:rPr>
                <w:rFonts w:asciiTheme="majorHAnsi" w:hAnsiTheme="majorHAnsi"/>
                <w:b/>
                <w:sz w:val="20"/>
                <w:szCs w:val="20"/>
              </w:rPr>
            </w:pPr>
            <w:r w:rsidRPr="000B2359">
              <w:rPr>
                <w:rFonts w:asciiTheme="majorHAnsi" w:hAnsiTheme="majorHAnsi"/>
                <w:b/>
                <w:sz w:val="20"/>
                <w:szCs w:val="20"/>
              </w:rPr>
              <w:t>mg/kg</w:t>
            </w:r>
          </w:p>
        </w:tc>
        <w:tc>
          <w:tcPr>
            <w:tcW w:w="1479" w:type="dxa"/>
            <w:vAlign w:val="center"/>
          </w:tcPr>
          <w:p w14:paraId="71228C31" w14:textId="77777777" w:rsidR="000B2359" w:rsidRPr="000B2359" w:rsidRDefault="000B2359" w:rsidP="0036420C">
            <w:pPr>
              <w:ind w:left="1"/>
              <w:jc w:val="both"/>
              <w:rPr>
                <w:rFonts w:asciiTheme="majorHAnsi" w:hAnsiTheme="majorHAnsi"/>
                <w:b/>
                <w:sz w:val="20"/>
                <w:szCs w:val="20"/>
              </w:rPr>
            </w:pPr>
            <w:r w:rsidRPr="000B2359">
              <w:rPr>
                <w:rFonts w:asciiTheme="majorHAnsi" w:hAnsiTheme="majorHAnsi"/>
                <w:b/>
                <w:sz w:val="20"/>
                <w:szCs w:val="20"/>
              </w:rPr>
              <w:t>Japan MRL</w:t>
            </w:r>
          </w:p>
          <w:p w14:paraId="55692385" w14:textId="77777777" w:rsidR="000B2359" w:rsidRPr="000B2359" w:rsidRDefault="000B2359" w:rsidP="0036420C">
            <w:pPr>
              <w:ind w:left="1"/>
              <w:jc w:val="both"/>
              <w:rPr>
                <w:rFonts w:asciiTheme="majorHAnsi" w:hAnsiTheme="majorHAnsi"/>
                <w:b/>
                <w:sz w:val="20"/>
                <w:szCs w:val="20"/>
              </w:rPr>
            </w:pPr>
            <w:r w:rsidRPr="000B2359">
              <w:rPr>
                <w:rFonts w:asciiTheme="majorHAnsi" w:hAnsiTheme="majorHAnsi"/>
                <w:b/>
                <w:sz w:val="20"/>
                <w:szCs w:val="20"/>
              </w:rPr>
              <w:t>mg/kg</w:t>
            </w:r>
          </w:p>
        </w:tc>
      </w:tr>
      <w:tr w:rsidR="00931955" w:rsidRPr="000B2359" w14:paraId="2775D386" w14:textId="77777777" w:rsidTr="00201CCE">
        <w:trPr>
          <w:trHeight w:val="68"/>
          <w:jc w:val="center"/>
        </w:trPr>
        <w:tc>
          <w:tcPr>
            <w:tcW w:w="3396" w:type="dxa"/>
            <w:vAlign w:val="center"/>
          </w:tcPr>
          <w:p w14:paraId="5F87819F" w14:textId="1DF3601D" w:rsidR="00931955" w:rsidRPr="000B2359" w:rsidRDefault="00931955" w:rsidP="00201CCE">
            <w:pPr>
              <w:ind w:left="1"/>
              <w:jc w:val="both"/>
              <w:rPr>
                <w:rFonts w:asciiTheme="majorHAnsi" w:hAnsiTheme="majorHAnsi"/>
                <w:sz w:val="20"/>
                <w:szCs w:val="20"/>
              </w:rPr>
            </w:pPr>
            <w:r w:rsidRPr="000B2359">
              <w:rPr>
                <w:rFonts w:asciiTheme="majorHAnsi" w:hAnsiTheme="majorHAnsi"/>
                <w:bCs/>
                <w:sz w:val="20"/>
                <w:szCs w:val="20"/>
                <w:lang w:val="de-DE"/>
              </w:rPr>
              <w:t>F</w:t>
            </w:r>
            <w:proofErr w:type="spellStart"/>
            <w:r w:rsidRPr="000B2359">
              <w:rPr>
                <w:rFonts w:asciiTheme="majorHAnsi" w:hAnsiTheme="majorHAnsi"/>
                <w:bCs/>
                <w:sz w:val="20"/>
                <w:szCs w:val="20"/>
              </w:rPr>
              <w:t>lucythrinate</w:t>
            </w:r>
            <w:proofErr w:type="spellEnd"/>
          </w:p>
        </w:tc>
        <w:tc>
          <w:tcPr>
            <w:tcW w:w="1702" w:type="dxa"/>
            <w:vAlign w:val="center"/>
          </w:tcPr>
          <w:p w14:paraId="6C848BB9"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c>
          <w:tcPr>
            <w:tcW w:w="1421" w:type="dxa"/>
            <w:vAlign w:val="center"/>
          </w:tcPr>
          <w:p w14:paraId="33F125AE"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453F4639"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r>
      <w:tr w:rsidR="00931955" w:rsidRPr="000B2359" w14:paraId="1CF4EA55" w14:textId="77777777" w:rsidTr="00201CCE">
        <w:trPr>
          <w:trHeight w:val="68"/>
          <w:jc w:val="center"/>
        </w:trPr>
        <w:tc>
          <w:tcPr>
            <w:tcW w:w="3396" w:type="dxa"/>
            <w:vAlign w:val="center"/>
          </w:tcPr>
          <w:p w14:paraId="6E4074D9" w14:textId="77777777" w:rsidR="00931955" w:rsidRPr="000B2359" w:rsidRDefault="00931955" w:rsidP="00201CCE">
            <w:pPr>
              <w:ind w:left="1"/>
              <w:jc w:val="both"/>
              <w:rPr>
                <w:rFonts w:asciiTheme="majorHAnsi" w:hAnsiTheme="majorHAnsi"/>
                <w:sz w:val="20"/>
                <w:szCs w:val="20"/>
              </w:rPr>
            </w:pPr>
            <w:proofErr w:type="spellStart"/>
            <w:r w:rsidRPr="000B2359">
              <w:rPr>
                <w:rFonts w:asciiTheme="majorHAnsi" w:hAnsiTheme="majorHAnsi"/>
                <w:bCs/>
                <w:sz w:val="20"/>
                <w:szCs w:val="20"/>
              </w:rPr>
              <w:t>Glufosinate</w:t>
            </w:r>
            <w:proofErr w:type="spellEnd"/>
            <w:r w:rsidRPr="000B2359">
              <w:rPr>
                <w:rFonts w:asciiTheme="majorHAnsi" w:hAnsiTheme="majorHAnsi"/>
                <w:bCs/>
                <w:sz w:val="20"/>
                <w:szCs w:val="20"/>
              </w:rPr>
              <w:t>-ammonium</w:t>
            </w:r>
          </w:p>
        </w:tc>
        <w:tc>
          <w:tcPr>
            <w:tcW w:w="1702" w:type="dxa"/>
            <w:vAlign w:val="center"/>
          </w:tcPr>
          <w:p w14:paraId="39CF9960"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0.5</w:t>
            </w:r>
          </w:p>
        </w:tc>
        <w:tc>
          <w:tcPr>
            <w:tcW w:w="1421" w:type="dxa"/>
            <w:vAlign w:val="center"/>
          </w:tcPr>
          <w:p w14:paraId="6C3BCB1E"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0.1*</w:t>
            </w:r>
          </w:p>
        </w:tc>
        <w:tc>
          <w:tcPr>
            <w:tcW w:w="1479" w:type="dxa"/>
            <w:vAlign w:val="center"/>
          </w:tcPr>
          <w:p w14:paraId="4CEC3688"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0.3</w:t>
            </w:r>
          </w:p>
        </w:tc>
      </w:tr>
      <w:tr w:rsidR="000B2359" w:rsidRPr="000B2359" w14:paraId="23FA3D17" w14:textId="77777777" w:rsidTr="00201CCE">
        <w:trPr>
          <w:trHeight w:val="68"/>
          <w:jc w:val="center"/>
        </w:trPr>
        <w:tc>
          <w:tcPr>
            <w:tcW w:w="3396" w:type="dxa"/>
            <w:vAlign w:val="center"/>
          </w:tcPr>
          <w:p w14:paraId="592AA299" w14:textId="52065FFD" w:rsidR="000B2359" w:rsidRPr="000B2359" w:rsidRDefault="000B2359" w:rsidP="00201CCE">
            <w:pPr>
              <w:ind w:left="1"/>
              <w:jc w:val="both"/>
              <w:rPr>
                <w:rFonts w:asciiTheme="majorHAnsi" w:hAnsiTheme="majorHAnsi"/>
                <w:bCs/>
                <w:sz w:val="20"/>
                <w:szCs w:val="20"/>
              </w:rPr>
            </w:pPr>
          </w:p>
        </w:tc>
        <w:tc>
          <w:tcPr>
            <w:tcW w:w="1702" w:type="dxa"/>
            <w:vAlign w:val="center"/>
          </w:tcPr>
          <w:p w14:paraId="53ACB115" w14:textId="77777777" w:rsidR="000B2359" w:rsidRPr="000B2359" w:rsidRDefault="000B2359" w:rsidP="00201CCE">
            <w:pPr>
              <w:ind w:left="1"/>
              <w:jc w:val="both"/>
              <w:rPr>
                <w:rFonts w:asciiTheme="majorHAnsi" w:hAnsiTheme="majorHAnsi"/>
                <w:sz w:val="20"/>
                <w:szCs w:val="20"/>
              </w:rPr>
            </w:pPr>
          </w:p>
        </w:tc>
        <w:tc>
          <w:tcPr>
            <w:tcW w:w="1421" w:type="dxa"/>
            <w:vAlign w:val="center"/>
          </w:tcPr>
          <w:p w14:paraId="231242E1" w14:textId="77777777" w:rsidR="000B2359" w:rsidRPr="000B2359" w:rsidRDefault="000B2359" w:rsidP="00201CCE">
            <w:pPr>
              <w:ind w:left="1"/>
              <w:jc w:val="both"/>
              <w:rPr>
                <w:rFonts w:asciiTheme="majorHAnsi" w:hAnsiTheme="majorHAnsi"/>
                <w:sz w:val="20"/>
                <w:szCs w:val="20"/>
              </w:rPr>
            </w:pPr>
          </w:p>
        </w:tc>
        <w:tc>
          <w:tcPr>
            <w:tcW w:w="1479" w:type="dxa"/>
            <w:vAlign w:val="center"/>
          </w:tcPr>
          <w:p w14:paraId="0E9C79D3" w14:textId="77777777" w:rsidR="000B2359" w:rsidRPr="000B2359" w:rsidRDefault="000B2359" w:rsidP="00201CCE">
            <w:pPr>
              <w:ind w:left="1"/>
              <w:jc w:val="both"/>
              <w:rPr>
                <w:rFonts w:asciiTheme="majorHAnsi" w:hAnsiTheme="majorHAnsi"/>
                <w:sz w:val="20"/>
                <w:szCs w:val="20"/>
              </w:rPr>
            </w:pPr>
          </w:p>
        </w:tc>
      </w:tr>
      <w:tr w:rsidR="00931955" w:rsidRPr="000B2359" w14:paraId="0CBF58E4" w14:textId="77777777" w:rsidTr="00201CCE">
        <w:trPr>
          <w:trHeight w:val="68"/>
          <w:jc w:val="center"/>
        </w:trPr>
        <w:tc>
          <w:tcPr>
            <w:tcW w:w="3396" w:type="dxa"/>
            <w:vAlign w:val="center"/>
          </w:tcPr>
          <w:p w14:paraId="7ACE7A12"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bCs/>
                <w:sz w:val="20"/>
                <w:szCs w:val="20"/>
              </w:rPr>
              <w:t>Glyphosate</w:t>
            </w:r>
          </w:p>
        </w:tc>
        <w:tc>
          <w:tcPr>
            <w:tcW w:w="1702" w:type="dxa"/>
            <w:vAlign w:val="center"/>
          </w:tcPr>
          <w:p w14:paraId="5E2DF169"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w:t>
            </w:r>
          </w:p>
        </w:tc>
        <w:tc>
          <w:tcPr>
            <w:tcW w:w="1421" w:type="dxa"/>
            <w:vAlign w:val="center"/>
          </w:tcPr>
          <w:p w14:paraId="23932023"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w:t>
            </w:r>
          </w:p>
        </w:tc>
        <w:tc>
          <w:tcPr>
            <w:tcW w:w="1479" w:type="dxa"/>
            <w:vAlign w:val="center"/>
          </w:tcPr>
          <w:p w14:paraId="5E44B422"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w:t>
            </w:r>
          </w:p>
        </w:tc>
      </w:tr>
      <w:tr w:rsidR="00931955" w:rsidRPr="000B2359" w14:paraId="627A24FF" w14:textId="77777777" w:rsidTr="00201CCE">
        <w:trPr>
          <w:trHeight w:val="68"/>
          <w:jc w:val="center"/>
        </w:trPr>
        <w:tc>
          <w:tcPr>
            <w:tcW w:w="3396" w:type="dxa"/>
            <w:vAlign w:val="center"/>
          </w:tcPr>
          <w:p w14:paraId="23C1E2D2" w14:textId="77777777" w:rsidR="00931955" w:rsidRPr="000B2359" w:rsidRDefault="00931955" w:rsidP="00201CCE">
            <w:pPr>
              <w:ind w:left="1"/>
              <w:jc w:val="both"/>
              <w:rPr>
                <w:rFonts w:asciiTheme="majorHAnsi" w:hAnsiTheme="majorHAnsi"/>
                <w:sz w:val="20"/>
                <w:szCs w:val="20"/>
              </w:rPr>
            </w:pPr>
            <w:proofErr w:type="spellStart"/>
            <w:r w:rsidRPr="000B2359">
              <w:rPr>
                <w:rFonts w:asciiTheme="majorHAnsi" w:hAnsiTheme="majorHAnsi"/>
                <w:bCs/>
                <w:sz w:val="20"/>
                <w:szCs w:val="20"/>
              </w:rPr>
              <w:t>Hexachlorocyclohexane</w:t>
            </w:r>
            <w:proofErr w:type="spellEnd"/>
          </w:p>
        </w:tc>
        <w:tc>
          <w:tcPr>
            <w:tcW w:w="1702" w:type="dxa"/>
            <w:vAlign w:val="center"/>
          </w:tcPr>
          <w:p w14:paraId="60274A69"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0.2</w:t>
            </w:r>
          </w:p>
        </w:tc>
        <w:tc>
          <w:tcPr>
            <w:tcW w:w="1421" w:type="dxa"/>
            <w:vAlign w:val="center"/>
          </w:tcPr>
          <w:p w14:paraId="5E5E79DB"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 xml:space="preserve">alpha-isomer 0.01*, beta-isomer 0.01*, </w:t>
            </w:r>
            <w:proofErr w:type="spellStart"/>
            <w:r w:rsidRPr="000B2359">
              <w:rPr>
                <w:rFonts w:asciiTheme="majorHAnsi" w:hAnsiTheme="majorHAnsi"/>
                <w:sz w:val="20"/>
                <w:szCs w:val="20"/>
              </w:rPr>
              <w:t>lindane</w:t>
            </w:r>
            <w:proofErr w:type="spellEnd"/>
            <w:r w:rsidRPr="000B2359">
              <w:rPr>
                <w:rFonts w:asciiTheme="majorHAnsi" w:hAnsiTheme="majorHAnsi"/>
                <w:sz w:val="20"/>
                <w:szCs w:val="20"/>
              </w:rPr>
              <w:t>(gamma-isomer)0.01*</w:t>
            </w:r>
          </w:p>
        </w:tc>
        <w:tc>
          <w:tcPr>
            <w:tcW w:w="1479" w:type="dxa"/>
            <w:vAlign w:val="center"/>
          </w:tcPr>
          <w:p w14:paraId="6975ACFC"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0.2</w:t>
            </w:r>
          </w:p>
        </w:tc>
      </w:tr>
      <w:tr w:rsidR="00931955" w:rsidRPr="000B2359" w14:paraId="70B12473" w14:textId="77777777" w:rsidTr="00201CCE">
        <w:trPr>
          <w:trHeight w:val="68"/>
          <w:jc w:val="center"/>
        </w:trPr>
        <w:tc>
          <w:tcPr>
            <w:tcW w:w="3396" w:type="dxa"/>
            <w:vAlign w:val="center"/>
          </w:tcPr>
          <w:p w14:paraId="02EA4898"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sz w:val="20"/>
                <w:szCs w:val="20"/>
              </w:rPr>
              <w:t>Hexythiazox</w:t>
            </w:r>
            <w:proofErr w:type="spellEnd"/>
          </w:p>
        </w:tc>
        <w:tc>
          <w:tcPr>
            <w:tcW w:w="1702" w:type="dxa"/>
            <w:vAlign w:val="center"/>
          </w:tcPr>
          <w:p w14:paraId="70EFAFA8"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15</w:t>
            </w:r>
          </w:p>
        </w:tc>
        <w:tc>
          <w:tcPr>
            <w:tcW w:w="1421" w:type="dxa"/>
            <w:vAlign w:val="center"/>
          </w:tcPr>
          <w:p w14:paraId="3632A1F7"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4</w:t>
            </w:r>
          </w:p>
        </w:tc>
        <w:tc>
          <w:tcPr>
            <w:tcW w:w="1479" w:type="dxa"/>
            <w:vAlign w:val="center"/>
          </w:tcPr>
          <w:p w14:paraId="4F7C5AB8"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35</w:t>
            </w:r>
          </w:p>
        </w:tc>
      </w:tr>
      <w:tr w:rsidR="00931955" w:rsidRPr="000B2359" w14:paraId="57DE5104" w14:textId="77777777" w:rsidTr="00201CCE">
        <w:trPr>
          <w:trHeight w:val="68"/>
          <w:jc w:val="center"/>
        </w:trPr>
        <w:tc>
          <w:tcPr>
            <w:tcW w:w="3396" w:type="dxa"/>
            <w:vAlign w:val="center"/>
          </w:tcPr>
          <w:p w14:paraId="56D04749"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sz w:val="20"/>
                <w:szCs w:val="20"/>
              </w:rPr>
              <w:t>Imidaclothiz</w:t>
            </w:r>
            <w:proofErr w:type="spellEnd"/>
          </w:p>
        </w:tc>
        <w:tc>
          <w:tcPr>
            <w:tcW w:w="1702" w:type="dxa"/>
            <w:vAlign w:val="center"/>
          </w:tcPr>
          <w:p w14:paraId="0F4BB0EF"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3*</w:t>
            </w:r>
          </w:p>
        </w:tc>
        <w:tc>
          <w:tcPr>
            <w:tcW w:w="1421" w:type="dxa"/>
            <w:vAlign w:val="center"/>
          </w:tcPr>
          <w:p w14:paraId="65CF8C80"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0.01</w:t>
            </w:r>
          </w:p>
        </w:tc>
        <w:tc>
          <w:tcPr>
            <w:tcW w:w="1479" w:type="dxa"/>
            <w:vAlign w:val="center"/>
          </w:tcPr>
          <w:p w14:paraId="664DF5DF"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w:t>
            </w:r>
          </w:p>
        </w:tc>
      </w:tr>
      <w:tr w:rsidR="00931955" w:rsidRPr="000B2359" w14:paraId="692288C1" w14:textId="77777777" w:rsidTr="00201CCE">
        <w:trPr>
          <w:trHeight w:val="68"/>
          <w:jc w:val="center"/>
        </w:trPr>
        <w:tc>
          <w:tcPr>
            <w:tcW w:w="3396" w:type="dxa"/>
            <w:vAlign w:val="center"/>
          </w:tcPr>
          <w:p w14:paraId="06D6DA9A"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Imidacloprid</w:t>
            </w:r>
            <w:proofErr w:type="spellEnd"/>
          </w:p>
        </w:tc>
        <w:tc>
          <w:tcPr>
            <w:tcW w:w="1702" w:type="dxa"/>
            <w:vAlign w:val="center"/>
          </w:tcPr>
          <w:p w14:paraId="7B8CF8BE"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0.5</w:t>
            </w:r>
          </w:p>
        </w:tc>
        <w:tc>
          <w:tcPr>
            <w:tcW w:w="1421" w:type="dxa"/>
            <w:vAlign w:val="center"/>
          </w:tcPr>
          <w:p w14:paraId="6A2F9711"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3EC365BB"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10</w:t>
            </w:r>
          </w:p>
        </w:tc>
      </w:tr>
      <w:tr w:rsidR="00931955" w:rsidRPr="000B2359" w14:paraId="5B10411A" w14:textId="77777777" w:rsidTr="00201CCE">
        <w:trPr>
          <w:trHeight w:val="68"/>
          <w:jc w:val="center"/>
        </w:trPr>
        <w:tc>
          <w:tcPr>
            <w:tcW w:w="3396" w:type="dxa"/>
            <w:vAlign w:val="center"/>
          </w:tcPr>
          <w:p w14:paraId="6CE53B70"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Indoxacarb</w:t>
            </w:r>
            <w:proofErr w:type="spellEnd"/>
          </w:p>
        </w:tc>
        <w:tc>
          <w:tcPr>
            <w:tcW w:w="1702" w:type="dxa"/>
            <w:vAlign w:val="center"/>
          </w:tcPr>
          <w:p w14:paraId="31262409"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5</w:t>
            </w:r>
          </w:p>
        </w:tc>
        <w:tc>
          <w:tcPr>
            <w:tcW w:w="1421" w:type="dxa"/>
            <w:vAlign w:val="center"/>
          </w:tcPr>
          <w:p w14:paraId="1F4139EC"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5</w:t>
            </w:r>
          </w:p>
        </w:tc>
        <w:tc>
          <w:tcPr>
            <w:tcW w:w="1479" w:type="dxa"/>
            <w:vAlign w:val="center"/>
          </w:tcPr>
          <w:p w14:paraId="2457E59B"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w:t>
            </w:r>
          </w:p>
        </w:tc>
      </w:tr>
      <w:tr w:rsidR="00931955" w:rsidRPr="000B2359" w14:paraId="7E7B83F9" w14:textId="77777777" w:rsidTr="00201CCE">
        <w:trPr>
          <w:trHeight w:val="68"/>
          <w:jc w:val="center"/>
        </w:trPr>
        <w:tc>
          <w:tcPr>
            <w:tcW w:w="3396" w:type="dxa"/>
            <w:vAlign w:val="center"/>
          </w:tcPr>
          <w:p w14:paraId="199E5B76"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Isazofos</w:t>
            </w:r>
            <w:proofErr w:type="spellEnd"/>
          </w:p>
        </w:tc>
        <w:tc>
          <w:tcPr>
            <w:tcW w:w="1702" w:type="dxa"/>
            <w:vAlign w:val="center"/>
          </w:tcPr>
          <w:p w14:paraId="6B278F9D"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0.01</w:t>
            </w:r>
          </w:p>
        </w:tc>
        <w:tc>
          <w:tcPr>
            <w:tcW w:w="1421" w:type="dxa"/>
            <w:vAlign w:val="center"/>
          </w:tcPr>
          <w:p w14:paraId="67BD5A64"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0.01</w:t>
            </w:r>
          </w:p>
        </w:tc>
        <w:tc>
          <w:tcPr>
            <w:tcW w:w="1479" w:type="dxa"/>
            <w:vAlign w:val="center"/>
          </w:tcPr>
          <w:p w14:paraId="66419EF1"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w:t>
            </w:r>
          </w:p>
        </w:tc>
      </w:tr>
      <w:tr w:rsidR="00931955" w:rsidRPr="000B2359" w14:paraId="1523C3AE" w14:textId="77777777" w:rsidTr="00201CCE">
        <w:trPr>
          <w:trHeight w:val="68"/>
          <w:jc w:val="center"/>
        </w:trPr>
        <w:tc>
          <w:tcPr>
            <w:tcW w:w="3396" w:type="dxa"/>
            <w:vAlign w:val="center"/>
          </w:tcPr>
          <w:p w14:paraId="6382F465"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Isocarbophos</w:t>
            </w:r>
            <w:proofErr w:type="spellEnd"/>
          </w:p>
        </w:tc>
        <w:tc>
          <w:tcPr>
            <w:tcW w:w="1702" w:type="dxa"/>
            <w:vAlign w:val="center"/>
          </w:tcPr>
          <w:p w14:paraId="31E6BA28"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21" w:type="dxa"/>
            <w:vAlign w:val="center"/>
          </w:tcPr>
          <w:p w14:paraId="7B8066D8"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0.01</w:t>
            </w:r>
          </w:p>
        </w:tc>
        <w:tc>
          <w:tcPr>
            <w:tcW w:w="1479" w:type="dxa"/>
            <w:vAlign w:val="center"/>
          </w:tcPr>
          <w:p w14:paraId="07F67644"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w:t>
            </w:r>
          </w:p>
        </w:tc>
      </w:tr>
      <w:tr w:rsidR="00931955" w:rsidRPr="000B2359" w14:paraId="0351BBB9" w14:textId="77777777" w:rsidTr="00201CCE">
        <w:trPr>
          <w:trHeight w:val="68"/>
          <w:jc w:val="center"/>
        </w:trPr>
        <w:tc>
          <w:tcPr>
            <w:tcW w:w="3396" w:type="dxa"/>
            <w:vAlign w:val="center"/>
          </w:tcPr>
          <w:p w14:paraId="1816ADCD" w14:textId="77777777" w:rsidR="00931955" w:rsidRPr="000B2359" w:rsidRDefault="00931955" w:rsidP="00201CCE">
            <w:pPr>
              <w:ind w:left="1"/>
              <w:jc w:val="both"/>
              <w:rPr>
                <w:rFonts w:asciiTheme="majorHAnsi" w:hAnsiTheme="majorHAnsi"/>
                <w:sz w:val="20"/>
                <w:szCs w:val="20"/>
              </w:rPr>
            </w:pPr>
            <w:proofErr w:type="spellStart"/>
            <w:r w:rsidRPr="000B2359">
              <w:rPr>
                <w:rFonts w:asciiTheme="majorHAnsi" w:hAnsiTheme="majorHAnsi"/>
                <w:bCs/>
                <w:sz w:val="20"/>
                <w:szCs w:val="20"/>
              </w:rPr>
              <w:t>Methomyl</w:t>
            </w:r>
            <w:proofErr w:type="spellEnd"/>
          </w:p>
        </w:tc>
        <w:tc>
          <w:tcPr>
            <w:tcW w:w="1702" w:type="dxa"/>
            <w:vAlign w:val="center"/>
          </w:tcPr>
          <w:p w14:paraId="39163ECE"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0.2</w:t>
            </w:r>
          </w:p>
        </w:tc>
        <w:tc>
          <w:tcPr>
            <w:tcW w:w="1421" w:type="dxa"/>
            <w:vAlign w:val="center"/>
          </w:tcPr>
          <w:p w14:paraId="25743A8E"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76F72BA1"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r>
      <w:tr w:rsidR="00931955" w:rsidRPr="000B2359" w14:paraId="70EE82C2" w14:textId="77777777" w:rsidTr="00201CCE">
        <w:trPr>
          <w:trHeight w:val="68"/>
          <w:jc w:val="center"/>
        </w:trPr>
        <w:tc>
          <w:tcPr>
            <w:tcW w:w="3396" w:type="dxa"/>
            <w:vAlign w:val="center"/>
          </w:tcPr>
          <w:p w14:paraId="719B61F9"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Methamidophos</w:t>
            </w:r>
            <w:proofErr w:type="spellEnd"/>
          </w:p>
        </w:tc>
        <w:tc>
          <w:tcPr>
            <w:tcW w:w="1702" w:type="dxa"/>
            <w:vAlign w:val="center"/>
          </w:tcPr>
          <w:p w14:paraId="710A8F62" w14:textId="77777777" w:rsidR="00931955" w:rsidRPr="000B2359" w:rsidRDefault="00931955" w:rsidP="00201CCE">
            <w:pPr>
              <w:ind w:left="1"/>
              <w:jc w:val="both"/>
              <w:rPr>
                <w:rFonts w:asciiTheme="majorHAnsi" w:hAnsiTheme="majorHAnsi"/>
                <w:bCs/>
                <w:sz w:val="20"/>
                <w:szCs w:val="20"/>
              </w:rPr>
            </w:pPr>
            <w:r w:rsidRPr="000B2359">
              <w:rPr>
                <w:rFonts w:asciiTheme="majorHAnsi" w:hAnsiTheme="majorHAnsi"/>
                <w:bCs/>
                <w:sz w:val="20"/>
                <w:szCs w:val="20"/>
              </w:rPr>
              <w:t>0.05</w:t>
            </w:r>
          </w:p>
        </w:tc>
        <w:tc>
          <w:tcPr>
            <w:tcW w:w="1421" w:type="dxa"/>
            <w:vAlign w:val="center"/>
          </w:tcPr>
          <w:p w14:paraId="3D2B922C"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4B93674B"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5</w:t>
            </w:r>
          </w:p>
        </w:tc>
      </w:tr>
      <w:tr w:rsidR="00931955" w:rsidRPr="000B2359" w14:paraId="2190F57A" w14:textId="77777777" w:rsidTr="00201CCE">
        <w:trPr>
          <w:trHeight w:val="68"/>
          <w:jc w:val="center"/>
        </w:trPr>
        <w:tc>
          <w:tcPr>
            <w:tcW w:w="3396" w:type="dxa"/>
            <w:vAlign w:val="center"/>
          </w:tcPr>
          <w:p w14:paraId="091B3681"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Omethoate</w:t>
            </w:r>
            <w:proofErr w:type="spellEnd"/>
          </w:p>
        </w:tc>
        <w:tc>
          <w:tcPr>
            <w:tcW w:w="1702" w:type="dxa"/>
            <w:vAlign w:val="center"/>
          </w:tcPr>
          <w:p w14:paraId="7406A73C"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21" w:type="dxa"/>
            <w:vAlign w:val="center"/>
          </w:tcPr>
          <w:p w14:paraId="3E4AA7BA"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51115905"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w:t>
            </w:r>
          </w:p>
        </w:tc>
      </w:tr>
      <w:tr w:rsidR="00931955" w:rsidRPr="000B2359" w14:paraId="7A560F2B" w14:textId="77777777" w:rsidTr="00201CCE">
        <w:trPr>
          <w:trHeight w:val="68"/>
          <w:jc w:val="center"/>
        </w:trPr>
        <w:tc>
          <w:tcPr>
            <w:tcW w:w="3396" w:type="dxa"/>
            <w:vAlign w:val="center"/>
          </w:tcPr>
          <w:p w14:paraId="512608EF" w14:textId="77777777" w:rsidR="00931955" w:rsidRPr="000B2359" w:rsidRDefault="00931955" w:rsidP="00201CCE">
            <w:pPr>
              <w:ind w:left="1"/>
              <w:jc w:val="both"/>
              <w:rPr>
                <w:rFonts w:asciiTheme="majorHAnsi" w:hAnsiTheme="majorHAnsi"/>
                <w:bCs/>
                <w:sz w:val="20"/>
                <w:szCs w:val="20"/>
              </w:rPr>
            </w:pPr>
            <w:r w:rsidRPr="000B2359">
              <w:rPr>
                <w:rFonts w:asciiTheme="majorHAnsi" w:hAnsiTheme="majorHAnsi"/>
                <w:bCs/>
                <w:sz w:val="20"/>
                <w:szCs w:val="20"/>
              </w:rPr>
              <w:t>Parathion-methyl</w:t>
            </w:r>
          </w:p>
        </w:tc>
        <w:tc>
          <w:tcPr>
            <w:tcW w:w="1702" w:type="dxa"/>
            <w:vAlign w:val="center"/>
          </w:tcPr>
          <w:p w14:paraId="3B319AD5" w14:textId="77777777" w:rsidR="00931955" w:rsidRPr="000B2359" w:rsidRDefault="00931955" w:rsidP="00201CCE">
            <w:pPr>
              <w:ind w:left="1"/>
              <w:jc w:val="both"/>
              <w:rPr>
                <w:rFonts w:asciiTheme="majorHAnsi" w:hAnsiTheme="majorHAnsi"/>
                <w:bCs/>
                <w:sz w:val="20"/>
                <w:szCs w:val="20"/>
              </w:rPr>
            </w:pPr>
            <w:r w:rsidRPr="000B2359">
              <w:rPr>
                <w:rFonts w:asciiTheme="majorHAnsi" w:hAnsiTheme="majorHAnsi"/>
                <w:bCs/>
                <w:sz w:val="20"/>
                <w:szCs w:val="20"/>
              </w:rPr>
              <w:t>0.02</w:t>
            </w:r>
          </w:p>
        </w:tc>
        <w:tc>
          <w:tcPr>
            <w:tcW w:w="1421" w:type="dxa"/>
            <w:vAlign w:val="center"/>
          </w:tcPr>
          <w:p w14:paraId="790DA754"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1BD94C6F"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0.2</w:t>
            </w:r>
          </w:p>
        </w:tc>
      </w:tr>
      <w:tr w:rsidR="00931955" w:rsidRPr="000B2359" w14:paraId="06046F86" w14:textId="77777777" w:rsidTr="00201CCE">
        <w:trPr>
          <w:trHeight w:val="68"/>
          <w:jc w:val="center"/>
        </w:trPr>
        <w:tc>
          <w:tcPr>
            <w:tcW w:w="3396" w:type="dxa"/>
            <w:vAlign w:val="center"/>
          </w:tcPr>
          <w:p w14:paraId="5290E473"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bCs/>
                <w:sz w:val="20"/>
                <w:szCs w:val="20"/>
              </w:rPr>
              <w:t>Permethrin</w:t>
            </w:r>
          </w:p>
        </w:tc>
        <w:tc>
          <w:tcPr>
            <w:tcW w:w="1702" w:type="dxa"/>
            <w:vAlign w:val="center"/>
          </w:tcPr>
          <w:p w14:paraId="1B98E520"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c>
          <w:tcPr>
            <w:tcW w:w="1421" w:type="dxa"/>
            <w:vAlign w:val="center"/>
          </w:tcPr>
          <w:p w14:paraId="539AABD4"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0.1*</w:t>
            </w:r>
          </w:p>
        </w:tc>
        <w:tc>
          <w:tcPr>
            <w:tcW w:w="1479" w:type="dxa"/>
            <w:vAlign w:val="center"/>
          </w:tcPr>
          <w:p w14:paraId="6FBECE7C"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r>
      <w:tr w:rsidR="00931955" w:rsidRPr="000B2359" w14:paraId="4F07F8B4" w14:textId="77777777" w:rsidTr="00201CCE">
        <w:trPr>
          <w:trHeight w:val="68"/>
          <w:jc w:val="center"/>
        </w:trPr>
        <w:tc>
          <w:tcPr>
            <w:tcW w:w="3396" w:type="dxa"/>
            <w:vAlign w:val="center"/>
          </w:tcPr>
          <w:p w14:paraId="7337208C"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Phorate</w:t>
            </w:r>
            <w:proofErr w:type="spellEnd"/>
          </w:p>
        </w:tc>
        <w:tc>
          <w:tcPr>
            <w:tcW w:w="1702" w:type="dxa"/>
            <w:vAlign w:val="center"/>
          </w:tcPr>
          <w:p w14:paraId="24E895E5" w14:textId="77777777" w:rsidR="00931955" w:rsidRPr="000B2359" w:rsidRDefault="00931955" w:rsidP="00201CCE">
            <w:pPr>
              <w:ind w:left="1"/>
              <w:jc w:val="both"/>
              <w:rPr>
                <w:rFonts w:asciiTheme="majorHAnsi" w:hAnsiTheme="majorHAnsi"/>
                <w:bCs/>
                <w:sz w:val="20"/>
                <w:szCs w:val="20"/>
              </w:rPr>
            </w:pPr>
            <w:r w:rsidRPr="000B2359">
              <w:rPr>
                <w:rFonts w:asciiTheme="majorHAnsi" w:hAnsiTheme="majorHAnsi"/>
                <w:bCs/>
                <w:sz w:val="20"/>
                <w:szCs w:val="20"/>
              </w:rPr>
              <w:t>0.01</w:t>
            </w:r>
          </w:p>
        </w:tc>
        <w:tc>
          <w:tcPr>
            <w:tcW w:w="1421" w:type="dxa"/>
            <w:vAlign w:val="center"/>
          </w:tcPr>
          <w:p w14:paraId="09CB2F90"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52EC51B9"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0.1</w:t>
            </w:r>
          </w:p>
        </w:tc>
      </w:tr>
      <w:tr w:rsidR="00931955" w:rsidRPr="000B2359" w14:paraId="33159D53" w14:textId="77777777" w:rsidTr="00201CCE">
        <w:trPr>
          <w:trHeight w:val="68"/>
          <w:jc w:val="center"/>
        </w:trPr>
        <w:tc>
          <w:tcPr>
            <w:tcW w:w="3396" w:type="dxa"/>
            <w:vAlign w:val="center"/>
          </w:tcPr>
          <w:p w14:paraId="7FDCEAB4"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Phosfolan</w:t>
            </w:r>
            <w:proofErr w:type="spellEnd"/>
          </w:p>
        </w:tc>
        <w:tc>
          <w:tcPr>
            <w:tcW w:w="1702" w:type="dxa"/>
            <w:vAlign w:val="center"/>
          </w:tcPr>
          <w:p w14:paraId="5924E902"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0.03</w:t>
            </w:r>
          </w:p>
        </w:tc>
        <w:tc>
          <w:tcPr>
            <w:tcW w:w="1421" w:type="dxa"/>
            <w:vAlign w:val="center"/>
          </w:tcPr>
          <w:p w14:paraId="780BE809"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0.01</w:t>
            </w:r>
          </w:p>
        </w:tc>
        <w:tc>
          <w:tcPr>
            <w:tcW w:w="1479" w:type="dxa"/>
            <w:vAlign w:val="center"/>
          </w:tcPr>
          <w:p w14:paraId="7BD19A33"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w:t>
            </w:r>
          </w:p>
        </w:tc>
      </w:tr>
      <w:tr w:rsidR="00931955" w:rsidRPr="000B2359" w14:paraId="5AEBAB43" w14:textId="77777777" w:rsidTr="00201CCE">
        <w:trPr>
          <w:trHeight w:val="153"/>
          <w:jc w:val="center"/>
        </w:trPr>
        <w:tc>
          <w:tcPr>
            <w:tcW w:w="3396" w:type="dxa"/>
            <w:vAlign w:val="center"/>
          </w:tcPr>
          <w:p w14:paraId="5F414A4C" w14:textId="77777777" w:rsidR="00931955" w:rsidRPr="000B2359" w:rsidRDefault="00474194" w:rsidP="00201CCE">
            <w:pPr>
              <w:ind w:left="1"/>
              <w:jc w:val="both"/>
              <w:rPr>
                <w:rFonts w:asciiTheme="majorHAnsi" w:hAnsiTheme="majorHAnsi"/>
                <w:bCs/>
                <w:sz w:val="20"/>
                <w:szCs w:val="20"/>
              </w:rPr>
            </w:pPr>
            <w:hyperlink r:id="rId14" w:anchor="keyfrom=E2Ctranslation" w:history="1">
              <w:proofErr w:type="spellStart"/>
              <w:r w:rsidR="00931955" w:rsidRPr="000B2359">
                <w:rPr>
                  <w:rFonts w:asciiTheme="majorHAnsi" w:hAnsiTheme="majorHAnsi"/>
                  <w:sz w:val="20"/>
                  <w:szCs w:val="20"/>
                </w:rPr>
                <w:t>Phosfolan</w:t>
              </w:r>
              <w:proofErr w:type="spellEnd"/>
              <w:r w:rsidR="00931955" w:rsidRPr="000B2359">
                <w:rPr>
                  <w:rFonts w:asciiTheme="majorHAnsi" w:hAnsiTheme="majorHAnsi"/>
                  <w:sz w:val="20"/>
                  <w:szCs w:val="20"/>
                </w:rPr>
                <w:t>-methyl</w:t>
              </w:r>
            </w:hyperlink>
          </w:p>
        </w:tc>
        <w:tc>
          <w:tcPr>
            <w:tcW w:w="1702" w:type="dxa"/>
            <w:vAlign w:val="center"/>
          </w:tcPr>
          <w:p w14:paraId="66CC3AF2" w14:textId="77777777" w:rsidR="00931955" w:rsidRPr="000B2359" w:rsidRDefault="00931955" w:rsidP="00201CCE">
            <w:pPr>
              <w:ind w:left="1"/>
              <w:jc w:val="both"/>
              <w:rPr>
                <w:rFonts w:asciiTheme="majorHAnsi" w:hAnsiTheme="majorHAnsi"/>
                <w:bCs/>
                <w:sz w:val="20"/>
                <w:szCs w:val="20"/>
              </w:rPr>
            </w:pPr>
            <w:r w:rsidRPr="000B2359">
              <w:rPr>
                <w:rFonts w:asciiTheme="majorHAnsi" w:hAnsiTheme="majorHAnsi"/>
                <w:bCs/>
                <w:sz w:val="20"/>
                <w:szCs w:val="20"/>
              </w:rPr>
              <w:t>0.03*</w:t>
            </w:r>
          </w:p>
        </w:tc>
        <w:tc>
          <w:tcPr>
            <w:tcW w:w="1421" w:type="dxa"/>
            <w:vAlign w:val="center"/>
          </w:tcPr>
          <w:p w14:paraId="43FE40FD"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0.01</w:t>
            </w:r>
          </w:p>
        </w:tc>
        <w:tc>
          <w:tcPr>
            <w:tcW w:w="1479" w:type="dxa"/>
            <w:vAlign w:val="center"/>
          </w:tcPr>
          <w:p w14:paraId="0C0FF30B" w14:textId="77777777" w:rsidR="00931955" w:rsidRPr="000B2359" w:rsidRDefault="00931955" w:rsidP="00201CCE">
            <w:pPr>
              <w:ind w:left="1"/>
              <w:jc w:val="both"/>
              <w:rPr>
                <w:rFonts w:asciiTheme="majorHAnsi" w:hAnsiTheme="majorHAnsi"/>
                <w:sz w:val="20"/>
                <w:szCs w:val="20"/>
              </w:rPr>
            </w:pPr>
          </w:p>
        </w:tc>
      </w:tr>
      <w:tr w:rsidR="00931955" w:rsidRPr="000B2359" w14:paraId="181C03A1" w14:textId="77777777" w:rsidTr="00201CCE">
        <w:trPr>
          <w:trHeight w:val="153"/>
          <w:jc w:val="center"/>
        </w:trPr>
        <w:tc>
          <w:tcPr>
            <w:tcW w:w="3396" w:type="dxa"/>
            <w:vAlign w:val="center"/>
          </w:tcPr>
          <w:p w14:paraId="1E160102"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Phoxim</w:t>
            </w:r>
            <w:proofErr w:type="spellEnd"/>
          </w:p>
        </w:tc>
        <w:tc>
          <w:tcPr>
            <w:tcW w:w="1702" w:type="dxa"/>
            <w:vAlign w:val="center"/>
          </w:tcPr>
          <w:p w14:paraId="4D317122"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0.2</w:t>
            </w:r>
          </w:p>
        </w:tc>
        <w:tc>
          <w:tcPr>
            <w:tcW w:w="1421" w:type="dxa"/>
            <w:vAlign w:val="center"/>
          </w:tcPr>
          <w:p w14:paraId="7CCE0329"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0.1</w:t>
            </w:r>
          </w:p>
        </w:tc>
        <w:tc>
          <w:tcPr>
            <w:tcW w:w="1479" w:type="dxa"/>
            <w:vAlign w:val="center"/>
          </w:tcPr>
          <w:p w14:paraId="065C259F"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0.1</w:t>
            </w:r>
          </w:p>
        </w:tc>
      </w:tr>
      <w:tr w:rsidR="00931955" w:rsidRPr="000B2359" w14:paraId="6CBB4B41" w14:textId="77777777" w:rsidTr="00201CCE">
        <w:trPr>
          <w:trHeight w:val="68"/>
          <w:jc w:val="center"/>
        </w:trPr>
        <w:tc>
          <w:tcPr>
            <w:tcW w:w="3396" w:type="dxa"/>
            <w:vAlign w:val="center"/>
          </w:tcPr>
          <w:p w14:paraId="05C3FA2E"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Pymetrozine</w:t>
            </w:r>
            <w:proofErr w:type="spellEnd"/>
          </w:p>
        </w:tc>
        <w:tc>
          <w:tcPr>
            <w:tcW w:w="1702" w:type="dxa"/>
            <w:vAlign w:val="center"/>
          </w:tcPr>
          <w:p w14:paraId="4A615D26" w14:textId="77777777" w:rsidR="00931955" w:rsidRPr="000B2359" w:rsidRDefault="00931955" w:rsidP="00201CCE">
            <w:pPr>
              <w:ind w:left="1"/>
              <w:jc w:val="both"/>
              <w:rPr>
                <w:rFonts w:asciiTheme="majorHAnsi" w:hAnsiTheme="majorHAnsi"/>
                <w:bCs/>
                <w:sz w:val="20"/>
                <w:szCs w:val="20"/>
              </w:rPr>
            </w:pPr>
            <w:r w:rsidRPr="000B2359">
              <w:rPr>
                <w:rFonts w:asciiTheme="majorHAnsi" w:hAnsiTheme="majorHAnsi"/>
                <w:bCs/>
                <w:sz w:val="20"/>
                <w:szCs w:val="20"/>
              </w:rPr>
              <w:t>2</w:t>
            </w:r>
          </w:p>
        </w:tc>
        <w:tc>
          <w:tcPr>
            <w:tcW w:w="1421" w:type="dxa"/>
            <w:vAlign w:val="center"/>
          </w:tcPr>
          <w:p w14:paraId="143F5B9D"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0.1*</w:t>
            </w:r>
          </w:p>
        </w:tc>
        <w:tc>
          <w:tcPr>
            <w:tcW w:w="1479" w:type="dxa"/>
            <w:vAlign w:val="center"/>
          </w:tcPr>
          <w:p w14:paraId="5DAA6396" w14:textId="77777777" w:rsidR="00931955" w:rsidRPr="000B2359" w:rsidRDefault="00931955" w:rsidP="00201CCE">
            <w:pPr>
              <w:ind w:left="1"/>
              <w:jc w:val="both"/>
              <w:rPr>
                <w:rFonts w:asciiTheme="majorHAnsi" w:hAnsiTheme="majorHAnsi"/>
                <w:sz w:val="20"/>
                <w:szCs w:val="20"/>
              </w:rPr>
            </w:pPr>
          </w:p>
        </w:tc>
      </w:tr>
      <w:tr w:rsidR="00931955" w:rsidRPr="000B2359" w14:paraId="15BF2BFF" w14:textId="77777777" w:rsidTr="00201CCE">
        <w:trPr>
          <w:trHeight w:val="68"/>
          <w:jc w:val="center"/>
        </w:trPr>
        <w:tc>
          <w:tcPr>
            <w:tcW w:w="3396" w:type="dxa"/>
            <w:vAlign w:val="center"/>
          </w:tcPr>
          <w:p w14:paraId="6842EDAE" w14:textId="77777777" w:rsidR="00931955" w:rsidRPr="000B2359" w:rsidRDefault="00931955" w:rsidP="00201CCE">
            <w:pPr>
              <w:ind w:left="1"/>
              <w:jc w:val="both"/>
              <w:rPr>
                <w:rFonts w:asciiTheme="majorHAnsi" w:hAnsiTheme="majorHAnsi"/>
                <w:sz w:val="20"/>
                <w:szCs w:val="20"/>
              </w:rPr>
            </w:pPr>
            <w:proofErr w:type="spellStart"/>
            <w:r w:rsidRPr="000B2359">
              <w:rPr>
                <w:rFonts w:asciiTheme="majorHAnsi" w:hAnsiTheme="majorHAnsi"/>
                <w:bCs/>
                <w:sz w:val="20"/>
                <w:szCs w:val="20"/>
              </w:rPr>
              <w:t>Pyridaben</w:t>
            </w:r>
            <w:proofErr w:type="spellEnd"/>
          </w:p>
        </w:tc>
        <w:tc>
          <w:tcPr>
            <w:tcW w:w="1702" w:type="dxa"/>
            <w:vAlign w:val="center"/>
          </w:tcPr>
          <w:p w14:paraId="6AA509CB"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5</w:t>
            </w:r>
          </w:p>
        </w:tc>
        <w:tc>
          <w:tcPr>
            <w:tcW w:w="1421" w:type="dxa"/>
            <w:vAlign w:val="center"/>
          </w:tcPr>
          <w:p w14:paraId="5875ABED"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3551949D"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10</w:t>
            </w:r>
          </w:p>
        </w:tc>
      </w:tr>
      <w:tr w:rsidR="00931955" w:rsidRPr="000B2359" w14:paraId="2C986C7E" w14:textId="77777777" w:rsidTr="00201CCE">
        <w:trPr>
          <w:trHeight w:val="68"/>
          <w:jc w:val="center"/>
        </w:trPr>
        <w:tc>
          <w:tcPr>
            <w:tcW w:w="3396" w:type="dxa"/>
            <w:vAlign w:val="center"/>
          </w:tcPr>
          <w:p w14:paraId="62078AC2"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Terbufos</w:t>
            </w:r>
            <w:proofErr w:type="spellEnd"/>
          </w:p>
        </w:tc>
        <w:tc>
          <w:tcPr>
            <w:tcW w:w="1702" w:type="dxa"/>
            <w:vAlign w:val="center"/>
          </w:tcPr>
          <w:p w14:paraId="56632C5C"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0.01</w:t>
            </w:r>
          </w:p>
        </w:tc>
        <w:tc>
          <w:tcPr>
            <w:tcW w:w="1421" w:type="dxa"/>
            <w:vAlign w:val="center"/>
          </w:tcPr>
          <w:p w14:paraId="35A9B73D"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0.01*</w:t>
            </w:r>
          </w:p>
        </w:tc>
        <w:tc>
          <w:tcPr>
            <w:tcW w:w="1479" w:type="dxa"/>
            <w:vAlign w:val="center"/>
          </w:tcPr>
          <w:p w14:paraId="4AE775A1"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0.005</w:t>
            </w:r>
          </w:p>
        </w:tc>
      </w:tr>
      <w:tr w:rsidR="00931955" w:rsidRPr="000B2359" w14:paraId="375E7C30" w14:textId="77777777" w:rsidTr="00201CCE">
        <w:trPr>
          <w:trHeight w:val="68"/>
          <w:jc w:val="center"/>
        </w:trPr>
        <w:tc>
          <w:tcPr>
            <w:tcW w:w="3396" w:type="dxa"/>
            <w:vAlign w:val="center"/>
          </w:tcPr>
          <w:p w14:paraId="6E86F0CB" w14:textId="77777777" w:rsidR="00931955" w:rsidRPr="000B2359" w:rsidRDefault="00474194" w:rsidP="00201CCE">
            <w:pPr>
              <w:ind w:left="1"/>
              <w:jc w:val="both"/>
              <w:rPr>
                <w:rFonts w:asciiTheme="majorHAnsi" w:hAnsiTheme="majorHAnsi"/>
                <w:bCs/>
                <w:sz w:val="20"/>
                <w:szCs w:val="20"/>
              </w:rPr>
            </w:pPr>
            <w:hyperlink r:id="rId15" w:anchor="keyfrom=E2Ctranslation" w:history="1">
              <w:proofErr w:type="spellStart"/>
              <w:r w:rsidR="00931955" w:rsidRPr="000B2359">
                <w:rPr>
                  <w:rFonts w:asciiTheme="majorHAnsi" w:hAnsiTheme="majorHAnsi"/>
                  <w:sz w:val="20"/>
                  <w:szCs w:val="20"/>
                </w:rPr>
                <w:t>Thiamethoxam</w:t>
              </w:r>
              <w:proofErr w:type="spellEnd"/>
            </w:hyperlink>
          </w:p>
        </w:tc>
        <w:tc>
          <w:tcPr>
            <w:tcW w:w="1702" w:type="dxa"/>
            <w:vAlign w:val="center"/>
          </w:tcPr>
          <w:p w14:paraId="49D07F7A" w14:textId="77777777" w:rsidR="00931955" w:rsidRPr="000B2359" w:rsidRDefault="00931955" w:rsidP="00201CCE">
            <w:pPr>
              <w:ind w:left="1"/>
              <w:jc w:val="both"/>
              <w:rPr>
                <w:rFonts w:asciiTheme="majorHAnsi" w:hAnsiTheme="majorHAnsi"/>
                <w:bCs/>
                <w:sz w:val="20"/>
                <w:szCs w:val="20"/>
              </w:rPr>
            </w:pPr>
            <w:r w:rsidRPr="000B2359">
              <w:rPr>
                <w:rFonts w:asciiTheme="majorHAnsi" w:hAnsiTheme="majorHAnsi"/>
                <w:bCs/>
                <w:sz w:val="20"/>
                <w:szCs w:val="20"/>
              </w:rPr>
              <w:t>10</w:t>
            </w:r>
          </w:p>
        </w:tc>
        <w:tc>
          <w:tcPr>
            <w:tcW w:w="1421" w:type="dxa"/>
            <w:vAlign w:val="center"/>
          </w:tcPr>
          <w:p w14:paraId="5EB73C2B"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c>
          <w:tcPr>
            <w:tcW w:w="1479" w:type="dxa"/>
            <w:vAlign w:val="center"/>
          </w:tcPr>
          <w:p w14:paraId="368C1716"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20</w:t>
            </w:r>
          </w:p>
        </w:tc>
      </w:tr>
      <w:tr w:rsidR="00931955" w:rsidRPr="000B2359" w14:paraId="23777200" w14:textId="77777777" w:rsidTr="00201CCE">
        <w:trPr>
          <w:trHeight w:val="68"/>
          <w:jc w:val="center"/>
        </w:trPr>
        <w:tc>
          <w:tcPr>
            <w:tcW w:w="3396" w:type="dxa"/>
            <w:vAlign w:val="center"/>
          </w:tcPr>
          <w:p w14:paraId="3ECF0512" w14:textId="77777777" w:rsidR="00931955" w:rsidRPr="000B2359" w:rsidRDefault="00931955" w:rsidP="00201CCE">
            <w:pPr>
              <w:ind w:left="1"/>
              <w:jc w:val="both"/>
              <w:rPr>
                <w:rFonts w:asciiTheme="majorHAnsi" w:hAnsiTheme="majorHAnsi"/>
                <w:bCs/>
                <w:sz w:val="20"/>
                <w:szCs w:val="20"/>
              </w:rPr>
            </w:pPr>
            <w:proofErr w:type="spellStart"/>
            <w:r w:rsidRPr="000B2359">
              <w:rPr>
                <w:rFonts w:asciiTheme="majorHAnsi" w:hAnsiTheme="majorHAnsi"/>
                <w:bCs/>
                <w:sz w:val="20"/>
                <w:szCs w:val="20"/>
              </w:rPr>
              <w:t>Trichlorfon</w:t>
            </w:r>
            <w:proofErr w:type="spellEnd"/>
          </w:p>
        </w:tc>
        <w:tc>
          <w:tcPr>
            <w:tcW w:w="1702" w:type="dxa"/>
            <w:vAlign w:val="center"/>
          </w:tcPr>
          <w:p w14:paraId="27024FE5" w14:textId="77777777" w:rsidR="00931955" w:rsidRPr="000B2359" w:rsidRDefault="00931955" w:rsidP="00201CCE">
            <w:pPr>
              <w:ind w:left="1"/>
              <w:jc w:val="both"/>
              <w:rPr>
                <w:rFonts w:asciiTheme="majorHAnsi" w:hAnsiTheme="majorHAnsi"/>
                <w:bCs/>
                <w:sz w:val="20"/>
                <w:szCs w:val="20"/>
              </w:rPr>
            </w:pPr>
            <w:r w:rsidRPr="000B2359">
              <w:rPr>
                <w:rFonts w:asciiTheme="majorHAnsi" w:hAnsiTheme="majorHAnsi"/>
                <w:bCs/>
                <w:sz w:val="20"/>
                <w:szCs w:val="20"/>
              </w:rPr>
              <w:t>2</w:t>
            </w:r>
          </w:p>
        </w:tc>
        <w:tc>
          <w:tcPr>
            <w:tcW w:w="1421" w:type="dxa"/>
            <w:vAlign w:val="center"/>
          </w:tcPr>
          <w:p w14:paraId="1EBFBB31"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0.05*</w:t>
            </w:r>
          </w:p>
        </w:tc>
        <w:tc>
          <w:tcPr>
            <w:tcW w:w="1479" w:type="dxa"/>
            <w:vAlign w:val="center"/>
          </w:tcPr>
          <w:p w14:paraId="3C7D06B7" w14:textId="77777777" w:rsidR="00931955" w:rsidRPr="000B2359" w:rsidRDefault="00931955" w:rsidP="00201CCE">
            <w:pPr>
              <w:ind w:left="1"/>
              <w:jc w:val="both"/>
              <w:rPr>
                <w:rFonts w:asciiTheme="majorHAnsi" w:hAnsiTheme="majorHAnsi"/>
                <w:sz w:val="20"/>
                <w:szCs w:val="20"/>
              </w:rPr>
            </w:pPr>
            <w:r w:rsidRPr="000B2359">
              <w:rPr>
                <w:rFonts w:asciiTheme="majorHAnsi" w:hAnsiTheme="majorHAnsi"/>
                <w:sz w:val="20"/>
                <w:szCs w:val="20"/>
              </w:rPr>
              <w:t>0.5</w:t>
            </w:r>
          </w:p>
        </w:tc>
      </w:tr>
    </w:tbl>
    <w:p w14:paraId="385D2379" w14:textId="3CB5F002" w:rsidR="00931955" w:rsidRDefault="000B2359" w:rsidP="00931955">
      <w:pPr>
        <w:ind w:left="1"/>
        <w:jc w:val="both"/>
        <w:rPr>
          <w:rFonts w:asciiTheme="majorHAnsi" w:hAnsiTheme="majorHAnsi"/>
          <w:sz w:val="18"/>
          <w:szCs w:val="18"/>
        </w:rPr>
      </w:pPr>
      <w:r>
        <w:rPr>
          <w:rFonts w:asciiTheme="majorHAnsi" w:hAnsiTheme="majorHAnsi"/>
          <w:sz w:val="18"/>
          <w:szCs w:val="18"/>
        </w:rPr>
        <w:t xml:space="preserve">        </w:t>
      </w:r>
      <w:proofErr w:type="gramStart"/>
      <w:r>
        <w:rPr>
          <w:rFonts w:asciiTheme="majorHAnsi" w:hAnsiTheme="majorHAnsi"/>
          <w:sz w:val="18"/>
          <w:szCs w:val="18"/>
        </w:rPr>
        <w:t>*  I</w:t>
      </w:r>
      <w:r w:rsidR="00931955" w:rsidRPr="000B2359">
        <w:rPr>
          <w:rFonts w:asciiTheme="majorHAnsi" w:hAnsiTheme="majorHAnsi"/>
          <w:sz w:val="18"/>
          <w:szCs w:val="18"/>
        </w:rPr>
        <w:t>ndicates</w:t>
      </w:r>
      <w:proofErr w:type="gramEnd"/>
      <w:r w:rsidR="00931955" w:rsidRPr="000B2359">
        <w:rPr>
          <w:rFonts w:asciiTheme="majorHAnsi" w:hAnsiTheme="majorHAnsi"/>
          <w:sz w:val="18"/>
          <w:szCs w:val="18"/>
        </w:rPr>
        <w:t xml:space="preserve"> lower limit</w:t>
      </w:r>
      <w:r>
        <w:rPr>
          <w:rFonts w:asciiTheme="majorHAnsi" w:hAnsiTheme="majorHAnsi"/>
          <w:sz w:val="18"/>
          <w:szCs w:val="18"/>
        </w:rPr>
        <w:t>s of determination.</w:t>
      </w:r>
    </w:p>
    <w:p w14:paraId="2AC544CF" w14:textId="77777777" w:rsidR="000B2359" w:rsidRPr="000B2359" w:rsidRDefault="000B2359" w:rsidP="00931955">
      <w:pPr>
        <w:ind w:left="1"/>
        <w:jc w:val="both"/>
        <w:rPr>
          <w:rFonts w:asciiTheme="majorHAnsi" w:hAnsiTheme="majorHAnsi"/>
          <w:sz w:val="18"/>
          <w:szCs w:val="18"/>
        </w:rPr>
      </w:pPr>
    </w:p>
    <w:p w14:paraId="682698A5" w14:textId="77777777" w:rsidR="00931955" w:rsidRPr="001F7E0E" w:rsidRDefault="00931955" w:rsidP="00A3030E">
      <w:pPr>
        <w:pStyle w:val="NewPara"/>
        <w:numPr>
          <w:ilvl w:val="0"/>
          <w:numId w:val="20"/>
        </w:numPr>
        <w:ind w:left="630" w:hanging="629"/>
        <w:rPr>
          <w:rFonts w:asciiTheme="majorHAnsi" w:hAnsiTheme="majorHAnsi"/>
          <w:b/>
          <w:color w:val="000000"/>
          <w:szCs w:val="22"/>
        </w:rPr>
      </w:pPr>
      <w:r w:rsidRPr="001F7E0E">
        <w:rPr>
          <w:rFonts w:asciiTheme="majorHAnsi" w:hAnsiTheme="majorHAnsi"/>
          <w:b/>
          <w:color w:val="000000"/>
          <w:szCs w:val="22"/>
        </w:rPr>
        <w:t>Draft Kenya Standard KS 2128: 2015doption of codex standards</w:t>
      </w:r>
    </w:p>
    <w:p w14:paraId="2BBADAEB" w14:textId="77777777" w:rsidR="00931955" w:rsidRPr="001F7E0E" w:rsidRDefault="00931955" w:rsidP="00A3030E">
      <w:pPr>
        <w:ind w:left="1"/>
        <w:rPr>
          <w:rFonts w:asciiTheme="majorHAnsi" w:hAnsiTheme="majorHAnsi"/>
          <w:color w:val="000000"/>
          <w:sz w:val="22"/>
          <w:szCs w:val="22"/>
          <w:shd w:val="clear" w:color="auto" w:fill="FFFFFF"/>
        </w:rPr>
      </w:pPr>
      <w:r w:rsidRPr="001F7E0E">
        <w:rPr>
          <w:rFonts w:asciiTheme="majorHAnsi" w:hAnsiTheme="majorHAnsi"/>
          <w:color w:val="000000"/>
          <w:sz w:val="22"/>
          <w:szCs w:val="22"/>
          <w:shd w:val="clear" w:color="auto" w:fill="FFFFFF"/>
        </w:rPr>
        <w:t xml:space="preserve">Kenya introduced a </w:t>
      </w:r>
      <w:r w:rsidRPr="001F7E0E">
        <w:rPr>
          <w:rFonts w:asciiTheme="majorHAnsi" w:hAnsiTheme="majorHAnsi"/>
          <w:i/>
          <w:color w:val="000000"/>
          <w:sz w:val="22"/>
          <w:szCs w:val="22"/>
          <w:shd w:val="clear" w:color="auto" w:fill="FFFFFF"/>
        </w:rPr>
        <w:t>Draft Kenya Standard KS 2128: 2015</w:t>
      </w:r>
      <w:r w:rsidRPr="001F7E0E">
        <w:rPr>
          <w:rFonts w:asciiTheme="majorHAnsi" w:hAnsiTheme="majorHAnsi"/>
          <w:color w:val="000000"/>
          <w:sz w:val="22"/>
          <w:szCs w:val="22"/>
          <w:shd w:val="clear" w:color="auto" w:fill="FFFFFF"/>
        </w:rPr>
        <w:t xml:space="preserve"> in August 2015 with a code of practice in tea.  In the Annexure C of this standard, MRLs have been proposed for 14 compounds based on Codex MRLs (Table 2).</w:t>
      </w:r>
    </w:p>
    <w:p w14:paraId="6F85F460" w14:textId="77777777" w:rsidR="000B2359" w:rsidRPr="001F7E0E" w:rsidRDefault="000B2359" w:rsidP="00931955">
      <w:pPr>
        <w:ind w:left="1"/>
        <w:jc w:val="both"/>
        <w:rPr>
          <w:rFonts w:asciiTheme="majorHAnsi" w:hAnsiTheme="majorHAnsi"/>
          <w:color w:val="000000"/>
          <w:sz w:val="22"/>
          <w:szCs w:val="22"/>
          <w:shd w:val="clear" w:color="auto" w:fill="FFFFFF"/>
        </w:rPr>
      </w:pPr>
    </w:p>
    <w:p w14:paraId="3A6D2F34" w14:textId="77777777" w:rsidR="00931955" w:rsidRPr="001F7E0E" w:rsidRDefault="00931955" w:rsidP="00931955">
      <w:pPr>
        <w:ind w:left="1"/>
        <w:jc w:val="both"/>
        <w:rPr>
          <w:rFonts w:asciiTheme="majorHAnsi" w:hAnsiTheme="majorHAnsi"/>
          <w:sz w:val="22"/>
          <w:szCs w:val="22"/>
        </w:rPr>
      </w:pPr>
      <w:r w:rsidRPr="001F7E0E">
        <w:rPr>
          <w:rFonts w:asciiTheme="majorHAnsi" w:hAnsiTheme="majorHAnsi"/>
          <w:b/>
          <w:sz w:val="22"/>
          <w:szCs w:val="22"/>
        </w:rPr>
        <w:t xml:space="preserve">Table 2. </w:t>
      </w:r>
      <w:r w:rsidRPr="001F7E0E">
        <w:rPr>
          <w:rFonts w:asciiTheme="majorHAnsi" w:hAnsiTheme="majorHAnsi"/>
          <w:b/>
          <w:bCs/>
          <w:sz w:val="22"/>
          <w:szCs w:val="22"/>
        </w:rPr>
        <w:t>List of pesticides and maximum residue limits for tea (Green tea/Black tea)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220"/>
        <w:gridCol w:w="1440"/>
        <w:gridCol w:w="1440"/>
      </w:tblGrid>
      <w:tr w:rsidR="00931955" w:rsidRPr="000B2359" w14:paraId="544DE03D" w14:textId="77777777" w:rsidTr="000B2359">
        <w:trPr>
          <w:trHeight w:val="228"/>
        </w:trPr>
        <w:tc>
          <w:tcPr>
            <w:tcW w:w="918" w:type="dxa"/>
          </w:tcPr>
          <w:p w14:paraId="09B8C2D3"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b/>
                <w:bCs/>
                <w:sz w:val="20"/>
                <w:szCs w:val="20"/>
              </w:rPr>
              <w:t>Sl No.</w:t>
            </w:r>
          </w:p>
        </w:tc>
        <w:tc>
          <w:tcPr>
            <w:tcW w:w="5220" w:type="dxa"/>
          </w:tcPr>
          <w:p w14:paraId="1016BF78"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b/>
                <w:bCs/>
                <w:sz w:val="20"/>
                <w:szCs w:val="20"/>
              </w:rPr>
              <w:t xml:space="preserve">Pesticides </w:t>
            </w:r>
          </w:p>
        </w:tc>
        <w:tc>
          <w:tcPr>
            <w:tcW w:w="1440" w:type="dxa"/>
          </w:tcPr>
          <w:p w14:paraId="53BC1584" w14:textId="77777777" w:rsidR="00931955" w:rsidRPr="000B2359" w:rsidRDefault="00931955" w:rsidP="00201CCE">
            <w:pPr>
              <w:pStyle w:val="Default"/>
              <w:ind w:left="1"/>
              <w:jc w:val="both"/>
              <w:rPr>
                <w:rFonts w:asciiTheme="majorHAnsi" w:hAnsiTheme="majorHAnsi"/>
                <w:b/>
                <w:bCs/>
                <w:sz w:val="20"/>
                <w:szCs w:val="20"/>
              </w:rPr>
            </w:pPr>
            <w:r w:rsidRPr="000B2359">
              <w:rPr>
                <w:rFonts w:asciiTheme="majorHAnsi" w:hAnsiTheme="majorHAnsi"/>
                <w:b/>
                <w:bCs/>
                <w:sz w:val="20"/>
                <w:szCs w:val="20"/>
              </w:rPr>
              <w:t>Kenya</w:t>
            </w:r>
          </w:p>
          <w:p w14:paraId="71924842"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b/>
                <w:bCs/>
                <w:sz w:val="20"/>
                <w:szCs w:val="20"/>
              </w:rPr>
              <w:t>MRL (mg/kg)</w:t>
            </w:r>
          </w:p>
        </w:tc>
        <w:tc>
          <w:tcPr>
            <w:tcW w:w="1440" w:type="dxa"/>
          </w:tcPr>
          <w:p w14:paraId="13EB0DFB" w14:textId="77777777" w:rsidR="00931955" w:rsidRPr="000B2359" w:rsidRDefault="00931955" w:rsidP="00201CCE">
            <w:pPr>
              <w:pStyle w:val="Default"/>
              <w:ind w:left="1"/>
              <w:jc w:val="both"/>
              <w:rPr>
                <w:rFonts w:asciiTheme="majorHAnsi" w:hAnsiTheme="majorHAnsi"/>
                <w:b/>
                <w:bCs/>
                <w:sz w:val="20"/>
                <w:szCs w:val="20"/>
              </w:rPr>
            </w:pPr>
            <w:r w:rsidRPr="000B2359">
              <w:rPr>
                <w:rFonts w:asciiTheme="majorHAnsi" w:hAnsiTheme="majorHAnsi"/>
                <w:b/>
                <w:bCs/>
                <w:sz w:val="20"/>
                <w:szCs w:val="20"/>
              </w:rPr>
              <w:t>Codex MRL</w:t>
            </w:r>
          </w:p>
          <w:p w14:paraId="3B840F5B" w14:textId="77777777" w:rsidR="00931955" w:rsidRPr="000B2359" w:rsidRDefault="00931955" w:rsidP="00201CCE">
            <w:pPr>
              <w:pStyle w:val="Default"/>
              <w:ind w:left="1"/>
              <w:jc w:val="both"/>
              <w:rPr>
                <w:rFonts w:asciiTheme="majorHAnsi" w:hAnsiTheme="majorHAnsi"/>
                <w:b/>
                <w:bCs/>
                <w:sz w:val="20"/>
                <w:szCs w:val="20"/>
              </w:rPr>
            </w:pPr>
            <w:r w:rsidRPr="000B2359">
              <w:rPr>
                <w:rFonts w:asciiTheme="majorHAnsi" w:hAnsiTheme="majorHAnsi"/>
                <w:b/>
                <w:bCs/>
                <w:sz w:val="20"/>
                <w:szCs w:val="20"/>
              </w:rPr>
              <w:t>(mg/kg)</w:t>
            </w:r>
          </w:p>
        </w:tc>
      </w:tr>
      <w:tr w:rsidR="00931955" w:rsidRPr="000B2359" w14:paraId="7E87557C" w14:textId="77777777" w:rsidTr="000B2359">
        <w:trPr>
          <w:trHeight w:val="172"/>
        </w:trPr>
        <w:tc>
          <w:tcPr>
            <w:tcW w:w="918" w:type="dxa"/>
          </w:tcPr>
          <w:p w14:paraId="4AA05741"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1. </w:t>
            </w:r>
          </w:p>
        </w:tc>
        <w:tc>
          <w:tcPr>
            <w:tcW w:w="5220" w:type="dxa"/>
          </w:tcPr>
          <w:p w14:paraId="04404351"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Paraquat</w:t>
            </w:r>
          </w:p>
        </w:tc>
        <w:tc>
          <w:tcPr>
            <w:tcW w:w="1440" w:type="dxa"/>
          </w:tcPr>
          <w:p w14:paraId="306320B7"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0.2</w:t>
            </w:r>
          </w:p>
        </w:tc>
        <w:tc>
          <w:tcPr>
            <w:tcW w:w="1440" w:type="dxa"/>
          </w:tcPr>
          <w:p w14:paraId="65EADF59"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0.2</w:t>
            </w:r>
          </w:p>
        </w:tc>
      </w:tr>
      <w:tr w:rsidR="00931955" w:rsidRPr="000B2359" w14:paraId="44F657E4" w14:textId="77777777" w:rsidTr="000B2359">
        <w:trPr>
          <w:trHeight w:val="171"/>
        </w:trPr>
        <w:tc>
          <w:tcPr>
            <w:tcW w:w="918" w:type="dxa"/>
          </w:tcPr>
          <w:p w14:paraId="28E7756D"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2. </w:t>
            </w:r>
          </w:p>
        </w:tc>
        <w:tc>
          <w:tcPr>
            <w:tcW w:w="5220" w:type="dxa"/>
          </w:tcPr>
          <w:p w14:paraId="5290A858"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Methidathion</w:t>
            </w:r>
          </w:p>
        </w:tc>
        <w:tc>
          <w:tcPr>
            <w:tcW w:w="1440" w:type="dxa"/>
          </w:tcPr>
          <w:p w14:paraId="12971854"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0.5</w:t>
            </w:r>
          </w:p>
        </w:tc>
        <w:tc>
          <w:tcPr>
            <w:tcW w:w="1440" w:type="dxa"/>
          </w:tcPr>
          <w:p w14:paraId="498D189F"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0.5</w:t>
            </w:r>
          </w:p>
        </w:tc>
      </w:tr>
      <w:tr w:rsidR="00931955" w:rsidRPr="000B2359" w14:paraId="0FA748B3" w14:textId="77777777" w:rsidTr="000B2359">
        <w:trPr>
          <w:trHeight w:val="171"/>
        </w:trPr>
        <w:tc>
          <w:tcPr>
            <w:tcW w:w="918" w:type="dxa"/>
          </w:tcPr>
          <w:p w14:paraId="39968E49"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3. </w:t>
            </w:r>
          </w:p>
        </w:tc>
        <w:tc>
          <w:tcPr>
            <w:tcW w:w="5220" w:type="dxa"/>
          </w:tcPr>
          <w:p w14:paraId="5FDD52CB"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Clothianidin</w:t>
            </w:r>
          </w:p>
        </w:tc>
        <w:tc>
          <w:tcPr>
            <w:tcW w:w="1440" w:type="dxa"/>
          </w:tcPr>
          <w:p w14:paraId="48BE3280"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0.7</w:t>
            </w:r>
          </w:p>
        </w:tc>
        <w:tc>
          <w:tcPr>
            <w:tcW w:w="1440" w:type="dxa"/>
          </w:tcPr>
          <w:p w14:paraId="43A442E6"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0.7</w:t>
            </w:r>
          </w:p>
        </w:tc>
      </w:tr>
      <w:tr w:rsidR="00931955" w:rsidRPr="000B2359" w14:paraId="6BDF84E0" w14:textId="77777777" w:rsidTr="000B2359">
        <w:trPr>
          <w:trHeight w:val="172"/>
        </w:trPr>
        <w:tc>
          <w:tcPr>
            <w:tcW w:w="918" w:type="dxa"/>
          </w:tcPr>
          <w:p w14:paraId="1F9CB805"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4. </w:t>
            </w:r>
          </w:p>
        </w:tc>
        <w:tc>
          <w:tcPr>
            <w:tcW w:w="5220" w:type="dxa"/>
          </w:tcPr>
          <w:p w14:paraId="5A4C6C1C"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Fenpropathrin</w:t>
            </w:r>
          </w:p>
        </w:tc>
        <w:tc>
          <w:tcPr>
            <w:tcW w:w="1440" w:type="dxa"/>
          </w:tcPr>
          <w:p w14:paraId="40DC5546"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2</w:t>
            </w:r>
          </w:p>
        </w:tc>
        <w:tc>
          <w:tcPr>
            <w:tcW w:w="1440" w:type="dxa"/>
          </w:tcPr>
          <w:p w14:paraId="5FC035DF"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2</w:t>
            </w:r>
          </w:p>
        </w:tc>
      </w:tr>
      <w:tr w:rsidR="00931955" w:rsidRPr="000B2359" w14:paraId="7A244C22" w14:textId="77777777" w:rsidTr="000B2359">
        <w:trPr>
          <w:trHeight w:val="171"/>
        </w:trPr>
        <w:tc>
          <w:tcPr>
            <w:tcW w:w="918" w:type="dxa"/>
          </w:tcPr>
          <w:p w14:paraId="78F96F8C"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5. </w:t>
            </w:r>
          </w:p>
        </w:tc>
        <w:tc>
          <w:tcPr>
            <w:tcW w:w="5220" w:type="dxa"/>
          </w:tcPr>
          <w:p w14:paraId="1439368A"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Chlorpyrifos</w:t>
            </w:r>
          </w:p>
        </w:tc>
        <w:tc>
          <w:tcPr>
            <w:tcW w:w="1440" w:type="dxa"/>
          </w:tcPr>
          <w:p w14:paraId="71EDF62A"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2</w:t>
            </w:r>
          </w:p>
        </w:tc>
        <w:tc>
          <w:tcPr>
            <w:tcW w:w="1440" w:type="dxa"/>
          </w:tcPr>
          <w:p w14:paraId="5109A5A3"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2</w:t>
            </w:r>
          </w:p>
        </w:tc>
      </w:tr>
      <w:tr w:rsidR="00931955" w:rsidRPr="000B2359" w14:paraId="0338CD4D" w14:textId="77777777" w:rsidTr="000B2359">
        <w:trPr>
          <w:trHeight w:val="171"/>
        </w:trPr>
        <w:tc>
          <w:tcPr>
            <w:tcW w:w="918" w:type="dxa"/>
          </w:tcPr>
          <w:p w14:paraId="5D89A019"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6. </w:t>
            </w:r>
          </w:p>
        </w:tc>
        <w:tc>
          <w:tcPr>
            <w:tcW w:w="5220" w:type="dxa"/>
          </w:tcPr>
          <w:p w14:paraId="03CFC0B8"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Deltamethrin</w:t>
            </w:r>
          </w:p>
        </w:tc>
        <w:tc>
          <w:tcPr>
            <w:tcW w:w="1440" w:type="dxa"/>
          </w:tcPr>
          <w:p w14:paraId="5420F9F5"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5</w:t>
            </w:r>
          </w:p>
        </w:tc>
        <w:tc>
          <w:tcPr>
            <w:tcW w:w="1440" w:type="dxa"/>
          </w:tcPr>
          <w:p w14:paraId="1021FECE"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5</w:t>
            </w:r>
          </w:p>
        </w:tc>
      </w:tr>
      <w:tr w:rsidR="00931955" w:rsidRPr="000B2359" w14:paraId="19EF8855" w14:textId="77777777" w:rsidTr="000B2359">
        <w:trPr>
          <w:trHeight w:val="172"/>
        </w:trPr>
        <w:tc>
          <w:tcPr>
            <w:tcW w:w="918" w:type="dxa"/>
          </w:tcPr>
          <w:p w14:paraId="3528B9BF"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7. </w:t>
            </w:r>
          </w:p>
        </w:tc>
        <w:tc>
          <w:tcPr>
            <w:tcW w:w="5220" w:type="dxa"/>
          </w:tcPr>
          <w:p w14:paraId="766AA5C2"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Propargite</w:t>
            </w:r>
          </w:p>
        </w:tc>
        <w:tc>
          <w:tcPr>
            <w:tcW w:w="1440" w:type="dxa"/>
          </w:tcPr>
          <w:p w14:paraId="7465FE5B"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5</w:t>
            </w:r>
          </w:p>
        </w:tc>
        <w:tc>
          <w:tcPr>
            <w:tcW w:w="1440" w:type="dxa"/>
          </w:tcPr>
          <w:p w14:paraId="07DBE512"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5</w:t>
            </w:r>
          </w:p>
        </w:tc>
      </w:tr>
      <w:tr w:rsidR="00931955" w:rsidRPr="000B2359" w14:paraId="0D7E7A0C" w14:textId="77777777" w:rsidTr="000B2359">
        <w:trPr>
          <w:trHeight w:val="171"/>
        </w:trPr>
        <w:tc>
          <w:tcPr>
            <w:tcW w:w="918" w:type="dxa"/>
          </w:tcPr>
          <w:p w14:paraId="154DDF7A"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8. </w:t>
            </w:r>
          </w:p>
        </w:tc>
        <w:tc>
          <w:tcPr>
            <w:tcW w:w="5220" w:type="dxa"/>
          </w:tcPr>
          <w:p w14:paraId="67830071"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Endosulfan</w:t>
            </w:r>
          </w:p>
        </w:tc>
        <w:tc>
          <w:tcPr>
            <w:tcW w:w="1440" w:type="dxa"/>
          </w:tcPr>
          <w:p w14:paraId="27B4E6F0"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10</w:t>
            </w:r>
          </w:p>
        </w:tc>
        <w:tc>
          <w:tcPr>
            <w:tcW w:w="1440" w:type="dxa"/>
          </w:tcPr>
          <w:p w14:paraId="620C50A3"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10</w:t>
            </w:r>
          </w:p>
        </w:tc>
      </w:tr>
    </w:tbl>
    <w:p w14:paraId="4E8DA5F9" w14:textId="77777777" w:rsidR="000B2359" w:rsidRPr="000B2359" w:rsidRDefault="000B2359" w:rsidP="000B2359">
      <w:pPr>
        <w:ind w:left="1"/>
        <w:jc w:val="both"/>
        <w:rPr>
          <w:rFonts w:asciiTheme="majorHAnsi" w:hAnsiTheme="majorHAnsi"/>
          <w:sz w:val="22"/>
          <w:szCs w:val="22"/>
        </w:rPr>
      </w:pPr>
      <w:r>
        <w:br w:type="page"/>
      </w:r>
      <w:r w:rsidRPr="000B2359">
        <w:rPr>
          <w:rFonts w:asciiTheme="majorHAnsi" w:hAnsiTheme="majorHAnsi"/>
          <w:b/>
          <w:sz w:val="22"/>
          <w:szCs w:val="22"/>
        </w:rPr>
        <w:lastRenderedPageBreak/>
        <w:t xml:space="preserve">Table 2. </w:t>
      </w:r>
      <w:r w:rsidRPr="000B2359">
        <w:rPr>
          <w:rFonts w:asciiTheme="majorHAnsi" w:hAnsiTheme="majorHAnsi"/>
          <w:b/>
          <w:bCs/>
          <w:sz w:val="22"/>
          <w:szCs w:val="22"/>
        </w:rPr>
        <w:t>List of pesticides and maximum residue limits for tea (Green tea/Black tea)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220"/>
        <w:gridCol w:w="1440"/>
        <w:gridCol w:w="1440"/>
      </w:tblGrid>
      <w:tr w:rsidR="000B2359" w:rsidRPr="000B2359" w14:paraId="06699891" w14:textId="77777777" w:rsidTr="000B2359">
        <w:trPr>
          <w:trHeight w:val="228"/>
        </w:trPr>
        <w:tc>
          <w:tcPr>
            <w:tcW w:w="918" w:type="dxa"/>
          </w:tcPr>
          <w:p w14:paraId="2B250EA3" w14:textId="77777777" w:rsidR="000B2359" w:rsidRPr="000B2359" w:rsidRDefault="000B2359" w:rsidP="0036420C">
            <w:pPr>
              <w:pStyle w:val="Default"/>
              <w:ind w:left="1"/>
              <w:jc w:val="both"/>
              <w:rPr>
                <w:rFonts w:asciiTheme="majorHAnsi" w:hAnsiTheme="majorHAnsi"/>
                <w:sz w:val="20"/>
                <w:szCs w:val="20"/>
              </w:rPr>
            </w:pPr>
            <w:r w:rsidRPr="000B2359">
              <w:rPr>
                <w:rFonts w:asciiTheme="majorHAnsi" w:hAnsiTheme="majorHAnsi"/>
                <w:b/>
                <w:bCs/>
                <w:sz w:val="20"/>
                <w:szCs w:val="20"/>
              </w:rPr>
              <w:t>Sl No.</w:t>
            </w:r>
          </w:p>
        </w:tc>
        <w:tc>
          <w:tcPr>
            <w:tcW w:w="5220" w:type="dxa"/>
          </w:tcPr>
          <w:p w14:paraId="47AF3A23" w14:textId="77777777" w:rsidR="000B2359" w:rsidRPr="000B2359" w:rsidRDefault="000B2359" w:rsidP="0036420C">
            <w:pPr>
              <w:pStyle w:val="Default"/>
              <w:ind w:left="1"/>
              <w:jc w:val="both"/>
              <w:rPr>
                <w:rFonts w:asciiTheme="majorHAnsi" w:hAnsiTheme="majorHAnsi"/>
                <w:sz w:val="20"/>
                <w:szCs w:val="20"/>
              </w:rPr>
            </w:pPr>
            <w:r w:rsidRPr="000B2359">
              <w:rPr>
                <w:rFonts w:asciiTheme="majorHAnsi" w:hAnsiTheme="majorHAnsi"/>
                <w:b/>
                <w:bCs/>
                <w:sz w:val="20"/>
                <w:szCs w:val="20"/>
              </w:rPr>
              <w:t xml:space="preserve">Pesticides </w:t>
            </w:r>
          </w:p>
        </w:tc>
        <w:tc>
          <w:tcPr>
            <w:tcW w:w="1440" w:type="dxa"/>
          </w:tcPr>
          <w:p w14:paraId="28563007" w14:textId="77777777" w:rsidR="000B2359" w:rsidRPr="000B2359" w:rsidRDefault="000B2359" w:rsidP="0036420C">
            <w:pPr>
              <w:pStyle w:val="Default"/>
              <w:ind w:left="1"/>
              <w:jc w:val="both"/>
              <w:rPr>
                <w:rFonts w:asciiTheme="majorHAnsi" w:hAnsiTheme="majorHAnsi"/>
                <w:b/>
                <w:bCs/>
                <w:sz w:val="20"/>
                <w:szCs w:val="20"/>
              </w:rPr>
            </w:pPr>
            <w:r w:rsidRPr="000B2359">
              <w:rPr>
                <w:rFonts w:asciiTheme="majorHAnsi" w:hAnsiTheme="majorHAnsi"/>
                <w:b/>
                <w:bCs/>
                <w:sz w:val="20"/>
                <w:szCs w:val="20"/>
              </w:rPr>
              <w:t>Kenya</w:t>
            </w:r>
          </w:p>
          <w:p w14:paraId="0D7D31D2" w14:textId="77777777" w:rsidR="000B2359" w:rsidRPr="000B2359" w:rsidRDefault="000B2359" w:rsidP="0036420C">
            <w:pPr>
              <w:pStyle w:val="Default"/>
              <w:ind w:left="1"/>
              <w:jc w:val="both"/>
              <w:rPr>
                <w:rFonts w:asciiTheme="majorHAnsi" w:hAnsiTheme="majorHAnsi"/>
                <w:sz w:val="20"/>
                <w:szCs w:val="20"/>
              </w:rPr>
            </w:pPr>
            <w:r w:rsidRPr="000B2359">
              <w:rPr>
                <w:rFonts w:asciiTheme="majorHAnsi" w:hAnsiTheme="majorHAnsi"/>
                <w:b/>
                <w:bCs/>
                <w:sz w:val="20"/>
                <w:szCs w:val="20"/>
              </w:rPr>
              <w:t>MRL (mg/kg)</w:t>
            </w:r>
          </w:p>
        </w:tc>
        <w:tc>
          <w:tcPr>
            <w:tcW w:w="1440" w:type="dxa"/>
          </w:tcPr>
          <w:p w14:paraId="16ECFE63" w14:textId="77777777" w:rsidR="000B2359" w:rsidRPr="000B2359" w:rsidRDefault="000B2359" w:rsidP="0036420C">
            <w:pPr>
              <w:pStyle w:val="Default"/>
              <w:ind w:left="1"/>
              <w:jc w:val="both"/>
              <w:rPr>
                <w:rFonts w:asciiTheme="majorHAnsi" w:hAnsiTheme="majorHAnsi"/>
                <w:b/>
                <w:bCs/>
                <w:sz w:val="20"/>
                <w:szCs w:val="20"/>
              </w:rPr>
            </w:pPr>
            <w:r w:rsidRPr="000B2359">
              <w:rPr>
                <w:rFonts w:asciiTheme="majorHAnsi" w:hAnsiTheme="majorHAnsi"/>
                <w:b/>
                <w:bCs/>
                <w:sz w:val="20"/>
                <w:szCs w:val="20"/>
              </w:rPr>
              <w:t>Codex MRL</w:t>
            </w:r>
          </w:p>
          <w:p w14:paraId="1CE7DF2E" w14:textId="77777777" w:rsidR="000B2359" w:rsidRPr="000B2359" w:rsidRDefault="000B2359" w:rsidP="0036420C">
            <w:pPr>
              <w:pStyle w:val="Default"/>
              <w:ind w:left="1"/>
              <w:jc w:val="both"/>
              <w:rPr>
                <w:rFonts w:asciiTheme="majorHAnsi" w:hAnsiTheme="majorHAnsi"/>
                <w:b/>
                <w:bCs/>
                <w:sz w:val="20"/>
                <w:szCs w:val="20"/>
              </w:rPr>
            </w:pPr>
            <w:r w:rsidRPr="000B2359">
              <w:rPr>
                <w:rFonts w:asciiTheme="majorHAnsi" w:hAnsiTheme="majorHAnsi"/>
                <w:b/>
                <w:bCs/>
                <w:sz w:val="20"/>
                <w:szCs w:val="20"/>
              </w:rPr>
              <w:t>(mg/kg)</w:t>
            </w:r>
          </w:p>
        </w:tc>
      </w:tr>
      <w:tr w:rsidR="00931955" w:rsidRPr="000B2359" w14:paraId="6F50E245" w14:textId="77777777" w:rsidTr="000B2359">
        <w:trPr>
          <w:trHeight w:val="171"/>
        </w:trPr>
        <w:tc>
          <w:tcPr>
            <w:tcW w:w="918" w:type="dxa"/>
          </w:tcPr>
          <w:p w14:paraId="481CE95D" w14:textId="58B82C59"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9. </w:t>
            </w:r>
          </w:p>
        </w:tc>
        <w:tc>
          <w:tcPr>
            <w:tcW w:w="5220" w:type="dxa"/>
          </w:tcPr>
          <w:p w14:paraId="183167CF"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Etoxazole</w:t>
            </w:r>
          </w:p>
        </w:tc>
        <w:tc>
          <w:tcPr>
            <w:tcW w:w="1440" w:type="dxa"/>
          </w:tcPr>
          <w:p w14:paraId="3A682D91"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15</w:t>
            </w:r>
          </w:p>
        </w:tc>
        <w:tc>
          <w:tcPr>
            <w:tcW w:w="1440" w:type="dxa"/>
          </w:tcPr>
          <w:p w14:paraId="49A8E473"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15</w:t>
            </w:r>
          </w:p>
        </w:tc>
      </w:tr>
      <w:tr w:rsidR="00931955" w:rsidRPr="000B2359" w14:paraId="0712A787" w14:textId="77777777" w:rsidTr="000B2359">
        <w:trPr>
          <w:trHeight w:val="171"/>
        </w:trPr>
        <w:tc>
          <w:tcPr>
            <w:tcW w:w="918" w:type="dxa"/>
          </w:tcPr>
          <w:p w14:paraId="0D0570BF"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10. </w:t>
            </w:r>
          </w:p>
        </w:tc>
        <w:tc>
          <w:tcPr>
            <w:tcW w:w="5220" w:type="dxa"/>
          </w:tcPr>
          <w:p w14:paraId="24C316A5"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Hexythiazox</w:t>
            </w:r>
          </w:p>
        </w:tc>
        <w:tc>
          <w:tcPr>
            <w:tcW w:w="1440" w:type="dxa"/>
          </w:tcPr>
          <w:p w14:paraId="6B4887D0"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15</w:t>
            </w:r>
          </w:p>
        </w:tc>
        <w:tc>
          <w:tcPr>
            <w:tcW w:w="1440" w:type="dxa"/>
          </w:tcPr>
          <w:p w14:paraId="588F2887"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15</w:t>
            </w:r>
          </w:p>
        </w:tc>
      </w:tr>
      <w:tr w:rsidR="00931955" w:rsidRPr="000B2359" w14:paraId="2F68B0D6" w14:textId="77777777" w:rsidTr="000B2359">
        <w:trPr>
          <w:trHeight w:val="223"/>
        </w:trPr>
        <w:tc>
          <w:tcPr>
            <w:tcW w:w="918" w:type="dxa"/>
          </w:tcPr>
          <w:p w14:paraId="71B18968"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11. </w:t>
            </w:r>
          </w:p>
        </w:tc>
        <w:tc>
          <w:tcPr>
            <w:tcW w:w="5220" w:type="dxa"/>
          </w:tcPr>
          <w:p w14:paraId="42F150CB" w14:textId="53947D9E"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Cypermethrins (including alpha- </w:t>
            </w:r>
            <w:r w:rsidR="0036420C">
              <w:rPr>
                <w:rFonts w:asciiTheme="majorHAnsi" w:hAnsiTheme="majorHAnsi"/>
                <w:sz w:val="20"/>
                <w:szCs w:val="20"/>
              </w:rPr>
              <w:t>and</w:t>
            </w:r>
            <w:r w:rsidRPr="000B2359">
              <w:rPr>
                <w:rFonts w:asciiTheme="majorHAnsi" w:hAnsiTheme="majorHAnsi"/>
                <w:sz w:val="20"/>
                <w:szCs w:val="20"/>
              </w:rPr>
              <w:t xml:space="preserve"> zeta- cypermethrin) </w:t>
            </w:r>
          </w:p>
        </w:tc>
        <w:tc>
          <w:tcPr>
            <w:tcW w:w="1440" w:type="dxa"/>
          </w:tcPr>
          <w:p w14:paraId="3EB558E2"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15</w:t>
            </w:r>
          </w:p>
        </w:tc>
        <w:tc>
          <w:tcPr>
            <w:tcW w:w="1440" w:type="dxa"/>
          </w:tcPr>
          <w:p w14:paraId="4E1FA779"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15</w:t>
            </w:r>
          </w:p>
        </w:tc>
      </w:tr>
      <w:tr w:rsidR="00931955" w:rsidRPr="000B2359" w14:paraId="2BF0F512" w14:textId="77777777" w:rsidTr="000B2359">
        <w:trPr>
          <w:trHeight w:val="171"/>
        </w:trPr>
        <w:tc>
          <w:tcPr>
            <w:tcW w:w="918" w:type="dxa"/>
          </w:tcPr>
          <w:p w14:paraId="5E54E073"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12. </w:t>
            </w:r>
          </w:p>
        </w:tc>
        <w:tc>
          <w:tcPr>
            <w:tcW w:w="5220" w:type="dxa"/>
          </w:tcPr>
          <w:p w14:paraId="79338C64"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Permethrin</w:t>
            </w:r>
          </w:p>
        </w:tc>
        <w:tc>
          <w:tcPr>
            <w:tcW w:w="1440" w:type="dxa"/>
          </w:tcPr>
          <w:p w14:paraId="499DD8C1"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20</w:t>
            </w:r>
          </w:p>
        </w:tc>
        <w:tc>
          <w:tcPr>
            <w:tcW w:w="1440" w:type="dxa"/>
          </w:tcPr>
          <w:p w14:paraId="47914AD7"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20</w:t>
            </w:r>
          </w:p>
        </w:tc>
      </w:tr>
      <w:tr w:rsidR="00931955" w:rsidRPr="000B2359" w14:paraId="7D104F82" w14:textId="77777777" w:rsidTr="000B2359">
        <w:trPr>
          <w:trHeight w:val="171"/>
        </w:trPr>
        <w:tc>
          <w:tcPr>
            <w:tcW w:w="918" w:type="dxa"/>
          </w:tcPr>
          <w:p w14:paraId="55F67AA5"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13. </w:t>
            </w:r>
          </w:p>
        </w:tc>
        <w:tc>
          <w:tcPr>
            <w:tcW w:w="5220" w:type="dxa"/>
          </w:tcPr>
          <w:p w14:paraId="6BCBF43D"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Thiamethoxam</w:t>
            </w:r>
          </w:p>
        </w:tc>
        <w:tc>
          <w:tcPr>
            <w:tcW w:w="1440" w:type="dxa"/>
          </w:tcPr>
          <w:p w14:paraId="0A65C25F"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20</w:t>
            </w:r>
          </w:p>
        </w:tc>
        <w:tc>
          <w:tcPr>
            <w:tcW w:w="1440" w:type="dxa"/>
          </w:tcPr>
          <w:p w14:paraId="7CDE73E0"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20</w:t>
            </w:r>
          </w:p>
        </w:tc>
      </w:tr>
      <w:tr w:rsidR="00931955" w:rsidRPr="000B2359" w14:paraId="35A44F0B" w14:textId="77777777" w:rsidTr="000B2359">
        <w:trPr>
          <w:trHeight w:val="171"/>
        </w:trPr>
        <w:tc>
          <w:tcPr>
            <w:tcW w:w="918" w:type="dxa"/>
          </w:tcPr>
          <w:p w14:paraId="75C7273C"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 xml:space="preserve">14. </w:t>
            </w:r>
          </w:p>
        </w:tc>
        <w:tc>
          <w:tcPr>
            <w:tcW w:w="5220" w:type="dxa"/>
          </w:tcPr>
          <w:p w14:paraId="7439101F"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Bifenthrin</w:t>
            </w:r>
          </w:p>
        </w:tc>
        <w:tc>
          <w:tcPr>
            <w:tcW w:w="1440" w:type="dxa"/>
          </w:tcPr>
          <w:p w14:paraId="4C2C61AF"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30</w:t>
            </w:r>
          </w:p>
        </w:tc>
        <w:tc>
          <w:tcPr>
            <w:tcW w:w="1440" w:type="dxa"/>
          </w:tcPr>
          <w:p w14:paraId="5DAC4A1E" w14:textId="77777777" w:rsidR="00931955" w:rsidRPr="000B2359" w:rsidRDefault="00931955" w:rsidP="00201CCE">
            <w:pPr>
              <w:pStyle w:val="Default"/>
              <w:ind w:left="1"/>
              <w:jc w:val="both"/>
              <w:rPr>
                <w:rFonts w:asciiTheme="majorHAnsi" w:hAnsiTheme="majorHAnsi"/>
                <w:sz w:val="20"/>
                <w:szCs w:val="20"/>
              </w:rPr>
            </w:pPr>
            <w:r w:rsidRPr="000B2359">
              <w:rPr>
                <w:rFonts w:asciiTheme="majorHAnsi" w:hAnsiTheme="majorHAnsi"/>
                <w:sz w:val="20"/>
                <w:szCs w:val="20"/>
              </w:rPr>
              <w:t>30</w:t>
            </w:r>
          </w:p>
        </w:tc>
      </w:tr>
    </w:tbl>
    <w:p w14:paraId="7B793348" w14:textId="77777777" w:rsidR="00931955" w:rsidRPr="000B2359" w:rsidRDefault="00931955" w:rsidP="00931955">
      <w:pPr>
        <w:ind w:left="1"/>
        <w:jc w:val="both"/>
        <w:rPr>
          <w:rFonts w:asciiTheme="majorHAnsi" w:hAnsiTheme="majorHAnsi"/>
          <w:color w:val="000000"/>
          <w:szCs w:val="17"/>
          <w:shd w:val="clear" w:color="auto" w:fill="FFFFFF"/>
        </w:rPr>
      </w:pPr>
    </w:p>
    <w:p w14:paraId="73B14CA3" w14:textId="77777777" w:rsidR="00931955" w:rsidRPr="001F7E0E" w:rsidRDefault="00931955" w:rsidP="00A3030E">
      <w:pPr>
        <w:ind w:left="1"/>
        <w:rPr>
          <w:rStyle w:val="apple-converted-space"/>
          <w:rFonts w:asciiTheme="majorHAnsi" w:hAnsiTheme="majorHAnsi"/>
          <w:color w:val="000000"/>
          <w:sz w:val="22"/>
          <w:szCs w:val="22"/>
          <w:shd w:val="clear" w:color="auto" w:fill="FFFFFF"/>
        </w:rPr>
      </w:pPr>
      <w:r w:rsidRPr="001F7E0E">
        <w:rPr>
          <w:rFonts w:asciiTheme="majorHAnsi" w:hAnsiTheme="majorHAnsi"/>
          <w:color w:val="000000"/>
          <w:sz w:val="22"/>
          <w:szCs w:val="22"/>
          <w:shd w:val="clear" w:color="auto" w:fill="FFFFFF"/>
        </w:rPr>
        <w:t>This is a certain move towards harmonization.</w:t>
      </w:r>
      <w:r w:rsidRPr="001F7E0E">
        <w:rPr>
          <w:rStyle w:val="apple-converted-space"/>
          <w:rFonts w:asciiTheme="majorHAnsi" w:hAnsiTheme="majorHAnsi"/>
          <w:color w:val="000000"/>
          <w:sz w:val="22"/>
          <w:szCs w:val="22"/>
          <w:shd w:val="clear" w:color="auto" w:fill="FFFFFF"/>
        </w:rPr>
        <w:t xml:space="preserve"> The information was posted in the FAO-IGG Forum for benefit to members. </w:t>
      </w:r>
    </w:p>
    <w:p w14:paraId="73D5F03D" w14:textId="77777777" w:rsidR="00931955" w:rsidRPr="001F7E0E" w:rsidRDefault="00931955" w:rsidP="00931955">
      <w:pPr>
        <w:ind w:left="1"/>
        <w:jc w:val="both"/>
        <w:rPr>
          <w:rFonts w:asciiTheme="majorHAnsi" w:hAnsiTheme="majorHAnsi"/>
          <w:b/>
          <w:sz w:val="22"/>
          <w:szCs w:val="22"/>
        </w:rPr>
      </w:pPr>
    </w:p>
    <w:p w14:paraId="716E4B12" w14:textId="1C0EB6A3" w:rsidR="00931955" w:rsidRPr="001F7E0E" w:rsidRDefault="00931955" w:rsidP="00B37E21">
      <w:pPr>
        <w:pStyle w:val="ListParagraph"/>
        <w:numPr>
          <w:ilvl w:val="0"/>
          <w:numId w:val="19"/>
        </w:numPr>
        <w:ind w:left="630" w:hanging="630"/>
        <w:rPr>
          <w:rFonts w:asciiTheme="majorHAnsi" w:hAnsiTheme="majorHAnsi"/>
          <w:b/>
        </w:rPr>
      </w:pPr>
      <w:r w:rsidRPr="001F7E0E">
        <w:rPr>
          <w:rFonts w:asciiTheme="majorHAnsi" w:hAnsiTheme="majorHAnsi"/>
          <w:b/>
        </w:rPr>
        <w:t>Harmonization of MRLs</w:t>
      </w:r>
    </w:p>
    <w:p w14:paraId="2F42D592" w14:textId="77777777" w:rsidR="00931955" w:rsidRPr="001F7E0E" w:rsidRDefault="00931955" w:rsidP="00A3030E">
      <w:pPr>
        <w:pStyle w:val="NewPara"/>
        <w:numPr>
          <w:ilvl w:val="0"/>
          <w:numId w:val="0"/>
        </w:numPr>
        <w:ind w:left="1"/>
        <w:rPr>
          <w:rFonts w:asciiTheme="majorHAnsi" w:hAnsiTheme="majorHAnsi"/>
          <w:szCs w:val="22"/>
        </w:rPr>
      </w:pPr>
      <w:r w:rsidRPr="001F7E0E">
        <w:rPr>
          <w:rFonts w:asciiTheme="majorHAnsi" w:hAnsiTheme="majorHAnsi"/>
          <w:szCs w:val="22"/>
        </w:rPr>
        <w:t xml:space="preserve">The harmonization of MRLs internationally was the goal set by this group initially. It is acknowledged that due to the different regulatory evaluation processes in different counties, evaluation of the same field trial data package can result in different MRLs. Since Feb2016, MRLs have been granted for </w:t>
      </w:r>
      <w:proofErr w:type="spellStart"/>
      <w:r w:rsidRPr="001F7E0E">
        <w:rPr>
          <w:rFonts w:asciiTheme="majorHAnsi" w:hAnsiTheme="majorHAnsi"/>
          <w:szCs w:val="22"/>
        </w:rPr>
        <w:t>buprofezin</w:t>
      </w:r>
      <w:proofErr w:type="spellEnd"/>
      <w:r w:rsidRPr="001F7E0E">
        <w:rPr>
          <w:rFonts w:asciiTheme="majorHAnsi" w:hAnsiTheme="majorHAnsi"/>
          <w:szCs w:val="22"/>
        </w:rPr>
        <w:t xml:space="preserve"> (2016), </w:t>
      </w:r>
      <w:proofErr w:type="spellStart"/>
      <w:r w:rsidRPr="001F7E0E">
        <w:rPr>
          <w:rFonts w:asciiTheme="majorHAnsi" w:hAnsiTheme="majorHAnsi"/>
          <w:szCs w:val="22"/>
        </w:rPr>
        <w:t>clothianidin</w:t>
      </w:r>
      <w:proofErr w:type="spellEnd"/>
      <w:r w:rsidRPr="001F7E0E">
        <w:rPr>
          <w:rFonts w:asciiTheme="majorHAnsi" w:hAnsiTheme="majorHAnsi"/>
          <w:szCs w:val="22"/>
        </w:rPr>
        <w:t xml:space="preserve"> (2016), </w:t>
      </w:r>
      <w:proofErr w:type="spellStart"/>
      <w:r w:rsidRPr="001F7E0E">
        <w:rPr>
          <w:rFonts w:asciiTheme="majorHAnsi" w:hAnsiTheme="majorHAnsi"/>
          <w:szCs w:val="22"/>
        </w:rPr>
        <w:t>cyantraniliprole</w:t>
      </w:r>
      <w:proofErr w:type="spellEnd"/>
      <w:r w:rsidRPr="001F7E0E">
        <w:rPr>
          <w:rFonts w:asciiTheme="majorHAnsi" w:hAnsiTheme="majorHAnsi"/>
          <w:szCs w:val="22"/>
        </w:rPr>
        <w:t xml:space="preserve"> (2016), </w:t>
      </w:r>
      <w:proofErr w:type="spellStart"/>
      <w:r w:rsidRPr="001F7E0E">
        <w:rPr>
          <w:rFonts w:asciiTheme="majorHAnsi" w:hAnsiTheme="majorHAnsi"/>
          <w:szCs w:val="22"/>
        </w:rPr>
        <w:t>pyiproxyfen</w:t>
      </w:r>
      <w:proofErr w:type="spellEnd"/>
      <w:r w:rsidRPr="001F7E0E">
        <w:rPr>
          <w:rFonts w:asciiTheme="majorHAnsi" w:hAnsiTheme="majorHAnsi"/>
          <w:szCs w:val="22"/>
        </w:rPr>
        <w:t xml:space="preserve"> (2016), </w:t>
      </w:r>
      <w:proofErr w:type="spellStart"/>
      <w:r w:rsidRPr="001F7E0E">
        <w:rPr>
          <w:rFonts w:asciiTheme="majorHAnsi" w:hAnsiTheme="majorHAnsi"/>
          <w:szCs w:val="22"/>
        </w:rPr>
        <w:t>fenpyroximate</w:t>
      </w:r>
      <w:proofErr w:type="spellEnd"/>
      <w:r w:rsidRPr="001F7E0E">
        <w:rPr>
          <w:rFonts w:asciiTheme="majorHAnsi" w:hAnsiTheme="majorHAnsi"/>
          <w:szCs w:val="22"/>
        </w:rPr>
        <w:t xml:space="preserve"> (2017) and </w:t>
      </w:r>
      <w:proofErr w:type="spellStart"/>
      <w:r w:rsidRPr="001F7E0E">
        <w:rPr>
          <w:rFonts w:asciiTheme="majorHAnsi" w:hAnsiTheme="majorHAnsi"/>
          <w:szCs w:val="22"/>
        </w:rPr>
        <w:t>tolfenpyrad</w:t>
      </w:r>
      <w:proofErr w:type="spellEnd"/>
      <w:r w:rsidRPr="001F7E0E">
        <w:rPr>
          <w:rFonts w:asciiTheme="majorHAnsi" w:hAnsiTheme="majorHAnsi"/>
          <w:szCs w:val="22"/>
        </w:rPr>
        <w:t xml:space="preserve"> (2017) in Canada; for </w:t>
      </w:r>
      <w:proofErr w:type="spellStart"/>
      <w:r w:rsidRPr="001F7E0E">
        <w:rPr>
          <w:rFonts w:asciiTheme="majorHAnsi" w:hAnsiTheme="majorHAnsi"/>
          <w:szCs w:val="22"/>
        </w:rPr>
        <w:t>acequinocyl</w:t>
      </w:r>
      <w:proofErr w:type="spellEnd"/>
      <w:r w:rsidRPr="001F7E0E">
        <w:rPr>
          <w:rFonts w:asciiTheme="majorHAnsi" w:hAnsiTheme="majorHAnsi"/>
          <w:szCs w:val="22"/>
        </w:rPr>
        <w:t xml:space="preserve"> (2017), </w:t>
      </w:r>
      <w:proofErr w:type="spellStart"/>
      <w:r w:rsidRPr="001F7E0E">
        <w:rPr>
          <w:rFonts w:asciiTheme="majorHAnsi" w:hAnsiTheme="majorHAnsi"/>
          <w:szCs w:val="22"/>
        </w:rPr>
        <w:t>cyantraniliprole</w:t>
      </w:r>
      <w:proofErr w:type="spellEnd"/>
      <w:r w:rsidRPr="001F7E0E">
        <w:rPr>
          <w:rFonts w:asciiTheme="majorHAnsi" w:hAnsiTheme="majorHAnsi"/>
          <w:szCs w:val="22"/>
        </w:rPr>
        <w:t xml:space="preserve"> (2017), </w:t>
      </w:r>
      <w:proofErr w:type="spellStart"/>
      <w:r w:rsidRPr="001F7E0E">
        <w:rPr>
          <w:rFonts w:asciiTheme="majorHAnsi" w:hAnsiTheme="majorHAnsi"/>
          <w:szCs w:val="22"/>
        </w:rPr>
        <w:t>fenazaquin</w:t>
      </w:r>
      <w:proofErr w:type="spellEnd"/>
      <w:r w:rsidRPr="001F7E0E">
        <w:rPr>
          <w:rFonts w:asciiTheme="majorHAnsi" w:hAnsiTheme="majorHAnsi"/>
          <w:szCs w:val="22"/>
        </w:rPr>
        <w:t xml:space="preserve"> (2017), </w:t>
      </w:r>
      <w:proofErr w:type="spellStart"/>
      <w:r w:rsidRPr="001F7E0E">
        <w:rPr>
          <w:rFonts w:asciiTheme="majorHAnsi" w:hAnsiTheme="majorHAnsi"/>
          <w:szCs w:val="22"/>
        </w:rPr>
        <w:t>flonicamid</w:t>
      </w:r>
      <w:proofErr w:type="spellEnd"/>
      <w:r w:rsidRPr="001F7E0E">
        <w:rPr>
          <w:rFonts w:asciiTheme="majorHAnsi" w:hAnsiTheme="majorHAnsi"/>
          <w:szCs w:val="22"/>
        </w:rPr>
        <w:t xml:space="preserve"> (2017), fluazinam (2017) and </w:t>
      </w:r>
      <w:proofErr w:type="spellStart"/>
      <w:r w:rsidRPr="001F7E0E">
        <w:rPr>
          <w:rFonts w:asciiTheme="majorHAnsi" w:hAnsiTheme="majorHAnsi"/>
          <w:szCs w:val="22"/>
        </w:rPr>
        <w:t>pyriproxyfen</w:t>
      </w:r>
      <w:proofErr w:type="spellEnd"/>
      <w:r w:rsidRPr="001F7E0E">
        <w:rPr>
          <w:rFonts w:asciiTheme="majorHAnsi" w:hAnsiTheme="majorHAnsi"/>
          <w:szCs w:val="22"/>
        </w:rPr>
        <w:t xml:space="preserve"> (2016) in the USA; </w:t>
      </w:r>
      <w:proofErr w:type="spellStart"/>
      <w:r w:rsidRPr="001F7E0E">
        <w:rPr>
          <w:rFonts w:asciiTheme="majorHAnsi" w:hAnsiTheme="majorHAnsi"/>
          <w:szCs w:val="22"/>
        </w:rPr>
        <w:t>indoxacarb</w:t>
      </w:r>
      <w:proofErr w:type="spellEnd"/>
      <w:r w:rsidRPr="001F7E0E">
        <w:rPr>
          <w:rFonts w:asciiTheme="majorHAnsi" w:hAnsiTheme="majorHAnsi"/>
          <w:szCs w:val="22"/>
        </w:rPr>
        <w:t xml:space="preserve"> (2015) in the EU. In Australia an MRL was established for </w:t>
      </w:r>
      <w:proofErr w:type="spellStart"/>
      <w:r w:rsidRPr="001F7E0E">
        <w:rPr>
          <w:rFonts w:asciiTheme="majorHAnsi" w:hAnsiTheme="majorHAnsi"/>
          <w:szCs w:val="22"/>
        </w:rPr>
        <w:t>indoxacarb</w:t>
      </w:r>
      <w:proofErr w:type="spellEnd"/>
      <w:r w:rsidRPr="001F7E0E">
        <w:rPr>
          <w:rFonts w:asciiTheme="majorHAnsi" w:hAnsiTheme="majorHAnsi"/>
          <w:szCs w:val="22"/>
        </w:rPr>
        <w:t xml:space="preserve"> (2016).</w:t>
      </w:r>
    </w:p>
    <w:p w14:paraId="32080866" w14:textId="77777777" w:rsidR="00931955" w:rsidRPr="001F7E0E" w:rsidRDefault="00931955" w:rsidP="00A3030E">
      <w:pPr>
        <w:pStyle w:val="NewPara"/>
        <w:numPr>
          <w:ilvl w:val="0"/>
          <w:numId w:val="0"/>
        </w:numPr>
        <w:ind w:left="1"/>
        <w:rPr>
          <w:rFonts w:asciiTheme="majorHAnsi" w:hAnsiTheme="majorHAnsi"/>
          <w:szCs w:val="22"/>
        </w:rPr>
      </w:pPr>
      <w:r w:rsidRPr="001F7E0E">
        <w:rPr>
          <w:rFonts w:asciiTheme="majorHAnsi" w:hAnsiTheme="majorHAnsi"/>
          <w:szCs w:val="22"/>
        </w:rPr>
        <w:t>Australia is also currently proposing to establish MRLs under the category ‘All other foods except animal food commodities’ for a number of chemicals, some of which may be significant for tea where specific MRL are not already established.</w:t>
      </w:r>
    </w:p>
    <w:p w14:paraId="7936FA08" w14:textId="77777777" w:rsidR="00931955" w:rsidRPr="001F7E0E" w:rsidRDefault="00931955" w:rsidP="00A3030E">
      <w:pPr>
        <w:pStyle w:val="NewPara"/>
        <w:numPr>
          <w:ilvl w:val="0"/>
          <w:numId w:val="0"/>
        </w:numPr>
        <w:ind w:left="1"/>
        <w:rPr>
          <w:rFonts w:asciiTheme="majorHAnsi" w:hAnsiTheme="majorHAnsi"/>
          <w:szCs w:val="22"/>
        </w:rPr>
      </w:pPr>
      <w:r w:rsidRPr="001F7E0E">
        <w:rPr>
          <w:rFonts w:asciiTheme="majorHAnsi" w:hAnsiTheme="majorHAnsi"/>
          <w:szCs w:val="22"/>
        </w:rPr>
        <w:t xml:space="preserve">In addition, the MRL for </w:t>
      </w:r>
      <w:proofErr w:type="spellStart"/>
      <w:r w:rsidRPr="001F7E0E">
        <w:rPr>
          <w:rFonts w:asciiTheme="majorHAnsi" w:hAnsiTheme="majorHAnsi"/>
          <w:szCs w:val="22"/>
        </w:rPr>
        <w:t>endosulfan</w:t>
      </w:r>
      <w:proofErr w:type="spellEnd"/>
      <w:r w:rsidRPr="001F7E0E">
        <w:rPr>
          <w:rFonts w:asciiTheme="majorHAnsi" w:hAnsiTheme="majorHAnsi"/>
          <w:szCs w:val="22"/>
        </w:rPr>
        <w:t xml:space="preserve"> in tea in the USA has expired. </w:t>
      </w:r>
    </w:p>
    <w:p w14:paraId="4D2301F6" w14:textId="77777777" w:rsidR="00931955" w:rsidRPr="001F7E0E" w:rsidRDefault="00931955" w:rsidP="00A3030E">
      <w:pPr>
        <w:pStyle w:val="NewPara"/>
        <w:numPr>
          <w:ilvl w:val="0"/>
          <w:numId w:val="0"/>
        </w:numPr>
        <w:ind w:left="1"/>
        <w:rPr>
          <w:rFonts w:asciiTheme="majorHAnsi" w:hAnsiTheme="majorHAnsi"/>
          <w:szCs w:val="22"/>
        </w:rPr>
      </w:pPr>
      <w:r w:rsidRPr="001F7E0E">
        <w:rPr>
          <w:rFonts w:asciiTheme="majorHAnsi" w:hAnsiTheme="majorHAnsi"/>
          <w:szCs w:val="22"/>
        </w:rPr>
        <w:t>A comparison of current Codex and consuming country MRLs shown below in Table 3  indicate where progress has been made and where adoption of realistic MRLs is still required.</w:t>
      </w:r>
    </w:p>
    <w:p w14:paraId="0572BC53" w14:textId="67079D09" w:rsidR="00931955" w:rsidRPr="001F7E0E" w:rsidRDefault="00931955" w:rsidP="00B37E21">
      <w:pPr>
        <w:pStyle w:val="NewPara"/>
        <w:numPr>
          <w:ilvl w:val="0"/>
          <w:numId w:val="0"/>
        </w:numPr>
        <w:spacing w:after="0"/>
        <w:jc w:val="both"/>
        <w:rPr>
          <w:rFonts w:asciiTheme="majorHAnsi" w:hAnsiTheme="majorHAnsi"/>
          <w:b/>
          <w:szCs w:val="22"/>
        </w:rPr>
      </w:pPr>
      <w:r w:rsidRPr="001F7E0E">
        <w:rPr>
          <w:rFonts w:asciiTheme="majorHAnsi" w:hAnsiTheme="majorHAnsi"/>
          <w:b/>
          <w:szCs w:val="22"/>
        </w:rPr>
        <w:t xml:space="preserve">Table 3. Comparison of </w:t>
      </w:r>
      <w:r w:rsidR="000B2359" w:rsidRPr="001F7E0E">
        <w:rPr>
          <w:rFonts w:asciiTheme="majorHAnsi" w:hAnsiTheme="majorHAnsi"/>
          <w:b/>
          <w:szCs w:val="22"/>
        </w:rPr>
        <w:t xml:space="preserve">MRLs of </w:t>
      </w:r>
      <w:r w:rsidRPr="001F7E0E">
        <w:rPr>
          <w:rFonts w:asciiTheme="majorHAnsi" w:hAnsiTheme="majorHAnsi"/>
          <w:b/>
          <w:szCs w:val="22"/>
        </w:rPr>
        <w:t xml:space="preserve">a few pesticides in tea fixed by CODEX </w:t>
      </w:r>
      <w:r w:rsidR="0036420C">
        <w:rPr>
          <w:rFonts w:asciiTheme="majorHAnsi" w:hAnsiTheme="majorHAnsi"/>
          <w:b/>
          <w:szCs w:val="22"/>
        </w:rPr>
        <w:t>and</w:t>
      </w:r>
      <w:r w:rsidRPr="001F7E0E">
        <w:rPr>
          <w:rFonts w:asciiTheme="majorHAnsi" w:hAnsiTheme="majorHAnsi"/>
          <w:b/>
          <w:szCs w:val="22"/>
        </w:rPr>
        <w:t xml:space="preserve"> some countries</w:t>
      </w:r>
    </w:p>
    <w:tbl>
      <w:tblPr>
        <w:tblW w:w="9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1219"/>
        <w:gridCol w:w="1130"/>
        <w:gridCol w:w="1199"/>
        <w:gridCol w:w="1276"/>
        <w:gridCol w:w="1276"/>
        <w:gridCol w:w="1276"/>
      </w:tblGrid>
      <w:tr w:rsidR="00931955" w:rsidRPr="000B2359" w14:paraId="4B554567" w14:textId="77777777" w:rsidTr="00B37E21">
        <w:tc>
          <w:tcPr>
            <w:tcW w:w="1776" w:type="dxa"/>
            <w:tcBorders>
              <w:top w:val="single" w:sz="4" w:space="0" w:color="auto"/>
              <w:left w:val="single" w:sz="4" w:space="0" w:color="auto"/>
              <w:bottom w:val="single" w:sz="4" w:space="0" w:color="auto"/>
              <w:right w:val="single" w:sz="4" w:space="0" w:color="auto"/>
            </w:tcBorders>
          </w:tcPr>
          <w:p w14:paraId="1DAF7686"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Pesticides</w:t>
            </w:r>
          </w:p>
        </w:tc>
        <w:tc>
          <w:tcPr>
            <w:tcW w:w="1219" w:type="dxa"/>
            <w:tcBorders>
              <w:top w:val="single" w:sz="4" w:space="0" w:color="auto"/>
              <w:left w:val="single" w:sz="4" w:space="0" w:color="auto"/>
              <w:bottom w:val="single" w:sz="4" w:space="0" w:color="auto"/>
              <w:right w:val="single" w:sz="4" w:space="0" w:color="auto"/>
            </w:tcBorders>
          </w:tcPr>
          <w:p w14:paraId="6F62B942"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 xml:space="preserve">CODEX MRL (mg/kg) </w:t>
            </w:r>
          </w:p>
        </w:tc>
        <w:tc>
          <w:tcPr>
            <w:tcW w:w="1130" w:type="dxa"/>
            <w:tcBorders>
              <w:top w:val="single" w:sz="4" w:space="0" w:color="auto"/>
              <w:left w:val="single" w:sz="4" w:space="0" w:color="auto"/>
              <w:bottom w:val="single" w:sz="4" w:space="0" w:color="auto"/>
              <w:right w:val="single" w:sz="4" w:space="0" w:color="auto"/>
            </w:tcBorders>
          </w:tcPr>
          <w:p w14:paraId="396A1D3A"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EU MRL</w:t>
            </w:r>
          </w:p>
          <w:p w14:paraId="36F0047A"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(mg/kg)</w:t>
            </w:r>
          </w:p>
        </w:tc>
        <w:tc>
          <w:tcPr>
            <w:tcW w:w="1199" w:type="dxa"/>
            <w:tcBorders>
              <w:top w:val="single" w:sz="4" w:space="0" w:color="auto"/>
              <w:left w:val="single" w:sz="4" w:space="0" w:color="auto"/>
              <w:bottom w:val="single" w:sz="4" w:space="0" w:color="auto"/>
              <w:right w:val="single" w:sz="4" w:space="0" w:color="auto"/>
            </w:tcBorders>
          </w:tcPr>
          <w:p w14:paraId="30E87DF5"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USA</w:t>
            </w:r>
          </w:p>
          <w:p w14:paraId="6234FE56"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(mg/kg)</w:t>
            </w:r>
          </w:p>
        </w:tc>
        <w:tc>
          <w:tcPr>
            <w:tcW w:w="1276" w:type="dxa"/>
            <w:tcBorders>
              <w:top w:val="single" w:sz="4" w:space="0" w:color="auto"/>
              <w:left w:val="single" w:sz="4" w:space="0" w:color="auto"/>
              <w:bottom w:val="single" w:sz="4" w:space="0" w:color="auto"/>
              <w:right w:val="single" w:sz="4" w:space="0" w:color="auto"/>
            </w:tcBorders>
          </w:tcPr>
          <w:p w14:paraId="260E1D62"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 xml:space="preserve"> Canada</w:t>
            </w:r>
          </w:p>
          <w:p w14:paraId="068A00E9"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(mg/kg)</w:t>
            </w:r>
          </w:p>
        </w:tc>
        <w:tc>
          <w:tcPr>
            <w:tcW w:w="1276" w:type="dxa"/>
            <w:tcBorders>
              <w:top w:val="single" w:sz="4" w:space="0" w:color="auto"/>
              <w:left w:val="single" w:sz="4" w:space="0" w:color="auto"/>
              <w:bottom w:val="single" w:sz="4" w:space="0" w:color="auto"/>
              <w:right w:val="single" w:sz="4" w:space="0" w:color="auto"/>
            </w:tcBorders>
          </w:tcPr>
          <w:p w14:paraId="7751A8FB"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Australia</w:t>
            </w:r>
          </w:p>
          <w:p w14:paraId="12CCAA2F"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(mg/kg)</w:t>
            </w:r>
          </w:p>
        </w:tc>
        <w:tc>
          <w:tcPr>
            <w:tcW w:w="1276" w:type="dxa"/>
            <w:tcBorders>
              <w:top w:val="single" w:sz="4" w:space="0" w:color="auto"/>
              <w:left w:val="single" w:sz="4" w:space="0" w:color="auto"/>
              <w:bottom w:val="single" w:sz="4" w:space="0" w:color="auto"/>
              <w:right w:val="single" w:sz="4" w:space="0" w:color="auto"/>
            </w:tcBorders>
          </w:tcPr>
          <w:p w14:paraId="50A9906F" w14:textId="77777777" w:rsidR="00931955" w:rsidRPr="000B2359" w:rsidRDefault="00931955" w:rsidP="00201CCE">
            <w:pPr>
              <w:ind w:left="1"/>
              <w:jc w:val="both"/>
              <w:rPr>
                <w:rFonts w:asciiTheme="majorHAnsi" w:hAnsiTheme="majorHAnsi"/>
                <w:b/>
                <w:sz w:val="20"/>
                <w:szCs w:val="20"/>
              </w:rPr>
            </w:pPr>
            <w:r w:rsidRPr="000B2359">
              <w:rPr>
                <w:rFonts w:asciiTheme="majorHAnsi" w:hAnsiTheme="majorHAnsi"/>
                <w:b/>
                <w:sz w:val="20"/>
                <w:szCs w:val="20"/>
              </w:rPr>
              <w:t>Japan</w:t>
            </w:r>
          </w:p>
          <w:p w14:paraId="1416D77B" w14:textId="77777777" w:rsidR="00931955" w:rsidRPr="000B2359" w:rsidDel="00C41D9C" w:rsidRDefault="00931955" w:rsidP="00201CCE">
            <w:pPr>
              <w:ind w:left="1"/>
              <w:jc w:val="both"/>
              <w:rPr>
                <w:rFonts w:asciiTheme="majorHAnsi" w:hAnsiTheme="majorHAnsi"/>
                <w:b/>
                <w:sz w:val="20"/>
                <w:szCs w:val="20"/>
              </w:rPr>
            </w:pPr>
            <w:r w:rsidRPr="000B2359">
              <w:rPr>
                <w:rFonts w:asciiTheme="majorHAnsi" w:hAnsiTheme="majorHAnsi"/>
                <w:b/>
                <w:sz w:val="20"/>
                <w:szCs w:val="20"/>
              </w:rPr>
              <w:t>(mg/kg)</w:t>
            </w:r>
          </w:p>
        </w:tc>
      </w:tr>
      <w:tr w:rsidR="00931955" w:rsidRPr="000B2359" w14:paraId="6C6C90F8" w14:textId="77777777" w:rsidTr="00B37E21">
        <w:tc>
          <w:tcPr>
            <w:tcW w:w="1776" w:type="dxa"/>
            <w:tcBorders>
              <w:top w:val="single" w:sz="4" w:space="0" w:color="auto"/>
              <w:left w:val="single" w:sz="4" w:space="0" w:color="auto"/>
              <w:bottom w:val="single" w:sz="4" w:space="0" w:color="auto"/>
              <w:right w:val="single" w:sz="4" w:space="0" w:color="auto"/>
            </w:tcBorders>
          </w:tcPr>
          <w:p w14:paraId="2154515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2,4-D</w:t>
            </w:r>
            <w:r w:rsidRPr="000B2359">
              <w:rPr>
                <w:rFonts w:asciiTheme="majorHAnsi" w:hAnsiTheme="majorHAnsi"/>
                <w:sz w:val="22"/>
                <w:szCs w:val="22"/>
              </w:rPr>
              <w:tab/>
            </w:r>
          </w:p>
        </w:tc>
        <w:tc>
          <w:tcPr>
            <w:tcW w:w="1219" w:type="dxa"/>
            <w:tcBorders>
              <w:top w:val="single" w:sz="4" w:space="0" w:color="auto"/>
              <w:left w:val="single" w:sz="4" w:space="0" w:color="auto"/>
              <w:bottom w:val="single" w:sz="4" w:space="0" w:color="auto"/>
              <w:right w:val="single" w:sz="4" w:space="0" w:color="auto"/>
            </w:tcBorders>
          </w:tcPr>
          <w:p w14:paraId="3AC1570A"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2634EBB5"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0.1*</w:t>
            </w:r>
          </w:p>
        </w:tc>
        <w:tc>
          <w:tcPr>
            <w:tcW w:w="1199" w:type="dxa"/>
            <w:tcBorders>
              <w:top w:val="single" w:sz="4" w:space="0" w:color="auto"/>
              <w:left w:val="single" w:sz="4" w:space="0" w:color="auto"/>
              <w:bottom w:val="single" w:sz="4" w:space="0" w:color="auto"/>
              <w:right w:val="single" w:sz="4" w:space="0" w:color="auto"/>
            </w:tcBorders>
          </w:tcPr>
          <w:p w14:paraId="574346C2"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FE6FAB"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0EE23E"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C0A2650" w14:textId="77777777" w:rsidR="00931955" w:rsidRPr="000B2359" w:rsidRDefault="00931955" w:rsidP="00201CCE">
            <w:pPr>
              <w:ind w:left="1"/>
              <w:jc w:val="both"/>
              <w:rPr>
                <w:rFonts w:asciiTheme="majorHAnsi" w:hAnsiTheme="majorHAnsi"/>
                <w:sz w:val="22"/>
                <w:szCs w:val="22"/>
              </w:rPr>
            </w:pPr>
          </w:p>
        </w:tc>
      </w:tr>
      <w:tr w:rsidR="00931955" w:rsidRPr="000B2359" w14:paraId="10DE8B03" w14:textId="77777777" w:rsidTr="00B37E21">
        <w:tc>
          <w:tcPr>
            <w:tcW w:w="1776" w:type="dxa"/>
            <w:tcBorders>
              <w:top w:val="single" w:sz="4" w:space="0" w:color="auto"/>
              <w:left w:val="single" w:sz="4" w:space="0" w:color="auto"/>
              <w:bottom w:val="single" w:sz="4" w:space="0" w:color="auto"/>
              <w:right w:val="single" w:sz="4" w:space="0" w:color="auto"/>
            </w:tcBorders>
          </w:tcPr>
          <w:p w14:paraId="1C0265FE"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Acetamiprid</w:t>
            </w:r>
            <w:proofErr w:type="spellEnd"/>
          </w:p>
        </w:tc>
        <w:tc>
          <w:tcPr>
            <w:tcW w:w="1219" w:type="dxa"/>
            <w:tcBorders>
              <w:top w:val="single" w:sz="4" w:space="0" w:color="auto"/>
              <w:left w:val="single" w:sz="4" w:space="0" w:color="auto"/>
              <w:bottom w:val="single" w:sz="4" w:space="0" w:color="auto"/>
              <w:right w:val="single" w:sz="4" w:space="0" w:color="auto"/>
            </w:tcBorders>
          </w:tcPr>
          <w:p w14:paraId="230F8A55"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263A962E" w14:textId="77777777" w:rsidR="00931955" w:rsidRPr="000B2359" w:rsidRDefault="00931955" w:rsidP="00201CCE">
            <w:pPr>
              <w:ind w:left="1"/>
              <w:jc w:val="both"/>
              <w:rPr>
                <w:rFonts w:asciiTheme="majorHAnsi" w:hAnsiTheme="majorHAnsi"/>
                <w:sz w:val="22"/>
                <w:szCs w:val="22"/>
              </w:rPr>
            </w:pPr>
          </w:p>
          <w:p w14:paraId="30A01823"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0.05*</w:t>
            </w:r>
          </w:p>
        </w:tc>
        <w:tc>
          <w:tcPr>
            <w:tcW w:w="1199" w:type="dxa"/>
            <w:tcBorders>
              <w:top w:val="single" w:sz="4" w:space="0" w:color="auto"/>
              <w:left w:val="single" w:sz="4" w:space="0" w:color="auto"/>
              <w:bottom w:val="single" w:sz="4" w:space="0" w:color="auto"/>
              <w:right w:val="single" w:sz="4" w:space="0" w:color="auto"/>
            </w:tcBorders>
          </w:tcPr>
          <w:p w14:paraId="08CABDC0"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50</w:t>
            </w:r>
          </w:p>
        </w:tc>
        <w:tc>
          <w:tcPr>
            <w:tcW w:w="1276" w:type="dxa"/>
            <w:tcBorders>
              <w:top w:val="single" w:sz="4" w:space="0" w:color="auto"/>
              <w:left w:val="single" w:sz="4" w:space="0" w:color="auto"/>
              <w:bottom w:val="single" w:sz="4" w:space="0" w:color="auto"/>
              <w:right w:val="single" w:sz="4" w:space="0" w:color="auto"/>
            </w:tcBorders>
          </w:tcPr>
          <w:p w14:paraId="64DE29B7"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F34FCF"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6499B7B"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30</w:t>
            </w:r>
          </w:p>
        </w:tc>
      </w:tr>
      <w:tr w:rsidR="00931955" w:rsidRPr="000B2359" w14:paraId="5CDD3775" w14:textId="77777777" w:rsidTr="00B37E21">
        <w:tc>
          <w:tcPr>
            <w:tcW w:w="1776" w:type="dxa"/>
            <w:tcBorders>
              <w:top w:val="single" w:sz="4" w:space="0" w:color="auto"/>
              <w:left w:val="single" w:sz="4" w:space="0" w:color="auto"/>
              <w:bottom w:val="single" w:sz="4" w:space="0" w:color="auto"/>
              <w:right w:val="single" w:sz="4" w:space="0" w:color="auto"/>
            </w:tcBorders>
          </w:tcPr>
          <w:p w14:paraId="4487B6F3"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Azoxystrobin</w:t>
            </w:r>
            <w:proofErr w:type="spellEnd"/>
          </w:p>
        </w:tc>
        <w:tc>
          <w:tcPr>
            <w:tcW w:w="1219" w:type="dxa"/>
            <w:tcBorders>
              <w:top w:val="single" w:sz="4" w:space="0" w:color="auto"/>
              <w:left w:val="single" w:sz="4" w:space="0" w:color="auto"/>
              <w:bottom w:val="single" w:sz="4" w:space="0" w:color="auto"/>
              <w:right w:val="single" w:sz="4" w:space="0" w:color="auto"/>
            </w:tcBorders>
          </w:tcPr>
          <w:p w14:paraId="25825F59"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15908F5C"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 xml:space="preserve"> 0.05*</w:t>
            </w:r>
          </w:p>
        </w:tc>
        <w:tc>
          <w:tcPr>
            <w:tcW w:w="1199" w:type="dxa"/>
            <w:tcBorders>
              <w:top w:val="single" w:sz="4" w:space="0" w:color="auto"/>
              <w:left w:val="single" w:sz="4" w:space="0" w:color="auto"/>
              <w:bottom w:val="single" w:sz="4" w:space="0" w:color="auto"/>
              <w:right w:val="single" w:sz="4" w:space="0" w:color="auto"/>
            </w:tcBorders>
          </w:tcPr>
          <w:p w14:paraId="65D86E79"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c>
          <w:tcPr>
            <w:tcW w:w="1276" w:type="dxa"/>
            <w:tcBorders>
              <w:top w:val="single" w:sz="4" w:space="0" w:color="auto"/>
              <w:left w:val="single" w:sz="4" w:space="0" w:color="auto"/>
              <w:bottom w:val="single" w:sz="4" w:space="0" w:color="auto"/>
              <w:right w:val="single" w:sz="4" w:space="0" w:color="auto"/>
            </w:tcBorders>
          </w:tcPr>
          <w:p w14:paraId="3B12FEAF"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c>
          <w:tcPr>
            <w:tcW w:w="1276" w:type="dxa"/>
            <w:tcBorders>
              <w:top w:val="single" w:sz="4" w:space="0" w:color="auto"/>
              <w:left w:val="single" w:sz="4" w:space="0" w:color="auto"/>
              <w:bottom w:val="single" w:sz="4" w:space="0" w:color="auto"/>
              <w:right w:val="single" w:sz="4" w:space="0" w:color="auto"/>
            </w:tcBorders>
          </w:tcPr>
          <w:p w14:paraId="62C15A89"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20(T)</w:t>
            </w:r>
          </w:p>
        </w:tc>
        <w:tc>
          <w:tcPr>
            <w:tcW w:w="1276" w:type="dxa"/>
            <w:tcBorders>
              <w:top w:val="single" w:sz="4" w:space="0" w:color="auto"/>
              <w:left w:val="single" w:sz="4" w:space="0" w:color="auto"/>
              <w:bottom w:val="single" w:sz="4" w:space="0" w:color="auto"/>
              <w:right w:val="single" w:sz="4" w:space="0" w:color="auto"/>
            </w:tcBorders>
          </w:tcPr>
          <w:p w14:paraId="2EBB273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10</w:t>
            </w:r>
          </w:p>
        </w:tc>
      </w:tr>
      <w:tr w:rsidR="00931955" w:rsidRPr="000B2359" w14:paraId="0EC2CC69" w14:textId="77777777" w:rsidTr="00B37E21">
        <w:tc>
          <w:tcPr>
            <w:tcW w:w="1776" w:type="dxa"/>
            <w:tcBorders>
              <w:top w:val="single" w:sz="4" w:space="0" w:color="auto"/>
              <w:left w:val="single" w:sz="4" w:space="0" w:color="auto"/>
              <w:bottom w:val="single" w:sz="4" w:space="0" w:color="auto"/>
              <w:right w:val="single" w:sz="4" w:space="0" w:color="auto"/>
            </w:tcBorders>
          </w:tcPr>
          <w:p w14:paraId="2DA57DB7"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Bifenthrin</w:t>
            </w:r>
            <w:proofErr w:type="spellEnd"/>
          </w:p>
        </w:tc>
        <w:tc>
          <w:tcPr>
            <w:tcW w:w="1219" w:type="dxa"/>
            <w:tcBorders>
              <w:top w:val="single" w:sz="4" w:space="0" w:color="auto"/>
              <w:left w:val="single" w:sz="4" w:space="0" w:color="auto"/>
              <w:bottom w:val="single" w:sz="4" w:space="0" w:color="auto"/>
              <w:right w:val="single" w:sz="4" w:space="0" w:color="auto"/>
            </w:tcBorders>
          </w:tcPr>
          <w:p w14:paraId="40D492C6"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30</w:t>
            </w:r>
          </w:p>
        </w:tc>
        <w:tc>
          <w:tcPr>
            <w:tcW w:w="1130" w:type="dxa"/>
            <w:tcBorders>
              <w:top w:val="single" w:sz="4" w:space="0" w:color="auto"/>
              <w:left w:val="single" w:sz="4" w:space="0" w:color="auto"/>
              <w:bottom w:val="single" w:sz="4" w:space="0" w:color="auto"/>
              <w:right w:val="single" w:sz="4" w:space="0" w:color="auto"/>
            </w:tcBorders>
          </w:tcPr>
          <w:p w14:paraId="360F7FBC"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w:t>
            </w:r>
          </w:p>
        </w:tc>
        <w:tc>
          <w:tcPr>
            <w:tcW w:w="1199" w:type="dxa"/>
            <w:tcBorders>
              <w:top w:val="single" w:sz="4" w:space="0" w:color="auto"/>
              <w:left w:val="single" w:sz="4" w:space="0" w:color="auto"/>
              <w:bottom w:val="single" w:sz="4" w:space="0" w:color="auto"/>
              <w:right w:val="single" w:sz="4" w:space="0" w:color="auto"/>
            </w:tcBorders>
          </w:tcPr>
          <w:p w14:paraId="0BA425EB"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334F5AF3"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0660E70F"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w:t>
            </w:r>
          </w:p>
        </w:tc>
        <w:tc>
          <w:tcPr>
            <w:tcW w:w="1276" w:type="dxa"/>
            <w:tcBorders>
              <w:top w:val="single" w:sz="4" w:space="0" w:color="auto"/>
              <w:left w:val="single" w:sz="4" w:space="0" w:color="auto"/>
              <w:bottom w:val="single" w:sz="4" w:space="0" w:color="auto"/>
              <w:right w:val="single" w:sz="4" w:space="0" w:color="auto"/>
            </w:tcBorders>
          </w:tcPr>
          <w:p w14:paraId="4E8CE890"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-30</w:t>
            </w:r>
          </w:p>
        </w:tc>
      </w:tr>
      <w:tr w:rsidR="00931955" w:rsidRPr="000B2359" w14:paraId="5085D4E8" w14:textId="77777777" w:rsidTr="00B37E21">
        <w:tc>
          <w:tcPr>
            <w:tcW w:w="1776" w:type="dxa"/>
            <w:tcBorders>
              <w:top w:val="single" w:sz="4" w:space="0" w:color="auto"/>
              <w:left w:val="single" w:sz="4" w:space="0" w:color="auto"/>
              <w:bottom w:val="single" w:sz="4" w:space="0" w:color="auto"/>
              <w:right w:val="single" w:sz="4" w:space="0" w:color="auto"/>
            </w:tcBorders>
          </w:tcPr>
          <w:p w14:paraId="6228816E"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Buprofezin</w:t>
            </w:r>
            <w:proofErr w:type="spellEnd"/>
          </w:p>
        </w:tc>
        <w:tc>
          <w:tcPr>
            <w:tcW w:w="1219" w:type="dxa"/>
            <w:tcBorders>
              <w:top w:val="single" w:sz="4" w:space="0" w:color="auto"/>
              <w:left w:val="single" w:sz="4" w:space="0" w:color="auto"/>
              <w:bottom w:val="single" w:sz="4" w:space="0" w:color="auto"/>
              <w:right w:val="single" w:sz="4" w:space="0" w:color="auto"/>
            </w:tcBorders>
          </w:tcPr>
          <w:p w14:paraId="46FA3606"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30 (Green)</w:t>
            </w:r>
          </w:p>
        </w:tc>
        <w:tc>
          <w:tcPr>
            <w:tcW w:w="1130" w:type="dxa"/>
            <w:tcBorders>
              <w:top w:val="single" w:sz="4" w:space="0" w:color="auto"/>
              <w:left w:val="single" w:sz="4" w:space="0" w:color="auto"/>
              <w:bottom w:val="single" w:sz="4" w:space="0" w:color="auto"/>
              <w:right w:val="single" w:sz="4" w:space="0" w:color="auto"/>
            </w:tcBorders>
          </w:tcPr>
          <w:p w14:paraId="07F74E96"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0.05*</w:t>
            </w:r>
          </w:p>
        </w:tc>
        <w:tc>
          <w:tcPr>
            <w:tcW w:w="1199" w:type="dxa"/>
            <w:tcBorders>
              <w:top w:val="single" w:sz="4" w:space="0" w:color="auto"/>
              <w:left w:val="single" w:sz="4" w:space="0" w:color="auto"/>
              <w:bottom w:val="single" w:sz="4" w:space="0" w:color="auto"/>
              <w:right w:val="single" w:sz="4" w:space="0" w:color="auto"/>
            </w:tcBorders>
          </w:tcPr>
          <w:p w14:paraId="358E9221"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c>
          <w:tcPr>
            <w:tcW w:w="1276" w:type="dxa"/>
            <w:tcBorders>
              <w:top w:val="single" w:sz="4" w:space="0" w:color="auto"/>
              <w:left w:val="single" w:sz="4" w:space="0" w:color="auto"/>
              <w:bottom w:val="single" w:sz="4" w:space="0" w:color="auto"/>
              <w:right w:val="single" w:sz="4" w:space="0" w:color="auto"/>
            </w:tcBorders>
          </w:tcPr>
          <w:p w14:paraId="3988DA53"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522C6FED"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DCEC5C5"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30</w:t>
            </w:r>
          </w:p>
        </w:tc>
      </w:tr>
      <w:tr w:rsidR="00931955" w:rsidRPr="000B2359" w14:paraId="54194607" w14:textId="77777777" w:rsidTr="00B37E21">
        <w:tc>
          <w:tcPr>
            <w:tcW w:w="1776" w:type="dxa"/>
            <w:tcBorders>
              <w:top w:val="single" w:sz="4" w:space="0" w:color="auto"/>
              <w:left w:val="single" w:sz="4" w:space="0" w:color="auto"/>
              <w:bottom w:val="single" w:sz="4" w:space="0" w:color="auto"/>
              <w:right w:val="single" w:sz="4" w:space="0" w:color="auto"/>
            </w:tcBorders>
          </w:tcPr>
          <w:p w14:paraId="3945A6EB"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Chlorfenapyr</w:t>
            </w:r>
            <w:proofErr w:type="spellEnd"/>
          </w:p>
        </w:tc>
        <w:tc>
          <w:tcPr>
            <w:tcW w:w="1219" w:type="dxa"/>
            <w:tcBorders>
              <w:top w:val="single" w:sz="4" w:space="0" w:color="auto"/>
              <w:left w:val="single" w:sz="4" w:space="0" w:color="auto"/>
              <w:bottom w:val="single" w:sz="4" w:space="0" w:color="auto"/>
              <w:right w:val="single" w:sz="4" w:space="0" w:color="auto"/>
            </w:tcBorders>
          </w:tcPr>
          <w:p w14:paraId="402148A8" w14:textId="77777777" w:rsidR="00931955" w:rsidRPr="000B2359" w:rsidRDefault="00931955" w:rsidP="00201CCE">
            <w:pPr>
              <w:ind w:left="1"/>
              <w:jc w:val="both"/>
              <w:rPr>
                <w:rFonts w:asciiTheme="majorHAnsi" w:hAnsiTheme="majorHAnsi"/>
                <w:sz w:val="22"/>
                <w:szCs w:val="22"/>
              </w:rPr>
            </w:pPr>
          </w:p>
        </w:tc>
        <w:tc>
          <w:tcPr>
            <w:tcW w:w="1130" w:type="dxa"/>
            <w:tcBorders>
              <w:top w:val="single" w:sz="4" w:space="0" w:color="auto"/>
              <w:left w:val="single" w:sz="4" w:space="0" w:color="auto"/>
              <w:bottom w:val="single" w:sz="4" w:space="0" w:color="auto"/>
              <w:right w:val="single" w:sz="4" w:space="0" w:color="auto"/>
            </w:tcBorders>
          </w:tcPr>
          <w:p w14:paraId="57ED3337"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50</w:t>
            </w:r>
          </w:p>
        </w:tc>
        <w:tc>
          <w:tcPr>
            <w:tcW w:w="1199" w:type="dxa"/>
            <w:tcBorders>
              <w:top w:val="single" w:sz="4" w:space="0" w:color="auto"/>
              <w:left w:val="single" w:sz="4" w:space="0" w:color="auto"/>
              <w:bottom w:val="single" w:sz="4" w:space="0" w:color="auto"/>
              <w:right w:val="single" w:sz="4" w:space="0" w:color="auto"/>
            </w:tcBorders>
          </w:tcPr>
          <w:p w14:paraId="41D2AB2F"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9FDFA9F"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70</w:t>
            </w:r>
          </w:p>
        </w:tc>
        <w:tc>
          <w:tcPr>
            <w:tcW w:w="1276" w:type="dxa"/>
            <w:tcBorders>
              <w:top w:val="single" w:sz="4" w:space="0" w:color="auto"/>
              <w:left w:val="single" w:sz="4" w:space="0" w:color="auto"/>
              <w:bottom w:val="single" w:sz="4" w:space="0" w:color="auto"/>
              <w:right w:val="single" w:sz="4" w:space="0" w:color="auto"/>
            </w:tcBorders>
          </w:tcPr>
          <w:p w14:paraId="2F8489B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50</w:t>
            </w:r>
          </w:p>
        </w:tc>
        <w:tc>
          <w:tcPr>
            <w:tcW w:w="1276" w:type="dxa"/>
            <w:tcBorders>
              <w:top w:val="single" w:sz="4" w:space="0" w:color="auto"/>
              <w:left w:val="single" w:sz="4" w:space="0" w:color="auto"/>
              <w:bottom w:val="single" w:sz="4" w:space="0" w:color="auto"/>
              <w:right w:val="single" w:sz="4" w:space="0" w:color="auto"/>
            </w:tcBorders>
          </w:tcPr>
          <w:p w14:paraId="0AA41729"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40</w:t>
            </w:r>
          </w:p>
        </w:tc>
      </w:tr>
      <w:tr w:rsidR="00931955" w:rsidRPr="000B2359" w14:paraId="249EBEE8" w14:textId="77777777" w:rsidTr="00B37E21">
        <w:tc>
          <w:tcPr>
            <w:tcW w:w="1776" w:type="dxa"/>
            <w:tcBorders>
              <w:top w:val="single" w:sz="4" w:space="0" w:color="auto"/>
              <w:left w:val="single" w:sz="4" w:space="0" w:color="auto"/>
              <w:bottom w:val="single" w:sz="4" w:space="0" w:color="auto"/>
              <w:right w:val="single" w:sz="4" w:space="0" w:color="auto"/>
            </w:tcBorders>
          </w:tcPr>
          <w:p w14:paraId="68A054FB"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Chlorpyrifos</w:t>
            </w:r>
            <w:proofErr w:type="spellEnd"/>
          </w:p>
        </w:tc>
        <w:tc>
          <w:tcPr>
            <w:tcW w:w="1219" w:type="dxa"/>
            <w:tcBorders>
              <w:top w:val="single" w:sz="4" w:space="0" w:color="auto"/>
              <w:left w:val="single" w:sz="4" w:space="0" w:color="auto"/>
              <w:bottom w:val="single" w:sz="4" w:space="0" w:color="auto"/>
              <w:right w:val="single" w:sz="4" w:space="0" w:color="auto"/>
            </w:tcBorders>
          </w:tcPr>
          <w:p w14:paraId="69E9043D"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w:t>
            </w:r>
          </w:p>
        </w:tc>
        <w:tc>
          <w:tcPr>
            <w:tcW w:w="1130" w:type="dxa"/>
            <w:tcBorders>
              <w:top w:val="single" w:sz="4" w:space="0" w:color="auto"/>
              <w:left w:val="single" w:sz="4" w:space="0" w:color="auto"/>
              <w:bottom w:val="single" w:sz="4" w:space="0" w:color="auto"/>
              <w:right w:val="single" w:sz="4" w:space="0" w:color="auto"/>
            </w:tcBorders>
          </w:tcPr>
          <w:p w14:paraId="2B5476F2"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0.1*</w:t>
            </w:r>
          </w:p>
        </w:tc>
        <w:tc>
          <w:tcPr>
            <w:tcW w:w="1199" w:type="dxa"/>
            <w:tcBorders>
              <w:top w:val="single" w:sz="4" w:space="0" w:color="auto"/>
              <w:left w:val="single" w:sz="4" w:space="0" w:color="auto"/>
              <w:bottom w:val="single" w:sz="4" w:space="0" w:color="auto"/>
              <w:right w:val="single" w:sz="4" w:space="0" w:color="auto"/>
            </w:tcBorders>
          </w:tcPr>
          <w:p w14:paraId="6263F322"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F735BA9"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9022FB"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6F9AE70D"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10</w:t>
            </w:r>
          </w:p>
        </w:tc>
      </w:tr>
      <w:tr w:rsidR="00931955" w:rsidRPr="000B2359" w14:paraId="406D5B19" w14:textId="77777777" w:rsidTr="00B37E21">
        <w:tc>
          <w:tcPr>
            <w:tcW w:w="1776" w:type="dxa"/>
            <w:tcBorders>
              <w:top w:val="single" w:sz="4" w:space="0" w:color="auto"/>
              <w:left w:val="single" w:sz="4" w:space="0" w:color="auto"/>
              <w:bottom w:val="single" w:sz="4" w:space="0" w:color="auto"/>
              <w:right w:val="single" w:sz="4" w:space="0" w:color="auto"/>
            </w:tcBorders>
          </w:tcPr>
          <w:p w14:paraId="790E9462"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Clothianidin</w:t>
            </w:r>
            <w:proofErr w:type="spellEnd"/>
          </w:p>
        </w:tc>
        <w:tc>
          <w:tcPr>
            <w:tcW w:w="1219" w:type="dxa"/>
            <w:tcBorders>
              <w:top w:val="single" w:sz="4" w:space="0" w:color="auto"/>
              <w:left w:val="single" w:sz="4" w:space="0" w:color="auto"/>
              <w:bottom w:val="single" w:sz="4" w:space="0" w:color="auto"/>
              <w:right w:val="single" w:sz="4" w:space="0" w:color="auto"/>
            </w:tcBorders>
          </w:tcPr>
          <w:p w14:paraId="3F5F661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0.7</w:t>
            </w:r>
          </w:p>
        </w:tc>
        <w:tc>
          <w:tcPr>
            <w:tcW w:w="1130" w:type="dxa"/>
            <w:tcBorders>
              <w:top w:val="single" w:sz="4" w:space="0" w:color="auto"/>
              <w:left w:val="single" w:sz="4" w:space="0" w:color="auto"/>
              <w:bottom w:val="single" w:sz="4" w:space="0" w:color="auto"/>
              <w:right w:val="single" w:sz="4" w:space="0" w:color="auto"/>
            </w:tcBorders>
          </w:tcPr>
          <w:p w14:paraId="49DC6F2D"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0.7</w:t>
            </w:r>
          </w:p>
        </w:tc>
        <w:tc>
          <w:tcPr>
            <w:tcW w:w="1199" w:type="dxa"/>
            <w:tcBorders>
              <w:top w:val="single" w:sz="4" w:space="0" w:color="auto"/>
              <w:left w:val="single" w:sz="4" w:space="0" w:color="auto"/>
              <w:bottom w:val="single" w:sz="4" w:space="0" w:color="auto"/>
              <w:right w:val="single" w:sz="4" w:space="0" w:color="auto"/>
            </w:tcBorders>
          </w:tcPr>
          <w:p w14:paraId="28A1DDA0"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70</w:t>
            </w:r>
          </w:p>
        </w:tc>
        <w:tc>
          <w:tcPr>
            <w:tcW w:w="1276" w:type="dxa"/>
            <w:tcBorders>
              <w:top w:val="single" w:sz="4" w:space="0" w:color="auto"/>
              <w:left w:val="single" w:sz="4" w:space="0" w:color="auto"/>
              <w:bottom w:val="single" w:sz="4" w:space="0" w:color="auto"/>
              <w:right w:val="single" w:sz="4" w:space="0" w:color="auto"/>
            </w:tcBorders>
          </w:tcPr>
          <w:p w14:paraId="64C01984"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70</w:t>
            </w:r>
          </w:p>
        </w:tc>
        <w:tc>
          <w:tcPr>
            <w:tcW w:w="1276" w:type="dxa"/>
            <w:tcBorders>
              <w:top w:val="single" w:sz="4" w:space="0" w:color="auto"/>
              <w:left w:val="single" w:sz="4" w:space="0" w:color="auto"/>
              <w:bottom w:val="single" w:sz="4" w:space="0" w:color="auto"/>
              <w:right w:val="single" w:sz="4" w:space="0" w:color="auto"/>
            </w:tcBorders>
          </w:tcPr>
          <w:p w14:paraId="389FC75A"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0.7(T)</w:t>
            </w:r>
          </w:p>
        </w:tc>
        <w:tc>
          <w:tcPr>
            <w:tcW w:w="1276" w:type="dxa"/>
            <w:tcBorders>
              <w:top w:val="single" w:sz="4" w:space="0" w:color="auto"/>
              <w:left w:val="single" w:sz="4" w:space="0" w:color="auto"/>
              <w:bottom w:val="single" w:sz="4" w:space="0" w:color="auto"/>
              <w:right w:val="single" w:sz="4" w:space="0" w:color="auto"/>
            </w:tcBorders>
          </w:tcPr>
          <w:p w14:paraId="64AF9ED6"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50</w:t>
            </w:r>
          </w:p>
        </w:tc>
      </w:tr>
      <w:tr w:rsidR="00931955" w:rsidRPr="000B2359" w14:paraId="1BCD154B" w14:textId="77777777" w:rsidTr="00B37E21">
        <w:tc>
          <w:tcPr>
            <w:tcW w:w="1776" w:type="dxa"/>
            <w:tcBorders>
              <w:top w:val="single" w:sz="4" w:space="0" w:color="auto"/>
              <w:left w:val="single" w:sz="4" w:space="0" w:color="auto"/>
              <w:bottom w:val="single" w:sz="4" w:space="0" w:color="auto"/>
              <w:right w:val="single" w:sz="4" w:space="0" w:color="auto"/>
            </w:tcBorders>
          </w:tcPr>
          <w:p w14:paraId="3E4CA260"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Cypermethrin</w:t>
            </w:r>
            <w:proofErr w:type="spellEnd"/>
          </w:p>
        </w:tc>
        <w:tc>
          <w:tcPr>
            <w:tcW w:w="1219" w:type="dxa"/>
            <w:tcBorders>
              <w:top w:val="single" w:sz="4" w:space="0" w:color="auto"/>
              <w:left w:val="single" w:sz="4" w:space="0" w:color="auto"/>
              <w:bottom w:val="single" w:sz="4" w:space="0" w:color="auto"/>
              <w:right w:val="single" w:sz="4" w:space="0" w:color="auto"/>
            </w:tcBorders>
          </w:tcPr>
          <w:p w14:paraId="1CFE23FB"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15</w:t>
            </w:r>
          </w:p>
        </w:tc>
        <w:tc>
          <w:tcPr>
            <w:tcW w:w="1130" w:type="dxa"/>
            <w:tcBorders>
              <w:top w:val="single" w:sz="4" w:space="0" w:color="auto"/>
              <w:left w:val="single" w:sz="4" w:space="0" w:color="auto"/>
              <w:bottom w:val="single" w:sz="4" w:space="0" w:color="auto"/>
              <w:right w:val="single" w:sz="4" w:space="0" w:color="auto"/>
            </w:tcBorders>
          </w:tcPr>
          <w:p w14:paraId="5CB70543"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0.5</w:t>
            </w:r>
          </w:p>
        </w:tc>
        <w:tc>
          <w:tcPr>
            <w:tcW w:w="1199" w:type="dxa"/>
            <w:tcBorders>
              <w:top w:val="single" w:sz="4" w:space="0" w:color="auto"/>
              <w:left w:val="single" w:sz="4" w:space="0" w:color="auto"/>
              <w:bottom w:val="single" w:sz="4" w:space="0" w:color="auto"/>
              <w:right w:val="single" w:sz="4" w:space="0" w:color="auto"/>
            </w:tcBorders>
          </w:tcPr>
          <w:p w14:paraId="7451B434"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D7B1910"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67D637C"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0.5</w:t>
            </w:r>
          </w:p>
        </w:tc>
        <w:tc>
          <w:tcPr>
            <w:tcW w:w="1276" w:type="dxa"/>
            <w:tcBorders>
              <w:top w:val="single" w:sz="4" w:space="0" w:color="auto"/>
              <w:left w:val="single" w:sz="4" w:space="0" w:color="auto"/>
              <w:bottom w:val="single" w:sz="4" w:space="0" w:color="auto"/>
              <w:right w:val="single" w:sz="4" w:space="0" w:color="auto"/>
            </w:tcBorders>
          </w:tcPr>
          <w:p w14:paraId="435E82CF"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r>
      <w:tr w:rsidR="00931955" w:rsidRPr="000B2359" w14:paraId="2CBEC090" w14:textId="77777777" w:rsidTr="00B37E21">
        <w:tc>
          <w:tcPr>
            <w:tcW w:w="1776" w:type="dxa"/>
            <w:tcBorders>
              <w:top w:val="single" w:sz="4" w:space="0" w:color="auto"/>
              <w:left w:val="single" w:sz="4" w:space="0" w:color="auto"/>
              <w:bottom w:val="single" w:sz="4" w:space="0" w:color="auto"/>
              <w:right w:val="single" w:sz="4" w:space="0" w:color="auto"/>
            </w:tcBorders>
          </w:tcPr>
          <w:p w14:paraId="25B6ACC6"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Deltamethrin</w:t>
            </w:r>
            <w:proofErr w:type="spellEnd"/>
          </w:p>
        </w:tc>
        <w:tc>
          <w:tcPr>
            <w:tcW w:w="1219" w:type="dxa"/>
            <w:tcBorders>
              <w:top w:val="single" w:sz="4" w:space="0" w:color="auto"/>
              <w:left w:val="single" w:sz="4" w:space="0" w:color="auto"/>
              <w:bottom w:val="single" w:sz="4" w:space="0" w:color="auto"/>
              <w:right w:val="single" w:sz="4" w:space="0" w:color="auto"/>
            </w:tcBorders>
          </w:tcPr>
          <w:p w14:paraId="6C0EE931"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w:t>
            </w:r>
          </w:p>
        </w:tc>
        <w:tc>
          <w:tcPr>
            <w:tcW w:w="1130" w:type="dxa"/>
            <w:tcBorders>
              <w:top w:val="single" w:sz="4" w:space="0" w:color="auto"/>
              <w:left w:val="single" w:sz="4" w:space="0" w:color="auto"/>
              <w:bottom w:val="single" w:sz="4" w:space="0" w:color="auto"/>
              <w:right w:val="single" w:sz="4" w:space="0" w:color="auto"/>
            </w:tcBorders>
          </w:tcPr>
          <w:p w14:paraId="1314DEA9"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w:t>
            </w:r>
          </w:p>
        </w:tc>
        <w:tc>
          <w:tcPr>
            <w:tcW w:w="1199" w:type="dxa"/>
            <w:tcBorders>
              <w:top w:val="single" w:sz="4" w:space="0" w:color="auto"/>
              <w:left w:val="single" w:sz="4" w:space="0" w:color="auto"/>
              <w:bottom w:val="single" w:sz="4" w:space="0" w:color="auto"/>
              <w:right w:val="single" w:sz="4" w:space="0" w:color="auto"/>
            </w:tcBorders>
          </w:tcPr>
          <w:p w14:paraId="22AEB590"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37829AF"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53E3E64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w:t>
            </w:r>
          </w:p>
        </w:tc>
        <w:tc>
          <w:tcPr>
            <w:tcW w:w="1276" w:type="dxa"/>
            <w:tcBorders>
              <w:top w:val="single" w:sz="4" w:space="0" w:color="auto"/>
              <w:left w:val="single" w:sz="4" w:space="0" w:color="auto"/>
              <w:bottom w:val="single" w:sz="4" w:space="0" w:color="auto"/>
              <w:right w:val="single" w:sz="4" w:space="0" w:color="auto"/>
            </w:tcBorders>
          </w:tcPr>
          <w:p w14:paraId="69062B79"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10</w:t>
            </w:r>
          </w:p>
        </w:tc>
      </w:tr>
    </w:tbl>
    <w:p w14:paraId="133B9035" w14:textId="359CF995" w:rsidR="00B37E21" w:rsidRPr="000B2359" w:rsidRDefault="00B37E21" w:rsidP="00B37E21">
      <w:pPr>
        <w:pStyle w:val="NewPara"/>
        <w:numPr>
          <w:ilvl w:val="0"/>
          <w:numId w:val="0"/>
        </w:numPr>
        <w:spacing w:after="0"/>
        <w:jc w:val="both"/>
        <w:rPr>
          <w:rFonts w:asciiTheme="majorHAnsi" w:hAnsiTheme="majorHAnsi"/>
          <w:b/>
        </w:rPr>
      </w:pPr>
      <w:r>
        <w:br w:type="page"/>
      </w:r>
      <w:r w:rsidRPr="000B2359">
        <w:rPr>
          <w:rFonts w:asciiTheme="majorHAnsi" w:hAnsiTheme="majorHAnsi"/>
          <w:b/>
        </w:rPr>
        <w:lastRenderedPageBreak/>
        <w:t xml:space="preserve">Table 3. Comparison of </w:t>
      </w:r>
      <w:r>
        <w:rPr>
          <w:rFonts w:asciiTheme="majorHAnsi" w:hAnsiTheme="majorHAnsi"/>
          <w:b/>
        </w:rPr>
        <w:t xml:space="preserve">MRLs of </w:t>
      </w:r>
      <w:r w:rsidRPr="000B2359">
        <w:rPr>
          <w:rFonts w:asciiTheme="majorHAnsi" w:hAnsiTheme="majorHAnsi"/>
          <w:b/>
        </w:rPr>
        <w:t xml:space="preserve">a few pesticides in tea fixed by CODEX </w:t>
      </w:r>
      <w:r w:rsidR="0036420C">
        <w:rPr>
          <w:rFonts w:asciiTheme="majorHAnsi" w:hAnsiTheme="majorHAnsi"/>
          <w:b/>
        </w:rPr>
        <w:t>and</w:t>
      </w:r>
      <w:r w:rsidRPr="000B2359">
        <w:rPr>
          <w:rFonts w:asciiTheme="majorHAnsi" w:hAnsiTheme="majorHAnsi"/>
          <w:b/>
        </w:rPr>
        <w:t xml:space="preserve"> some countries</w:t>
      </w:r>
      <w:r>
        <w:rPr>
          <w:rFonts w:asciiTheme="majorHAnsi" w:hAnsiTheme="majorHAnsi"/>
          <w:b/>
        </w:rPr>
        <w:t xml:space="preserve"> (cont’d)</w:t>
      </w:r>
    </w:p>
    <w:tbl>
      <w:tblPr>
        <w:tblW w:w="9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1219"/>
        <w:gridCol w:w="1130"/>
        <w:gridCol w:w="1199"/>
        <w:gridCol w:w="1276"/>
        <w:gridCol w:w="1276"/>
        <w:gridCol w:w="1276"/>
      </w:tblGrid>
      <w:tr w:rsidR="00B37E21" w:rsidRPr="000B2359" w14:paraId="0962F7D0" w14:textId="77777777" w:rsidTr="00B37E21">
        <w:tc>
          <w:tcPr>
            <w:tcW w:w="1776" w:type="dxa"/>
            <w:tcBorders>
              <w:top w:val="single" w:sz="4" w:space="0" w:color="auto"/>
              <w:left w:val="single" w:sz="4" w:space="0" w:color="auto"/>
              <w:bottom w:val="single" w:sz="4" w:space="0" w:color="auto"/>
              <w:right w:val="single" w:sz="4" w:space="0" w:color="auto"/>
            </w:tcBorders>
          </w:tcPr>
          <w:p w14:paraId="6F1803F0" w14:textId="77777777" w:rsidR="00B37E21" w:rsidRPr="000B2359" w:rsidRDefault="00B37E21" w:rsidP="0036420C">
            <w:pPr>
              <w:ind w:left="1"/>
              <w:jc w:val="both"/>
              <w:rPr>
                <w:rFonts w:asciiTheme="majorHAnsi" w:hAnsiTheme="majorHAnsi"/>
                <w:b/>
                <w:sz w:val="20"/>
                <w:szCs w:val="20"/>
              </w:rPr>
            </w:pPr>
            <w:r w:rsidRPr="000B2359">
              <w:rPr>
                <w:rFonts w:asciiTheme="majorHAnsi" w:hAnsiTheme="majorHAnsi"/>
                <w:b/>
                <w:sz w:val="20"/>
                <w:szCs w:val="20"/>
              </w:rPr>
              <w:t>Pesticides</w:t>
            </w:r>
          </w:p>
        </w:tc>
        <w:tc>
          <w:tcPr>
            <w:tcW w:w="1219" w:type="dxa"/>
            <w:tcBorders>
              <w:top w:val="single" w:sz="4" w:space="0" w:color="auto"/>
              <w:left w:val="single" w:sz="4" w:space="0" w:color="auto"/>
              <w:bottom w:val="single" w:sz="4" w:space="0" w:color="auto"/>
              <w:right w:val="single" w:sz="4" w:space="0" w:color="auto"/>
            </w:tcBorders>
          </w:tcPr>
          <w:p w14:paraId="075C015B" w14:textId="77777777" w:rsidR="00B37E21" w:rsidRPr="000B2359" w:rsidRDefault="00B37E21" w:rsidP="0036420C">
            <w:pPr>
              <w:ind w:left="1"/>
              <w:jc w:val="both"/>
              <w:rPr>
                <w:rFonts w:asciiTheme="majorHAnsi" w:hAnsiTheme="majorHAnsi"/>
                <w:b/>
                <w:sz w:val="20"/>
                <w:szCs w:val="20"/>
              </w:rPr>
            </w:pPr>
            <w:r w:rsidRPr="000B2359">
              <w:rPr>
                <w:rFonts w:asciiTheme="majorHAnsi" w:hAnsiTheme="majorHAnsi"/>
                <w:b/>
                <w:sz w:val="20"/>
                <w:szCs w:val="20"/>
              </w:rPr>
              <w:t xml:space="preserve">CODEX MRL (mg/kg) </w:t>
            </w:r>
          </w:p>
        </w:tc>
        <w:tc>
          <w:tcPr>
            <w:tcW w:w="1130" w:type="dxa"/>
            <w:tcBorders>
              <w:top w:val="single" w:sz="4" w:space="0" w:color="auto"/>
              <w:left w:val="single" w:sz="4" w:space="0" w:color="auto"/>
              <w:bottom w:val="single" w:sz="4" w:space="0" w:color="auto"/>
              <w:right w:val="single" w:sz="4" w:space="0" w:color="auto"/>
            </w:tcBorders>
          </w:tcPr>
          <w:p w14:paraId="6FACBA93" w14:textId="77777777" w:rsidR="00B37E21" w:rsidRPr="000B2359" w:rsidRDefault="00B37E21" w:rsidP="0036420C">
            <w:pPr>
              <w:ind w:left="1"/>
              <w:jc w:val="both"/>
              <w:rPr>
                <w:rFonts w:asciiTheme="majorHAnsi" w:hAnsiTheme="majorHAnsi"/>
                <w:b/>
                <w:sz w:val="20"/>
                <w:szCs w:val="20"/>
              </w:rPr>
            </w:pPr>
            <w:r w:rsidRPr="000B2359">
              <w:rPr>
                <w:rFonts w:asciiTheme="majorHAnsi" w:hAnsiTheme="majorHAnsi"/>
                <w:b/>
                <w:sz w:val="20"/>
                <w:szCs w:val="20"/>
              </w:rPr>
              <w:t>EU MRL</w:t>
            </w:r>
          </w:p>
          <w:p w14:paraId="507E9449" w14:textId="77777777" w:rsidR="00B37E21" w:rsidRPr="000B2359" w:rsidRDefault="00B37E21" w:rsidP="0036420C">
            <w:pPr>
              <w:ind w:left="1"/>
              <w:jc w:val="both"/>
              <w:rPr>
                <w:rFonts w:asciiTheme="majorHAnsi" w:hAnsiTheme="majorHAnsi"/>
                <w:b/>
                <w:sz w:val="20"/>
                <w:szCs w:val="20"/>
              </w:rPr>
            </w:pPr>
            <w:r w:rsidRPr="000B2359">
              <w:rPr>
                <w:rFonts w:asciiTheme="majorHAnsi" w:hAnsiTheme="majorHAnsi"/>
                <w:b/>
                <w:sz w:val="20"/>
                <w:szCs w:val="20"/>
              </w:rPr>
              <w:t>(mg/kg)</w:t>
            </w:r>
          </w:p>
        </w:tc>
        <w:tc>
          <w:tcPr>
            <w:tcW w:w="1199" w:type="dxa"/>
            <w:tcBorders>
              <w:top w:val="single" w:sz="4" w:space="0" w:color="auto"/>
              <w:left w:val="single" w:sz="4" w:space="0" w:color="auto"/>
              <w:bottom w:val="single" w:sz="4" w:space="0" w:color="auto"/>
              <w:right w:val="single" w:sz="4" w:space="0" w:color="auto"/>
            </w:tcBorders>
          </w:tcPr>
          <w:p w14:paraId="230B8A2A" w14:textId="77777777" w:rsidR="00B37E21" w:rsidRPr="000B2359" w:rsidRDefault="00B37E21" w:rsidP="0036420C">
            <w:pPr>
              <w:ind w:left="1"/>
              <w:jc w:val="both"/>
              <w:rPr>
                <w:rFonts w:asciiTheme="majorHAnsi" w:hAnsiTheme="majorHAnsi"/>
                <w:b/>
                <w:sz w:val="20"/>
                <w:szCs w:val="20"/>
              </w:rPr>
            </w:pPr>
            <w:r w:rsidRPr="000B2359">
              <w:rPr>
                <w:rFonts w:asciiTheme="majorHAnsi" w:hAnsiTheme="majorHAnsi"/>
                <w:b/>
                <w:sz w:val="20"/>
                <w:szCs w:val="20"/>
              </w:rPr>
              <w:t>USA</w:t>
            </w:r>
          </w:p>
          <w:p w14:paraId="0CC03857" w14:textId="77777777" w:rsidR="00B37E21" w:rsidRPr="000B2359" w:rsidRDefault="00B37E21" w:rsidP="0036420C">
            <w:pPr>
              <w:ind w:left="1"/>
              <w:jc w:val="both"/>
              <w:rPr>
                <w:rFonts w:asciiTheme="majorHAnsi" w:hAnsiTheme="majorHAnsi"/>
                <w:b/>
                <w:sz w:val="20"/>
                <w:szCs w:val="20"/>
              </w:rPr>
            </w:pPr>
            <w:r w:rsidRPr="000B2359">
              <w:rPr>
                <w:rFonts w:asciiTheme="majorHAnsi" w:hAnsiTheme="majorHAnsi"/>
                <w:b/>
                <w:sz w:val="20"/>
                <w:szCs w:val="20"/>
              </w:rPr>
              <w:t>(mg/kg)</w:t>
            </w:r>
          </w:p>
        </w:tc>
        <w:tc>
          <w:tcPr>
            <w:tcW w:w="1276" w:type="dxa"/>
            <w:tcBorders>
              <w:top w:val="single" w:sz="4" w:space="0" w:color="auto"/>
              <w:left w:val="single" w:sz="4" w:space="0" w:color="auto"/>
              <w:bottom w:val="single" w:sz="4" w:space="0" w:color="auto"/>
              <w:right w:val="single" w:sz="4" w:space="0" w:color="auto"/>
            </w:tcBorders>
          </w:tcPr>
          <w:p w14:paraId="453E153B" w14:textId="77777777" w:rsidR="00B37E21" w:rsidRPr="000B2359" w:rsidRDefault="00B37E21" w:rsidP="0036420C">
            <w:pPr>
              <w:ind w:left="1"/>
              <w:jc w:val="both"/>
              <w:rPr>
                <w:rFonts w:asciiTheme="majorHAnsi" w:hAnsiTheme="majorHAnsi"/>
                <w:b/>
                <w:sz w:val="20"/>
                <w:szCs w:val="20"/>
              </w:rPr>
            </w:pPr>
            <w:r w:rsidRPr="000B2359">
              <w:rPr>
                <w:rFonts w:asciiTheme="majorHAnsi" w:hAnsiTheme="majorHAnsi"/>
                <w:b/>
                <w:sz w:val="20"/>
                <w:szCs w:val="20"/>
              </w:rPr>
              <w:t xml:space="preserve"> Canada</w:t>
            </w:r>
          </w:p>
          <w:p w14:paraId="79C1580A" w14:textId="77777777" w:rsidR="00B37E21" w:rsidRPr="000B2359" w:rsidRDefault="00B37E21" w:rsidP="0036420C">
            <w:pPr>
              <w:ind w:left="1"/>
              <w:jc w:val="both"/>
              <w:rPr>
                <w:rFonts w:asciiTheme="majorHAnsi" w:hAnsiTheme="majorHAnsi"/>
                <w:b/>
                <w:sz w:val="20"/>
                <w:szCs w:val="20"/>
              </w:rPr>
            </w:pPr>
            <w:r w:rsidRPr="000B2359">
              <w:rPr>
                <w:rFonts w:asciiTheme="majorHAnsi" w:hAnsiTheme="majorHAnsi"/>
                <w:b/>
                <w:sz w:val="20"/>
                <w:szCs w:val="20"/>
              </w:rPr>
              <w:t>(mg/kg)</w:t>
            </w:r>
          </w:p>
        </w:tc>
        <w:tc>
          <w:tcPr>
            <w:tcW w:w="1276" w:type="dxa"/>
            <w:tcBorders>
              <w:top w:val="single" w:sz="4" w:space="0" w:color="auto"/>
              <w:left w:val="single" w:sz="4" w:space="0" w:color="auto"/>
              <w:bottom w:val="single" w:sz="4" w:space="0" w:color="auto"/>
              <w:right w:val="single" w:sz="4" w:space="0" w:color="auto"/>
            </w:tcBorders>
          </w:tcPr>
          <w:p w14:paraId="095B6F26" w14:textId="77777777" w:rsidR="00B37E21" w:rsidRPr="000B2359" w:rsidRDefault="00B37E21" w:rsidP="0036420C">
            <w:pPr>
              <w:ind w:left="1"/>
              <w:jc w:val="both"/>
              <w:rPr>
                <w:rFonts w:asciiTheme="majorHAnsi" w:hAnsiTheme="majorHAnsi"/>
                <w:b/>
                <w:sz w:val="20"/>
                <w:szCs w:val="20"/>
              </w:rPr>
            </w:pPr>
            <w:r w:rsidRPr="000B2359">
              <w:rPr>
                <w:rFonts w:asciiTheme="majorHAnsi" w:hAnsiTheme="majorHAnsi"/>
                <w:b/>
                <w:sz w:val="20"/>
                <w:szCs w:val="20"/>
              </w:rPr>
              <w:t>Australia</w:t>
            </w:r>
          </w:p>
          <w:p w14:paraId="13C3AD7E" w14:textId="77777777" w:rsidR="00B37E21" w:rsidRPr="000B2359" w:rsidRDefault="00B37E21" w:rsidP="0036420C">
            <w:pPr>
              <w:ind w:left="1"/>
              <w:jc w:val="both"/>
              <w:rPr>
                <w:rFonts w:asciiTheme="majorHAnsi" w:hAnsiTheme="majorHAnsi"/>
                <w:b/>
                <w:sz w:val="20"/>
                <w:szCs w:val="20"/>
              </w:rPr>
            </w:pPr>
            <w:r w:rsidRPr="000B2359">
              <w:rPr>
                <w:rFonts w:asciiTheme="majorHAnsi" w:hAnsiTheme="majorHAnsi"/>
                <w:b/>
                <w:sz w:val="20"/>
                <w:szCs w:val="20"/>
              </w:rPr>
              <w:t>(mg/kg)</w:t>
            </w:r>
          </w:p>
        </w:tc>
        <w:tc>
          <w:tcPr>
            <w:tcW w:w="1276" w:type="dxa"/>
            <w:tcBorders>
              <w:top w:val="single" w:sz="4" w:space="0" w:color="auto"/>
              <w:left w:val="single" w:sz="4" w:space="0" w:color="auto"/>
              <w:bottom w:val="single" w:sz="4" w:space="0" w:color="auto"/>
              <w:right w:val="single" w:sz="4" w:space="0" w:color="auto"/>
            </w:tcBorders>
          </w:tcPr>
          <w:p w14:paraId="54E38673" w14:textId="77777777" w:rsidR="00B37E21" w:rsidRPr="000B2359" w:rsidRDefault="00B37E21" w:rsidP="0036420C">
            <w:pPr>
              <w:ind w:left="1"/>
              <w:jc w:val="both"/>
              <w:rPr>
                <w:rFonts w:asciiTheme="majorHAnsi" w:hAnsiTheme="majorHAnsi"/>
                <w:b/>
                <w:sz w:val="20"/>
                <w:szCs w:val="20"/>
              </w:rPr>
            </w:pPr>
            <w:r w:rsidRPr="000B2359">
              <w:rPr>
                <w:rFonts w:asciiTheme="majorHAnsi" w:hAnsiTheme="majorHAnsi"/>
                <w:b/>
                <w:sz w:val="20"/>
                <w:szCs w:val="20"/>
              </w:rPr>
              <w:t>Japan</w:t>
            </w:r>
          </w:p>
          <w:p w14:paraId="37A9D527" w14:textId="77777777" w:rsidR="00B37E21" w:rsidRPr="000B2359" w:rsidDel="00C41D9C" w:rsidRDefault="00B37E21" w:rsidP="0036420C">
            <w:pPr>
              <w:ind w:left="1"/>
              <w:jc w:val="both"/>
              <w:rPr>
                <w:rFonts w:asciiTheme="majorHAnsi" w:hAnsiTheme="majorHAnsi"/>
                <w:b/>
                <w:sz w:val="20"/>
                <w:szCs w:val="20"/>
              </w:rPr>
            </w:pPr>
            <w:r w:rsidRPr="000B2359">
              <w:rPr>
                <w:rFonts w:asciiTheme="majorHAnsi" w:hAnsiTheme="majorHAnsi"/>
                <w:b/>
                <w:sz w:val="20"/>
                <w:szCs w:val="20"/>
              </w:rPr>
              <w:t>(mg/kg)</w:t>
            </w:r>
          </w:p>
        </w:tc>
      </w:tr>
      <w:tr w:rsidR="00931955" w:rsidRPr="000B2359" w14:paraId="6056A8D3" w14:textId="77777777" w:rsidTr="00B37E21">
        <w:tc>
          <w:tcPr>
            <w:tcW w:w="1776" w:type="dxa"/>
            <w:tcBorders>
              <w:top w:val="single" w:sz="4" w:space="0" w:color="auto"/>
              <w:left w:val="single" w:sz="4" w:space="0" w:color="auto"/>
              <w:bottom w:val="single" w:sz="4" w:space="0" w:color="auto"/>
              <w:right w:val="single" w:sz="4" w:space="0" w:color="auto"/>
            </w:tcBorders>
          </w:tcPr>
          <w:p w14:paraId="2CEE149A" w14:textId="742DF42E"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Dicofol</w:t>
            </w:r>
            <w:proofErr w:type="spellEnd"/>
            <w:r w:rsidRPr="000B2359">
              <w:rPr>
                <w:rFonts w:asciiTheme="majorHAnsi" w:hAnsiTheme="majorHAnsi"/>
                <w:sz w:val="22"/>
                <w:szCs w:val="22"/>
              </w:rPr>
              <w:tab/>
            </w:r>
          </w:p>
        </w:tc>
        <w:tc>
          <w:tcPr>
            <w:tcW w:w="1219" w:type="dxa"/>
            <w:tcBorders>
              <w:top w:val="single" w:sz="4" w:space="0" w:color="auto"/>
              <w:left w:val="single" w:sz="4" w:space="0" w:color="auto"/>
              <w:bottom w:val="single" w:sz="4" w:space="0" w:color="auto"/>
              <w:right w:val="single" w:sz="4" w:space="0" w:color="auto"/>
            </w:tcBorders>
          </w:tcPr>
          <w:p w14:paraId="44992BF1"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 xml:space="preserve"> 40</w:t>
            </w:r>
          </w:p>
        </w:tc>
        <w:tc>
          <w:tcPr>
            <w:tcW w:w="1130" w:type="dxa"/>
            <w:tcBorders>
              <w:top w:val="single" w:sz="4" w:space="0" w:color="auto"/>
              <w:left w:val="single" w:sz="4" w:space="0" w:color="auto"/>
              <w:bottom w:val="single" w:sz="4" w:space="0" w:color="auto"/>
              <w:right w:val="single" w:sz="4" w:space="0" w:color="auto"/>
            </w:tcBorders>
          </w:tcPr>
          <w:p w14:paraId="433787C7"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c>
          <w:tcPr>
            <w:tcW w:w="1199" w:type="dxa"/>
            <w:tcBorders>
              <w:top w:val="single" w:sz="4" w:space="0" w:color="auto"/>
              <w:left w:val="single" w:sz="4" w:space="0" w:color="auto"/>
              <w:bottom w:val="single" w:sz="4" w:space="0" w:color="auto"/>
              <w:right w:val="single" w:sz="4" w:space="0" w:color="auto"/>
            </w:tcBorders>
          </w:tcPr>
          <w:p w14:paraId="4460C53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50</w:t>
            </w:r>
          </w:p>
        </w:tc>
        <w:tc>
          <w:tcPr>
            <w:tcW w:w="1276" w:type="dxa"/>
            <w:tcBorders>
              <w:top w:val="single" w:sz="4" w:space="0" w:color="auto"/>
              <w:left w:val="single" w:sz="4" w:space="0" w:color="auto"/>
              <w:bottom w:val="single" w:sz="4" w:space="0" w:color="auto"/>
              <w:right w:val="single" w:sz="4" w:space="0" w:color="auto"/>
            </w:tcBorders>
          </w:tcPr>
          <w:p w14:paraId="4F7ACCB6"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50C3404"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w:t>
            </w:r>
          </w:p>
        </w:tc>
        <w:tc>
          <w:tcPr>
            <w:tcW w:w="1276" w:type="dxa"/>
            <w:tcBorders>
              <w:top w:val="single" w:sz="4" w:space="0" w:color="auto"/>
              <w:left w:val="single" w:sz="4" w:space="0" w:color="auto"/>
              <w:bottom w:val="single" w:sz="4" w:space="0" w:color="auto"/>
              <w:right w:val="single" w:sz="4" w:space="0" w:color="auto"/>
            </w:tcBorders>
          </w:tcPr>
          <w:p w14:paraId="30344563"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3</w:t>
            </w:r>
          </w:p>
        </w:tc>
      </w:tr>
      <w:tr w:rsidR="00931955" w:rsidRPr="000B2359" w14:paraId="052CD996" w14:textId="77777777" w:rsidTr="00B37E21">
        <w:tc>
          <w:tcPr>
            <w:tcW w:w="1776" w:type="dxa"/>
            <w:tcBorders>
              <w:top w:val="single" w:sz="4" w:space="0" w:color="auto"/>
              <w:left w:val="single" w:sz="4" w:space="0" w:color="auto"/>
              <w:bottom w:val="single" w:sz="4" w:space="0" w:color="auto"/>
              <w:right w:val="single" w:sz="4" w:space="0" w:color="auto"/>
            </w:tcBorders>
          </w:tcPr>
          <w:p w14:paraId="779799E4"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Endosulfan</w:t>
            </w:r>
            <w:proofErr w:type="spellEnd"/>
          </w:p>
        </w:tc>
        <w:tc>
          <w:tcPr>
            <w:tcW w:w="1219" w:type="dxa"/>
            <w:tcBorders>
              <w:top w:val="single" w:sz="4" w:space="0" w:color="auto"/>
              <w:left w:val="single" w:sz="4" w:space="0" w:color="auto"/>
              <w:bottom w:val="single" w:sz="4" w:space="0" w:color="auto"/>
              <w:right w:val="single" w:sz="4" w:space="0" w:color="auto"/>
            </w:tcBorders>
          </w:tcPr>
          <w:p w14:paraId="0DF7A79B"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10</w:t>
            </w:r>
          </w:p>
        </w:tc>
        <w:tc>
          <w:tcPr>
            <w:tcW w:w="1130" w:type="dxa"/>
            <w:tcBorders>
              <w:top w:val="single" w:sz="4" w:space="0" w:color="auto"/>
              <w:left w:val="single" w:sz="4" w:space="0" w:color="auto"/>
              <w:bottom w:val="single" w:sz="4" w:space="0" w:color="auto"/>
              <w:right w:val="single" w:sz="4" w:space="0" w:color="auto"/>
            </w:tcBorders>
          </w:tcPr>
          <w:p w14:paraId="70E5AED0"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30</w:t>
            </w:r>
          </w:p>
        </w:tc>
        <w:tc>
          <w:tcPr>
            <w:tcW w:w="1199" w:type="dxa"/>
            <w:tcBorders>
              <w:top w:val="single" w:sz="4" w:space="0" w:color="auto"/>
              <w:left w:val="single" w:sz="4" w:space="0" w:color="auto"/>
              <w:bottom w:val="single" w:sz="4" w:space="0" w:color="auto"/>
              <w:right w:val="single" w:sz="4" w:space="0" w:color="auto"/>
            </w:tcBorders>
          </w:tcPr>
          <w:p w14:paraId="367042AC"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BA838C"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D555B25"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10</w:t>
            </w:r>
          </w:p>
        </w:tc>
        <w:tc>
          <w:tcPr>
            <w:tcW w:w="1276" w:type="dxa"/>
            <w:tcBorders>
              <w:top w:val="single" w:sz="4" w:space="0" w:color="auto"/>
              <w:left w:val="single" w:sz="4" w:space="0" w:color="auto"/>
              <w:bottom w:val="single" w:sz="4" w:space="0" w:color="auto"/>
              <w:right w:val="single" w:sz="4" w:space="0" w:color="auto"/>
            </w:tcBorders>
          </w:tcPr>
          <w:p w14:paraId="1E964048"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30</w:t>
            </w:r>
          </w:p>
        </w:tc>
      </w:tr>
      <w:tr w:rsidR="00931955" w:rsidRPr="000B2359" w14:paraId="79DB89F8" w14:textId="77777777" w:rsidTr="00B37E21">
        <w:tc>
          <w:tcPr>
            <w:tcW w:w="1776" w:type="dxa"/>
            <w:tcBorders>
              <w:top w:val="single" w:sz="4" w:space="0" w:color="auto"/>
              <w:left w:val="single" w:sz="4" w:space="0" w:color="auto"/>
              <w:bottom w:val="single" w:sz="4" w:space="0" w:color="auto"/>
              <w:right w:val="single" w:sz="4" w:space="0" w:color="auto"/>
            </w:tcBorders>
          </w:tcPr>
          <w:p w14:paraId="24A3F149"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Ethion</w:t>
            </w:r>
            <w:proofErr w:type="spellEnd"/>
            <w:r w:rsidRPr="000B2359">
              <w:rPr>
                <w:rFonts w:asciiTheme="majorHAnsi" w:hAnsiTheme="majorHAnsi"/>
                <w:sz w:val="22"/>
                <w:szCs w:val="22"/>
              </w:rPr>
              <w:tab/>
            </w:r>
          </w:p>
        </w:tc>
        <w:tc>
          <w:tcPr>
            <w:tcW w:w="1219" w:type="dxa"/>
            <w:tcBorders>
              <w:top w:val="single" w:sz="4" w:space="0" w:color="auto"/>
              <w:left w:val="single" w:sz="4" w:space="0" w:color="auto"/>
              <w:bottom w:val="single" w:sz="4" w:space="0" w:color="auto"/>
              <w:right w:val="single" w:sz="4" w:space="0" w:color="auto"/>
            </w:tcBorders>
          </w:tcPr>
          <w:p w14:paraId="406C5449"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16EA5B66"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w:t>
            </w:r>
          </w:p>
        </w:tc>
        <w:tc>
          <w:tcPr>
            <w:tcW w:w="1199" w:type="dxa"/>
            <w:tcBorders>
              <w:top w:val="single" w:sz="4" w:space="0" w:color="auto"/>
              <w:left w:val="single" w:sz="4" w:space="0" w:color="auto"/>
              <w:bottom w:val="single" w:sz="4" w:space="0" w:color="auto"/>
              <w:right w:val="single" w:sz="4" w:space="0" w:color="auto"/>
            </w:tcBorders>
          </w:tcPr>
          <w:p w14:paraId="37C11A98"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625F816"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9AB26AD"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w:t>
            </w:r>
          </w:p>
        </w:tc>
        <w:tc>
          <w:tcPr>
            <w:tcW w:w="1276" w:type="dxa"/>
            <w:tcBorders>
              <w:top w:val="single" w:sz="4" w:space="0" w:color="auto"/>
              <w:left w:val="single" w:sz="4" w:space="0" w:color="auto"/>
              <w:bottom w:val="single" w:sz="4" w:space="0" w:color="auto"/>
              <w:right w:val="single" w:sz="4" w:space="0" w:color="auto"/>
            </w:tcBorders>
          </w:tcPr>
          <w:p w14:paraId="35F7AE03"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0.3</w:t>
            </w:r>
          </w:p>
        </w:tc>
      </w:tr>
      <w:tr w:rsidR="00931955" w:rsidRPr="000B2359" w14:paraId="62DCA8B5" w14:textId="77777777" w:rsidTr="00B37E21">
        <w:tc>
          <w:tcPr>
            <w:tcW w:w="1776" w:type="dxa"/>
            <w:tcBorders>
              <w:top w:val="single" w:sz="4" w:space="0" w:color="auto"/>
              <w:left w:val="single" w:sz="4" w:space="0" w:color="auto"/>
              <w:bottom w:val="single" w:sz="4" w:space="0" w:color="auto"/>
              <w:right w:val="single" w:sz="4" w:space="0" w:color="auto"/>
            </w:tcBorders>
          </w:tcPr>
          <w:p w14:paraId="7648E9F9"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Etoxazole</w:t>
            </w:r>
            <w:proofErr w:type="spellEnd"/>
          </w:p>
        </w:tc>
        <w:tc>
          <w:tcPr>
            <w:tcW w:w="1219" w:type="dxa"/>
            <w:tcBorders>
              <w:top w:val="single" w:sz="4" w:space="0" w:color="auto"/>
              <w:left w:val="single" w:sz="4" w:space="0" w:color="auto"/>
              <w:bottom w:val="single" w:sz="4" w:space="0" w:color="auto"/>
              <w:right w:val="single" w:sz="4" w:space="0" w:color="auto"/>
            </w:tcBorders>
          </w:tcPr>
          <w:p w14:paraId="6644F176"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15</w:t>
            </w:r>
          </w:p>
        </w:tc>
        <w:tc>
          <w:tcPr>
            <w:tcW w:w="1130" w:type="dxa"/>
            <w:tcBorders>
              <w:top w:val="single" w:sz="4" w:space="0" w:color="auto"/>
              <w:left w:val="single" w:sz="4" w:space="0" w:color="auto"/>
              <w:bottom w:val="single" w:sz="4" w:space="0" w:color="auto"/>
              <w:right w:val="single" w:sz="4" w:space="0" w:color="auto"/>
            </w:tcBorders>
          </w:tcPr>
          <w:p w14:paraId="7DF02D61"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15</w:t>
            </w:r>
          </w:p>
        </w:tc>
        <w:tc>
          <w:tcPr>
            <w:tcW w:w="1199" w:type="dxa"/>
            <w:tcBorders>
              <w:top w:val="single" w:sz="4" w:space="0" w:color="auto"/>
              <w:left w:val="single" w:sz="4" w:space="0" w:color="auto"/>
              <w:bottom w:val="single" w:sz="4" w:space="0" w:color="auto"/>
              <w:right w:val="single" w:sz="4" w:space="0" w:color="auto"/>
            </w:tcBorders>
          </w:tcPr>
          <w:p w14:paraId="0209E990"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15</w:t>
            </w:r>
          </w:p>
        </w:tc>
        <w:tc>
          <w:tcPr>
            <w:tcW w:w="1276" w:type="dxa"/>
            <w:tcBorders>
              <w:top w:val="single" w:sz="4" w:space="0" w:color="auto"/>
              <w:left w:val="single" w:sz="4" w:space="0" w:color="auto"/>
              <w:bottom w:val="single" w:sz="4" w:space="0" w:color="auto"/>
              <w:right w:val="single" w:sz="4" w:space="0" w:color="auto"/>
            </w:tcBorders>
          </w:tcPr>
          <w:p w14:paraId="5151EE96"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15</w:t>
            </w:r>
          </w:p>
        </w:tc>
        <w:tc>
          <w:tcPr>
            <w:tcW w:w="1276" w:type="dxa"/>
            <w:tcBorders>
              <w:top w:val="single" w:sz="4" w:space="0" w:color="auto"/>
              <w:left w:val="single" w:sz="4" w:space="0" w:color="auto"/>
              <w:bottom w:val="single" w:sz="4" w:space="0" w:color="auto"/>
              <w:right w:val="single" w:sz="4" w:space="0" w:color="auto"/>
            </w:tcBorders>
          </w:tcPr>
          <w:p w14:paraId="4F3ACFF4"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15</w:t>
            </w:r>
          </w:p>
        </w:tc>
        <w:tc>
          <w:tcPr>
            <w:tcW w:w="1276" w:type="dxa"/>
            <w:tcBorders>
              <w:top w:val="single" w:sz="4" w:space="0" w:color="auto"/>
              <w:left w:val="single" w:sz="4" w:space="0" w:color="auto"/>
              <w:bottom w:val="single" w:sz="4" w:space="0" w:color="auto"/>
              <w:right w:val="single" w:sz="4" w:space="0" w:color="auto"/>
            </w:tcBorders>
          </w:tcPr>
          <w:p w14:paraId="1E489DDB"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15</w:t>
            </w:r>
          </w:p>
        </w:tc>
      </w:tr>
      <w:tr w:rsidR="00931955" w:rsidRPr="000B2359" w14:paraId="0BE8401D" w14:textId="77777777" w:rsidTr="00B37E21">
        <w:tc>
          <w:tcPr>
            <w:tcW w:w="1776" w:type="dxa"/>
            <w:tcBorders>
              <w:top w:val="single" w:sz="4" w:space="0" w:color="auto"/>
              <w:left w:val="single" w:sz="4" w:space="0" w:color="auto"/>
              <w:bottom w:val="single" w:sz="4" w:space="0" w:color="auto"/>
              <w:right w:val="single" w:sz="4" w:space="0" w:color="auto"/>
            </w:tcBorders>
          </w:tcPr>
          <w:p w14:paraId="464112E7"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Fenazaquin</w:t>
            </w:r>
            <w:proofErr w:type="spellEnd"/>
          </w:p>
        </w:tc>
        <w:tc>
          <w:tcPr>
            <w:tcW w:w="1219" w:type="dxa"/>
            <w:tcBorders>
              <w:top w:val="single" w:sz="4" w:space="0" w:color="auto"/>
              <w:left w:val="single" w:sz="4" w:space="0" w:color="auto"/>
              <w:bottom w:val="single" w:sz="4" w:space="0" w:color="auto"/>
              <w:right w:val="single" w:sz="4" w:space="0" w:color="auto"/>
            </w:tcBorders>
          </w:tcPr>
          <w:p w14:paraId="497EF804"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26FD91F6"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10</w:t>
            </w:r>
          </w:p>
        </w:tc>
        <w:tc>
          <w:tcPr>
            <w:tcW w:w="1199" w:type="dxa"/>
            <w:tcBorders>
              <w:top w:val="single" w:sz="4" w:space="0" w:color="auto"/>
              <w:left w:val="single" w:sz="4" w:space="0" w:color="auto"/>
              <w:bottom w:val="single" w:sz="4" w:space="0" w:color="auto"/>
              <w:right w:val="single" w:sz="4" w:space="0" w:color="auto"/>
            </w:tcBorders>
          </w:tcPr>
          <w:p w14:paraId="68D5626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9</w:t>
            </w:r>
          </w:p>
        </w:tc>
        <w:tc>
          <w:tcPr>
            <w:tcW w:w="1276" w:type="dxa"/>
            <w:tcBorders>
              <w:top w:val="single" w:sz="4" w:space="0" w:color="auto"/>
              <w:left w:val="single" w:sz="4" w:space="0" w:color="auto"/>
              <w:bottom w:val="single" w:sz="4" w:space="0" w:color="auto"/>
              <w:right w:val="single" w:sz="4" w:space="0" w:color="auto"/>
            </w:tcBorders>
          </w:tcPr>
          <w:p w14:paraId="5D2D1A07"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64C6E1D"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D2913C4" w14:textId="77777777" w:rsidR="00931955" w:rsidRPr="000B2359" w:rsidRDefault="00931955" w:rsidP="00201CCE">
            <w:pPr>
              <w:ind w:left="1"/>
              <w:jc w:val="both"/>
              <w:rPr>
                <w:rFonts w:asciiTheme="majorHAnsi" w:hAnsiTheme="majorHAnsi"/>
                <w:sz w:val="22"/>
                <w:szCs w:val="22"/>
              </w:rPr>
            </w:pPr>
          </w:p>
        </w:tc>
      </w:tr>
      <w:tr w:rsidR="00931955" w:rsidRPr="000B2359" w14:paraId="7A3644AE" w14:textId="77777777" w:rsidTr="00B37E21">
        <w:tc>
          <w:tcPr>
            <w:tcW w:w="1776" w:type="dxa"/>
            <w:tcBorders>
              <w:top w:val="single" w:sz="4" w:space="0" w:color="auto"/>
              <w:left w:val="single" w:sz="4" w:space="0" w:color="auto"/>
              <w:bottom w:val="single" w:sz="4" w:space="0" w:color="auto"/>
              <w:right w:val="single" w:sz="4" w:space="0" w:color="auto"/>
            </w:tcBorders>
          </w:tcPr>
          <w:p w14:paraId="67F06050"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Fenpropathrin</w:t>
            </w:r>
            <w:proofErr w:type="spellEnd"/>
          </w:p>
        </w:tc>
        <w:tc>
          <w:tcPr>
            <w:tcW w:w="1219" w:type="dxa"/>
            <w:tcBorders>
              <w:top w:val="single" w:sz="4" w:space="0" w:color="auto"/>
              <w:left w:val="single" w:sz="4" w:space="0" w:color="auto"/>
              <w:bottom w:val="single" w:sz="4" w:space="0" w:color="auto"/>
              <w:right w:val="single" w:sz="4" w:space="0" w:color="auto"/>
            </w:tcBorders>
          </w:tcPr>
          <w:p w14:paraId="0BABDDB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w:t>
            </w:r>
          </w:p>
        </w:tc>
        <w:tc>
          <w:tcPr>
            <w:tcW w:w="1130" w:type="dxa"/>
            <w:tcBorders>
              <w:top w:val="single" w:sz="4" w:space="0" w:color="auto"/>
              <w:left w:val="single" w:sz="4" w:space="0" w:color="auto"/>
              <w:bottom w:val="single" w:sz="4" w:space="0" w:color="auto"/>
              <w:right w:val="single" w:sz="4" w:space="0" w:color="auto"/>
            </w:tcBorders>
          </w:tcPr>
          <w:p w14:paraId="5B658A99"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w:t>
            </w:r>
          </w:p>
        </w:tc>
        <w:tc>
          <w:tcPr>
            <w:tcW w:w="1199" w:type="dxa"/>
            <w:tcBorders>
              <w:top w:val="single" w:sz="4" w:space="0" w:color="auto"/>
              <w:left w:val="single" w:sz="4" w:space="0" w:color="auto"/>
              <w:bottom w:val="single" w:sz="4" w:space="0" w:color="auto"/>
              <w:right w:val="single" w:sz="4" w:space="0" w:color="auto"/>
            </w:tcBorders>
          </w:tcPr>
          <w:p w14:paraId="6182F69B"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783B8F24"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1FEF5B6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3C934E79"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25</w:t>
            </w:r>
          </w:p>
        </w:tc>
      </w:tr>
      <w:tr w:rsidR="00931955" w:rsidRPr="000B2359" w14:paraId="16B7FF42" w14:textId="77777777" w:rsidTr="00B37E21">
        <w:tc>
          <w:tcPr>
            <w:tcW w:w="1776" w:type="dxa"/>
            <w:tcBorders>
              <w:top w:val="single" w:sz="4" w:space="0" w:color="auto"/>
              <w:left w:val="single" w:sz="4" w:space="0" w:color="auto"/>
              <w:bottom w:val="single" w:sz="4" w:space="0" w:color="auto"/>
              <w:right w:val="single" w:sz="4" w:space="0" w:color="auto"/>
            </w:tcBorders>
          </w:tcPr>
          <w:p w14:paraId="0EF5C76B"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Fenpyroximate</w:t>
            </w:r>
            <w:proofErr w:type="spellEnd"/>
          </w:p>
        </w:tc>
        <w:tc>
          <w:tcPr>
            <w:tcW w:w="1219" w:type="dxa"/>
            <w:tcBorders>
              <w:top w:val="single" w:sz="4" w:space="0" w:color="auto"/>
              <w:left w:val="single" w:sz="4" w:space="0" w:color="auto"/>
              <w:bottom w:val="single" w:sz="4" w:space="0" w:color="auto"/>
              <w:right w:val="single" w:sz="4" w:space="0" w:color="auto"/>
            </w:tcBorders>
          </w:tcPr>
          <w:p w14:paraId="05EFFF42"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632040F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0.05*</w:t>
            </w:r>
          </w:p>
        </w:tc>
        <w:tc>
          <w:tcPr>
            <w:tcW w:w="1199" w:type="dxa"/>
            <w:tcBorders>
              <w:top w:val="single" w:sz="4" w:space="0" w:color="auto"/>
              <w:left w:val="single" w:sz="4" w:space="0" w:color="auto"/>
              <w:bottom w:val="single" w:sz="4" w:space="0" w:color="auto"/>
              <w:right w:val="single" w:sz="4" w:space="0" w:color="auto"/>
            </w:tcBorders>
          </w:tcPr>
          <w:p w14:paraId="67695A8F"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c>
          <w:tcPr>
            <w:tcW w:w="1276" w:type="dxa"/>
            <w:tcBorders>
              <w:top w:val="single" w:sz="4" w:space="0" w:color="auto"/>
              <w:left w:val="single" w:sz="4" w:space="0" w:color="auto"/>
              <w:bottom w:val="single" w:sz="4" w:space="0" w:color="auto"/>
              <w:right w:val="single" w:sz="4" w:space="0" w:color="auto"/>
            </w:tcBorders>
          </w:tcPr>
          <w:p w14:paraId="4FC41270"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44</w:t>
            </w:r>
          </w:p>
        </w:tc>
        <w:tc>
          <w:tcPr>
            <w:tcW w:w="1276" w:type="dxa"/>
            <w:tcBorders>
              <w:top w:val="single" w:sz="4" w:space="0" w:color="auto"/>
              <w:left w:val="single" w:sz="4" w:space="0" w:color="auto"/>
              <w:bottom w:val="single" w:sz="4" w:space="0" w:color="auto"/>
              <w:right w:val="single" w:sz="4" w:space="0" w:color="auto"/>
            </w:tcBorders>
          </w:tcPr>
          <w:p w14:paraId="30044182"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0.1</w:t>
            </w:r>
          </w:p>
        </w:tc>
        <w:tc>
          <w:tcPr>
            <w:tcW w:w="1276" w:type="dxa"/>
            <w:tcBorders>
              <w:top w:val="single" w:sz="4" w:space="0" w:color="auto"/>
              <w:left w:val="single" w:sz="4" w:space="0" w:color="auto"/>
              <w:bottom w:val="single" w:sz="4" w:space="0" w:color="auto"/>
              <w:right w:val="single" w:sz="4" w:space="0" w:color="auto"/>
            </w:tcBorders>
          </w:tcPr>
          <w:p w14:paraId="2E51E481"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40</w:t>
            </w:r>
          </w:p>
        </w:tc>
      </w:tr>
      <w:tr w:rsidR="00931955" w:rsidRPr="000B2359" w14:paraId="55EF0CED" w14:textId="77777777" w:rsidTr="00B37E21">
        <w:tc>
          <w:tcPr>
            <w:tcW w:w="1776" w:type="dxa"/>
            <w:tcBorders>
              <w:top w:val="single" w:sz="4" w:space="0" w:color="auto"/>
              <w:left w:val="single" w:sz="4" w:space="0" w:color="auto"/>
              <w:bottom w:val="single" w:sz="4" w:space="0" w:color="auto"/>
              <w:right w:val="single" w:sz="4" w:space="0" w:color="auto"/>
            </w:tcBorders>
          </w:tcPr>
          <w:p w14:paraId="2BC84B03"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Flubendiamide</w:t>
            </w:r>
            <w:proofErr w:type="spellEnd"/>
          </w:p>
        </w:tc>
        <w:tc>
          <w:tcPr>
            <w:tcW w:w="1219" w:type="dxa"/>
            <w:tcBorders>
              <w:top w:val="single" w:sz="4" w:space="0" w:color="auto"/>
              <w:left w:val="single" w:sz="4" w:space="0" w:color="auto"/>
              <w:bottom w:val="single" w:sz="4" w:space="0" w:color="auto"/>
              <w:right w:val="single" w:sz="4" w:space="0" w:color="auto"/>
            </w:tcBorders>
          </w:tcPr>
          <w:p w14:paraId="3DF2893B"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50</w:t>
            </w:r>
          </w:p>
        </w:tc>
        <w:tc>
          <w:tcPr>
            <w:tcW w:w="1130" w:type="dxa"/>
            <w:tcBorders>
              <w:top w:val="single" w:sz="4" w:space="0" w:color="auto"/>
              <w:left w:val="single" w:sz="4" w:space="0" w:color="auto"/>
              <w:bottom w:val="single" w:sz="4" w:space="0" w:color="auto"/>
              <w:right w:val="single" w:sz="4" w:space="0" w:color="auto"/>
            </w:tcBorders>
          </w:tcPr>
          <w:p w14:paraId="1C877FCA"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0.02*</w:t>
            </w:r>
          </w:p>
        </w:tc>
        <w:tc>
          <w:tcPr>
            <w:tcW w:w="1199" w:type="dxa"/>
            <w:tcBorders>
              <w:top w:val="single" w:sz="4" w:space="0" w:color="auto"/>
              <w:left w:val="single" w:sz="4" w:space="0" w:color="auto"/>
              <w:bottom w:val="single" w:sz="4" w:space="0" w:color="auto"/>
              <w:right w:val="single" w:sz="4" w:space="0" w:color="auto"/>
            </w:tcBorders>
          </w:tcPr>
          <w:p w14:paraId="153E3CAE"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FAA9FF4"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50</w:t>
            </w:r>
          </w:p>
        </w:tc>
        <w:tc>
          <w:tcPr>
            <w:tcW w:w="1276" w:type="dxa"/>
            <w:tcBorders>
              <w:top w:val="single" w:sz="4" w:space="0" w:color="auto"/>
              <w:left w:val="single" w:sz="4" w:space="0" w:color="auto"/>
              <w:bottom w:val="single" w:sz="4" w:space="0" w:color="auto"/>
              <w:right w:val="single" w:sz="4" w:space="0" w:color="auto"/>
            </w:tcBorders>
          </w:tcPr>
          <w:p w14:paraId="1FC704B9"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0.02</w:t>
            </w:r>
          </w:p>
        </w:tc>
        <w:tc>
          <w:tcPr>
            <w:tcW w:w="1276" w:type="dxa"/>
            <w:tcBorders>
              <w:top w:val="single" w:sz="4" w:space="0" w:color="auto"/>
              <w:left w:val="single" w:sz="4" w:space="0" w:color="auto"/>
              <w:bottom w:val="single" w:sz="4" w:space="0" w:color="auto"/>
              <w:right w:val="single" w:sz="4" w:space="0" w:color="auto"/>
            </w:tcBorders>
          </w:tcPr>
          <w:p w14:paraId="310CDFB6"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50</w:t>
            </w:r>
          </w:p>
        </w:tc>
      </w:tr>
      <w:tr w:rsidR="00931955" w:rsidRPr="000B2359" w14:paraId="166B8FF3" w14:textId="77777777" w:rsidTr="00B37E21">
        <w:tc>
          <w:tcPr>
            <w:tcW w:w="1776" w:type="dxa"/>
            <w:tcBorders>
              <w:top w:val="single" w:sz="4" w:space="0" w:color="auto"/>
              <w:left w:val="single" w:sz="4" w:space="0" w:color="auto"/>
              <w:bottom w:val="single" w:sz="4" w:space="0" w:color="auto"/>
              <w:right w:val="single" w:sz="4" w:space="0" w:color="auto"/>
            </w:tcBorders>
          </w:tcPr>
          <w:p w14:paraId="4ECFC8B2"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Flufenoxuron</w:t>
            </w:r>
          </w:p>
        </w:tc>
        <w:tc>
          <w:tcPr>
            <w:tcW w:w="1219" w:type="dxa"/>
            <w:tcBorders>
              <w:top w:val="single" w:sz="4" w:space="0" w:color="auto"/>
              <w:left w:val="single" w:sz="4" w:space="0" w:color="auto"/>
              <w:bottom w:val="single" w:sz="4" w:space="0" w:color="auto"/>
              <w:right w:val="single" w:sz="4" w:space="0" w:color="auto"/>
            </w:tcBorders>
          </w:tcPr>
          <w:p w14:paraId="14534463"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c>
          <w:tcPr>
            <w:tcW w:w="1130" w:type="dxa"/>
            <w:tcBorders>
              <w:top w:val="single" w:sz="4" w:space="0" w:color="auto"/>
              <w:left w:val="single" w:sz="4" w:space="0" w:color="auto"/>
              <w:bottom w:val="single" w:sz="4" w:space="0" w:color="auto"/>
              <w:right w:val="single" w:sz="4" w:space="0" w:color="auto"/>
            </w:tcBorders>
          </w:tcPr>
          <w:p w14:paraId="597336C5"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15</w:t>
            </w:r>
          </w:p>
        </w:tc>
        <w:tc>
          <w:tcPr>
            <w:tcW w:w="1199" w:type="dxa"/>
            <w:tcBorders>
              <w:top w:val="single" w:sz="4" w:space="0" w:color="auto"/>
              <w:left w:val="single" w:sz="4" w:space="0" w:color="auto"/>
              <w:bottom w:val="single" w:sz="4" w:space="0" w:color="auto"/>
              <w:right w:val="single" w:sz="4" w:space="0" w:color="auto"/>
            </w:tcBorders>
          </w:tcPr>
          <w:p w14:paraId="3409153C"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B806753"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808D4C2"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5D70F1D"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15</w:t>
            </w:r>
          </w:p>
        </w:tc>
      </w:tr>
      <w:tr w:rsidR="00931955" w:rsidRPr="000B2359" w14:paraId="526C0A8F" w14:textId="77777777" w:rsidTr="00B37E21">
        <w:tc>
          <w:tcPr>
            <w:tcW w:w="1776" w:type="dxa"/>
            <w:tcBorders>
              <w:top w:val="single" w:sz="4" w:space="0" w:color="auto"/>
              <w:left w:val="single" w:sz="4" w:space="0" w:color="auto"/>
              <w:bottom w:val="single" w:sz="4" w:space="0" w:color="auto"/>
              <w:right w:val="single" w:sz="4" w:space="0" w:color="auto"/>
            </w:tcBorders>
          </w:tcPr>
          <w:p w14:paraId="377E0A89"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Glufosinate</w:t>
            </w:r>
            <w:proofErr w:type="spellEnd"/>
            <w:r w:rsidRPr="000B2359">
              <w:rPr>
                <w:rFonts w:asciiTheme="majorHAnsi" w:hAnsiTheme="majorHAnsi"/>
                <w:sz w:val="22"/>
                <w:szCs w:val="22"/>
              </w:rPr>
              <w:t xml:space="preserve"> ammonium</w:t>
            </w:r>
          </w:p>
        </w:tc>
        <w:tc>
          <w:tcPr>
            <w:tcW w:w="1219" w:type="dxa"/>
            <w:tcBorders>
              <w:top w:val="single" w:sz="4" w:space="0" w:color="auto"/>
              <w:left w:val="single" w:sz="4" w:space="0" w:color="auto"/>
              <w:bottom w:val="single" w:sz="4" w:space="0" w:color="auto"/>
              <w:right w:val="single" w:sz="4" w:space="0" w:color="auto"/>
            </w:tcBorders>
          </w:tcPr>
          <w:p w14:paraId="7966F884"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7E58DC7B"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0.1*</w:t>
            </w:r>
          </w:p>
        </w:tc>
        <w:tc>
          <w:tcPr>
            <w:tcW w:w="1199" w:type="dxa"/>
            <w:tcBorders>
              <w:top w:val="single" w:sz="4" w:space="0" w:color="auto"/>
              <w:left w:val="single" w:sz="4" w:space="0" w:color="auto"/>
              <w:bottom w:val="single" w:sz="4" w:space="0" w:color="auto"/>
              <w:right w:val="single" w:sz="4" w:space="0" w:color="auto"/>
            </w:tcBorders>
          </w:tcPr>
          <w:p w14:paraId="320F56B1"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7D8F75"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F5361A"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20(T)</w:t>
            </w:r>
          </w:p>
        </w:tc>
        <w:tc>
          <w:tcPr>
            <w:tcW w:w="1276" w:type="dxa"/>
            <w:tcBorders>
              <w:top w:val="single" w:sz="4" w:space="0" w:color="auto"/>
              <w:left w:val="single" w:sz="4" w:space="0" w:color="auto"/>
              <w:bottom w:val="single" w:sz="4" w:space="0" w:color="auto"/>
              <w:right w:val="single" w:sz="4" w:space="0" w:color="auto"/>
            </w:tcBorders>
          </w:tcPr>
          <w:p w14:paraId="12293893"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0.3</w:t>
            </w:r>
          </w:p>
        </w:tc>
      </w:tr>
      <w:tr w:rsidR="00931955" w:rsidRPr="000B2359" w14:paraId="128D8E55" w14:textId="77777777" w:rsidTr="00B37E21">
        <w:tc>
          <w:tcPr>
            <w:tcW w:w="1776" w:type="dxa"/>
            <w:tcBorders>
              <w:top w:val="single" w:sz="4" w:space="0" w:color="auto"/>
              <w:left w:val="single" w:sz="4" w:space="0" w:color="auto"/>
              <w:bottom w:val="single" w:sz="4" w:space="0" w:color="auto"/>
              <w:right w:val="single" w:sz="4" w:space="0" w:color="auto"/>
            </w:tcBorders>
          </w:tcPr>
          <w:p w14:paraId="15DE01C5"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Glyphosate</w:t>
            </w:r>
          </w:p>
        </w:tc>
        <w:tc>
          <w:tcPr>
            <w:tcW w:w="1219" w:type="dxa"/>
            <w:tcBorders>
              <w:top w:val="single" w:sz="4" w:space="0" w:color="auto"/>
              <w:left w:val="single" w:sz="4" w:space="0" w:color="auto"/>
              <w:bottom w:val="single" w:sz="4" w:space="0" w:color="auto"/>
              <w:right w:val="single" w:sz="4" w:space="0" w:color="auto"/>
            </w:tcBorders>
          </w:tcPr>
          <w:p w14:paraId="00F692AD"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0E659B7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c>
          <w:tcPr>
            <w:tcW w:w="1199" w:type="dxa"/>
            <w:tcBorders>
              <w:top w:val="single" w:sz="4" w:space="0" w:color="auto"/>
              <w:left w:val="single" w:sz="4" w:space="0" w:color="auto"/>
              <w:bottom w:val="single" w:sz="4" w:space="0" w:color="auto"/>
              <w:right w:val="single" w:sz="4" w:space="0" w:color="auto"/>
            </w:tcBorders>
          </w:tcPr>
          <w:p w14:paraId="6B0ADD6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1ADDB432"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6569B56"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0391FC6D"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w:t>
            </w:r>
          </w:p>
        </w:tc>
      </w:tr>
      <w:tr w:rsidR="00931955" w:rsidRPr="000B2359" w14:paraId="1ECFC392" w14:textId="77777777" w:rsidTr="00B37E21">
        <w:tc>
          <w:tcPr>
            <w:tcW w:w="1776" w:type="dxa"/>
            <w:tcBorders>
              <w:top w:val="single" w:sz="4" w:space="0" w:color="auto"/>
              <w:left w:val="single" w:sz="4" w:space="0" w:color="auto"/>
              <w:bottom w:val="single" w:sz="4" w:space="0" w:color="auto"/>
              <w:right w:val="single" w:sz="4" w:space="0" w:color="auto"/>
            </w:tcBorders>
          </w:tcPr>
          <w:p w14:paraId="5B9A1736"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Hexaconazole</w:t>
            </w:r>
            <w:proofErr w:type="spellEnd"/>
          </w:p>
        </w:tc>
        <w:tc>
          <w:tcPr>
            <w:tcW w:w="1219" w:type="dxa"/>
            <w:tcBorders>
              <w:top w:val="single" w:sz="4" w:space="0" w:color="auto"/>
              <w:left w:val="single" w:sz="4" w:space="0" w:color="auto"/>
              <w:bottom w:val="single" w:sz="4" w:space="0" w:color="auto"/>
              <w:right w:val="single" w:sz="4" w:space="0" w:color="auto"/>
            </w:tcBorders>
          </w:tcPr>
          <w:p w14:paraId="417965A2"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693CCAB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0.05*</w:t>
            </w:r>
          </w:p>
        </w:tc>
        <w:tc>
          <w:tcPr>
            <w:tcW w:w="1199" w:type="dxa"/>
            <w:tcBorders>
              <w:top w:val="single" w:sz="4" w:space="0" w:color="auto"/>
              <w:left w:val="single" w:sz="4" w:space="0" w:color="auto"/>
              <w:bottom w:val="single" w:sz="4" w:space="0" w:color="auto"/>
              <w:right w:val="single" w:sz="4" w:space="0" w:color="auto"/>
            </w:tcBorders>
          </w:tcPr>
          <w:p w14:paraId="5C39F100"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5DF6604"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597933"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18B79E3" w14:textId="77777777" w:rsidR="00931955" w:rsidRPr="000B2359" w:rsidRDefault="00931955" w:rsidP="00201CCE">
            <w:pPr>
              <w:ind w:left="1"/>
              <w:jc w:val="both"/>
              <w:rPr>
                <w:rFonts w:asciiTheme="majorHAnsi" w:hAnsiTheme="majorHAnsi"/>
                <w:sz w:val="22"/>
                <w:szCs w:val="22"/>
              </w:rPr>
            </w:pPr>
          </w:p>
        </w:tc>
      </w:tr>
      <w:tr w:rsidR="00931955" w:rsidRPr="000B2359" w14:paraId="14F1F6F1" w14:textId="77777777" w:rsidTr="00B37E21">
        <w:tc>
          <w:tcPr>
            <w:tcW w:w="1776" w:type="dxa"/>
            <w:tcBorders>
              <w:top w:val="single" w:sz="4" w:space="0" w:color="auto"/>
              <w:left w:val="single" w:sz="4" w:space="0" w:color="auto"/>
              <w:bottom w:val="single" w:sz="4" w:space="0" w:color="auto"/>
              <w:right w:val="single" w:sz="4" w:space="0" w:color="auto"/>
            </w:tcBorders>
          </w:tcPr>
          <w:p w14:paraId="238E842B" w14:textId="77777777" w:rsidR="00931955" w:rsidRPr="000B2359" w:rsidRDefault="00931955" w:rsidP="00201CCE">
            <w:pPr>
              <w:ind w:left="1"/>
              <w:jc w:val="both"/>
              <w:rPr>
                <w:rFonts w:asciiTheme="majorHAnsi" w:hAnsiTheme="majorHAnsi"/>
                <w:sz w:val="22"/>
                <w:szCs w:val="22"/>
              </w:rPr>
            </w:pPr>
            <w:proofErr w:type="spellStart"/>
            <w:r w:rsidRPr="000B2359" w:rsidDel="00352F0B">
              <w:rPr>
                <w:rFonts w:asciiTheme="majorHAnsi" w:hAnsiTheme="majorHAnsi"/>
                <w:sz w:val="22"/>
                <w:szCs w:val="22"/>
              </w:rPr>
              <w:t>Hexythiazox</w:t>
            </w:r>
            <w:proofErr w:type="spellEnd"/>
          </w:p>
        </w:tc>
        <w:tc>
          <w:tcPr>
            <w:tcW w:w="1219" w:type="dxa"/>
            <w:tcBorders>
              <w:top w:val="single" w:sz="4" w:space="0" w:color="auto"/>
              <w:left w:val="single" w:sz="4" w:space="0" w:color="auto"/>
              <w:bottom w:val="single" w:sz="4" w:space="0" w:color="auto"/>
              <w:right w:val="single" w:sz="4" w:space="0" w:color="auto"/>
            </w:tcBorders>
          </w:tcPr>
          <w:p w14:paraId="2D712E14"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15</w:t>
            </w:r>
          </w:p>
        </w:tc>
        <w:tc>
          <w:tcPr>
            <w:tcW w:w="1130" w:type="dxa"/>
            <w:tcBorders>
              <w:top w:val="single" w:sz="4" w:space="0" w:color="auto"/>
              <w:left w:val="single" w:sz="4" w:space="0" w:color="auto"/>
              <w:bottom w:val="single" w:sz="4" w:space="0" w:color="auto"/>
              <w:right w:val="single" w:sz="4" w:space="0" w:color="auto"/>
            </w:tcBorders>
          </w:tcPr>
          <w:p w14:paraId="6A01818A" w14:textId="77777777" w:rsidR="00931955" w:rsidRPr="000B2359" w:rsidRDefault="00931955" w:rsidP="00201CCE">
            <w:pPr>
              <w:ind w:left="1"/>
              <w:jc w:val="both"/>
              <w:rPr>
                <w:rFonts w:asciiTheme="majorHAnsi" w:hAnsiTheme="majorHAnsi"/>
                <w:sz w:val="22"/>
                <w:szCs w:val="22"/>
              </w:rPr>
            </w:pPr>
            <w:r w:rsidRPr="000B2359" w:rsidDel="00352F0B">
              <w:rPr>
                <w:rFonts w:asciiTheme="majorHAnsi" w:hAnsiTheme="majorHAnsi"/>
                <w:sz w:val="22"/>
                <w:szCs w:val="22"/>
              </w:rPr>
              <w:t>4</w:t>
            </w:r>
          </w:p>
        </w:tc>
        <w:tc>
          <w:tcPr>
            <w:tcW w:w="1199" w:type="dxa"/>
            <w:tcBorders>
              <w:top w:val="single" w:sz="4" w:space="0" w:color="auto"/>
              <w:left w:val="single" w:sz="4" w:space="0" w:color="auto"/>
              <w:bottom w:val="single" w:sz="4" w:space="0" w:color="auto"/>
              <w:right w:val="single" w:sz="4" w:space="0" w:color="auto"/>
            </w:tcBorders>
          </w:tcPr>
          <w:p w14:paraId="56D387E3"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C10F9DE"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24E6A6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1555BAF5"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15</w:t>
            </w:r>
          </w:p>
        </w:tc>
      </w:tr>
      <w:tr w:rsidR="00931955" w:rsidRPr="000B2359" w14:paraId="5A3DB206" w14:textId="77777777" w:rsidTr="00B37E21">
        <w:tc>
          <w:tcPr>
            <w:tcW w:w="1776" w:type="dxa"/>
            <w:tcBorders>
              <w:top w:val="single" w:sz="4" w:space="0" w:color="auto"/>
              <w:left w:val="single" w:sz="4" w:space="0" w:color="auto"/>
              <w:bottom w:val="single" w:sz="4" w:space="0" w:color="auto"/>
              <w:right w:val="single" w:sz="4" w:space="0" w:color="auto"/>
            </w:tcBorders>
          </w:tcPr>
          <w:p w14:paraId="219B2CEE"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Imidacloprid</w:t>
            </w:r>
            <w:proofErr w:type="spellEnd"/>
          </w:p>
        </w:tc>
        <w:tc>
          <w:tcPr>
            <w:tcW w:w="1219" w:type="dxa"/>
            <w:tcBorders>
              <w:top w:val="single" w:sz="4" w:space="0" w:color="auto"/>
              <w:left w:val="single" w:sz="4" w:space="0" w:color="auto"/>
              <w:bottom w:val="single" w:sz="4" w:space="0" w:color="auto"/>
              <w:right w:val="single" w:sz="4" w:space="0" w:color="auto"/>
            </w:tcBorders>
          </w:tcPr>
          <w:p w14:paraId="591774D6"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50</w:t>
            </w:r>
          </w:p>
        </w:tc>
        <w:tc>
          <w:tcPr>
            <w:tcW w:w="1130" w:type="dxa"/>
            <w:tcBorders>
              <w:top w:val="single" w:sz="4" w:space="0" w:color="auto"/>
              <w:left w:val="single" w:sz="4" w:space="0" w:color="auto"/>
              <w:bottom w:val="single" w:sz="4" w:space="0" w:color="auto"/>
              <w:right w:val="single" w:sz="4" w:space="0" w:color="auto"/>
            </w:tcBorders>
          </w:tcPr>
          <w:p w14:paraId="73EA0F6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0.05*</w:t>
            </w:r>
          </w:p>
        </w:tc>
        <w:tc>
          <w:tcPr>
            <w:tcW w:w="1199" w:type="dxa"/>
            <w:tcBorders>
              <w:top w:val="single" w:sz="4" w:space="0" w:color="auto"/>
              <w:left w:val="single" w:sz="4" w:space="0" w:color="auto"/>
              <w:bottom w:val="single" w:sz="4" w:space="0" w:color="auto"/>
              <w:right w:val="single" w:sz="4" w:space="0" w:color="auto"/>
            </w:tcBorders>
          </w:tcPr>
          <w:p w14:paraId="755ED90E"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2B9F614"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322512E"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6912B7A"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10</w:t>
            </w:r>
          </w:p>
        </w:tc>
      </w:tr>
      <w:tr w:rsidR="00931955" w:rsidRPr="000B2359" w14:paraId="2ECF840D" w14:textId="77777777" w:rsidTr="00B37E21">
        <w:tc>
          <w:tcPr>
            <w:tcW w:w="1776" w:type="dxa"/>
            <w:tcBorders>
              <w:top w:val="single" w:sz="4" w:space="0" w:color="auto"/>
              <w:left w:val="single" w:sz="4" w:space="0" w:color="auto"/>
              <w:bottom w:val="single" w:sz="4" w:space="0" w:color="auto"/>
              <w:right w:val="single" w:sz="4" w:space="0" w:color="auto"/>
            </w:tcBorders>
          </w:tcPr>
          <w:p w14:paraId="0BE36DB2"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Indoxacarb</w:t>
            </w:r>
            <w:proofErr w:type="spellEnd"/>
          </w:p>
        </w:tc>
        <w:tc>
          <w:tcPr>
            <w:tcW w:w="1219" w:type="dxa"/>
            <w:tcBorders>
              <w:top w:val="single" w:sz="4" w:space="0" w:color="auto"/>
              <w:left w:val="single" w:sz="4" w:space="0" w:color="auto"/>
              <w:bottom w:val="single" w:sz="4" w:space="0" w:color="auto"/>
              <w:right w:val="single" w:sz="4" w:space="0" w:color="auto"/>
            </w:tcBorders>
          </w:tcPr>
          <w:p w14:paraId="2EF3ED27"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w:t>
            </w:r>
          </w:p>
        </w:tc>
        <w:tc>
          <w:tcPr>
            <w:tcW w:w="1130" w:type="dxa"/>
            <w:tcBorders>
              <w:top w:val="single" w:sz="4" w:space="0" w:color="auto"/>
              <w:left w:val="single" w:sz="4" w:space="0" w:color="auto"/>
              <w:bottom w:val="single" w:sz="4" w:space="0" w:color="auto"/>
              <w:right w:val="single" w:sz="4" w:space="0" w:color="auto"/>
            </w:tcBorders>
          </w:tcPr>
          <w:p w14:paraId="5EDDC071"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w:t>
            </w:r>
          </w:p>
        </w:tc>
        <w:tc>
          <w:tcPr>
            <w:tcW w:w="1199" w:type="dxa"/>
            <w:tcBorders>
              <w:top w:val="single" w:sz="4" w:space="0" w:color="auto"/>
              <w:left w:val="single" w:sz="4" w:space="0" w:color="auto"/>
              <w:bottom w:val="single" w:sz="4" w:space="0" w:color="auto"/>
              <w:right w:val="single" w:sz="4" w:space="0" w:color="auto"/>
            </w:tcBorders>
          </w:tcPr>
          <w:p w14:paraId="7C2C8FA1"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8F18DC"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0B9960D"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w:t>
            </w:r>
          </w:p>
        </w:tc>
        <w:tc>
          <w:tcPr>
            <w:tcW w:w="1276" w:type="dxa"/>
            <w:tcBorders>
              <w:top w:val="single" w:sz="4" w:space="0" w:color="auto"/>
              <w:left w:val="single" w:sz="4" w:space="0" w:color="auto"/>
              <w:bottom w:val="single" w:sz="4" w:space="0" w:color="auto"/>
              <w:right w:val="single" w:sz="4" w:space="0" w:color="auto"/>
            </w:tcBorders>
          </w:tcPr>
          <w:p w14:paraId="3ABE3A4E" w14:textId="77777777" w:rsidR="00931955" w:rsidRPr="000B2359" w:rsidRDefault="00931955" w:rsidP="00201CCE">
            <w:pPr>
              <w:ind w:left="1"/>
              <w:jc w:val="both"/>
              <w:rPr>
                <w:rFonts w:asciiTheme="majorHAnsi" w:hAnsiTheme="majorHAnsi"/>
                <w:sz w:val="22"/>
                <w:szCs w:val="22"/>
              </w:rPr>
            </w:pPr>
          </w:p>
        </w:tc>
      </w:tr>
      <w:tr w:rsidR="00931955" w:rsidRPr="000B2359" w14:paraId="242DE9D4" w14:textId="77777777" w:rsidTr="00B37E21">
        <w:tc>
          <w:tcPr>
            <w:tcW w:w="1776" w:type="dxa"/>
            <w:tcBorders>
              <w:top w:val="single" w:sz="4" w:space="0" w:color="auto"/>
              <w:left w:val="single" w:sz="4" w:space="0" w:color="auto"/>
              <w:bottom w:val="single" w:sz="4" w:space="0" w:color="auto"/>
              <w:right w:val="single" w:sz="4" w:space="0" w:color="auto"/>
            </w:tcBorders>
          </w:tcPr>
          <w:p w14:paraId="6A09A5A9"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L-</w:t>
            </w:r>
            <w:proofErr w:type="spellStart"/>
            <w:r w:rsidRPr="000B2359">
              <w:rPr>
                <w:rFonts w:asciiTheme="majorHAnsi" w:hAnsiTheme="majorHAnsi"/>
                <w:sz w:val="22"/>
                <w:szCs w:val="22"/>
              </w:rPr>
              <w:t>cyhalothrin</w:t>
            </w:r>
            <w:proofErr w:type="spellEnd"/>
          </w:p>
        </w:tc>
        <w:tc>
          <w:tcPr>
            <w:tcW w:w="1219" w:type="dxa"/>
            <w:tcBorders>
              <w:top w:val="single" w:sz="4" w:space="0" w:color="auto"/>
              <w:left w:val="single" w:sz="4" w:space="0" w:color="auto"/>
              <w:bottom w:val="single" w:sz="4" w:space="0" w:color="auto"/>
              <w:right w:val="single" w:sz="4" w:space="0" w:color="auto"/>
            </w:tcBorders>
          </w:tcPr>
          <w:p w14:paraId="0F25346A"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21588F31"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w:t>
            </w:r>
          </w:p>
        </w:tc>
        <w:tc>
          <w:tcPr>
            <w:tcW w:w="1199" w:type="dxa"/>
            <w:tcBorders>
              <w:top w:val="single" w:sz="4" w:space="0" w:color="auto"/>
              <w:left w:val="single" w:sz="4" w:space="0" w:color="auto"/>
              <w:bottom w:val="single" w:sz="4" w:space="0" w:color="auto"/>
              <w:right w:val="single" w:sz="4" w:space="0" w:color="auto"/>
            </w:tcBorders>
          </w:tcPr>
          <w:p w14:paraId="5D7A059E"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D366ECB"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1C4526E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23F25EDC"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15</w:t>
            </w:r>
          </w:p>
        </w:tc>
      </w:tr>
      <w:tr w:rsidR="00931955" w:rsidRPr="000B2359" w14:paraId="044F078A" w14:textId="77777777" w:rsidTr="00B37E21">
        <w:tc>
          <w:tcPr>
            <w:tcW w:w="1776" w:type="dxa"/>
            <w:tcBorders>
              <w:top w:val="single" w:sz="4" w:space="0" w:color="auto"/>
              <w:left w:val="single" w:sz="4" w:space="0" w:color="auto"/>
              <w:bottom w:val="single" w:sz="4" w:space="0" w:color="auto"/>
              <w:right w:val="single" w:sz="4" w:space="0" w:color="auto"/>
            </w:tcBorders>
          </w:tcPr>
          <w:p w14:paraId="10701D92"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Methidathion</w:t>
            </w:r>
            <w:proofErr w:type="spellEnd"/>
          </w:p>
        </w:tc>
        <w:tc>
          <w:tcPr>
            <w:tcW w:w="1219" w:type="dxa"/>
            <w:tcBorders>
              <w:top w:val="single" w:sz="4" w:space="0" w:color="auto"/>
              <w:left w:val="single" w:sz="4" w:space="0" w:color="auto"/>
              <w:bottom w:val="single" w:sz="4" w:space="0" w:color="auto"/>
              <w:right w:val="single" w:sz="4" w:space="0" w:color="auto"/>
            </w:tcBorders>
          </w:tcPr>
          <w:p w14:paraId="382B1C51"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0.5</w:t>
            </w:r>
          </w:p>
        </w:tc>
        <w:tc>
          <w:tcPr>
            <w:tcW w:w="1130" w:type="dxa"/>
            <w:tcBorders>
              <w:top w:val="single" w:sz="4" w:space="0" w:color="auto"/>
              <w:left w:val="single" w:sz="4" w:space="0" w:color="auto"/>
              <w:bottom w:val="single" w:sz="4" w:space="0" w:color="auto"/>
              <w:right w:val="single" w:sz="4" w:space="0" w:color="auto"/>
            </w:tcBorders>
          </w:tcPr>
          <w:p w14:paraId="68EA24B1"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0.1*</w:t>
            </w:r>
          </w:p>
        </w:tc>
        <w:tc>
          <w:tcPr>
            <w:tcW w:w="1199" w:type="dxa"/>
            <w:tcBorders>
              <w:top w:val="single" w:sz="4" w:space="0" w:color="auto"/>
              <w:left w:val="single" w:sz="4" w:space="0" w:color="auto"/>
              <w:bottom w:val="single" w:sz="4" w:space="0" w:color="auto"/>
              <w:right w:val="single" w:sz="4" w:space="0" w:color="auto"/>
            </w:tcBorders>
          </w:tcPr>
          <w:p w14:paraId="798E8F43"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1AEBEE"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CDA0D8F"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4709C8"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1</w:t>
            </w:r>
          </w:p>
        </w:tc>
      </w:tr>
      <w:tr w:rsidR="00931955" w:rsidRPr="000B2359" w14:paraId="2677805C" w14:textId="77777777" w:rsidTr="00B37E21">
        <w:tc>
          <w:tcPr>
            <w:tcW w:w="1776" w:type="dxa"/>
            <w:tcBorders>
              <w:top w:val="single" w:sz="4" w:space="0" w:color="auto"/>
              <w:left w:val="single" w:sz="4" w:space="0" w:color="auto"/>
              <w:bottom w:val="single" w:sz="4" w:space="0" w:color="auto"/>
              <w:right w:val="single" w:sz="4" w:space="0" w:color="auto"/>
            </w:tcBorders>
          </w:tcPr>
          <w:p w14:paraId="66E0F05A"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Oxyfluorfen</w:t>
            </w:r>
            <w:proofErr w:type="spellEnd"/>
          </w:p>
        </w:tc>
        <w:tc>
          <w:tcPr>
            <w:tcW w:w="1219" w:type="dxa"/>
            <w:tcBorders>
              <w:top w:val="single" w:sz="4" w:space="0" w:color="auto"/>
              <w:left w:val="single" w:sz="4" w:space="0" w:color="auto"/>
              <w:bottom w:val="single" w:sz="4" w:space="0" w:color="auto"/>
              <w:right w:val="single" w:sz="4" w:space="0" w:color="auto"/>
            </w:tcBorders>
          </w:tcPr>
          <w:p w14:paraId="5E71A7E0"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49422DE4"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0.05*</w:t>
            </w:r>
          </w:p>
        </w:tc>
        <w:tc>
          <w:tcPr>
            <w:tcW w:w="1199" w:type="dxa"/>
            <w:tcBorders>
              <w:top w:val="single" w:sz="4" w:space="0" w:color="auto"/>
              <w:left w:val="single" w:sz="4" w:space="0" w:color="auto"/>
              <w:bottom w:val="single" w:sz="4" w:space="0" w:color="auto"/>
              <w:right w:val="single" w:sz="4" w:space="0" w:color="auto"/>
            </w:tcBorders>
          </w:tcPr>
          <w:p w14:paraId="0AE764CA"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A124E81"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B5AA2BF"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F226B34" w14:textId="77777777" w:rsidR="00931955" w:rsidRPr="000B2359" w:rsidRDefault="00931955" w:rsidP="00201CCE">
            <w:pPr>
              <w:ind w:left="1"/>
              <w:jc w:val="both"/>
              <w:rPr>
                <w:rFonts w:asciiTheme="majorHAnsi" w:hAnsiTheme="majorHAnsi"/>
                <w:sz w:val="22"/>
                <w:szCs w:val="22"/>
              </w:rPr>
            </w:pPr>
          </w:p>
        </w:tc>
      </w:tr>
      <w:tr w:rsidR="00931955" w:rsidRPr="000B2359" w14:paraId="1F090021" w14:textId="77777777" w:rsidTr="00B37E21">
        <w:tc>
          <w:tcPr>
            <w:tcW w:w="1776" w:type="dxa"/>
            <w:tcBorders>
              <w:top w:val="single" w:sz="4" w:space="0" w:color="auto"/>
              <w:left w:val="single" w:sz="4" w:space="0" w:color="auto"/>
              <w:bottom w:val="single" w:sz="4" w:space="0" w:color="auto"/>
              <w:right w:val="single" w:sz="4" w:space="0" w:color="auto"/>
            </w:tcBorders>
          </w:tcPr>
          <w:p w14:paraId="5184146D"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Paraquat</w:t>
            </w:r>
            <w:proofErr w:type="spellEnd"/>
          </w:p>
        </w:tc>
        <w:tc>
          <w:tcPr>
            <w:tcW w:w="1219" w:type="dxa"/>
            <w:tcBorders>
              <w:top w:val="single" w:sz="4" w:space="0" w:color="auto"/>
              <w:left w:val="single" w:sz="4" w:space="0" w:color="auto"/>
              <w:bottom w:val="single" w:sz="4" w:space="0" w:color="auto"/>
              <w:right w:val="single" w:sz="4" w:space="0" w:color="auto"/>
            </w:tcBorders>
          </w:tcPr>
          <w:p w14:paraId="53106C9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0.2</w:t>
            </w:r>
          </w:p>
        </w:tc>
        <w:tc>
          <w:tcPr>
            <w:tcW w:w="1130" w:type="dxa"/>
            <w:tcBorders>
              <w:top w:val="single" w:sz="4" w:space="0" w:color="auto"/>
              <w:left w:val="single" w:sz="4" w:space="0" w:color="auto"/>
              <w:bottom w:val="single" w:sz="4" w:space="0" w:color="auto"/>
              <w:right w:val="single" w:sz="4" w:space="0" w:color="auto"/>
            </w:tcBorders>
          </w:tcPr>
          <w:p w14:paraId="3823CD21"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0.05*</w:t>
            </w:r>
          </w:p>
        </w:tc>
        <w:tc>
          <w:tcPr>
            <w:tcW w:w="1199" w:type="dxa"/>
            <w:tcBorders>
              <w:top w:val="single" w:sz="4" w:space="0" w:color="auto"/>
              <w:left w:val="single" w:sz="4" w:space="0" w:color="auto"/>
              <w:bottom w:val="single" w:sz="4" w:space="0" w:color="auto"/>
              <w:right w:val="single" w:sz="4" w:space="0" w:color="auto"/>
            </w:tcBorders>
          </w:tcPr>
          <w:p w14:paraId="50813BC3"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8DE7A57"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080E8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0.5(T)</w:t>
            </w:r>
          </w:p>
        </w:tc>
        <w:tc>
          <w:tcPr>
            <w:tcW w:w="1276" w:type="dxa"/>
            <w:tcBorders>
              <w:top w:val="single" w:sz="4" w:space="0" w:color="auto"/>
              <w:left w:val="single" w:sz="4" w:space="0" w:color="auto"/>
              <w:bottom w:val="single" w:sz="4" w:space="0" w:color="auto"/>
              <w:right w:val="single" w:sz="4" w:space="0" w:color="auto"/>
            </w:tcBorders>
          </w:tcPr>
          <w:p w14:paraId="02234B36"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0.3</w:t>
            </w:r>
          </w:p>
        </w:tc>
      </w:tr>
      <w:tr w:rsidR="00931955" w:rsidRPr="000B2359" w14:paraId="6F3569F9" w14:textId="77777777" w:rsidTr="00B37E21">
        <w:tc>
          <w:tcPr>
            <w:tcW w:w="1776" w:type="dxa"/>
            <w:tcBorders>
              <w:top w:val="single" w:sz="4" w:space="0" w:color="auto"/>
              <w:left w:val="single" w:sz="4" w:space="0" w:color="auto"/>
              <w:bottom w:val="single" w:sz="4" w:space="0" w:color="auto"/>
              <w:right w:val="single" w:sz="4" w:space="0" w:color="auto"/>
            </w:tcBorders>
          </w:tcPr>
          <w:p w14:paraId="3756BD9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Permethrin</w:t>
            </w:r>
          </w:p>
        </w:tc>
        <w:tc>
          <w:tcPr>
            <w:tcW w:w="1219" w:type="dxa"/>
            <w:tcBorders>
              <w:top w:val="single" w:sz="4" w:space="0" w:color="auto"/>
              <w:left w:val="single" w:sz="4" w:space="0" w:color="auto"/>
              <w:bottom w:val="single" w:sz="4" w:space="0" w:color="auto"/>
              <w:right w:val="single" w:sz="4" w:space="0" w:color="auto"/>
            </w:tcBorders>
          </w:tcPr>
          <w:p w14:paraId="15B44544"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c>
          <w:tcPr>
            <w:tcW w:w="1130" w:type="dxa"/>
            <w:tcBorders>
              <w:top w:val="single" w:sz="4" w:space="0" w:color="auto"/>
              <w:left w:val="single" w:sz="4" w:space="0" w:color="auto"/>
              <w:bottom w:val="single" w:sz="4" w:space="0" w:color="auto"/>
              <w:right w:val="single" w:sz="4" w:space="0" w:color="auto"/>
            </w:tcBorders>
          </w:tcPr>
          <w:p w14:paraId="3FD1FB66"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0.1*</w:t>
            </w:r>
          </w:p>
        </w:tc>
        <w:tc>
          <w:tcPr>
            <w:tcW w:w="1199" w:type="dxa"/>
            <w:tcBorders>
              <w:top w:val="single" w:sz="4" w:space="0" w:color="auto"/>
              <w:left w:val="single" w:sz="4" w:space="0" w:color="auto"/>
              <w:bottom w:val="single" w:sz="4" w:space="0" w:color="auto"/>
              <w:right w:val="single" w:sz="4" w:space="0" w:color="auto"/>
            </w:tcBorders>
          </w:tcPr>
          <w:p w14:paraId="75A64CA5"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7D758EB"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B7AF653"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0.1</w:t>
            </w:r>
          </w:p>
        </w:tc>
        <w:tc>
          <w:tcPr>
            <w:tcW w:w="1276" w:type="dxa"/>
            <w:tcBorders>
              <w:top w:val="single" w:sz="4" w:space="0" w:color="auto"/>
              <w:left w:val="single" w:sz="4" w:space="0" w:color="auto"/>
              <w:bottom w:val="single" w:sz="4" w:space="0" w:color="auto"/>
              <w:right w:val="single" w:sz="4" w:space="0" w:color="auto"/>
            </w:tcBorders>
          </w:tcPr>
          <w:p w14:paraId="6748CEE1"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r>
      <w:tr w:rsidR="00931955" w:rsidRPr="000B2359" w14:paraId="2D3EE5A8" w14:textId="77777777" w:rsidTr="00B37E21">
        <w:tc>
          <w:tcPr>
            <w:tcW w:w="1776" w:type="dxa"/>
            <w:tcBorders>
              <w:top w:val="single" w:sz="4" w:space="0" w:color="auto"/>
              <w:left w:val="single" w:sz="4" w:space="0" w:color="auto"/>
              <w:bottom w:val="single" w:sz="4" w:space="0" w:color="auto"/>
              <w:right w:val="single" w:sz="4" w:space="0" w:color="auto"/>
            </w:tcBorders>
          </w:tcPr>
          <w:p w14:paraId="6F2F664C"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Propargite</w:t>
            </w:r>
            <w:proofErr w:type="spellEnd"/>
          </w:p>
        </w:tc>
        <w:tc>
          <w:tcPr>
            <w:tcW w:w="1219" w:type="dxa"/>
            <w:tcBorders>
              <w:top w:val="single" w:sz="4" w:space="0" w:color="auto"/>
              <w:left w:val="single" w:sz="4" w:space="0" w:color="auto"/>
              <w:bottom w:val="single" w:sz="4" w:space="0" w:color="auto"/>
              <w:right w:val="single" w:sz="4" w:space="0" w:color="auto"/>
            </w:tcBorders>
          </w:tcPr>
          <w:p w14:paraId="087460BB"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w:t>
            </w:r>
          </w:p>
        </w:tc>
        <w:tc>
          <w:tcPr>
            <w:tcW w:w="1130" w:type="dxa"/>
            <w:tcBorders>
              <w:top w:val="single" w:sz="4" w:space="0" w:color="auto"/>
              <w:left w:val="single" w:sz="4" w:space="0" w:color="auto"/>
              <w:bottom w:val="single" w:sz="4" w:space="0" w:color="auto"/>
              <w:right w:val="single" w:sz="4" w:space="0" w:color="auto"/>
            </w:tcBorders>
          </w:tcPr>
          <w:p w14:paraId="73AFA7CB"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 xml:space="preserve"> 0.05*</w:t>
            </w:r>
          </w:p>
        </w:tc>
        <w:tc>
          <w:tcPr>
            <w:tcW w:w="1199" w:type="dxa"/>
            <w:tcBorders>
              <w:top w:val="single" w:sz="4" w:space="0" w:color="auto"/>
              <w:left w:val="single" w:sz="4" w:space="0" w:color="auto"/>
              <w:bottom w:val="single" w:sz="4" w:space="0" w:color="auto"/>
              <w:right w:val="single" w:sz="4" w:space="0" w:color="auto"/>
            </w:tcBorders>
          </w:tcPr>
          <w:p w14:paraId="34C509FD"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10</w:t>
            </w:r>
          </w:p>
        </w:tc>
        <w:tc>
          <w:tcPr>
            <w:tcW w:w="1276" w:type="dxa"/>
            <w:tcBorders>
              <w:top w:val="single" w:sz="4" w:space="0" w:color="auto"/>
              <w:left w:val="single" w:sz="4" w:space="0" w:color="auto"/>
              <w:bottom w:val="single" w:sz="4" w:space="0" w:color="auto"/>
              <w:right w:val="single" w:sz="4" w:space="0" w:color="auto"/>
            </w:tcBorders>
          </w:tcPr>
          <w:p w14:paraId="061CF07A"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F422953"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38270C"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5</w:t>
            </w:r>
          </w:p>
        </w:tc>
      </w:tr>
      <w:tr w:rsidR="00931955" w:rsidRPr="000B2359" w14:paraId="3421D633" w14:textId="77777777" w:rsidTr="00B37E21">
        <w:tc>
          <w:tcPr>
            <w:tcW w:w="1776" w:type="dxa"/>
            <w:tcBorders>
              <w:top w:val="single" w:sz="4" w:space="0" w:color="auto"/>
              <w:left w:val="single" w:sz="4" w:space="0" w:color="auto"/>
              <w:bottom w:val="single" w:sz="4" w:space="0" w:color="auto"/>
              <w:right w:val="single" w:sz="4" w:space="0" w:color="auto"/>
            </w:tcBorders>
          </w:tcPr>
          <w:p w14:paraId="60FD1FE4"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Propiconazole</w:t>
            </w:r>
            <w:proofErr w:type="spellEnd"/>
          </w:p>
        </w:tc>
        <w:tc>
          <w:tcPr>
            <w:tcW w:w="1219" w:type="dxa"/>
            <w:tcBorders>
              <w:top w:val="single" w:sz="4" w:space="0" w:color="auto"/>
              <w:left w:val="single" w:sz="4" w:space="0" w:color="auto"/>
              <w:bottom w:val="single" w:sz="4" w:space="0" w:color="auto"/>
              <w:right w:val="single" w:sz="4" w:space="0" w:color="auto"/>
            </w:tcBorders>
          </w:tcPr>
          <w:p w14:paraId="69BD6111"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2141B0F4"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0.05*</w:t>
            </w:r>
          </w:p>
        </w:tc>
        <w:tc>
          <w:tcPr>
            <w:tcW w:w="1199" w:type="dxa"/>
            <w:tcBorders>
              <w:top w:val="single" w:sz="4" w:space="0" w:color="auto"/>
              <w:left w:val="single" w:sz="4" w:space="0" w:color="auto"/>
              <w:bottom w:val="single" w:sz="4" w:space="0" w:color="auto"/>
              <w:right w:val="single" w:sz="4" w:space="0" w:color="auto"/>
            </w:tcBorders>
          </w:tcPr>
          <w:p w14:paraId="702E4A11"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3ADC6EA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358ED078"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2E05B7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0.1</w:t>
            </w:r>
          </w:p>
        </w:tc>
      </w:tr>
      <w:tr w:rsidR="00931955" w:rsidRPr="000B2359" w14:paraId="16BD88A6" w14:textId="77777777" w:rsidTr="00B37E21">
        <w:tc>
          <w:tcPr>
            <w:tcW w:w="1776" w:type="dxa"/>
            <w:tcBorders>
              <w:top w:val="single" w:sz="4" w:space="0" w:color="auto"/>
              <w:left w:val="single" w:sz="4" w:space="0" w:color="auto"/>
              <w:bottom w:val="single" w:sz="4" w:space="0" w:color="auto"/>
              <w:right w:val="single" w:sz="4" w:space="0" w:color="auto"/>
            </w:tcBorders>
          </w:tcPr>
          <w:p w14:paraId="11232092"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Spiromesifen</w:t>
            </w:r>
            <w:proofErr w:type="spellEnd"/>
          </w:p>
        </w:tc>
        <w:tc>
          <w:tcPr>
            <w:tcW w:w="1219" w:type="dxa"/>
            <w:tcBorders>
              <w:top w:val="single" w:sz="4" w:space="0" w:color="auto"/>
              <w:left w:val="single" w:sz="4" w:space="0" w:color="auto"/>
              <w:bottom w:val="single" w:sz="4" w:space="0" w:color="auto"/>
              <w:right w:val="single" w:sz="4" w:space="0" w:color="auto"/>
            </w:tcBorders>
          </w:tcPr>
          <w:p w14:paraId="0BA543C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5E26E33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50</w:t>
            </w:r>
          </w:p>
        </w:tc>
        <w:tc>
          <w:tcPr>
            <w:tcW w:w="1199" w:type="dxa"/>
            <w:tcBorders>
              <w:top w:val="single" w:sz="4" w:space="0" w:color="auto"/>
              <w:left w:val="single" w:sz="4" w:space="0" w:color="auto"/>
              <w:bottom w:val="single" w:sz="4" w:space="0" w:color="auto"/>
              <w:right w:val="single" w:sz="4" w:space="0" w:color="auto"/>
            </w:tcBorders>
          </w:tcPr>
          <w:p w14:paraId="14E89E36"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40</w:t>
            </w:r>
          </w:p>
        </w:tc>
        <w:tc>
          <w:tcPr>
            <w:tcW w:w="1276" w:type="dxa"/>
            <w:tcBorders>
              <w:top w:val="single" w:sz="4" w:space="0" w:color="auto"/>
              <w:left w:val="single" w:sz="4" w:space="0" w:color="auto"/>
              <w:bottom w:val="single" w:sz="4" w:space="0" w:color="auto"/>
              <w:right w:val="single" w:sz="4" w:space="0" w:color="auto"/>
            </w:tcBorders>
          </w:tcPr>
          <w:p w14:paraId="3B0A4B8B"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60</w:t>
            </w:r>
          </w:p>
        </w:tc>
        <w:tc>
          <w:tcPr>
            <w:tcW w:w="1276" w:type="dxa"/>
            <w:tcBorders>
              <w:top w:val="single" w:sz="4" w:space="0" w:color="auto"/>
              <w:left w:val="single" w:sz="4" w:space="0" w:color="auto"/>
              <w:bottom w:val="single" w:sz="4" w:space="0" w:color="auto"/>
              <w:right w:val="single" w:sz="4" w:space="0" w:color="auto"/>
            </w:tcBorders>
          </w:tcPr>
          <w:p w14:paraId="1500E9B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50</w:t>
            </w:r>
          </w:p>
        </w:tc>
        <w:tc>
          <w:tcPr>
            <w:tcW w:w="1276" w:type="dxa"/>
            <w:tcBorders>
              <w:top w:val="single" w:sz="4" w:space="0" w:color="auto"/>
              <w:left w:val="single" w:sz="4" w:space="0" w:color="auto"/>
              <w:bottom w:val="single" w:sz="4" w:space="0" w:color="auto"/>
              <w:right w:val="single" w:sz="4" w:space="0" w:color="auto"/>
            </w:tcBorders>
          </w:tcPr>
          <w:p w14:paraId="5F13D41F"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30</w:t>
            </w:r>
          </w:p>
        </w:tc>
      </w:tr>
      <w:tr w:rsidR="00931955" w:rsidRPr="000B2359" w14:paraId="5F5E1BD0" w14:textId="77777777" w:rsidTr="00B37E21">
        <w:tc>
          <w:tcPr>
            <w:tcW w:w="1776" w:type="dxa"/>
            <w:tcBorders>
              <w:top w:val="single" w:sz="4" w:space="0" w:color="auto"/>
              <w:left w:val="single" w:sz="4" w:space="0" w:color="auto"/>
              <w:bottom w:val="single" w:sz="4" w:space="0" w:color="auto"/>
              <w:right w:val="single" w:sz="4" w:space="0" w:color="auto"/>
            </w:tcBorders>
          </w:tcPr>
          <w:p w14:paraId="0030048D"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Thiacloprid</w:t>
            </w:r>
            <w:proofErr w:type="spellEnd"/>
          </w:p>
        </w:tc>
        <w:tc>
          <w:tcPr>
            <w:tcW w:w="1219" w:type="dxa"/>
            <w:tcBorders>
              <w:top w:val="single" w:sz="4" w:space="0" w:color="auto"/>
              <w:left w:val="single" w:sz="4" w:space="0" w:color="auto"/>
              <w:bottom w:val="single" w:sz="4" w:space="0" w:color="auto"/>
              <w:right w:val="single" w:sz="4" w:space="0" w:color="auto"/>
            </w:tcBorders>
          </w:tcPr>
          <w:p w14:paraId="4D2B4A32"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w:t>
            </w:r>
          </w:p>
        </w:tc>
        <w:tc>
          <w:tcPr>
            <w:tcW w:w="1130" w:type="dxa"/>
            <w:tcBorders>
              <w:top w:val="single" w:sz="4" w:space="0" w:color="auto"/>
              <w:left w:val="single" w:sz="4" w:space="0" w:color="auto"/>
              <w:bottom w:val="single" w:sz="4" w:space="0" w:color="auto"/>
              <w:right w:val="single" w:sz="4" w:space="0" w:color="auto"/>
            </w:tcBorders>
          </w:tcPr>
          <w:p w14:paraId="10CA4A1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10</w:t>
            </w:r>
          </w:p>
        </w:tc>
        <w:tc>
          <w:tcPr>
            <w:tcW w:w="1199" w:type="dxa"/>
            <w:tcBorders>
              <w:top w:val="single" w:sz="4" w:space="0" w:color="auto"/>
              <w:left w:val="single" w:sz="4" w:space="0" w:color="auto"/>
              <w:bottom w:val="single" w:sz="4" w:space="0" w:color="auto"/>
              <w:right w:val="single" w:sz="4" w:space="0" w:color="auto"/>
            </w:tcBorders>
          </w:tcPr>
          <w:p w14:paraId="3B8A1C9E"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C78AA52"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C2AEC3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10</w:t>
            </w:r>
          </w:p>
        </w:tc>
        <w:tc>
          <w:tcPr>
            <w:tcW w:w="1276" w:type="dxa"/>
            <w:tcBorders>
              <w:top w:val="single" w:sz="4" w:space="0" w:color="auto"/>
              <w:left w:val="single" w:sz="4" w:space="0" w:color="auto"/>
              <w:bottom w:val="single" w:sz="4" w:space="0" w:color="auto"/>
              <w:right w:val="single" w:sz="4" w:space="0" w:color="auto"/>
            </w:tcBorders>
          </w:tcPr>
          <w:p w14:paraId="15B517C8"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30</w:t>
            </w:r>
          </w:p>
        </w:tc>
      </w:tr>
      <w:tr w:rsidR="00931955" w:rsidRPr="000B2359" w14:paraId="0FAFDF43" w14:textId="77777777" w:rsidTr="00B37E21">
        <w:tc>
          <w:tcPr>
            <w:tcW w:w="1776" w:type="dxa"/>
            <w:tcBorders>
              <w:top w:val="single" w:sz="4" w:space="0" w:color="auto"/>
              <w:left w:val="single" w:sz="4" w:space="0" w:color="auto"/>
              <w:bottom w:val="single" w:sz="4" w:space="0" w:color="auto"/>
              <w:right w:val="single" w:sz="4" w:space="0" w:color="auto"/>
            </w:tcBorders>
          </w:tcPr>
          <w:p w14:paraId="385DD155"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Thiamethoxam</w:t>
            </w:r>
            <w:proofErr w:type="spellEnd"/>
          </w:p>
        </w:tc>
        <w:tc>
          <w:tcPr>
            <w:tcW w:w="1219" w:type="dxa"/>
            <w:tcBorders>
              <w:top w:val="single" w:sz="4" w:space="0" w:color="auto"/>
              <w:left w:val="single" w:sz="4" w:space="0" w:color="auto"/>
              <w:bottom w:val="single" w:sz="4" w:space="0" w:color="auto"/>
              <w:right w:val="single" w:sz="4" w:space="0" w:color="auto"/>
            </w:tcBorders>
          </w:tcPr>
          <w:p w14:paraId="02346A65"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c>
          <w:tcPr>
            <w:tcW w:w="1130" w:type="dxa"/>
            <w:tcBorders>
              <w:top w:val="single" w:sz="4" w:space="0" w:color="auto"/>
              <w:left w:val="single" w:sz="4" w:space="0" w:color="auto"/>
              <w:bottom w:val="single" w:sz="4" w:space="0" w:color="auto"/>
              <w:right w:val="single" w:sz="4" w:space="0" w:color="auto"/>
            </w:tcBorders>
          </w:tcPr>
          <w:p w14:paraId="2FE2673B"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c>
          <w:tcPr>
            <w:tcW w:w="1199" w:type="dxa"/>
            <w:tcBorders>
              <w:top w:val="single" w:sz="4" w:space="0" w:color="auto"/>
              <w:left w:val="single" w:sz="4" w:space="0" w:color="auto"/>
              <w:bottom w:val="single" w:sz="4" w:space="0" w:color="auto"/>
              <w:right w:val="single" w:sz="4" w:space="0" w:color="auto"/>
            </w:tcBorders>
          </w:tcPr>
          <w:p w14:paraId="1B9F014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c>
          <w:tcPr>
            <w:tcW w:w="1276" w:type="dxa"/>
            <w:tcBorders>
              <w:top w:val="single" w:sz="4" w:space="0" w:color="auto"/>
              <w:left w:val="single" w:sz="4" w:space="0" w:color="auto"/>
              <w:bottom w:val="single" w:sz="4" w:space="0" w:color="auto"/>
              <w:right w:val="single" w:sz="4" w:space="0" w:color="auto"/>
            </w:tcBorders>
          </w:tcPr>
          <w:p w14:paraId="3E01C0AA"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48FD7E"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c>
          <w:tcPr>
            <w:tcW w:w="1276" w:type="dxa"/>
            <w:tcBorders>
              <w:top w:val="single" w:sz="4" w:space="0" w:color="auto"/>
              <w:left w:val="single" w:sz="4" w:space="0" w:color="auto"/>
              <w:bottom w:val="single" w:sz="4" w:space="0" w:color="auto"/>
              <w:right w:val="single" w:sz="4" w:space="0" w:color="auto"/>
            </w:tcBorders>
          </w:tcPr>
          <w:p w14:paraId="5F31AC67" w14:textId="77777777" w:rsidR="00931955" w:rsidRPr="000B2359" w:rsidDel="00C41D9C"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r>
      <w:tr w:rsidR="00931955" w:rsidRPr="000B2359" w14:paraId="31E2FEDB" w14:textId="77777777" w:rsidTr="00B37E21">
        <w:tc>
          <w:tcPr>
            <w:tcW w:w="1776" w:type="dxa"/>
            <w:tcBorders>
              <w:top w:val="single" w:sz="4" w:space="0" w:color="auto"/>
              <w:left w:val="single" w:sz="4" w:space="0" w:color="auto"/>
              <w:bottom w:val="single" w:sz="4" w:space="0" w:color="auto"/>
              <w:right w:val="single" w:sz="4" w:space="0" w:color="auto"/>
            </w:tcBorders>
          </w:tcPr>
          <w:p w14:paraId="6914B9C5" w14:textId="77777777" w:rsidR="00931955" w:rsidRPr="000B2359" w:rsidRDefault="00931955" w:rsidP="00201CCE">
            <w:pPr>
              <w:ind w:left="1"/>
              <w:jc w:val="both"/>
              <w:rPr>
                <w:rFonts w:asciiTheme="majorHAnsi" w:hAnsiTheme="majorHAnsi"/>
                <w:sz w:val="22"/>
                <w:szCs w:val="22"/>
              </w:rPr>
            </w:pPr>
            <w:proofErr w:type="spellStart"/>
            <w:r w:rsidRPr="000B2359">
              <w:rPr>
                <w:rFonts w:asciiTheme="majorHAnsi" w:hAnsiTheme="majorHAnsi"/>
                <w:sz w:val="22"/>
                <w:szCs w:val="22"/>
              </w:rPr>
              <w:t>Tolfenpyrad</w:t>
            </w:r>
            <w:proofErr w:type="spellEnd"/>
          </w:p>
        </w:tc>
        <w:tc>
          <w:tcPr>
            <w:tcW w:w="1219" w:type="dxa"/>
            <w:tcBorders>
              <w:top w:val="single" w:sz="4" w:space="0" w:color="auto"/>
              <w:left w:val="single" w:sz="4" w:space="0" w:color="auto"/>
              <w:bottom w:val="single" w:sz="4" w:space="0" w:color="auto"/>
              <w:right w:val="single" w:sz="4" w:space="0" w:color="auto"/>
            </w:tcBorders>
          </w:tcPr>
          <w:p w14:paraId="5B27AFC1"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30 (Green)</w:t>
            </w:r>
          </w:p>
        </w:tc>
        <w:tc>
          <w:tcPr>
            <w:tcW w:w="1130" w:type="dxa"/>
            <w:tcBorders>
              <w:top w:val="single" w:sz="4" w:space="0" w:color="auto"/>
              <w:left w:val="single" w:sz="4" w:space="0" w:color="auto"/>
              <w:bottom w:val="single" w:sz="4" w:space="0" w:color="auto"/>
              <w:right w:val="single" w:sz="4" w:space="0" w:color="auto"/>
            </w:tcBorders>
          </w:tcPr>
          <w:p w14:paraId="1C8E5C40"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0.01</w:t>
            </w:r>
          </w:p>
        </w:tc>
        <w:tc>
          <w:tcPr>
            <w:tcW w:w="1199" w:type="dxa"/>
            <w:tcBorders>
              <w:top w:val="single" w:sz="4" w:space="0" w:color="auto"/>
              <w:left w:val="single" w:sz="4" w:space="0" w:color="auto"/>
              <w:bottom w:val="single" w:sz="4" w:space="0" w:color="auto"/>
              <w:right w:val="single" w:sz="4" w:space="0" w:color="auto"/>
            </w:tcBorders>
          </w:tcPr>
          <w:p w14:paraId="1C75D4A0"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6F6ABBA3"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6CAD6149" w14:textId="77777777" w:rsidR="00931955" w:rsidRPr="000B2359" w:rsidRDefault="00931955" w:rsidP="00201CCE">
            <w:pPr>
              <w:ind w:left="1"/>
              <w:jc w:val="both"/>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27A1E23" w14:textId="77777777" w:rsidR="00931955" w:rsidRPr="000B2359" w:rsidRDefault="00931955" w:rsidP="00201CCE">
            <w:pPr>
              <w:ind w:left="1"/>
              <w:jc w:val="both"/>
              <w:rPr>
                <w:rFonts w:asciiTheme="majorHAnsi" w:hAnsiTheme="majorHAnsi"/>
                <w:sz w:val="22"/>
                <w:szCs w:val="22"/>
              </w:rPr>
            </w:pPr>
            <w:r w:rsidRPr="000B2359">
              <w:rPr>
                <w:rFonts w:asciiTheme="majorHAnsi" w:hAnsiTheme="majorHAnsi"/>
                <w:sz w:val="22"/>
                <w:szCs w:val="22"/>
              </w:rPr>
              <w:t>20</w:t>
            </w:r>
          </w:p>
        </w:tc>
      </w:tr>
    </w:tbl>
    <w:p w14:paraId="6C57DEBD" w14:textId="7AD28F2E" w:rsidR="00931955" w:rsidRPr="000B2359" w:rsidRDefault="000B2359" w:rsidP="000B2359">
      <w:pPr>
        <w:jc w:val="both"/>
        <w:rPr>
          <w:rFonts w:asciiTheme="majorHAnsi" w:hAnsiTheme="majorHAnsi"/>
          <w:i/>
          <w:sz w:val="18"/>
          <w:szCs w:val="18"/>
        </w:rPr>
      </w:pPr>
      <w:r w:rsidRPr="000B2359">
        <w:rPr>
          <w:rFonts w:asciiTheme="majorHAnsi" w:hAnsiTheme="majorHAnsi"/>
          <w:i/>
          <w:sz w:val="18"/>
          <w:szCs w:val="18"/>
        </w:rPr>
        <w:t xml:space="preserve"> </w:t>
      </w:r>
      <w:r w:rsidRPr="000B2359">
        <w:rPr>
          <w:rFonts w:asciiTheme="majorHAnsi" w:hAnsiTheme="majorHAnsi"/>
          <w:sz w:val="18"/>
          <w:szCs w:val="18"/>
        </w:rPr>
        <w:t xml:space="preserve"> </w:t>
      </w:r>
      <w:proofErr w:type="gramStart"/>
      <w:r w:rsidR="00931955" w:rsidRPr="000B2359">
        <w:rPr>
          <w:rFonts w:asciiTheme="majorHAnsi" w:hAnsiTheme="majorHAnsi"/>
          <w:i/>
          <w:sz w:val="18"/>
          <w:szCs w:val="18"/>
        </w:rPr>
        <w:t>*</w:t>
      </w:r>
      <w:r w:rsidR="00931955" w:rsidRPr="000B2359">
        <w:rPr>
          <w:rFonts w:asciiTheme="majorHAnsi" w:hAnsiTheme="majorHAnsi"/>
          <w:sz w:val="18"/>
          <w:szCs w:val="18"/>
        </w:rPr>
        <w:t xml:space="preserve"> </w:t>
      </w:r>
      <w:r w:rsidRPr="000B2359">
        <w:rPr>
          <w:rFonts w:asciiTheme="majorHAnsi" w:hAnsiTheme="majorHAnsi"/>
          <w:sz w:val="18"/>
          <w:szCs w:val="18"/>
        </w:rPr>
        <w:t xml:space="preserve"> I</w:t>
      </w:r>
      <w:r w:rsidR="00931955" w:rsidRPr="000B2359">
        <w:rPr>
          <w:rFonts w:asciiTheme="majorHAnsi" w:hAnsiTheme="majorHAnsi"/>
          <w:sz w:val="18"/>
          <w:szCs w:val="18"/>
        </w:rPr>
        <w:t>ndicates</w:t>
      </w:r>
      <w:proofErr w:type="gramEnd"/>
      <w:r w:rsidR="00931955" w:rsidRPr="000B2359">
        <w:rPr>
          <w:rFonts w:asciiTheme="majorHAnsi" w:hAnsiTheme="majorHAnsi"/>
          <w:sz w:val="18"/>
          <w:szCs w:val="18"/>
        </w:rPr>
        <w:t xml:space="preserve"> lower limit of analytical determination</w:t>
      </w:r>
      <w:r w:rsidRPr="000B2359">
        <w:rPr>
          <w:rFonts w:asciiTheme="majorHAnsi" w:hAnsiTheme="majorHAnsi"/>
          <w:i/>
          <w:sz w:val="18"/>
          <w:szCs w:val="18"/>
        </w:rPr>
        <w:t xml:space="preserve">; </w:t>
      </w:r>
      <w:r w:rsidRPr="000B2359">
        <w:rPr>
          <w:rFonts w:asciiTheme="majorHAnsi" w:hAnsiTheme="majorHAnsi"/>
          <w:sz w:val="18"/>
          <w:szCs w:val="18"/>
        </w:rPr>
        <w:t>(T) temporary</w:t>
      </w:r>
      <w:r w:rsidRPr="000B2359">
        <w:rPr>
          <w:rFonts w:asciiTheme="majorHAnsi" w:hAnsiTheme="majorHAnsi"/>
          <w:i/>
          <w:sz w:val="18"/>
          <w:szCs w:val="18"/>
        </w:rPr>
        <w:t>.</w:t>
      </w:r>
    </w:p>
    <w:p w14:paraId="0208E7EF" w14:textId="5E295353" w:rsidR="00931955" w:rsidRPr="000B2359" w:rsidRDefault="000B2359" w:rsidP="00931955">
      <w:pPr>
        <w:ind w:left="1"/>
        <w:jc w:val="both"/>
        <w:rPr>
          <w:rFonts w:asciiTheme="majorHAnsi" w:hAnsiTheme="majorHAnsi"/>
          <w:sz w:val="18"/>
          <w:szCs w:val="18"/>
        </w:rPr>
      </w:pPr>
      <w:r>
        <w:rPr>
          <w:rFonts w:asciiTheme="majorHAnsi" w:hAnsiTheme="majorHAnsi"/>
          <w:sz w:val="18"/>
          <w:szCs w:val="18"/>
        </w:rPr>
        <w:t xml:space="preserve">   </w:t>
      </w:r>
      <w:hyperlink r:id="rId16" w:history="1">
        <w:r w:rsidRPr="00A32EF9">
          <w:rPr>
            <w:rStyle w:val="Hyperlink"/>
            <w:rFonts w:asciiTheme="majorHAnsi" w:hAnsiTheme="majorHAnsi"/>
            <w:sz w:val="18"/>
            <w:szCs w:val="18"/>
          </w:rPr>
          <w:t>http://www.fao.org/fao-who-codexalimentarius/standards/pestres/commodities-detail/en/?c_id=101</w:t>
        </w:r>
      </w:hyperlink>
      <w:r>
        <w:rPr>
          <w:rFonts w:asciiTheme="majorHAnsi" w:hAnsiTheme="majorHAnsi"/>
          <w:sz w:val="18"/>
          <w:szCs w:val="18"/>
        </w:rPr>
        <w:t xml:space="preserve"> </w:t>
      </w:r>
    </w:p>
    <w:p w14:paraId="2AB66543" w14:textId="0253A1F7" w:rsidR="00931955" w:rsidRPr="000B2359" w:rsidRDefault="00931955" w:rsidP="00A3030E">
      <w:pPr>
        <w:pStyle w:val="NewPara"/>
        <w:numPr>
          <w:ilvl w:val="0"/>
          <w:numId w:val="0"/>
        </w:numPr>
        <w:spacing w:before="240" w:after="240"/>
        <w:rPr>
          <w:rFonts w:asciiTheme="majorHAnsi" w:hAnsiTheme="majorHAnsi"/>
        </w:rPr>
      </w:pPr>
      <w:r w:rsidRPr="000B2359">
        <w:rPr>
          <w:rFonts w:asciiTheme="majorHAnsi" w:hAnsiTheme="majorHAnsi"/>
        </w:rPr>
        <w:t xml:space="preserve">The Food Safety </w:t>
      </w:r>
      <w:r w:rsidR="00B37E21">
        <w:rPr>
          <w:rFonts w:asciiTheme="majorHAnsi" w:hAnsiTheme="majorHAnsi"/>
        </w:rPr>
        <w:t xml:space="preserve">and </w:t>
      </w:r>
      <w:r w:rsidRPr="000B2359">
        <w:rPr>
          <w:rFonts w:asciiTheme="majorHAnsi" w:hAnsiTheme="majorHAnsi"/>
        </w:rPr>
        <w:t>Standard Authority of India (FSSAI) has also undertaken an initiative in May 2013 to harmonize its own standards with that of Codex or other International standards and various stakeholders have been engaged in e-working groups. The work is in progress</w:t>
      </w:r>
      <w:r w:rsidR="00A3030E">
        <w:rPr>
          <w:rStyle w:val="FootnoteReference"/>
          <w:rFonts w:asciiTheme="majorHAnsi" w:hAnsiTheme="majorHAnsi"/>
        </w:rPr>
        <w:footnoteReference w:id="2"/>
      </w:r>
      <w:r w:rsidR="00B37E21">
        <w:rPr>
          <w:rFonts w:asciiTheme="majorHAnsi" w:hAnsiTheme="majorHAnsi"/>
        </w:rPr>
        <w:t>.</w:t>
      </w:r>
    </w:p>
    <w:p w14:paraId="32577FFA" w14:textId="77777777" w:rsidR="00931955" w:rsidRPr="000B2359" w:rsidRDefault="00931955" w:rsidP="00A3030E">
      <w:pPr>
        <w:pStyle w:val="NewPara"/>
        <w:numPr>
          <w:ilvl w:val="0"/>
          <w:numId w:val="0"/>
        </w:numPr>
        <w:spacing w:after="0"/>
        <w:ind w:left="1"/>
        <w:rPr>
          <w:rFonts w:asciiTheme="majorHAnsi" w:hAnsiTheme="majorHAnsi"/>
        </w:rPr>
      </w:pPr>
      <w:r w:rsidRPr="000B2359">
        <w:rPr>
          <w:rFonts w:asciiTheme="majorHAnsi" w:hAnsiTheme="majorHAnsi"/>
        </w:rPr>
        <w:t xml:space="preserve">In order to harmonize the calculation of MRLs so that the evaluation of the same set of residue trial data results in the almost similar MRL recommendation, use of the OECD calculator may be actively considered.  The OECD calculator is adopted in countries like </w:t>
      </w:r>
      <w:r w:rsidRPr="000B2359">
        <w:rPr>
          <w:rFonts w:asciiTheme="majorHAnsi" w:hAnsiTheme="majorHAnsi"/>
        </w:rPr>
        <w:lastRenderedPageBreak/>
        <w:t>India since 2013. This approach may hasten the ultimate objective of harmonization of MRLs of different countries.</w:t>
      </w:r>
    </w:p>
    <w:p w14:paraId="61D572FC" w14:textId="77777777" w:rsidR="00931955" w:rsidRPr="000B2359" w:rsidRDefault="00931955" w:rsidP="00931955">
      <w:pPr>
        <w:ind w:left="1"/>
        <w:jc w:val="both"/>
        <w:rPr>
          <w:rFonts w:asciiTheme="majorHAnsi" w:hAnsiTheme="majorHAnsi"/>
          <w:b/>
        </w:rPr>
      </w:pPr>
    </w:p>
    <w:p w14:paraId="54A90D3B" w14:textId="77777777" w:rsidR="00931955" w:rsidRPr="000B2359" w:rsidRDefault="00931955" w:rsidP="00A3030E">
      <w:pPr>
        <w:pStyle w:val="NewPara"/>
        <w:numPr>
          <w:ilvl w:val="0"/>
          <w:numId w:val="0"/>
        </w:numPr>
        <w:ind w:left="1"/>
        <w:rPr>
          <w:rFonts w:asciiTheme="majorHAnsi" w:hAnsiTheme="majorHAnsi"/>
        </w:rPr>
      </w:pPr>
      <w:r w:rsidRPr="000B2359">
        <w:rPr>
          <w:rFonts w:asciiTheme="majorHAnsi" w:hAnsiTheme="majorHAnsi"/>
        </w:rPr>
        <w:t xml:space="preserve">In 2008-2015, seven international MRLs for </w:t>
      </w:r>
      <w:proofErr w:type="spellStart"/>
      <w:r w:rsidRPr="000B2359">
        <w:rPr>
          <w:rFonts w:asciiTheme="majorHAnsi" w:hAnsiTheme="majorHAnsi"/>
        </w:rPr>
        <w:t>endosulfan</w:t>
      </w:r>
      <w:proofErr w:type="spellEnd"/>
      <w:r w:rsidRPr="000B2359">
        <w:rPr>
          <w:rFonts w:asciiTheme="majorHAnsi" w:hAnsiTheme="majorHAnsi"/>
        </w:rPr>
        <w:t xml:space="preserve"> (CAC and EPA), </w:t>
      </w:r>
      <w:proofErr w:type="spellStart"/>
      <w:r w:rsidRPr="000B2359">
        <w:rPr>
          <w:rFonts w:asciiTheme="majorHAnsi" w:hAnsiTheme="majorHAnsi"/>
        </w:rPr>
        <w:t>cypermethrin</w:t>
      </w:r>
      <w:proofErr w:type="spellEnd"/>
      <w:r w:rsidRPr="000B2359">
        <w:rPr>
          <w:rFonts w:asciiTheme="majorHAnsi" w:hAnsiTheme="majorHAnsi"/>
        </w:rPr>
        <w:t xml:space="preserve"> (CAC), </w:t>
      </w:r>
      <w:proofErr w:type="spellStart"/>
      <w:r w:rsidRPr="000B2359">
        <w:rPr>
          <w:rFonts w:asciiTheme="majorHAnsi" w:hAnsiTheme="majorHAnsi"/>
        </w:rPr>
        <w:t>bifenthrin</w:t>
      </w:r>
      <w:proofErr w:type="spellEnd"/>
      <w:r w:rsidRPr="000B2359">
        <w:rPr>
          <w:rFonts w:asciiTheme="majorHAnsi" w:hAnsiTheme="majorHAnsi"/>
        </w:rPr>
        <w:t xml:space="preserve"> (EPA) and </w:t>
      </w:r>
      <w:proofErr w:type="spellStart"/>
      <w:r w:rsidRPr="000B2359">
        <w:rPr>
          <w:rFonts w:asciiTheme="majorHAnsi" w:hAnsiTheme="majorHAnsi"/>
        </w:rPr>
        <w:t>indoxacarb</w:t>
      </w:r>
      <w:proofErr w:type="spellEnd"/>
      <w:r w:rsidRPr="000B2359">
        <w:rPr>
          <w:rFonts w:asciiTheme="majorHAnsi" w:hAnsiTheme="majorHAnsi"/>
        </w:rPr>
        <w:t xml:space="preserve"> (China, CAC and EU) have been regulated on the basis of data submitted by China and IGG.</w:t>
      </w:r>
    </w:p>
    <w:p w14:paraId="746D688C" w14:textId="77777777" w:rsidR="00931955" w:rsidRPr="000B2359" w:rsidRDefault="00931955" w:rsidP="00A3030E">
      <w:pPr>
        <w:ind w:left="1"/>
        <w:rPr>
          <w:rFonts w:asciiTheme="majorHAnsi" w:hAnsiTheme="majorHAnsi"/>
        </w:rPr>
      </w:pPr>
      <w:r w:rsidRPr="000B2359">
        <w:rPr>
          <w:rFonts w:asciiTheme="majorHAnsi" w:hAnsiTheme="majorHAnsi"/>
        </w:rPr>
        <w:t>In the new national standard of China GB 2763-2016, the fixation of new MRLs fully referred the international MRLs in order to harmonize the standards. China has also assisted in the modification of seven international MRLs (Table 4).</w:t>
      </w:r>
    </w:p>
    <w:p w14:paraId="2450B414" w14:textId="5B2FFB6F" w:rsidR="00931955" w:rsidRPr="000B2359" w:rsidRDefault="00931955" w:rsidP="00931955">
      <w:pPr>
        <w:spacing w:beforeLines="50" w:before="120"/>
        <w:ind w:leftChars="-100" w:left="-240" w:rightChars="-100" w:right="-240" w:firstLineChars="100" w:firstLine="221"/>
        <w:jc w:val="both"/>
        <w:rPr>
          <w:rFonts w:asciiTheme="majorHAnsi" w:hAnsiTheme="majorHAnsi"/>
          <w:b/>
        </w:rPr>
      </w:pPr>
      <w:r w:rsidRPr="00B37E21">
        <w:rPr>
          <w:rFonts w:asciiTheme="majorHAnsi" w:eastAsiaTheme="minorHAnsi" w:hAnsiTheme="majorHAnsi" w:cs="Akhbar MT"/>
          <w:b/>
          <w:sz w:val="22"/>
          <w:szCs w:val="30"/>
          <w:lang w:val="en-GB"/>
        </w:rPr>
        <w:t xml:space="preserve">   Table 4. Modification of seven international MRLs with data provided by</w:t>
      </w:r>
      <w:r w:rsidRPr="000B2359">
        <w:rPr>
          <w:rFonts w:asciiTheme="majorHAnsi" w:hAnsiTheme="majorHAnsi"/>
          <w:b/>
        </w:rPr>
        <w:t xml:space="preserve"> China</w:t>
      </w: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134"/>
        <w:gridCol w:w="1418"/>
        <w:gridCol w:w="1842"/>
        <w:gridCol w:w="1418"/>
        <w:gridCol w:w="1011"/>
      </w:tblGrid>
      <w:tr w:rsidR="00931955" w:rsidRPr="00B37E21" w14:paraId="6C7716D7" w14:textId="77777777" w:rsidTr="00201CCE">
        <w:trPr>
          <w:jc w:val="center"/>
        </w:trPr>
        <w:tc>
          <w:tcPr>
            <w:tcW w:w="1559" w:type="dxa"/>
            <w:vAlign w:val="center"/>
          </w:tcPr>
          <w:p w14:paraId="4719286D" w14:textId="77777777" w:rsidR="00931955" w:rsidRPr="00B37E21" w:rsidRDefault="00931955" w:rsidP="00201CCE">
            <w:pPr>
              <w:ind w:left="1"/>
              <w:jc w:val="both"/>
              <w:rPr>
                <w:rFonts w:asciiTheme="majorHAnsi" w:hAnsiTheme="majorHAnsi"/>
                <w:b/>
                <w:sz w:val="20"/>
                <w:szCs w:val="20"/>
              </w:rPr>
            </w:pPr>
            <w:r w:rsidRPr="00B37E21">
              <w:rPr>
                <w:rFonts w:asciiTheme="majorHAnsi" w:hAnsiTheme="majorHAnsi"/>
                <w:b/>
                <w:sz w:val="20"/>
                <w:szCs w:val="20"/>
              </w:rPr>
              <w:t>Pesticides</w:t>
            </w:r>
          </w:p>
        </w:tc>
        <w:tc>
          <w:tcPr>
            <w:tcW w:w="1134" w:type="dxa"/>
            <w:vAlign w:val="center"/>
          </w:tcPr>
          <w:p w14:paraId="2B30AA2D" w14:textId="77777777" w:rsidR="00931955" w:rsidRPr="00B37E21" w:rsidRDefault="00931955" w:rsidP="00201CCE">
            <w:pPr>
              <w:ind w:left="1"/>
              <w:jc w:val="both"/>
              <w:rPr>
                <w:rFonts w:asciiTheme="majorHAnsi" w:hAnsiTheme="majorHAnsi"/>
                <w:b/>
                <w:sz w:val="20"/>
                <w:szCs w:val="20"/>
              </w:rPr>
            </w:pPr>
            <w:r w:rsidRPr="00B37E21">
              <w:rPr>
                <w:rFonts w:asciiTheme="majorHAnsi" w:hAnsiTheme="majorHAnsi"/>
                <w:b/>
                <w:sz w:val="20"/>
                <w:szCs w:val="20"/>
              </w:rPr>
              <w:t>Regulator</w:t>
            </w:r>
          </w:p>
        </w:tc>
        <w:tc>
          <w:tcPr>
            <w:tcW w:w="1418" w:type="dxa"/>
            <w:vAlign w:val="center"/>
          </w:tcPr>
          <w:p w14:paraId="04FD4C41" w14:textId="77777777" w:rsidR="00931955" w:rsidRPr="00B37E21" w:rsidRDefault="00931955" w:rsidP="00201CCE">
            <w:pPr>
              <w:ind w:left="1"/>
              <w:jc w:val="both"/>
              <w:rPr>
                <w:rFonts w:asciiTheme="majorHAnsi" w:hAnsiTheme="majorHAnsi"/>
                <w:b/>
                <w:sz w:val="20"/>
                <w:szCs w:val="20"/>
              </w:rPr>
            </w:pPr>
            <w:r w:rsidRPr="00B37E21">
              <w:rPr>
                <w:rFonts w:asciiTheme="majorHAnsi" w:hAnsiTheme="majorHAnsi"/>
                <w:b/>
                <w:sz w:val="20"/>
                <w:szCs w:val="20"/>
              </w:rPr>
              <w:t>Initial MRLs</w:t>
            </w:r>
          </w:p>
          <w:p w14:paraId="04630D2B" w14:textId="77777777" w:rsidR="00931955" w:rsidRPr="00B37E21" w:rsidRDefault="00931955" w:rsidP="00201CCE">
            <w:pPr>
              <w:ind w:left="1"/>
              <w:jc w:val="both"/>
              <w:rPr>
                <w:rFonts w:asciiTheme="majorHAnsi" w:hAnsiTheme="majorHAnsi"/>
                <w:b/>
                <w:sz w:val="20"/>
                <w:szCs w:val="20"/>
              </w:rPr>
            </w:pPr>
            <w:r w:rsidRPr="00B37E21">
              <w:rPr>
                <w:rFonts w:asciiTheme="majorHAnsi" w:hAnsiTheme="majorHAnsi"/>
                <w:b/>
                <w:sz w:val="20"/>
                <w:szCs w:val="20"/>
              </w:rPr>
              <w:t>mg/kg</w:t>
            </w:r>
          </w:p>
        </w:tc>
        <w:tc>
          <w:tcPr>
            <w:tcW w:w="1842" w:type="dxa"/>
          </w:tcPr>
          <w:p w14:paraId="66FCDCE5" w14:textId="77777777" w:rsidR="00931955" w:rsidRPr="00B37E21" w:rsidRDefault="00931955" w:rsidP="00201CCE">
            <w:pPr>
              <w:ind w:left="1"/>
              <w:jc w:val="both"/>
              <w:rPr>
                <w:rFonts w:asciiTheme="majorHAnsi" w:hAnsiTheme="majorHAnsi"/>
                <w:b/>
                <w:sz w:val="20"/>
                <w:szCs w:val="20"/>
              </w:rPr>
            </w:pPr>
            <w:r w:rsidRPr="00B37E21">
              <w:rPr>
                <w:rFonts w:asciiTheme="majorHAnsi" w:hAnsiTheme="majorHAnsi"/>
                <w:b/>
                <w:sz w:val="20"/>
                <w:szCs w:val="20"/>
              </w:rPr>
              <w:t>To be modified MRLs mg/kg</w:t>
            </w:r>
          </w:p>
        </w:tc>
        <w:tc>
          <w:tcPr>
            <w:tcW w:w="1418" w:type="dxa"/>
            <w:vAlign w:val="center"/>
          </w:tcPr>
          <w:p w14:paraId="0DB338D4" w14:textId="77777777" w:rsidR="00931955" w:rsidRPr="00B37E21" w:rsidRDefault="00931955" w:rsidP="00201CCE">
            <w:pPr>
              <w:ind w:left="1"/>
              <w:jc w:val="both"/>
              <w:rPr>
                <w:rFonts w:asciiTheme="majorHAnsi" w:hAnsiTheme="majorHAnsi"/>
                <w:b/>
                <w:sz w:val="20"/>
                <w:szCs w:val="20"/>
              </w:rPr>
            </w:pPr>
            <w:r w:rsidRPr="00B37E21">
              <w:rPr>
                <w:rFonts w:asciiTheme="majorHAnsi" w:hAnsiTheme="majorHAnsi"/>
                <w:b/>
                <w:sz w:val="20"/>
                <w:szCs w:val="20"/>
              </w:rPr>
              <w:t>Modified MRLs mg/kg</w:t>
            </w:r>
          </w:p>
        </w:tc>
        <w:tc>
          <w:tcPr>
            <w:tcW w:w="1011" w:type="dxa"/>
            <w:vAlign w:val="center"/>
          </w:tcPr>
          <w:p w14:paraId="2F97C541" w14:textId="77777777" w:rsidR="00931955" w:rsidRPr="00B37E21" w:rsidRDefault="00931955" w:rsidP="00201CCE">
            <w:pPr>
              <w:ind w:left="1"/>
              <w:jc w:val="both"/>
              <w:rPr>
                <w:rFonts w:asciiTheme="majorHAnsi" w:hAnsiTheme="majorHAnsi"/>
                <w:b/>
                <w:sz w:val="20"/>
                <w:szCs w:val="20"/>
              </w:rPr>
            </w:pPr>
            <w:r w:rsidRPr="00B37E21">
              <w:rPr>
                <w:rFonts w:asciiTheme="majorHAnsi" w:hAnsiTheme="majorHAnsi"/>
                <w:b/>
                <w:sz w:val="20"/>
                <w:szCs w:val="20"/>
              </w:rPr>
              <w:t>Year</w:t>
            </w:r>
          </w:p>
        </w:tc>
      </w:tr>
      <w:tr w:rsidR="00931955" w:rsidRPr="000B2359" w14:paraId="3434D0E6" w14:textId="77777777" w:rsidTr="00201CCE">
        <w:trPr>
          <w:jc w:val="center"/>
        </w:trPr>
        <w:tc>
          <w:tcPr>
            <w:tcW w:w="1559" w:type="dxa"/>
            <w:vMerge w:val="restart"/>
            <w:vAlign w:val="center"/>
          </w:tcPr>
          <w:p w14:paraId="2FB43A35" w14:textId="77777777" w:rsidR="00931955" w:rsidRPr="00B37E21" w:rsidRDefault="00931955" w:rsidP="00201CCE">
            <w:pPr>
              <w:ind w:left="1"/>
              <w:jc w:val="both"/>
              <w:rPr>
                <w:rFonts w:asciiTheme="majorHAnsi" w:hAnsiTheme="majorHAnsi"/>
                <w:sz w:val="20"/>
                <w:szCs w:val="20"/>
              </w:rPr>
            </w:pPr>
            <w:proofErr w:type="spellStart"/>
            <w:r w:rsidRPr="00B37E21">
              <w:rPr>
                <w:rFonts w:asciiTheme="majorHAnsi" w:hAnsiTheme="majorHAnsi"/>
                <w:sz w:val="20"/>
                <w:szCs w:val="20"/>
              </w:rPr>
              <w:t>Endosulfan</w:t>
            </w:r>
            <w:proofErr w:type="spellEnd"/>
          </w:p>
        </w:tc>
        <w:tc>
          <w:tcPr>
            <w:tcW w:w="1134" w:type="dxa"/>
            <w:vAlign w:val="center"/>
          </w:tcPr>
          <w:p w14:paraId="3029BFB9"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US EPA</w:t>
            </w:r>
          </w:p>
        </w:tc>
        <w:tc>
          <w:tcPr>
            <w:tcW w:w="1418" w:type="dxa"/>
            <w:vAlign w:val="center"/>
          </w:tcPr>
          <w:p w14:paraId="4CACE616"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30</w:t>
            </w:r>
          </w:p>
        </w:tc>
        <w:tc>
          <w:tcPr>
            <w:tcW w:w="1842" w:type="dxa"/>
          </w:tcPr>
          <w:p w14:paraId="2003B794"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0.01</w:t>
            </w:r>
          </w:p>
        </w:tc>
        <w:tc>
          <w:tcPr>
            <w:tcW w:w="1418" w:type="dxa"/>
            <w:vAlign w:val="center"/>
          </w:tcPr>
          <w:p w14:paraId="49A67D96"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10</w:t>
            </w:r>
          </w:p>
        </w:tc>
        <w:tc>
          <w:tcPr>
            <w:tcW w:w="1011" w:type="dxa"/>
            <w:vAlign w:val="center"/>
          </w:tcPr>
          <w:p w14:paraId="132CAEA6" w14:textId="77777777" w:rsidR="00931955" w:rsidRPr="00B37E21" w:rsidRDefault="00931955" w:rsidP="00201CCE">
            <w:pPr>
              <w:pStyle w:val="NormalWeb"/>
              <w:kinsoku w:val="0"/>
              <w:overflowPunct w:val="0"/>
              <w:spacing w:before="0" w:beforeAutospacing="0" w:after="0" w:afterAutospacing="0"/>
              <w:ind w:left="1" w:hanging="547"/>
              <w:jc w:val="center"/>
              <w:textAlignment w:val="baseline"/>
              <w:rPr>
                <w:rFonts w:asciiTheme="majorHAnsi" w:hAnsiTheme="majorHAnsi"/>
                <w:kern w:val="2"/>
              </w:rPr>
            </w:pPr>
            <w:r w:rsidRPr="00B37E21">
              <w:rPr>
                <w:rFonts w:asciiTheme="majorHAnsi" w:hAnsiTheme="majorHAnsi"/>
                <w:kern w:val="2"/>
              </w:rPr>
              <w:t>2008</w:t>
            </w:r>
          </w:p>
        </w:tc>
      </w:tr>
      <w:tr w:rsidR="00931955" w:rsidRPr="000B2359" w14:paraId="36CD16CE" w14:textId="77777777" w:rsidTr="00201CCE">
        <w:trPr>
          <w:jc w:val="center"/>
        </w:trPr>
        <w:tc>
          <w:tcPr>
            <w:tcW w:w="1559" w:type="dxa"/>
            <w:vMerge/>
            <w:vAlign w:val="center"/>
          </w:tcPr>
          <w:p w14:paraId="693EE30A" w14:textId="77777777" w:rsidR="00931955" w:rsidRPr="00B37E21" w:rsidRDefault="00931955" w:rsidP="00201CCE">
            <w:pPr>
              <w:ind w:left="1"/>
              <w:jc w:val="both"/>
              <w:rPr>
                <w:rFonts w:asciiTheme="majorHAnsi" w:hAnsiTheme="majorHAnsi"/>
                <w:sz w:val="20"/>
                <w:szCs w:val="20"/>
              </w:rPr>
            </w:pPr>
          </w:p>
        </w:tc>
        <w:tc>
          <w:tcPr>
            <w:tcW w:w="1134" w:type="dxa"/>
            <w:vAlign w:val="center"/>
          </w:tcPr>
          <w:p w14:paraId="2C98EE85"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CAC</w:t>
            </w:r>
          </w:p>
        </w:tc>
        <w:tc>
          <w:tcPr>
            <w:tcW w:w="1418" w:type="dxa"/>
            <w:vAlign w:val="center"/>
          </w:tcPr>
          <w:p w14:paraId="02032FC6"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30</w:t>
            </w:r>
          </w:p>
        </w:tc>
        <w:tc>
          <w:tcPr>
            <w:tcW w:w="1842" w:type="dxa"/>
          </w:tcPr>
          <w:p w14:paraId="4F4C6F08"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0.01(EU suggest)</w:t>
            </w:r>
          </w:p>
        </w:tc>
        <w:tc>
          <w:tcPr>
            <w:tcW w:w="1418" w:type="dxa"/>
            <w:vAlign w:val="center"/>
          </w:tcPr>
          <w:p w14:paraId="424C7746"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10</w:t>
            </w:r>
          </w:p>
        </w:tc>
        <w:tc>
          <w:tcPr>
            <w:tcW w:w="1011" w:type="dxa"/>
            <w:vAlign w:val="center"/>
          </w:tcPr>
          <w:p w14:paraId="0A88A275" w14:textId="77777777" w:rsidR="00931955" w:rsidRPr="00B37E21" w:rsidRDefault="00931955" w:rsidP="00201CCE">
            <w:pPr>
              <w:pStyle w:val="NormalWeb"/>
              <w:kinsoku w:val="0"/>
              <w:overflowPunct w:val="0"/>
              <w:spacing w:before="0" w:beforeAutospacing="0" w:after="0" w:afterAutospacing="0"/>
              <w:ind w:left="1" w:hanging="547"/>
              <w:jc w:val="center"/>
              <w:textAlignment w:val="baseline"/>
              <w:rPr>
                <w:rFonts w:asciiTheme="majorHAnsi" w:hAnsiTheme="majorHAnsi"/>
                <w:kern w:val="2"/>
              </w:rPr>
            </w:pPr>
            <w:r w:rsidRPr="00B37E21">
              <w:rPr>
                <w:rFonts w:asciiTheme="majorHAnsi" w:hAnsiTheme="majorHAnsi"/>
                <w:kern w:val="2"/>
              </w:rPr>
              <w:t>2010</w:t>
            </w:r>
          </w:p>
        </w:tc>
      </w:tr>
      <w:tr w:rsidR="00931955" w:rsidRPr="000B2359" w14:paraId="0CBABE19" w14:textId="77777777" w:rsidTr="00201CCE">
        <w:trPr>
          <w:jc w:val="center"/>
        </w:trPr>
        <w:tc>
          <w:tcPr>
            <w:tcW w:w="1559" w:type="dxa"/>
            <w:vAlign w:val="center"/>
          </w:tcPr>
          <w:p w14:paraId="74F0AE6E" w14:textId="77777777" w:rsidR="00931955" w:rsidRPr="00B37E21" w:rsidRDefault="00931955" w:rsidP="00201CCE">
            <w:pPr>
              <w:ind w:left="1"/>
              <w:jc w:val="both"/>
              <w:rPr>
                <w:rFonts w:asciiTheme="majorHAnsi" w:hAnsiTheme="majorHAnsi"/>
                <w:sz w:val="20"/>
                <w:szCs w:val="20"/>
              </w:rPr>
            </w:pPr>
            <w:proofErr w:type="spellStart"/>
            <w:r w:rsidRPr="00B37E21">
              <w:rPr>
                <w:rFonts w:asciiTheme="majorHAnsi" w:hAnsiTheme="majorHAnsi"/>
                <w:sz w:val="20"/>
                <w:szCs w:val="20"/>
              </w:rPr>
              <w:t>Cypermethrin</w:t>
            </w:r>
            <w:proofErr w:type="spellEnd"/>
          </w:p>
        </w:tc>
        <w:tc>
          <w:tcPr>
            <w:tcW w:w="1134" w:type="dxa"/>
            <w:vAlign w:val="center"/>
          </w:tcPr>
          <w:p w14:paraId="5060AABF"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CAC</w:t>
            </w:r>
          </w:p>
        </w:tc>
        <w:tc>
          <w:tcPr>
            <w:tcW w:w="1418" w:type="dxa"/>
            <w:vAlign w:val="center"/>
          </w:tcPr>
          <w:p w14:paraId="278333BC"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20</w:t>
            </w:r>
          </w:p>
        </w:tc>
        <w:tc>
          <w:tcPr>
            <w:tcW w:w="1842" w:type="dxa"/>
          </w:tcPr>
          <w:p w14:paraId="6F647EAC"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0.01(EU suggest)</w:t>
            </w:r>
          </w:p>
        </w:tc>
        <w:tc>
          <w:tcPr>
            <w:tcW w:w="1418" w:type="dxa"/>
            <w:vAlign w:val="center"/>
          </w:tcPr>
          <w:p w14:paraId="7D5C8258"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15</w:t>
            </w:r>
          </w:p>
        </w:tc>
        <w:tc>
          <w:tcPr>
            <w:tcW w:w="1011" w:type="dxa"/>
            <w:vAlign w:val="center"/>
          </w:tcPr>
          <w:p w14:paraId="61015F88" w14:textId="77777777" w:rsidR="00931955" w:rsidRPr="00B37E21" w:rsidRDefault="00931955" w:rsidP="00201CCE">
            <w:pPr>
              <w:pStyle w:val="NormalWeb"/>
              <w:kinsoku w:val="0"/>
              <w:overflowPunct w:val="0"/>
              <w:spacing w:before="0" w:beforeAutospacing="0" w:after="0" w:afterAutospacing="0"/>
              <w:ind w:left="1" w:hanging="547"/>
              <w:jc w:val="center"/>
              <w:textAlignment w:val="baseline"/>
              <w:rPr>
                <w:rFonts w:asciiTheme="majorHAnsi" w:hAnsiTheme="majorHAnsi"/>
                <w:kern w:val="2"/>
              </w:rPr>
            </w:pPr>
            <w:r w:rsidRPr="00B37E21">
              <w:rPr>
                <w:rFonts w:asciiTheme="majorHAnsi" w:hAnsiTheme="majorHAnsi"/>
                <w:kern w:val="2"/>
              </w:rPr>
              <w:t>2012</w:t>
            </w:r>
          </w:p>
        </w:tc>
      </w:tr>
      <w:tr w:rsidR="00931955" w:rsidRPr="000B2359" w14:paraId="6B69B39A" w14:textId="77777777" w:rsidTr="00201CCE">
        <w:trPr>
          <w:jc w:val="center"/>
        </w:trPr>
        <w:tc>
          <w:tcPr>
            <w:tcW w:w="1559" w:type="dxa"/>
            <w:vAlign w:val="center"/>
          </w:tcPr>
          <w:p w14:paraId="731B88D0" w14:textId="77777777" w:rsidR="00931955" w:rsidRPr="00B37E21" w:rsidRDefault="00931955" w:rsidP="00201CCE">
            <w:pPr>
              <w:ind w:left="1"/>
              <w:jc w:val="both"/>
              <w:rPr>
                <w:rFonts w:asciiTheme="majorHAnsi" w:hAnsiTheme="majorHAnsi"/>
                <w:sz w:val="20"/>
                <w:szCs w:val="20"/>
              </w:rPr>
            </w:pPr>
            <w:proofErr w:type="spellStart"/>
            <w:r w:rsidRPr="00B37E21">
              <w:rPr>
                <w:rFonts w:asciiTheme="majorHAnsi" w:hAnsiTheme="majorHAnsi"/>
                <w:sz w:val="20"/>
                <w:szCs w:val="20"/>
              </w:rPr>
              <w:t>Bifenthrin</w:t>
            </w:r>
            <w:proofErr w:type="spellEnd"/>
          </w:p>
        </w:tc>
        <w:tc>
          <w:tcPr>
            <w:tcW w:w="1134" w:type="dxa"/>
            <w:vAlign w:val="center"/>
          </w:tcPr>
          <w:p w14:paraId="025C9B90"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US EPA</w:t>
            </w:r>
          </w:p>
        </w:tc>
        <w:tc>
          <w:tcPr>
            <w:tcW w:w="1418" w:type="dxa"/>
            <w:vAlign w:val="center"/>
          </w:tcPr>
          <w:p w14:paraId="35C88A80"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5</w:t>
            </w:r>
          </w:p>
        </w:tc>
        <w:tc>
          <w:tcPr>
            <w:tcW w:w="1842" w:type="dxa"/>
          </w:tcPr>
          <w:p w14:paraId="69762A44"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0.01</w:t>
            </w:r>
          </w:p>
        </w:tc>
        <w:tc>
          <w:tcPr>
            <w:tcW w:w="1418" w:type="dxa"/>
            <w:vAlign w:val="center"/>
          </w:tcPr>
          <w:p w14:paraId="75405468"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5</w:t>
            </w:r>
          </w:p>
        </w:tc>
        <w:tc>
          <w:tcPr>
            <w:tcW w:w="1011" w:type="dxa"/>
            <w:vAlign w:val="center"/>
          </w:tcPr>
          <w:p w14:paraId="3FF31497" w14:textId="77777777" w:rsidR="00931955" w:rsidRPr="00B37E21" w:rsidRDefault="00931955" w:rsidP="00201CCE">
            <w:pPr>
              <w:pStyle w:val="NormalWeb"/>
              <w:kinsoku w:val="0"/>
              <w:overflowPunct w:val="0"/>
              <w:spacing w:before="0" w:beforeAutospacing="0" w:after="0" w:afterAutospacing="0"/>
              <w:ind w:left="1" w:hanging="547"/>
              <w:jc w:val="center"/>
              <w:textAlignment w:val="baseline"/>
              <w:rPr>
                <w:rFonts w:asciiTheme="majorHAnsi" w:hAnsiTheme="majorHAnsi"/>
                <w:kern w:val="2"/>
              </w:rPr>
            </w:pPr>
            <w:r w:rsidRPr="00B37E21">
              <w:rPr>
                <w:rFonts w:asciiTheme="majorHAnsi" w:hAnsiTheme="majorHAnsi"/>
                <w:kern w:val="2"/>
              </w:rPr>
              <w:t>2009</w:t>
            </w:r>
          </w:p>
        </w:tc>
      </w:tr>
      <w:tr w:rsidR="00931955" w:rsidRPr="000B2359" w14:paraId="52324D46" w14:textId="77777777" w:rsidTr="00201CCE">
        <w:trPr>
          <w:trHeight w:val="132"/>
          <w:jc w:val="center"/>
        </w:trPr>
        <w:tc>
          <w:tcPr>
            <w:tcW w:w="1559" w:type="dxa"/>
            <w:vMerge w:val="restart"/>
            <w:vAlign w:val="center"/>
          </w:tcPr>
          <w:p w14:paraId="511C177A" w14:textId="77777777" w:rsidR="00931955" w:rsidRPr="00B37E21" w:rsidRDefault="00931955" w:rsidP="00201CCE">
            <w:pPr>
              <w:ind w:left="1"/>
              <w:jc w:val="both"/>
              <w:rPr>
                <w:rFonts w:asciiTheme="majorHAnsi" w:hAnsiTheme="majorHAnsi"/>
                <w:sz w:val="20"/>
                <w:szCs w:val="20"/>
              </w:rPr>
            </w:pPr>
            <w:proofErr w:type="spellStart"/>
            <w:r w:rsidRPr="00B37E21">
              <w:rPr>
                <w:rFonts w:asciiTheme="majorHAnsi" w:hAnsiTheme="majorHAnsi"/>
                <w:sz w:val="20"/>
                <w:szCs w:val="20"/>
              </w:rPr>
              <w:t>Indoxacarb</w:t>
            </w:r>
            <w:proofErr w:type="spellEnd"/>
          </w:p>
        </w:tc>
        <w:tc>
          <w:tcPr>
            <w:tcW w:w="1134" w:type="dxa"/>
            <w:vAlign w:val="center"/>
          </w:tcPr>
          <w:p w14:paraId="3DBD78F7"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CAC</w:t>
            </w:r>
          </w:p>
        </w:tc>
        <w:tc>
          <w:tcPr>
            <w:tcW w:w="1418" w:type="dxa"/>
            <w:vAlign w:val="center"/>
          </w:tcPr>
          <w:p w14:paraId="28D666CF"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not set</w:t>
            </w:r>
          </w:p>
        </w:tc>
        <w:tc>
          <w:tcPr>
            <w:tcW w:w="1842" w:type="dxa"/>
          </w:tcPr>
          <w:p w14:paraId="4432ED30"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not set</w:t>
            </w:r>
          </w:p>
        </w:tc>
        <w:tc>
          <w:tcPr>
            <w:tcW w:w="1418" w:type="dxa"/>
            <w:vAlign w:val="center"/>
          </w:tcPr>
          <w:p w14:paraId="70C22A0B"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5</w:t>
            </w:r>
          </w:p>
        </w:tc>
        <w:tc>
          <w:tcPr>
            <w:tcW w:w="1011" w:type="dxa"/>
            <w:vAlign w:val="center"/>
          </w:tcPr>
          <w:p w14:paraId="63D3DF81" w14:textId="77777777" w:rsidR="00931955" w:rsidRPr="00B37E21" w:rsidRDefault="00931955" w:rsidP="00201CCE">
            <w:pPr>
              <w:pStyle w:val="NormalWeb"/>
              <w:kinsoku w:val="0"/>
              <w:overflowPunct w:val="0"/>
              <w:spacing w:before="0" w:beforeAutospacing="0" w:after="0" w:afterAutospacing="0"/>
              <w:ind w:left="1" w:hanging="547"/>
              <w:jc w:val="center"/>
              <w:textAlignment w:val="baseline"/>
              <w:rPr>
                <w:rFonts w:asciiTheme="majorHAnsi" w:hAnsiTheme="majorHAnsi"/>
                <w:kern w:val="2"/>
              </w:rPr>
            </w:pPr>
            <w:r w:rsidRPr="00B37E21">
              <w:rPr>
                <w:rFonts w:asciiTheme="majorHAnsi" w:hAnsiTheme="majorHAnsi"/>
                <w:kern w:val="2"/>
              </w:rPr>
              <w:t>2014</w:t>
            </w:r>
          </w:p>
        </w:tc>
      </w:tr>
      <w:tr w:rsidR="00931955" w:rsidRPr="000B2359" w14:paraId="308E383E" w14:textId="77777777" w:rsidTr="00201CCE">
        <w:trPr>
          <w:trHeight w:val="131"/>
          <w:jc w:val="center"/>
        </w:trPr>
        <w:tc>
          <w:tcPr>
            <w:tcW w:w="1559" w:type="dxa"/>
            <w:vMerge/>
            <w:vAlign w:val="center"/>
          </w:tcPr>
          <w:p w14:paraId="6ECB6878" w14:textId="77777777" w:rsidR="00931955" w:rsidRPr="00B37E21" w:rsidRDefault="00931955" w:rsidP="00201CCE">
            <w:pPr>
              <w:ind w:left="1"/>
              <w:jc w:val="both"/>
              <w:rPr>
                <w:rFonts w:asciiTheme="majorHAnsi" w:hAnsiTheme="majorHAnsi"/>
                <w:sz w:val="20"/>
                <w:szCs w:val="20"/>
              </w:rPr>
            </w:pPr>
          </w:p>
        </w:tc>
        <w:tc>
          <w:tcPr>
            <w:tcW w:w="1134" w:type="dxa"/>
            <w:vAlign w:val="center"/>
          </w:tcPr>
          <w:p w14:paraId="0C73AEF8"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EU</w:t>
            </w:r>
          </w:p>
        </w:tc>
        <w:tc>
          <w:tcPr>
            <w:tcW w:w="1418" w:type="dxa"/>
            <w:vAlign w:val="center"/>
          </w:tcPr>
          <w:p w14:paraId="4D0C1ECF"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0.05</w:t>
            </w:r>
          </w:p>
        </w:tc>
        <w:tc>
          <w:tcPr>
            <w:tcW w:w="1842" w:type="dxa"/>
          </w:tcPr>
          <w:p w14:paraId="6506C64F"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0.05</w:t>
            </w:r>
          </w:p>
        </w:tc>
        <w:tc>
          <w:tcPr>
            <w:tcW w:w="1418" w:type="dxa"/>
            <w:vAlign w:val="center"/>
          </w:tcPr>
          <w:p w14:paraId="4FF2C01B"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5</w:t>
            </w:r>
          </w:p>
        </w:tc>
        <w:tc>
          <w:tcPr>
            <w:tcW w:w="1011" w:type="dxa"/>
            <w:vAlign w:val="center"/>
          </w:tcPr>
          <w:p w14:paraId="2EC0ABDE" w14:textId="77777777" w:rsidR="00931955" w:rsidRPr="00B37E21" w:rsidRDefault="00931955" w:rsidP="00201CCE">
            <w:pPr>
              <w:pStyle w:val="NormalWeb"/>
              <w:kinsoku w:val="0"/>
              <w:overflowPunct w:val="0"/>
              <w:spacing w:before="0" w:beforeAutospacing="0" w:after="0" w:afterAutospacing="0"/>
              <w:ind w:left="1" w:hanging="547"/>
              <w:jc w:val="center"/>
              <w:textAlignment w:val="baseline"/>
              <w:rPr>
                <w:rFonts w:asciiTheme="majorHAnsi" w:hAnsiTheme="majorHAnsi"/>
                <w:kern w:val="2"/>
              </w:rPr>
            </w:pPr>
            <w:r w:rsidRPr="00B37E21">
              <w:rPr>
                <w:rFonts w:asciiTheme="majorHAnsi" w:hAnsiTheme="majorHAnsi"/>
                <w:kern w:val="2"/>
              </w:rPr>
              <w:t>2015</w:t>
            </w:r>
          </w:p>
        </w:tc>
      </w:tr>
      <w:tr w:rsidR="00931955" w:rsidRPr="000B2359" w14:paraId="77CB830B" w14:textId="77777777" w:rsidTr="00201CCE">
        <w:trPr>
          <w:trHeight w:val="131"/>
          <w:jc w:val="center"/>
        </w:trPr>
        <w:tc>
          <w:tcPr>
            <w:tcW w:w="1559" w:type="dxa"/>
            <w:vMerge/>
            <w:vAlign w:val="center"/>
          </w:tcPr>
          <w:p w14:paraId="5B107F22" w14:textId="77777777" w:rsidR="00931955" w:rsidRPr="00B37E21" w:rsidRDefault="00931955" w:rsidP="00201CCE">
            <w:pPr>
              <w:ind w:left="1"/>
              <w:jc w:val="both"/>
              <w:rPr>
                <w:rFonts w:asciiTheme="majorHAnsi" w:hAnsiTheme="majorHAnsi"/>
                <w:sz w:val="20"/>
                <w:szCs w:val="20"/>
              </w:rPr>
            </w:pPr>
          </w:p>
        </w:tc>
        <w:tc>
          <w:tcPr>
            <w:tcW w:w="1134" w:type="dxa"/>
            <w:vAlign w:val="center"/>
          </w:tcPr>
          <w:p w14:paraId="22EA28AD"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China</w:t>
            </w:r>
          </w:p>
        </w:tc>
        <w:tc>
          <w:tcPr>
            <w:tcW w:w="1418" w:type="dxa"/>
            <w:vAlign w:val="center"/>
          </w:tcPr>
          <w:p w14:paraId="0C2728DA"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3</w:t>
            </w:r>
          </w:p>
        </w:tc>
        <w:tc>
          <w:tcPr>
            <w:tcW w:w="1842" w:type="dxa"/>
          </w:tcPr>
          <w:p w14:paraId="5556E8EB"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5</w:t>
            </w:r>
          </w:p>
        </w:tc>
        <w:tc>
          <w:tcPr>
            <w:tcW w:w="1418" w:type="dxa"/>
            <w:vAlign w:val="center"/>
          </w:tcPr>
          <w:p w14:paraId="02326248" w14:textId="77777777" w:rsidR="00931955" w:rsidRPr="00B37E21" w:rsidRDefault="00931955" w:rsidP="00201CCE">
            <w:pPr>
              <w:ind w:left="1"/>
              <w:jc w:val="both"/>
              <w:rPr>
                <w:rFonts w:asciiTheme="majorHAnsi" w:hAnsiTheme="majorHAnsi"/>
                <w:sz w:val="20"/>
                <w:szCs w:val="20"/>
              </w:rPr>
            </w:pPr>
            <w:r w:rsidRPr="00B37E21">
              <w:rPr>
                <w:rFonts w:asciiTheme="majorHAnsi" w:hAnsiTheme="majorHAnsi"/>
                <w:sz w:val="20"/>
                <w:szCs w:val="20"/>
              </w:rPr>
              <w:t>5</w:t>
            </w:r>
          </w:p>
        </w:tc>
        <w:tc>
          <w:tcPr>
            <w:tcW w:w="1011" w:type="dxa"/>
            <w:vAlign w:val="center"/>
          </w:tcPr>
          <w:p w14:paraId="61F10EA4" w14:textId="77777777" w:rsidR="00931955" w:rsidRPr="00B37E21" w:rsidRDefault="00931955" w:rsidP="00201CCE">
            <w:pPr>
              <w:pStyle w:val="NormalWeb"/>
              <w:kinsoku w:val="0"/>
              <w:overflowPunct w:val="0"/>
              <w:spacing w:before="0" w:beforeAutospacing="0" w:after="0" w:afterAutospacing="0"/>
              <w:ind w:left="1" w:hanging="547"/>
              <w:jc w:val="center"/>
              <w:textAlignment w:val="baseline"/>
              <w:rPr>
                <w:rFonts w:asciiTheme="majorHAnsi" w:hAnsiTheme="majorHAnsi"/>
                <w:kern w:val="2"/>
              </w:rPr>
            </w:pPr>
            <w:r w:rsidRPr="00B37E21">
              <w:rPr>
                <w:rFonts w:asciiTheme="majorHAnsi" w:hAnsiTheme="majorHAnsi"/>
                <w:kern w:val="2"/>
              </w:rPr>
              <w:t>2015</w:t>
            </w:r>
          </w:p>
        </w:tc>
      </w:tr>
    </w:tbl>
    <w:p w14:paraId="556F2931" w14:textId="77777777" w:rsidR="00931955" w:rsidRPr="000B2359" w:rsidRDefault="00931955" w:rsidP="00931955">
      <w:pPr>
        <w:pStyle w:val="NewPara"/>
        <w:numPr>
          <w:ilvl w:val="0"/>
          <w:numId w:val="0"/>
        </w:numPr>
        <w:spacing w:after="0"/>
        <w:ind w:left="1"/>
        <w:jc w:val="both"/>
        <w:rPr>
          <w:rFonts w:asciiTheme="majorHAnsi" w:hAnsiTheme="majorHAnsi"/>
        </w:rPr>
      </w:pPr>
    </w:p>
    <w:p w14:paraId="3FE42AD0" w14:textId="77777777" w:rsidR="00931955" w:rsidRPr="001F7E0E" w:rsidRDefault="00931955" w:rsidP="00B37E21">
      <w:pPr>
        <w:pStyle w:val="ListParagraph"/>
        <w:numPr>
          <w:ilvl w:val="0"/>
          <w:numId w:val="19"/>
        </w:numPr>
        <w:ind w:left="630" w:hanging="630"/>
        <w:rPr>
          <w:rFonts w:asciiTheme="majorHAnsi" w:hAnsiTheme="majorHAnsi"/>
          <w:b/>
        </w:rPr>
      </w:pPr>
      <w:r w:rsidRPr="001F7E0E">
        <w:rPr>
          <w:rFonts w:asciiTheme="majorHAnsi" w:hAnsiTheme="majorHAnsi"/>
          <w:b/>
        </w:rPr>
        <w:t>Concerns on neonicotinoids</w:t>
      </w:r>
    </w:p>
    <w:p w14:paraId="764408FC" w14:textId="77777777" w:rsidR="00931955" w:rsidRPr="001F7E0E" w:rsidRDefault="00931955" w:rsidP="00A3030E">
      <w:pPr>
        <w:spacing w:after="240"/>
        <w:rPr>
          <w:rFonts w:asciiTheme="majorHAnsi" w:hAnsiTheme="majorHAnsi"/>
          <w:sz w:val="22"/>
          <w:szCs w:val="22"/>
        </w:rPr>
      </w:pPr>
      <w:r w:rsidRPr="001F7E0E">
        <w:rPr>
          <w:rFonts w:asciiTheme="majorHAnsi" w:hAnsiTheme="majorHAnsi"/>
          <w:sz w:val="22"/>
          <w:szCs w:val="22"/>
        </w:rPr>
        <w:t xml:space="preserve">The adverse effects of neonicotinoids have been criticized, especially the neurotoxicity, reproductive toxicity and the developmental neurotoxicity potential. In the report of the WG on pesticide maximum residues in tea brew (2014), drafted by Chinese delegation, it indicates the risk exposure of </w:t>
      </w:r>
      <w:proofErr w:type="spellStart"/>
      <w:r w:rsidRPr="001F7E0E">
        <w:rPr>
          <w:rFonts w:asciiTheme="majorHAnsi" w:hAnsiTheme="majorHAnsi"/>
          <w:sz w:val="22"/>
          <w:szCs w:val="22"/>
        </w:rPr>
        <w:t>imidacloprid</w:t>
      </w:r>
      <w:proofErr w:type="spellEnd"/>
      <w:r w:rsidRPr="001F7E0E">
        <w:rPr>
          <w:rFonts w:asciiTheme="majorHAnsi" w:hAnsiTheme="majorHAnsi"/>
          <w:sz w:val="22"/>
          <w:szCs w:val="22"/>
        </w:rPr>
        <w:t xml:space="preserve"> and </w:t>
      </w:r>
      <w:proofErr w:type="spellStart"/>
      <w:r w:rsidRPr="001F7E0E">
        <w:rPr>
          <w:rFonts w:asciiTheme="majorHAnsi" w:hAnsiTheme="majorHAnsi"/>
          <w:sz w:val="22"/>
          <w:szCs w:val="22"/>
        </w:rPr>
        <w:t>acetamiprid</w:t>
      </w:r>
      <w:proofErr w:type="spellEnd"/>
      <w:r w:rsidRPr="001F7E0E">
        <w:rPr>
          <w:rFonts w:asciiTheme="majorHAnsi" w:hAnsiTheme="majorHAnsi"/>
          <w:sz w:val="22"/>
          <w:szCs w:val="22"/>
        </w:rPr>
        <w:t xml:space="preserve"> via tea brew is high, due to the high detection rate and high infusion rate of </w:t>
      </w:r>
      <w:proofErr w:type="spellStart"/>
      <w:r w:rsidRPr="001F7E0E">
        <w:rPr>
          <w:rFonts w:asciiTheme="majorHAnsi" w:hAnsiTheme="majorHAnsi"/>
          <w:sz w:val="22"/>
          <w:szCs w:val="22"/>
        </w:rPr>
        <w:t>imidacloprid</w:t>
      </w:r>
      <w:proofErr w:type="spellEnd"/>
      <w:r w:rsidRPr="001F7E0E">
        <w:rPr>
          <w:rFonts w:asciiTheme="majorHAnsi" w:hAnsiTheme="majorHAnsi"/>
          <w:sz w:val="22"/>
          <w:szCs w:val="22"/>
        </w:rPr>
        <w:t xml:space="preserve"> and </w:t>
      </w:r>
      <w:proofErr w:type="spellStart"/>
      <w:r w:rsidRPr="001F7E0E">
        <w:rPr>
          <w:rFonts w:asciiTheme="majorHAnsi" w:hAnsiTheme="majorHAnsi"/>
          <w:sz w:val="22"/>
          <w:szCs w:val="22"/>
        </w:rPr>
        <w:t>acetamiprid</w:t>
      </w:r>
      <w:proofErr w:type="spellEnd"/>
      <w:r w:rsidRPr="001F7E0E">
        <w:rPr>
          <w:rFonts w:asciiTheme="majorHAnsi" w:hAnsiTheme="majorHAnsi"/>
          <w:sz w:val="22"/>
          <w:szCs w:val="22"/>
        </w:rPr>
        <w:t xml:space="preserve"> from dry tea to tea brew.  Selection of pesticides with low water solubility to substitute the </w:t>
      </w:r>
      <w:proofErr w:type="spellStart"/>
      <w:r w:rsidRPr="001F7E0E">
        <w:rPr>
          <w:rFonts w:asciiTheme="majorHAnsi" w:hAnsiTheme="majorHAnsi"/>
          <w:sz w:val="22"/>
          <w:szCs w:val="22"/>
        </w:rPr>
        <w:t>imidacloprid</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acetamiprid</w:t>
      </w:r>
      <w:proofErr w:type="spellEnd"/>
      <w:r w:rsidRPr="001F7E0E">
        <w:rPr>
          <w:rFonts w:asciiTheme="majorHAnsi" w:hAnsiTheme="majorHAnsi"/>
          <w:sz w:val="22"/>
          <w:szCs w:val="22"/>
        </w:rPr>
        <w:t xml:space="preserve">, and </w:t>
      </w:r>
      <w:proofErr w:type="spellStart"/>
      <w:r w:rsidRPr="001F7E0E">
        <w:rPr>
          <w:rFonts w:asciiTheme="majorHAnsi" w:hAnsiTheme="majorHAnsi"/>
          <w:sz w:val="22"/>
          <w:szCs w:val="22"/>
        </w:rPr>
        <w:t>dimethoate</w:t>
      </w:r>
      <w:proofErr w:type="spellEnd"/>
      <w:r w:rsidRPr="001F7E0E">
        <w:rPr>
          <w:rFonts w:asciiTheme="majorHAnsi" w:hAnsiTheme="majorHAnsi"/>
          <w:sz w:val="22"/>
          <w:szCs w:val="22"/>
        </w:rPr>
        <w:t xml:space="preserve"> has been conducted since 2011 in China. On the basis of the bioassay and residue dynamic experiments (FAO-IGG Report 2015, FAO-IGG Report 2016), </w:t>
      </w:r>
      <w:proofErr w:type="spellStart"/>
      <w:r w:rsidRPr="001F7E0E">
        <w:rPr>
          <w:rFonts w:asciiTheme="majorHAnsi" w:hAnsiTheme="majorHAnsi"/>
          <w:sz w:val="22"/>
          <w:szCs w:val="22"/>
        </w:rPr>
        <w:t>chlorfenapyr</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indoxacarb</w:t>
      </w:r>
      <w:proofErr w:type="spellEnd"/>
      <w:r w:rsidRPr="001F7E0E">
        <w:rPr>
          <w:rFonts w:asciiTheme="majorHAnsi" w:hAnsiTheme="majorHAnsi"/>
          <w:sz w:val="22"/>
          <w:szCs w:val="22"/>
        </w:rPr>
        <w:t xml:space="preserve"> and </w:t>
      </w:r>
      <w:proofErr w:type="spellStart"/>
      <w:r w:rsidRPr="001F7E0E">
        <w:rPr>
          <w:rFonts w:asciiTheme="majorHAnsi" w:hAnsiTheme="majorHAnsi"/>
          <w:sz w:val="22"/>
          <w:szCs w:val="22"/>
        </w:rPr>
        <w:t>tolfenpyrad</w:t>
      </w:r>
      <w:proofErr w:type="spellEnd"/>
      <w:r w:rsidRPr="001F7E0E">
        <w:rPr>
          <w:rFonts w:asciiTheme="majorHAnsi" w:hAnsiTheme="majorHAnsi"/>
          <w:sz w:val="22"/>
          <w:szCs w:val="22"/>
        </w:rPr>
        <w:t xml:space="preserve"> were selected to replace the neonicotinoids to protect tea trees from the tea leafhopper (</w:t>
      </w:r>
      <w:proofErr w:type="spellStart"/>
      <w:r w:rsidRPr="001F7E0E">
        <w:rPr>
          <w:rFonts w:asciiTheme="majorHAnsi" w:hAnsiTheme="majorHAnsi"/>
          <w:i/>
          <w:iCs/>
          <w:sz w:val="22"/>
          <w:szCs w:val="22"/>
        </w:rPr>
        <w:t>Empoasca</w:t>
      </w:r>
      <w:proofErr w:type="spellEnd"/>
      <w:r w:rsidRPr="001F7E0E">
        <w:rPr>
          <w:rFonts w:asciiTheme="majorHAnsi" w:hAnsiTheme="majorHAnsi"/>
          <w:i/>
          <w:iCs/>
          <w:sz w:val="22"/>
          <w:szCs w:val="22"/>
        </w:rPr>
        <w:t xml:space="preserve"> </w:t>
      </w:r>
      <w:proofErr w:type="spellStart"/>
      <w:r w:rsidRPr="001F7E0E">
        <w:rPr>
          <w:rFonts w:asciiTheme="majorHAnsi" w:hAnsiTheme="majorHAnsi"/>
          <w:i/>
          <w:iCs/>
          <w:sz w:val="22"/>
          <w:szCs w:val="22"/>
        </w:rPr>
        <w:t>vitis</w:t>
      </w:r>
      <w:proofErr w:type="spellEnd"/>
      <w:r w:rsidRPr="001F7E0E">
        <w:rPr>
          <w:rFonts w:asciiTheme="majorHAnsi" w:hAnsiTheme="majorHAnsi"/>
          <w:sz w:val="22"/>
          <w:szCs w:val="22"/>
        </w:rPr>
        <w:t>), tea geometrid (</w:t>
      </w:r>
      <w:proofErr w:type="spellStart"/>
      <w:r w:rsidRPr="001F7E0E">
        <w:rPr>
          <w:rFonts w:asciiTheme="majorHAnsi" w:hAnsiTheme="majorHAnsi"/>
          <w:i/>
          <w:iCs/>
          <w:sz w:val="22"/>
          <w:szCs w:val="22"/>
        </w:rPr>
        <w:t>Ecrotropis</w:t>
      </w:r>
      <w:proofErr w:type="spellEnd"/>
      <w:r w:rsidRPr="001F7E0E">
        <w:rPr>
          <w:rFonts w:asciiTheme="majorHAnsi" w:hAnsiTheme="majorHAnsi"/>
          <w:i/>
          <w:iCs/>
          <w:sz w:val="22"/>
          <w:szCs w:val="22"/>
        </w:rPr>
        <w:t xml:space="preserve"> </w:t>
      </w:r>
      <w:proofErr w:type="spellStart"/>
      <w:r w:rsidRPr="001F7E0E">
        <w:rPr>
          <w:rFonts w:asciiTheme="majorHAnsi" w:hAnsiTheme="majorHAnsi"/>
          <w:i/>
          <w:iCs/>
          <w:sz w:val="22"/>
          <w:szCs w:val="22"/>
        </w:rPr>
        <w:t>obliqua</w:t>
      </w:r>
      <w:proofErr w:type="spellEnd"/>
      <w:r w:rsidRPr="001F7E0E">
        <w:rPr>
          <w:rFonts w:asciiTheme="majorHAnsi" w:hAnsiTheme="majorHAnsi"/>
          <w:sz w:val="22"/>
          <w:szCs w:val="22"/>
        </w:rPr>
        <w:t xml:space="preserve">) and tea </w:t>
      </w:r>
      <w:proofErr w:type="spellStart"/>
      <w:r w:rsidRPr="001F7E0E">
        <w:rPr>
          <w:rFonts w:asciiTheme="majorHAnsi" w:hAnsiTheme="majorHAnsi"/>
          <w:sz w:val="22"/>
          <w:szCs w:val="22"/>
        </w:rPr>
        <w:t>thrip</w:t>
      </w:r>
      <w:proofErr w:type="spellEnd"/>
      <w:r w:rsidRPr="001F7E0E">
        <w:rPr>
          <w:rFonts w:asciiTheme="majorHAnsi" w:hAnsiTheme="majorHAnsi"/>
          <w:sz w:val="22"/>
          <w:szCs w:val="22"/>
        </w:rPr>
        <w:t xml:space="preserve"> (</w:t>
      </w:r>
      <w:proofErr w:type="spellStart"/>
      <w:r w:rsidRPr="001F7E0E">
        <w:rPr>
          <w:rFonts w:asciiTheme="majorHAnsi" w:hAnsiTheme="majorHAnsi"/>
          <w:i/>
          <w:iCs/>
          <w:sz w:val="22"/>
          <w:szCs w:val="22"/>
        </w:rPr>
        <w:t>Dendrothrips</w:t>
      </w:r>
      <w:proofErr w:type="spellEnd"/>
      <w:r w:rsidRPr="001F7E0E">
        <w:rPr>
          <w:rFonts w:asciiTheme="majorHAnsi" w:hAnsiTheme="majorHAnsi"/>
          <w:i/>
          <w:iCs/>
          <w:sz w:val="22"/>
          <w:szCs w:val="22"/>
        </w:rPr>
        <w:t xml:space="preserve"> </w:t>
      </w:r>
      <w:proofErr w:type="spellStart"/>
      <w:r w:rsidRPr="001F7E0E">
        <w:rPr>
          <w:rFonts w:asciiTheme="majorHAnsi" w:hAnsiTheme="majorHAnsi"/>
          <w:i/>
          <w:iCs/>
          <w:sz w:val="22"/>
          <w:szCs w:val="22"/>
        </w:rPr>
        <w:t>minowai</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Chlorfenapyr</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indoxacarb</w:t>
      </w:r>
      <w:proofErr w:type="spellEnd"/>
      <w:r w:rsidRPr="001F7E0E">
        <w:rPr>
          <w:rFonts w:asciiTheme="majorHAnsi" w:hAnsiTheme="majorHAnsi"/>
          <w:sz w:val="22"/>
          <w:szCs w:val="22"/>
        </w:rPr>
        <w:t xml:space="preserve"> and </w:t>
      </w:r>
      <w:proofErr w:type="spellStart"/>
      <w:r w:rsidRPr="001F7E0E">
        <w:rPr>
          <w:rFonts w:asciiTheme="majorHAnsi" w:hAnsiTheme="majorHAnsi"/>
          <w:sz w:val="22"/>
          <w:szCs w:val="22"/>
        </w:rPr>
        <w:t>tolfenpyrad</w:t>
      </w:r>
      <w:proofErr w:type="spellEnd"/>
      <w:r w:rsidRPr="001F7E0E">
        <w:rPr>
          <w:rFonts w:asciiTheme="majorHAnsi" w:hAnsiTheme="majorHAnsi"/>
          <w:sz w:val="22"/>
          <w:szCs w:val="22"/>
        </w:rPr>
        <w:t xml:space="preserve"> were registered in China in 2012, 2013 and 2016, respectively. Around more than 100,000 hectares of tea garden were applied with these three pesticides in the period of 2012-2016 and results obtained were satisfactory.</w:t>
      </w:r>
    </w:p>
    <w:p w14:paraId="2B19951F" w14:textId="77777777" w:rsidR="00931955" w:rsidRPr="001F7E0E" w:rsidRDefault="00931955" w:rsidP="00A3030E">
      <w:pPr>
        <w:pStyle w:val="NewPara"/>
        <w:numPr>
          <w:ilvl w:val="0"/>
          <w:numId w:val="0"/>
        </w:numPr>
        <w:ind w:left="1"/>
        <w:rPr>
          <w:rFonts w:asciiTheme="majorHAnsi" w:hAnsiTheme="majorHAnsi"/>
          <w:szCs w:val="22"/>
        </w:rPr>
      </w:pPr>
      <w:proofErr w:type="spellStart"/>
      <w:r w:rsidRPr="001F7E0E">
        <w:rPr>
          <w:rFonts w:asciiTheme="majorHAnsi" w:hAnsiTheme="majorHAnsi"/>
          <w:szCs w:val="22"/>
        </w:rPr>
        <w:t>Tolfenpyrad</w:t>
      </w:r>
      <w:proofErr w:type="spellEnd"/>
      <w:r w:rsidRPr="001F7E0E">
        <w:rPr>
          <w:rFonts w:asciiTheme="majorHAnsi" w:hAnsiTheme="majorHAnsi"/>
          <w:szCs w:val="22"/>
        </w:rPr>
        <w:t xml:space="preserve"> was registered in China in 2016 and a low infusing rate (2-4%) of </w:t>
      </w:r>
      <w:proofErr w:type="spellStart"/>
      <w:r w:rsidRPr="001F7E0E">
        <w:rPr>
          <w:rFonts w:asciiTheme="majorHAnsi" w:hAnsiTheme="majorHAnsi"/>
          <w:szCs w:val="22"/>
        </w:rPr>
        <w:t>tolfenpyrad</w:t>
      </w:r>
      <w:proofErr w:type="spellEnd"/>
      <w:r w:rsidRPr="001F7E0E">
        <w:rPr>
          <w:rFonts w:asciiTheme="majorHAnsi" w:hAnsiTheme="majorHAnsi"/>
          <w:szCs w:val="22"/>
        </w:rPr>
        <w:t xml:space="preserve"> was observed in tea brew. The MRLs of </w:t>
      </w:r>
      <w:proofErr w:type="spellStart"/>
      <w:r w:rsidRPr="001F7E0E">
        <w:rPr>
          <w:rFonts w:asciiTheme="majorHAnsi" w:hAnsiTheme="majorHAnsi"/>
          <w:szCs w:val="22"/>
        </w:rPr>
        <w:t>tolfenpyrad</w:t>
      </w:r>
      <w:proofErr w:type="spellEnd"/>
      <w:r w:rsidRPr="001F7E0E">
        <w:rPr>
          <w:rFonts w:asciiTheme="majorHAnsi" w:hAnsiTheme="majorHAnsi"/>
          <w:szCs w:val="22"/>
        </w:rPr>
        <w:t xml:space="preserve"> is 20 mg/kg in China, Japan and USA, while default MRL of 0.01 mg/kg is in EU. It is necessary to unify the MRLs of </w:t>
      </w:r>
      <w:proofErr w:type="spellStart"/>
      <w:r w:rsidRPr="001F7E0E">
        <w:rPr>
          <w:rFonts w:asciiTheme="majorHAnsi" w:hAnsiTheme="majorHAnsi"/>
          <w:szCs w:val="22"/>
        </w:rPr>
        <w:t>tolfenpyrad</w:t>
      </w:r>
      <w:proofErr w:type="spellEnd"/>
      <w:r w:rsidRPr="001F7E0E">
        <w:rPr>
          <w:rFonts w:asciiTheme="majorHAnsi" w:hAnsiTheme="majorHAnsi"/>
          <w:szCs w:val="22"/>
        </w:rPr>
        <w:t xml:space="preserve"> in different countries and organizations. Relevant work will be done in China to generate the data.</w:t>
      </w:r>
    </w:p>
    <w:p w14:paraId="6DFB1B83" w14:textId="77777777" w:rsidR="00931955" w:rsidRPr="001F7E0E" w:rsidRDefault="00931955" w:rsidP="00B37E21">
      <w:pPr>
        <w:pStyle w:val="ListParagraph"/>
        <w:numPr>
          <w:ilvl w:val="0"/>
          <w:numId w:val="19"/>
        </w:numPr>
        <w:ind w:left="630" w:hanging="630"/>
        <w:rPr>
          <w:rFonts w:asciiTheme="majorHAnsi" w:hAnsiTheme="majorHAnsi"/>
          <w:b/>
        </w:rPr>
      </w:pPr>
      <w:r w:rsidRPr="001F7E0E">
        <w:rPr>
          <w:rFonts w:asciiTheme="majorHAnsi" w:hAnsiTheme="majorHAnsi"/>
          <w:b/>
        </w:rPr>
        <w:t xml:space="preserve">Information on MRL restrictions in consuming countries </w:t>
      </w:r>
    </w:p>
    <w:p w14:paraId="2DF2054A" w14:textId="77777777" w:rsidR="00931955" w:rsidRPr="001F7E0E" w:rsidRDefault="00931955" w:rsidP="00A3030E">
      <w:pPr>
        <w:ind w:left="1"/>
        <w:rPr>
          <w:rFonts w:asciiTheme="majorHAnsi" w:hAnsiTheme="majorHAnsi"/>
          <w:sz w:val="22"/>
          <w:szCs w:val="22"/>
        </w:rPr>
      </w:pPr>
      <w:r w:rsidRPr="001F7E0E">
        <w:rPr>
          <w:rFonts w:asciiTheme="majorHAnsi" w:hAnsiTheme="majorHAnsi"/>
          <w:sz w:val="22"/>
          <w:szCs w:val="22"/>
        </w:rPr>
        <w:t xml:space="preserve">The US has restriction for </w:t>
      </w:r>
      <w:proofErr w:type="spellStart"/>
      <w:r w:rsidRPr="001F7E0E">
        <w:rPr>
          <w:rFonts w:asciiTheme="majorHAnsi" w:hAnsiTheme="majorHAnsi"/>
          <w:sz w:val="22"/>
          <w:szCs w:val="22"/>
        </w:rPr>
        <w:t>ethion</w:t>
      </w:r>
      <w:proofErr w:type="spellEnd"/>
      <w:r w:rsidRPr="001F7E0E">
        <w:rPr>
          <w:rFonts w:asciiTheme="majorHAnsi" w:hAnsiTheme="majorHAnsi"/>
          <w:sz w:val="22"/>
          <w:szCs w:val="22"/>
        </w:rPr>
        <w:t xml:space="preserve">, DDT, </w:t>
      </w:r>
      <w:proofErr w:type="spellStart"/>
      <w:r w:rsidRPr="001F7E0E">
        <w:rPr>
          <w:rFonts w:asciiTheme="majorHAnsi" w:hAnsiTheme="majorHAnsi"/>
          <w:sz w:val="22"/>
          <w:szCs w:val="22"/>
        </w:rPr>
        <w:t>triazophos</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lindane</w:t>
      </w:r>
      <w:proofErr w:type="spellEnd"/>
      <w:r w:rsidRPr="001F7E0E">
        <w:rPr>
          <w:rFonts w:asciiTheme="majorHAnsi" w:hAnsiTheme="majorHAnsi"/>
          <w:sz w:val="22"/>
          <w:szCs w:val="22"/>
        </w:rPr>
        <w:t xml:space="preserve"> and </w:t>
      </w:r>
      <w:proofErr w:type="spellStart"/>
      <w:r w:rsidRPr="001F7E0E">
        <w:rPr>
          <w:rFonts w:asciiTheme="majorHAnsi" w:hAnsiTheme="majorHAnsi"/>
          <w:sz w:val="22"/>
          <w:szCs w:val="22"/>
        </w:rPr>
        <w:t>tetradifon</w:t>
      </w:r>
      <w:proofErr w:type="spellEnd"/>
      <w:r w:rsidRPr="001F7E0E">
        <w:rPr>
          <w:rFonts w:asciiTheme="majorHAnsi" w:hAnsiTheme="majorHAnsi"/>
          <w:sz w:val="22"/>
          <w:szCs w:val="22"/>
        </w:rPr>
        <w:t xml:space="preserve"> in their Do Not Use list.</w:t>
      </w:r>
    </w:p>
    <w:p w14:paraId="38C1BF40" w14:textId="77777777" w:rsidR="00931955" w:rsidRPr="001F7E0E" w:rsidRDefault="00931955" w:rsidP="00931955">
      <w:pPr>
        <w:ind w:left="1"/>
        <w:jc w:val="both"/>
        <w:rPr>
          <w:rFonts w:asciiTheme="majorHAnsi" w:hAnsiTheme="majorHAnsi"/>
          <w:sz w:val="22"/>
          <w:szCs w:val="22"/>
        </w:rPr>
      </w:pPr>
    </w:p>
    <w:p w14:paraId="7BD2CC25" w14:textId="6F76C64B" w:rsidR="00931955" w:rsidRPr="001F7E0E" w:rsidRDefault="00931955" w:rsidP="00A03897">
      <w:pPr>
        <w:rPr>
          <w:rFonts w:asciiTheme="majorHAnsi" w:hAnsiTheme="majorHAnsi"/>
          <w:sz w:val="22"/>
          <w:szCs w:val="22"/>
        </w:rPr>
      </w:pPr>
      <w:r w:rsidRPr="001F7E0E">
        <w:rPr>
          <w:rFonts w:asciiTheme="majorHAnsi" w:hAnsiTheme="majorHAnsi"/>
          <w:sz w:val="22"/>
          <w:szCs w:val="22"/>
        </w:rPr>
        <w:lastRenderedPageBreak/>
        <w:t>Canada has consulted with PMRA on the US Tea Association's Do Not Use list and the PMRA has taken a very pragmatic approach indicating that any of the compounds could have import MRLs established provided sufficient data were submitted for review.  Practically though, it is highly unlikely that some of the compounds listed would be profitable enough to warrant the</w:t>
      </w:r>
      <w:r w:rsidR="00A03897">
        <w:rPr>
          <w:rFonts w:asciiTheme="majorHAnsi" w:hAnsiTheme="majorHAnsi"/>
          <w:sz w:val="22"/>
          <w:szCs w:val="22"/>
        </w:rPr>
        <w:t xml:space="preserve"> </w:t>
      </w:r>
      <w:r w:rsidRPr="001F7E0E">
        <w:rPr>
          <w:rFonts w:asciiTheme="majorHAnsi" w:hAnsiTheme="majorHAnsi"/>
          <w:sz w:val="22"/>
          <w:szCs w:val="22"/>
        </w:rPr>
        <w:t xml:space="preserve">generation of additional data.  Consequently it is unlikely that some of the compounds on the US list would obtain import MRLs in Canada.  </w:t>
      </w:r>
    </w:p>
    <w:p w14:paraId="60EE95BC" w14:textId="77777777" w:rsidR="00931955" w:rsidRPr="001F7E0E" w:rsidRDefault="00931955" w:rsidP="00A3030E">
      <w:pPr>
        <w:pStyle w:val="NoSpacing1"/>
        <w:ind w:left="1"/>
        <w:jc w:val="left"/>
        <w:rPr>
          <w:rFonts w:asciiTheme="majorHAnsi" w:hAnsiTheme="majorHAnsi" w:cs="Times New Roman"/>
          <w:sz w:val="22"/>
          <w:szCs w:val="22"/>
        </w:rPr>
      </w:pPr>
    </w:p>
    <w:p w14:paraId="3BF33586" w14:textId="77777777" w:rsidR="00931955" w:rsidRPr="001F7E0E" w:rsidRDefault="00931955" w:rsidP="00A3030E">
      <w:pPr>
        <w:pStyle w:val="NoSpacing1"/>
        <w:ind w:left="1"/>
        <w:jc w:val="left"/>
        <w:rPr>
          <w:rFonts w:asciiTheme="majorHAnsi" w:hAnsiTheme="majorHAnsi" w:cs="Times New Roman"/>
          <w:sz w:val="22"/>
          <w:szCs w:val="22"/>
        </w:rPr>
      </w:pPr>
      <w:proofErr w:type="spellStart"/>
      <w:r w:rsidRPr="001F7E0E">
        <w:rPr>
          <w:rFonts w:asciiTheme="majorHAnsi" w:hAnsiTheme="majorHAnsi" w:cs="Times New Roman"/>
          <w:sz w:val="22"/>
          <w:szCs w:val="22"/>
        </w:rPr>
        <w:t>Imidacloprid</w:t>
      </w:r>
      <w:proofErr w:type="spellEnd"/>
      <w:r w:rsidRPr="001F7E0E">
        <w:rPr>
          <w:rFonts w:asciiTheme="majorHAnsi" w:hAnsiTheme="majorHAnsi" w:cs="Times New Roman"/>
          <w:sz w:val="22"/>
          <w:szCs w:val="22"/>
        </w:rPr>
        <w:t xml:space="preserve"> and </w:t>
      </w:r>
      <w:proofErr w:type="spellStart"/>
      <w:r w:rsidRPr="001F7E0E">
        <w:rPr>
          <w:rFonts w:asciiTheme="majorHAnsi" w:hAnsiTheme="majorHAnsi" w:cs="Times New Roman"/>
          <w:sz w:val="22"/>
          <w:szCs w:val="22"/>
        </w:rPr>
        <w:t>acetamiprid</w:t>
      </w:r>
      <w:proofErr w:type="spellEnd"/>
      <w:r w:rsidRPr="001F7E0E">
        <w:rPr>
          <w:rFonts w:asciiTheme="majorHAnsi" w:hAnsiTheme="majorHAnsi" w:cs="Times New Roman"/>
          <w:sz w:val="22"/>
          <w:szCs w:val="22"/>
        </w:rPr>
        <w:t xml:space="preserve"> have been paid great attention to in China. The ceasing application plan of these two neonicotinoids were conducting in some tea producing provinces in China including </w:t>
      </w:r>
      <w:proofErr w:type="spellStart"/>
      <w:r w:rsidRPr="001F7E0E">
        <w:rPr>
          <w:rFonts w:asciiTheme="majorHAnsi" w:hAnsiTheme="majorHAnsi" w:cs="Times New Roman"/>
          <w:sz w:val="22"/>
          <w:szCs w:val="22"/>
        </w:rPr>
        <w:t>Guizhou</w:t>
      </w:r>
      <w:proofErr w:type="spellEnd"/>
      <w:r w:rsidRPr="001F7E0E">
        <w:rPr>
          <w:rFonts w:asciiTheme="majorHAnsi" w:hAnsiTheme="majorHAnsi" w:cs="Times New Roman"/>
          <w:sz w:val="22"/>
          <w:szCs w:val="22"/>
        </w:rPr>
        <w:t xml:space="preserve"> and Zhejiang. Representing reverse effect and export problem, </w:t>
      </w:r>
      <w:proofErr w:type="spellStart"/>
      <w:r w:rsidRPr="001F7E0E">
        <w:rPr>
          <w:rFonts w:asciiTheme="majorHAnsi" w:hAnsiTheme="majorHAnsi" w:cs="Times New Roman"/>
          <w:sz w:val="22"/>
          <w:szCs w:val="22"/>
        </w:rPr>
        <w:t>imidacloprid</w:t>
      </w:r>
      <w:proofErr w:type="spellEnd"/>
      <w:r w:rsidRPr="001F7E0E">
        <w:rPr>
          <w:rFonts w:asciiTheme="majorHAnsi" w:hAnsiTheme="majorHAnsi" w:cs="Times New Roman"/>
          <w:sz w:val="22"/>
          <w:szCs w:val="22"/>
        </w:rPr>
        <w:t xml:space="preserve"> and </w:t>
      </w:r>
      <w:proofErr w:type="spellStart"/>
      <w:r w:rsidRPr="001F7E0E">
        <w:rPr>
          <w:rFonts w:asciiTheme="majorHAnsi" w:hAnsiTheme="majorHAnsi" w:cs="Times New Roman"/>
          <w:sz w:val="22"/>
          <w:szCs w:val="22"/>
        </w:rPr>
        <w:t>acetamiprid</w:t>
      </w:r>
      <w:proofErr w:type="spellEnd"/>
      <w:r w:rsidRPr="001F7E0E">
        <w:rPr>
          <w:rFonts w:asciiTheme="majorHAnsi" w:hAnsiTheme="majorHAnsi" w:cs="Times New Roman"/>
          <w:sz w:val="22"/>
          <w:szCs w:val="22"/>
        </w:rPr>
        <w:t xml:space="preserve"> were advised not to use in tea plantation in China. In the following years, besides collecting the data on residue on tea and toxicity, measures to decrease the amount of </w:t>
      </w:r>
      <w:proofErr w:type="spellStart"/>
      <w:r w:rsidRPr="001F7E0E">
        <w:rPr>
          <w:rFonts w:asciiTheme="majorHAnsi" w:hAnsiTheme="majorHAnsi" w:cs="Times New Roman"/>
          <w:sz w:val="22"/>
          <w:szCs w:val="22"/>
        </w:rPr>
        <w:t>imidacloprid</w:t>
      </w:r>
      <w:proofErr w:type="spellEnd"/>
      <w:r w:rsidRPr="001F7E0E">
        <w:rPr>
          <w:rFonts w:asciiTheme="majorHAnsi" w:hAnsiTheme="majorHAnsi" w:cs="Times New Roman"/>
          <w:sz w:val="22"/>
          <w:szCs w:val="22"/>
        </w:rPr>
        <w:t xml:space="preserve"> and </w:t>
      </w:r>
      <w:proofErr w:type="spellStart"/>
      <w:r w:rsidRPr="001F7E0E">
        <w:rPr>
          <w:rFonts w:asciiTheme="majorHAnsi" w:hAnsiTheme="majorHAnsi" w:cs="Times New Roman"/>
          <w:sz w:val="22"/>
          <w:szCs w:val="22"/>
        </w:rPr>
        <w:t>acetamiprid</w:t>
      </w:r>
      <w:proofErr w:type="spellEnd"/>
      <w:r w:rsidRPr="001F7E0E">
        <w:rPr>
          <w:rFonts w:asciiTheme="majorHAnsi" w:hAnsiTheme="majorHAnsi" w:cs="Times New Roman"/>
          <w:sz w:val="22"/>
          <w:szCs w:val="22"/>
        </w:rPr>
        <w:t xml:space="preserve"> applied in tea plantation will adopt, until zero application. Besides, the unreasonable high MRL established in China will be recommended to revise in the future years. </w:t>
      </w:r>
    </w:p>
    <w:p w14:paraId="7C59228E" w14:textId="77777777" w:rsidR="00931955" w:rsidRPr="001F7E0E" w:rsidRDefault="00931955" w:rsidP="00931955">
      <w:pPr>
        <w:ind w:left="1"/>
        <w:jc w:val="both"/>
        <w:rPr>
          <w:rFonts w:asciiTheme="majorHAnsi" w:hAnsiTheme="majorHAnsi"/>
          <w:b/>
          <w:sz w:val="22"/>
          <w:szCs w:val="22"/>
        </w:rPr>
      </w:pPr>
    </w:p>
    <w:p w14:paraId="57957E4A" w14:textId="77777777" w:rsidR="00931955" w:rsidRPr="001F7E0E" w:rsidRDefault="00931955" w:rsidP="00A3030E">
      <w:pPr>
        <w:pStyle w:val="ListParagraph"/>
        <w:numPr>
          <w:ilvl w:val="0"/>
          <w:numId w:val="19"/>
        </w:numPr>
        <w:spacing w:after="240" w:line="240" w:lineRule="auto"/>
        <w:ind w:left="634" w:hanging="634"/>
        <w:contextualSpacing w:val="0"/>
        <w:rPr>
          <w:rFonts w:asciiTheme="majorHAnsi" w:hAnsiTheme="majorHAnsi"/>
          <w:b/>
        </w:rPr>
      </w:pPr>
      <w:r w:rsidRPr="001F7E0E">
        <w:rPr>
          <w:rFonts w:asciiTheme="majorHAnsi" w:hAnsiTheme="majorHAnsi"/>
          <w:b/>
        </w:rPr>
        <w:t>Progress made since 22st Session at Naivasha, Kenya  held on 25-27 May 2016</w:t>
      </w:r>
    </w:p>
    <w:p w14:paraId="25F79357" w14:textId="6F11EA76" w:rsidR="00931955" w:rsidRPr="00A3030E" w:rsidRDefault="00931955" w:rsidP="00A3030E">
      <w:pPr>
        <w:pStyle w:val="ListParagraph"/>
        <w:numPr>
          <w:ilvl w:val="0"/>
          <w:numId w:val="25"/>
        </w:numPr>
        <w:rPr>
          <w:rFonts w:asciiTheme="majorHAnsi" w:hAnsiTheme="majorHAnsi"/>
          <w:b/>
        </w:rPr>
      </w:pPr>
      <w:r w:rsidRPr="00A3030E">
        <w:rPr>
          <w:rFonts w:asciiTheme="majorHAnsi" w:eastAsiaTheme="minorHAnsi" w:hAnsiTheme="majorHAnsi" w:cs="Akhbar MT"/>
          <w:b/>
          <w:color w:val="000000"/>
          <w:lang w:val="en-GB"/>
        </w:rPr>
        <w:t xml:space="preserve">To assess status of field trials required for setting Codex MRLs </w:t>
      </w:r>
      <w:r w:rsidR="0036420C">
        <w:rPr>
          <w:rFonts w:asciiTheme="majorHAnsi" w:eastAsiaTheme="minorHAnsi" w:hAnsiTheme="majorHAnsi" w:cs="Akhbar MT"/>
          <w:b/>
          <w:color w:val="000000"/>
          <w:lang w:val="en-GB"/>
        </w:rPr>
        <w:t>and</w:t>
      </w:r>
      <w:r w:rsidRPr="00A3030E">
        <w:rPr>
          <w:rFonts w:asciiTheme="majorHAnsi" w:eastAsiaTheme="minorHAnsi" w:hAnsiTheme="majorHAnsi" w:cs="Akhbar MT"/>
          <w:b/>
          <w:color w:val="000000"/>
          <w:lang w:val="en-GB"/>
        </w:rPr>
        <w:t xml:space="preserve"> submission of the list</w:t>
      </w:r>
      <w:r w:rsidRPr="00A3030E">
        <w:rPr>
          <w:rFonts w:asciiTheme="majorHAnsi" w:hAnsiTheme="majorHAnsi"/>
          <w:b/>
        </w:rPr>
        <w:t xml:space="preserve"> for advance notification to FAO-IGG </w:t>
      </w:r>
      <w:r w:rsidR="0036420C">
        <w:rPr>
          <w:rFonts w:asciiTheme="majorHAnsi" w:hAnsiTheme="majorHAnsi"/>
          <w:b/>
        </w:rPr>
        <w:t>and</w:t>
      </w:r>
      <w:r w:rsidRPr="00A3030E">
        <w:rPr>
          <w:rFonts w:asciiTheme="majorHAnsi" w:hAnsiTheme="majorHAnsi"/>
          <w:b/>
        </w:rPr>
        <w:t xml:space="preserve"> National Codex Points.</w:t>
      </w:r>
    </w:p>
    <w:p w14:paraId="25DC30D2" w14:textId="77777777" w:rsidR="00931955" w:rsidRPr="001F7E0E" w:rsidRDefault="00931955" w:rsidP="00A3030E">
      <w:pPr>
        <w:pStyle w:val="ListParagraph"/>
        <w:ind w:left="1"/>
        <w:rPr>
          <w:rFonts w:asciiTheme="majorHAnsi" w:hAnsiTheme="majorHAnsi"/>
          <w:b/>
          <w:color w:val="000000"/>
          <w:shd w:val="clear" w:color="auto" w:fill="FFFFFF"/>
        </w:rPr>
      </w:pPr>
    </w:p>
    <w:p w14:paraId="0B49B552" w14:textId="584CD1D1" w:rsidR="00931955" w:rsidRPr="001F7E0E" w:rsidRDefault="00B37E21" w:rsidP="00A3030E">
      <w:pPr>
        <w:pStyle w:val="ListParagraph"/>
        <w:ind w:left="1"/>
        <w:rPr>
          <w:rFonts w:asciiTheme="majorHAnsi" w:hAnsiTheme="majorHAnsi"/>
          <w:b/>
          <w:color w:val="000000"/>
          <w:shd w:val="clear" w:color="auto" w:fill="FFFFFF"/>
        </w:rPr>
      </w:pPr>
      <w:r w:rsidRPr="001F7E0E">
        <w:rPr>
          <w:rFonts w:asciiTheme="majorHAnsi" w:hAnsiTheme="majorHAnsi"/>
          <w:b/>
          <w:color w:val="000000"/>
          <w:shd w:val="clear" w:color="auto" w:fill="FFFFFF"/>
        </w:rPr>
        <w:t>Data generation</w:t>
      </w:r>
      <w:r w:rsidR="00931955" w:rsidRPr="001F7E0E">
        <w:rPr>
          <w:rFonts w:asciiTheme="majorHAnsi" w:hAnsiTheme="majorHAnsi"/>
          <w:b/>
          <w:color w:val="000000"/>
          <w:shd w:val="clear" w:color="auto" w:fill="FFFFFF"/>
        </w:rPr>
        <w:t>/</w:t>
      </w:r>
      <w:r w:rsidRPr="001F7E0E">
        <w:rPr>
          <w:rFonts w:asciiTheme="majorHAnsi" w:hAnsiTheme="majorHAnsi"/>
          <w:b/>
          <w:color w:val="000000"/>
          <w:shd w:val="clear" w:color="auto" w:fill="FFFFFF"/>
        </w:rPr>
        <w:t>submission/</w:t>
      </w:r>
      <w:r w:rsidR="00931955" w:rsidRPr="001F7E0E">
        <w:rPr>
          <w:rFonts w:asciiTheme="majorHAnsi" w:hAnsiTheme="majorHAnsi"/>
          <w:b/>
          <w:color w:val="000000"/>
          <w:shd w:val="clear" w:color="auto" w:fill="FFFFFF"/>
        </w:rPr>
        <w:t>fixation of MRL in tea</w:t>
      </w:r>
    </w:p>
    <w:p w14:paraId="25BDB3C7" w14:textId="77777777" w:rsidR="00931955" w:rsidRPr="001F7E0E" w:rsidRDefault="00931955" w:rsidP="00A3030E">
      <w:pPr>
        <w:spacing w:after="240"/>
        <w:rPr>
          <w:rFonts w:asciiTheme="majorHAnsi" w:hAnsiTheme="majorHAnsi"/>
          <w:color w:val="000000"/>
          <w:sz w:val="22"/>
          <w:szCs w:val="22"/>
        </w:rPr>
      </w:pPr>
      <w:r w:rsidRPr="001F7E0E">
        <w:rPr>
          <w:rFonts w:asciiTheme="majorHAnsi" w:hAnsiTheme="majorHAnsi"/>
          <w:color w:val="000000"/>
          <w:sz w:val="22"/>
          <w:szCs w:val="22"/>
        </w:rPr>
        <w:t xml:space="preserve">Additional information on </w:t>
      </w:r>
      <w:proofErr w:type="spellStart"/>
      <w:r w:rsidRPr="001F7E0E">
        <w:rPr>
          <w:rFonts w:asciiTheme="majorHAnsi" w:hAnsiTheme="majorHAnsi"/>
          <w:color w:val="000000"/>
          <w:sz w:val="22"/>
          <w:szCs w:val="22"/>
        </w:rPr>
        <w:t>tebuconazoleand</w:t>
      </w:r>
      <w:proofErr w:type="spellEnd"/>
      <w:r w:rsidRPr="001F7E0E">
        <w:rPr>
          <w:rFonts w:asciiTheme="majorHAnsi" w:hAnsiTheme="majorHAnsi"/>
          <w:color w:val="000000"/>
          <w:sz w:val="22"/>
          <w:szCs w:val="22"/>
        </w:rPr>
        <w:t xml:space="preserve"> </w:t>
      </w:r>
      <w:r w:rsidRPr="001F7E0E">
        <w:rPr>
          <w:rFonts w:asciiTheme="majorHAnsi" w:hAnsiTheme="majorHAnsi"/>
          <w:color w:val="000000"/>
          <w:sz w:val="22"/>
          <w:szCs w:val="22"/>
          <w:shd w:val="clear" w:color="auto" w:fill="FFFFFF"/>
        </w:rPr>
        <w:t xml:space="preserve">GAP data prepared as per the format of FAO manual and </w:t>
      </w:r>
      <w:proofErr w:type="spellStart"/>
      <w:r w:rsidRPr="001F7E0E">
        <w:rPr>
          <w:rFonts w:asciiTheme="majorHAnsi" w:hAnsiTheme="majorHAnsi"/>
          <w:color w:val="000000"/>
          <w:sz w:val="22"/>
          <w:szCs w:val="22"/>
          <w:shd w:val="clear" w:color="auto" w:fill="FFFFFF"/>
        </w:rPr>
        <w:t>authorised</w:t>
      </w:r>
      <w:proofErr w:type="spellEnd"/>
      <w:r w:rsidRPr="001F7E0E">
        <w:rPr>
          <w:rFonts w:asciiTheme="majorHAnsi" w:hAnsiTheme="majorHAnsi"/>
          <w:color w:val="000000"/>
          <w:sz w:val="22"/>
          <w:szCs w:val="22"/>
          <w:shd w:val="clear" w:color="auto" w:fill="FFFFFF"/>
        </w:rPr>
        <w:t xml:space="preserve"> labels on </w:t>
      </w:r>
      <w:proofErr w:type="spellStart"/>
      <w:r w:rsidRPr="001F7E0E">
        <w:rPr>
          <w:rFonts w:asciiTheme="majorHAnsi" w:hAnsiTheme="majorHAnsi"/>
          <w:color w:val="000000"/>
          <w:sz w:val="22"/>
          <w:szCs w:val="22"/>
          <w:shd w:val="clear" w:color="auto" w:fill="FFFFFF"/>
        </w:rPr>
        <w:t>propiconazole</w:t>
      </w:r>
      <w:proofErr w:type="spellEnd"/>
      <w:r w:rsidRPr="001F7E0E">
        <w:rPr>
          <w:rFonts w:asciiTheme="majorHAnsi" w:hAnsiTheme="majorHAnsi"/>
          <w:color w:val="000000"/>
          <w:sz w:val="22"/>
          <w:szCs w:val="22"/>
          <w:shd w:val="clear" w:color="auto" w:fill="FFFFFF"/>
        </w:rPr>
        <w:t xml:space="preserve">, </w:t>
      </w:r>
      <w:proofErr w:type="spellStart"/>
      <w:r w:rsidRPr="001F7E0E">
        <w:rPr>
          <w:rFonts w:asciiTheme="majorHAnsi" w:hAnsiTheme="majorHAnsi"/>
          <w:color w:val="000000"/>
          <w:sz w:val="22"/>
          <w:szCs w:val="22"/>
          <w:shd w:val="clear" w:color="auto" w:fill="FFFFFF"/>
        </w:rPr>
        <w:t>fenazaquin</w:t>
      </w:r>
      <w:proofErr w:type="spellEnd"/>
      <w:r w:rsidRPr="001F7E0E">
        <w:rPr>
          <w:rFonts w:asciiTheme="majorHAnsi" w:hAnsiTheme="majorHAnsi"/>
          <w:color w:val="000000"/>
          <w:sz w:val="22"/>
          <w:szCs w:val="22"/>
          <w:shd w:val="clear" w:color="auto" w:fill="FFFFFF"/>
        </w:rPr>
        <w:t xml:space="preserve"> and </w:t>
      </w:r>
      <w:proofErr w:type="spellStart"/>
      <w:r w:rsidRPr="001F7E0E">
        <w:rPr>
          <w:rFonts w:asciiTheme="majorHAnsi" w:hAnsiTheme="majorHAnsi"/>
          <w:color w:val="000000"/>
          <w:sz w:val="22"/>
          <w:szCs w:val="22"/>
          <w:shd w:val="clear" w:color="auto" w:fill="FFFFFF"/>
        </w:rPr>
        <w:t>carbendazim</w:t>
      </w:r>
      <w:proofErr w:type="spellEnd"/>
      <w:r w:rsidRPr="001F7E0E">
        <w:rPr>
          <w:rFonts w:asciiTheme="majorHAnsi" w:hAnsiTheme="majorHAnsi"/>
          <w:color w:val="000000"/>
          <w:sz w:val="22"/>
          <w:szCs w:val="22"/>
          <w:shd w:val="clear" w:color="auto" w:fill="FFFFFF"/>
        </w:rPr>
        <w:t xml:space="preserve"> in tea was submitted by India to codex in June 2016.</w:t>
      </w:r>
    </w:p>
    <w:p w14:paraId="79A69A7A" w14:textId="77777777" w:rsidR="00931955" w:rsidRPr="001F7E0E" w:rsidRDefault="00931955" w:rsidP="00A3030E">
      <w:pPr>
        <w:spacing w:after="240"/>
        <w:rPr>
          <w:rFonts w:asciiTheme="majorHAnsi" w:hAnsiTheme="majorHAnsi"/>
          <w:color w:val="000000"/>
          <w:sz w:val="22"/>
          <w:szCs w:val="22"/>
        </w:rPr>
      </w:pPr>
      <w:r w:rsidRPr="001F7E0E">
        <w:rPr>
          <w:rFonts w:asciiTheme="majorHAnsi" w:hAnsiTheme="majorHAnsi"/>
          <w:color w:val="000000"/>
          <w:sz w:val="22"/>
          <w:szCs w:val="22"/>
        </w:rPr>
        <w:t xml:space="preserve">Data on </w:t>
      </w:r>
      <w:proofErr w:type="spellStart"/>
      <w:r w:rsidRPr="001F7E0E">
        <w:rPr>
          <w:rFonts w:asciiTheme="majorHAnsi" w:hAnsiTheme="majorHAnsi"/>
          <w:color w:val="000000"/>
          <w:sz w:val="22"/>
          <w:szCs w:val="22"/>
        </w:rPr>
        <w:t>hexaconazole</w:t>
      </w:r>
      <w:proofErr w:type="spellEnd"/>
      <w:r w:rsidRPr="001F7E0E">
        <w:rPr>
          <w:rFonts w:asciiTheme="majorHAnsi" w:hAnsiTheme="majorHAnsi"/>
          <w:color w:val="000000"/>
          <w:sz w:val="22"/>
          <w:szCs w:val="22"/>
        </w:rPr>
        <w:t xml:space="preserve">, </w:t>
      </w:r>
      <w:proofErr w:type="spellStart"/>
      <w:r w:rsidRPr="001F7E0E">
        <w:rPr>
          <w:rFonts w:asciiTheme="majorHAnsi" w:hAnsiTheme="majorHAnsi"/>
          <w:color w:val="000000"/>
          <w:sz w:val="22"/>
          <w:szCs w:val="22"/>
        </w:rPr>
        <w:t>propiconazole</w:t>
      </w:r>
      <w:proofErr w:type="spellEnd"/>
      <w:r w:rsidRPr="001F7E0E">
        <w:rPr>
          <w:rFonts w:asciiTheme="majorHAnsi" w:hAnsiTheme="majorHAnsi"/>
          <w:color w:val="000000"/>
          <w:sz w:val="22"/>
          <w:szCs w:val="22"/>
        </w:rPr>
        <w:t xml:space="preserve">, </w:t>
      </w:r>
      <w:proofErr w:type="spellStart"/>
      <w:r w:rsidRPr="001F7E0E">
        <w:rPr>
          <w:rFonts w:asciiTheme="majorHAnsi" w:hAnsiTheme="majorHAnsi"/>
          <w:color w:val="000000"/>
          <w:sz w:val="22"/>
          <w:szCs w:val="22"/>
        </w:rPr>
        <w:t>thiamethoxam</w:t>
      </w:r>
      <w:proofErr w:type="spellEnd"/>
      <w:r w:rsidRPr="001F7E0E">
        <w:rPr>
          <w:rFonts w:asciiTheme="majorHAnsi" w:hAnsiTheme="majorHAnsi"/>
          <w:color w:val="000000"/>
          <w:sz w:val="22"/>
          <w:szCs w:val="22"/>
        </w:rPr>
        <w:t xml:space="preserve">, </w:t>
      </w:r>
      <w:proofErr w:type="spellStart"/>
      <w:r w:rsidRPr="001F7E0E">
        <w:rPr>
          <w:rFonts w:asciiTheme="majorHAnsi" w:hAnsiTheme="majorHAnsi"/>
          <w:color w:val="000000"/>
          <w:sz w:val="22"/>
          <w:szCs w:val="22"/>
        </w:rPr>
        <w:t>quinalphos</w:t>
      </w:r>
      <w:proofErr w:type="gramStart"/>
      <w:r w:rsidRPr="001F7E0E">
        <w:rPr>
          <w:rFonts w:asciiTheme="majorHAnsi" w:hAnsiTheme="majorHAnsi"/>
          <w:color w:val="000000"/>
          <w:sz w:val="22"/>
          <w:szCs w:val="22"/>
        </w:rPr>
        <w:t>,flubendiamide</w:t>
      </w:r>
      <w:proofErr w:type="spellEnd"/>
      <w:proofErr w:type="gramEnd"/>
      <w:r w:rsidRPr="001F7E0E">
        <w:rPr>
          <w:rFonts w:asciiTheme="majorHAnsi" w:hAnsiTheme="majorHAnsi"/>
          <w:color w:val="000000"/>
          <w:sz w:val="22"/>
          <w:szCs w:val="22"/>
        </w:rPr>
        <w:t xml:space="preserve"> and </w:t>
      </w:r>
      <w:proofErr w:type="spellStart"/>
      <w:r w:rsidRPr="001F7E0E">
        <w:rPr>
          <w:rFonts w:asciiTheme="majorHAnsi" w:hAnsiTheme="majorHAnsi"/>
          <w:color w:val="000000"/>
          <w:sz w:val="22"/>
          <w:szCs w:val="22"/>
        </w:rPr>
        <w:t>emamactin</w:t>
      </w:r>
      <w:proofErr w:type="spellEnd"/>
      <w:r w:rsidRPr="001F7E0E">
        <w:rPr>
          <w:rFonts w:asciiTheme="majorHAnsi" w:hAnsiTheme="majorHAnsi"/>
          <w:color w:val="000000"/>
          <w:sz w:val="22"/>
          <w:szCs w:val="22"/>
        </w:rPr>
        <w:t xml:space="preserve"> benzoate were also submitted in Sep 2016 and May 2017 for revision/fixation of national MRLs in tea in India using brew factor for risk assessment.</w:t>
      </w:r>
    </w:p>
    <w:p w14:paraId="03D7369F" w14:textId="53938E28" w:rsidR="00931955" w:rsidRPr="001F7E0E" w:rsidRDefault="00931955" w:rsidP="00A3030E">
      <w:pPr>
        <w:pStyle w:val="Default"/>
        <w:spacing w:after="240"/>
        <w:rPr>
          <w:rFonts w:asciiTheme="majorHAnsi" w:eastAsia="SimSun" w:hAnsiTheme="majorHAnsi"/>
          <w:color w:val="auto"/>
          <w:kern w:val="2"/>
          <w:sz w:val="22"/>
          <w:szCs w:val="22"/>
        </w:rPr>
      </w:pPr>
      <w:r w:rsidRPr="001F7E0E">
        <w:rPr>
          <w:rFonts w:asciiTheme="majorHAnsi" w:hAnsiTheme="majorHAnsi"/>
          <w:color w:val="auto"/>
          <w:sz w:val="22"/>
          <w:szCs w:val="22"/>
        </w:rPr>
        <w:t xml:space="preserve">As the replacement of </w:t>
      </w:r>
      <w:bookmarkStart w:id="1" w:name="_Toc276543098"/>
      <w:bookmarkStart w:id="2" w:name="_Toc276627879"/>
      <w:bookmarkStart w:id="3" w:name="_Toc276650547"/>
      <w:bookmarkStart w:id="4" w:name="_Toc276736275"/>
      <w:bookmarkStart w:id="5" w:name="_Toc292437311"/>
      <w:r w:rsidRPr="001F7E0E">
        <w:rPr>
          <w:rFonts w:asciiTheme="majorHAnsi" w:eastAsia="SimSun" w:hAnsiTheme="majorHAnsi"/>
          <w:color w:val="auto"/>
          <w:kern w:val="2"/>
          <w:sz w:val="22"/>
          <w:szCs w:val="22"/>
        </w:rPr>
        <w:t>GB 2763</w:t>
      </w:r>
      <w:bookmarkStart w:id="6" w:name="OLE_LINK16"/>
      <w:r w:rsidRPr="001F7E0E">
        <w:rPr>
          <w:rFonts w:asciiTheme="majorHAnsi" w:eastAsia="SimSun" w:hAnsiTheme="majorHAnsi"/>
          <w:color w:val="auto"/>
          <w:kern w:val="2"/>
          <w:sz w:val="22"/>
          <w:szCs w:val="22"/>
        </w:rPr>
        <w:t>-20</w:t>
      </w:r>
      <w:bookmarkEnd w:id="6"/>
      <w:r w:rsidRPr="001F7E0E">
        <w:rPr>
          <w:rFonts w:asciiTheme="majorHAnsi" w:eastAsia="SimSun" w:hAnsiTheme="majorHAnsi"/>
          <w:color w:val="auto"/>
          <w:kern w:val="2"/>
          <w:sz w:val="22"/>
          <w:szCs w:val="22"/>
        </w:rPr>
        <w:t>14</w:t>
      </w:r>
      <w:bookmarkEnd w:id="1"/>
      <w:bookmarkEnd w:id="2"/>
      <w:bookmarkEnd w:id="3"/>
      <w:bookmarkEnd w:id="4"/>
      <w:bookmarkEnd w:id="5"/>
      <w:r w:rsidRPr="001F7E0E">
        <w:rPr>
          <w:rFonts w:asciiTheme="majorHAnsi" w:eastAsia="SimSun" w:hAnsiTheme="majorHAnsi"/>
          <w:color w:val="auto"/>
          <w:kern w:val="2"/>
          <w:sz w:val="22"/>
          <w:szCs w:val="22"/>
        </w:rPr>
        <w:t>, GB 2763-2016 (National</w:t>
      </w:r>
      <w:r w:rsidRPr="001F7E0E">
        <w:rPr>
          <w:rFonts w:asciiTheme="majorHAnsi" w:hAnsiTheme="majorHAnsi"/>
          <w:color w:val="auto"/>
          <w:sz w:val="22"/>
          <w:szCs w:val="22"/>
        </w:rPr>
        <w:t xml:space="preserve"> food safety standard-Maximum residue limits for pesticides in food)</w:t>
      </w:r>
      <w:r w:rsidRPr="001F7E0E">
        <w:rPr>
          <w:rFonts w:asciiTheme="majorHAnsi" w:eastAsia="SimSun" w:hAnsiTheme="majorHAnsi"/>
          <w:color w:val="auto"/>
          <w:kern w:val="2"/>
          <w:sz w:val="22"/>
          <w:szCs w:val="22"/>
        </w:rPr>
        <w:t xml:space="preserve">, </w:t>
      </w:r>
      <w:r w:rsidRPr="001F7E0E">
        <w:rPr>
          <w:rFonts w:asciiTheme="majorHAnsi" w:hAnsiTheme="majorHAnsi"/>
          <w:color w:val="auto"/>
          <w:sz w:val="22"/>
          <w:szCs w:val="22"/>
        </w:rPr>
        <w:t>was issued by MOA (</w:t>
      </w:r>
      <w:r w:rsidRPr="001F7E0E">
        <w:rPr>
          <w:rFonts w:asciiTheme="majorHAnsi" w:eastAsia="SimSun" w:hAnsiTheme="majorHAnsi"/>
          <w:color w:val="auto"/>
          <w:kern w:val="2"/>
          <w:sz w:val="22"/>
          <w:szCs w:val="22"/>
        </w:rPr>
        <w:t>Ministry of Agriculture of the People’s Republic of China)</w:t>
      </w:r>
      <w:r w:rsidRPr="001F7E0E">
        <w:rPr>
          <w:rFonts w:asciiTheme="majorHAnsi" w:hAnsiTheme="majorHAnsi"/>
          <w:color w:val="auto"/>
          <w:sz w:val="22"/>
          <w:szCs w:val="22"/>
        </w:rPr>
        <w:t xml:space="preserve"> in 2016. In the </w:t>
      </w:r>
      <w:r w:rsidRPr="001F7E0E">
        <w:rPr>
          <w:rFonts w:asciiTheme="majorHAnsi" w:eastAsia="SimSun" w:hAnsiTheme="majorHAnsi"/>
          <w:color w:val="auto"/>
          <w:kern w:val="2"/>
          <w:sz w:val="22"/>
          <w:szCs w:val="22"/>
        </w:rPr>
        <w:t xml:space="preserve">new regulation, more than 40 MRLs for pesticide have been granted (Table 5). From the comparison, it concludes that EU MRLs are stricter than that in China. Most of MRLs for pesticides in China are the same or lower than that in Japan. The differences of MRLs for pesticides between countries or international organizations have been blocking the tea trade. Efforts are needed to harmonize the MRLs of pesticide among tea producing countries and tea importing countries and organizations.  </w:t>
      </w:r>
    </w:p>
    <w:p w14:paraId="361130F2" w14:textId="77777777" w:rsidR="00B631D3" w:rsidRDefault="00B37E21" w:rsidP="00B631D3">
      <w:pPr>
        <w:pStyle w:val="Default"/>
        <w:spacing w:beforeLines="50" w:before="120"/>
        <w:rPr>
          <w:rFonts w:asciiTheme="majorHAnsi" w:eastAsia="SimSun" w:hAnsiTheme="majorHAnsi"/>
          <w:b/>
          <w:color w:val="auto"/>
          <w:kern w:val="2"/>
          <w:sz w:val="22"/>
          <w:szCs w:val="22"/>
          <w:lang w:val="en-US"/>
        </w:rPr>
      </w:pPr>
      <w:r w:rsidRPr="001F7E0E">
        <w:rPr>
          <w:rFonts w:asciiTheme="majorHAnsi" w:eastAsia="SimSun" w:hAnsiTheme="majorHAnsi"/>
          <w:b/>
          <w:color w:val="auto"/>
          <w:kern w:val="2"/>
          <w:sz w:val="22"/>
          <w:szCs w:val="22"/>
          <w:lang w:val="en-US"/>
        </w:rPr>
        <w:t xml:space="preserve">      </w:t>
      </w:r>
      <w:r w:rsidR="001F7E0E">
        <w:rPr>
          <w:rFonts w:asciiTheme="majorHAnsi" w:eastAsia="SimSun" w:hAnsiTheme="majorHAnsi"/>
          <w:b/>
          <w:color w:val="auto"/>
          <w:kern w:val="2"/>
          <w:sz w:val="22"/>
          <w:szCs w:val="22"/>
          <w:lang w:val="en-US"/>
        </w:rPr>
        <w:t xml:space="preserve"> </w:t>
      </w:r>
      <w:r w:rsidR="00B631D3">
        <w:rPr>
          <w:rFonts w:asciiTheme="majorHAnsi" w:eastAsia="SimSun" w:hAnsiTheme="majorHAnsi"/>
          <w:b/>
          <w:color w:val="auto"/>
          <w:kern w:val="2"/>
          <w:sz w:val="22"/>
          <w:szCs w:val="22"/>
          <w:lang w:val="en-US"/>
        </w:rPr>
        <w:t xml:space="preserve">    </w:t>
      </w:r>
    </w:p>
    <w:p w14:paraId="3AEA6F07" w14:textId="77777777" w:rsidR="00B631D3" w:rsidRDefault="00B631D3">
      <w:pPr>
        <w:rPr>
          <w:rFonts w:asciiTheme="majorHAnsi" w:eastAsia="SimSun" w:hAnsiTheme="majorHAnsi"/>
          <w:b/>
          <w:kern w:val="2"/>
          <w:sz w:val="22"/>
          <w:szCs w:val="22"/>
        </w:rPr>
      </w:pPr>
      <w:r>
        <w:rPr>
          <w:rFonts w:asciiTheme="majorHAnsi" w:eastAsia="SimSun" w:hAnsiTheme="majorHAnsi"/>
          <w:b/>
          <w:kern w:val="2"/>
          <w:sz w:val="22"/>
          <w:szCs w:val="22"/>
        </w:rPr>
        <w:br w:type="page"/>
      </w:r>
    </w:p>
    <w:p w14:paraId="475DB073" w14:textId="1326B95D" w:rsidR="00B631D3" w:rsidRPr="00B631D3" w:rsidRDefault="00931955" w:rsidP="00B631D3">
      <w:pPr>
        <w:pStyle w:val="Default"/>
        <w:spacing w:beforeLines="50" w:before="120"/>
        <w:ind w:firstLine="720"/>
        <w:rPr>
          <w:rFonts w:asciiTheme="majorHAnsi" w:eastAsia="SimSun" w:hAnsiTheme="majorHAnsi"/>
          <w:b/>
          <w:color w:val="auto"/>
          <w:kern w:val="2"/>
          <w:sz w:val="22"/>
          <w:szCs w:val="22"/>
          <w:lang w:val="en-US"/>
        </w:rPr>
      </w:pPr>
      <w:r w:rsidRPr="001F7E0E">
        <w:rPr>
          <w:rFonts w:asciiTheme="majorHAnsi" w:eastAsia="SimSun" w:hAnsiTheme="majorHAnsi"/>
          <w:b/>
          <w:color w:val="auto"/>
          <w:kern w:val="2"/>
          <w:sz w:val="22"/>
          <w:szCs w:val="22"/>
        </w:rPr>
        <w:lastRenderedPageBreak/>
        <w:t>Table 5.</w:t>
      </w:r>
      <w:r w:rsidRPr="001F7E0E">
        <w:rPr>
          <w:rFonts w:asciiTheme="majorHAnsi" w:eastAsia="SimSun" w:hAnsiTheme="majorHAnsi"/>
          <w:color w:val="auto"/>
          <w:kern w:val="2"/>
          <w:sz w:val="22"/>
          <w:szCs w:val="22"/>
        </w:rPr>
        <w:t xml:space="preserve"> </w:t>
      </w:r>
      <w:r w:rsidR="00B631D3">
        <w:rPr>
          <w:b/>
          <w:szCs w:val="36"/>
        </w:rPr>
        <w:t xml:space="preserve">Pesticides </w:t>
      </w:r>
      <w:r w:rsidR="00B631D3" w:rsidRPr="0082772C">
        <w:rPr>
          <w:b/>
          <w:szCs w:val="36"/>
        </w:rPr>
        <w:t>authorized for use on tea imported to the USA</w:t>
      </w:r>
    </w:p>
    <w:tbl>
      <w:tblPr>
        <w:tblW w:w="75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980"/>
        <w:gridCol w:w="2610"/>
      </w:tblGrid>
      <w:tr w:rsidR="00B631D3" w:rsidRPr="00954AA1" w14:paraId="4364333A" w14:textId="77777777" w:rsidTr="00506B3A">
        <w:trPr>
          <w:trHeight w:val="719"/>
        </w:trPr>
        <w:tc>
          <w:tcPr>
            <w:tcW w:w="2970" w:type="dxa"/>
            <w:tcBorders>
              <w:top w:val="single" w:sz="4" w:space="0" w:color="auto"/>
              <w:left w:val="single" w:sz="4" w:space="0" w:color="auto"/>
              <w:bottom w:val="single" w:sz="4" w:space="0" w:color="auto"/>
              <w:right w:val="single" w:sz="4" w:space="0" w:color="auto"/>
            </w:tcBorders>
            <w:shd w:val="clear" w:color="auto" w:fill="FFFFFF"/>
            <w:tcMar>
              <w:left w:w="115" w:type="dxa"/>
              <w:right w:w="115" w:type="dxa"/>
            </w:tcMar>
            <w:vAlign w:val="center"/>
          </w:tcPr>
          <w:p w14:paraId="7046FE1F" w14:textId="77777777" w:rsidR="00B631D3" w:rsidRPr="00954AA1" w:rsidRDefault="00B631D3" w:rsidP="00506B3A">
            <w:pPr>
              <w:ind w:left="1"/>
              <w:jc w:val="both"/>
              <w:rPr>
                <w:color w:val="000000"/>
              </w:rPr>
            </w:pPr>
            <w:r w:rsidRPr="00954AA1">
              <w:rPr>
                <w:b/>
                <w:color w:val="000000"/>
              </w:rPr>
              <w:t>Pesticides</w:t>
            </w:r>
          </w:p>
        </w:tc>
        <w:tc>
          <w:tcPr>
            <w:tcW w:w="1980" w:type="dxa"/>
            <w:tcBorders>
              <w:top w:val="single" w:sz="4" w:space="0" w:color="auto"/>
              <w:left w:val="single" w:sz="4" w:space="0" w:color="auto"/>
              <w:bottom w:val="single" w:sz="4" w:space="0" w:color="auto"/>
              <w:right w:val="single" w:sz="4" w:space="0" w:color="auto"/>
            </w:tcBorders>
            <w:shd w:val="clear" w:color="auto" w:fill="FFFFFF"/>
            <w:tcMar>
              <w:left w:w="115" w:type="dxa"/>
              <w:right w:w="115" w:type="dxa"/>
            </w:tcMar>
            <w:vAlign w:val="center"/>
          </w:tcPr>
          <w:p w14:paraId="6E8FDD00" w14:textId="77777777" w:rsidR="00B631D3" w:rsidRPr="00954AA1" w:rsidRDefault="00B631D3" w:rsidP="00506B3A">
            <w:pPr>
              <w:ind w:left="1"/>
              <w:jc w:val="both"/>
              <w:rPr>
                <w:b/>
                <w:color w:val="000000"/>
              </w:rPr>
            </w:pPr>
            <w:r w:rsidRPr="00954AA1">
              <w:rPr>
                <w:b/>
                <w:color w:val="000000"/>
              </w:rPr>
              <w:t>MRL (mg/kg)</w:t>
            </w:r>
          </w:p>
        </w:tc>
        <w:tc>
          <w:tcPr>
            <w:tcW w:w="2610" w:type="dxa"/>
            <w:tcBorders>
              <w:top w:val="single" w:sz="4" w:space="0" w:color="auto"/>
              <w:left w:val="single" w:sz="4" w:space="0" w:color="auto"/>
              <w:bottom w:val="single" w:sz="4" w:space="0" w:color="auto"/>
              <w:right w:val="single" w:sz="4" w:space="0" w:color="auto"/>
            </w:tcBorders>
            <w:shd w:val="clear" w:color="auto" w:fill="FFFFFF"/>
            <w:tcMar>
              <w:left w:w="115" w:type="dxa"/>
              <w:right w:w="115" w:type="dxa"/>
            </w:tcMar>
            <w:vAlign w:val="center"/>
          </w:tcPr>
          <w:p w14:paraId="201E3F04" w14:textId="77777777" w:rsidR="00B631D3" w:rsidRPr="00954AA1" w:rsidRDefault="00B631D3" w:rsidP="00506B3A">
            <w:pPr>
              <w:ind w:left="1"/>
              <w:jc w:val="both"/>
              <w:rPr>
                <w:b/>
                <w:color w:val="000000"/>
              </w:rPr>
            </w:pPr>
            <w:r w:rsidRPr="00954AA1">
              <w:rPr>
                <w:b/>
                <w:color w:val="000000"/>
              </w:rPr>
              <w:t>Most Recent Federal Register Date</w:t>
            </w:r>
          </w:p>
        </w:tc>
      </w:tr>
      <w:tr w:rsidR="00B631D3" w:rsidRPr="00954AA1" w14:paraId="5CD0161C" w14:textId="77777777" w:rsidTr="00506B3A">
        <w:trPr>
          <w:trHeight w:val="260"/>
        </w:trPr>
        <w:tc>
          <w:tcPr>
            <w:tcW w:w="2970" w:type="dxa"/>
            <w:tcBorders>
              <w:top w:val="single" w:sz="4" w:space="0" w:color="auto"/>
            </w:tcBorders>
            <w:shd w:val="clear" w:color="auto" w:fill="FFFFFF"/>
            <w:tcMar>
              <w:left w:w="115" w:type="dxa"/>
              <w:right w:w="115" w:type="dxa"/>
            </w:tcMar>
            <w:vAlign w:val="center"/>
          </w:tcPr>
          <w:p w14:paraId="760E0971" w14:textId="77777777" w:rsidR="00B631D3" w:rsidRPr="00954AA1" w:rsidRDefault="00B631D3" w:rsidP="00506B3A">
            <w:pPr>
              <w:ind w:left="1"/>
              <w:jc w:val="both"/>
              <w:rPr>
                <w:color w:val="000000"/>
              </w:rPr>
            </w:pPr>
            <w:proofErr w:type="spellStart"/>
            <w:r w:rsidRPr="00954AA1">
              <w:rPr>
                <w:color w:val="000000"/>
              </w:rPr>
              <w:t>Acequinocyl</w:t>
            </w:r>
            <w:proofErr w:type="spellEnd"/>
          </w:p>
        </w:tc>
        <w:tc>
          <w:tcPr>
            <w:tcW w:w="1980" w:type="dxa"/>
            <w:tcBorders>
              <w:top w:val="single" w:sz="4" w:space="0" w:color="auto"/>
            </w:tcBorders>
            <w:shd w:val="clear" w:color="auto" w:fill="FFFFFF"/>
            <w:tcMar>
              <w:left w:w="115" w:type="dxa"/>
              <w:right w:w="115" w:type="dxa"/>
            </w:tcMar>
            <w:vAlign w:val="center"/>
          </w:tcPr>
          <w:p w14:paraId="138D17EF" w14:textId="77777777" w:rsidR="00B631D3" w:rsidRPr="00954AA1" w:rsidRDefault="00B631D3" w:rsidP="00506B3A">
            <w:pPr>
              <w:ind w:left="1"/>
              <w:jc w:val="both"/>
              <w:rPr>
                <w:color w:val="000000"/>
              </w:rPr>
            </w:pPr>
            <w:r w:rsidRPr="00954AA1">
              <w:rPr>
                <w:color w:val="000000"/>
              </w:rPr>
              <w:t>40</w:t>
            </w:r>
          </w:p>
        </w:tc>
        <w:tc>
          <w:tcPr>
            <w:tcW w:w="2610" w:type="dxa"/>
            <w:tcBorders>
              <w:top w:val="single" w:sz="4" w:space="0" w:color="auto"/>
            </w:tcBorders>
            <w:shd w:val="clear" w:color="auto" w:fill="FFFFFF"/>
            <w:tcMar>
              <w:left w:w="115" w:type="dxa"/>
              <w:right w:w="115" w:type="dxa"/>
            </w:tcMar>
            <w:vAlign w:val="center"/>
          </w:tcPr>
          <w:p w14:paraId="26DBE43F" w14:textId="77777777" w:rsidR="00B631D3" w:rsidRPr="00954AA1" w:rsidRDefault="00B631D3" w:rsidP="00506B3A">
            <w:pPr>
              <w:ind w:left="1"/>
              <w:jc w:val="both"/>
              <w:rPr>
                <w:color w:val="000000"/>
              </w:rPr>
            </w:pPr>
            <w:r w:rsidRPr="00954AA1">
              <w:rPr>
                <w:color w:val="000000"/>
              </w:rPr>
              <w:t>1/18/2017</w:t>
            </w:r>
          </w:p>
        </w:tc>
      </w:tr>
      <w:tr w:rsidR="00B631D3" w:rsidRPr="00954AA1" w14:paraId="4C997B1D" w14:textId="77777777" w:rsidTr="00506B3A">
        <w:trPr>
          <w:trHeight w:val="285"/>
        </w:trPr>
        <w:tc>
          <w:tcPr>
            <w:tcW w:w="2970" w:type="dxa"/>
            <w:tcBorders>
              <w:top w:val="single" w:sz="4" w:space="0" w:color="auto"/>
            </w:tcBorders>
            <w:shd w:val="clear" w:color="auto" w:fill="FFFFFF"/>
            <w:tcMar>
              <w:left w:w="115" w:type="dxa"/>
              <w:right w:w="115" w:type="dxa"/>
            </w:tcMar>
            <w:vAlign w:val="center"/>
          </w:tcPr>
          <w:p w14:paraId="35ED061E" w14:textId="77777777" w:rsidR="00B631D3" w:rsidRPr="00954AA1" w:rsidRDefault="00B631D3" w:rsidP="00506B3A">
            <w:pPr>
              <w:ind w:left="1"/>
              <w:jc w:val="both"/>
              <w:rPr>
                <w:color w:val="000000"/>
              </w:rPr>
            </w:pPr>
            <w:proofErr w:type="spellStart"/>
            <w:r w:rsidRPr="00954AA1">
              <w:rPr>
                <w:color w:val="000000"/>
              </w:rPr>
              <w:t>Acetamiprid</w:t>
            </w:r>
            <w:proofErr w:type="spellEnd"/>
          </w:p>
        </w:tc>
        <w:tc>
          <w:tcPr>
            <w:tcW w:w="1980" w:type="dxa"/>
            <w:tcBorders>
              <w:top w:val="single" w:sz="4" w:space="0" w:color="auto"/>
            </w:tcBorders>
            <w:shd w:val="clear" w:color="auto" w:fill="FFFFFF"/>
            <w:tcMar>
              <w:left w:w="115" w:type="dxa"/>
              <w:right w:w="115" w:type="dxa"/>
            </w:tcMar>
            <w:vAlign w:val="center"/>
          </w:tcPr>
          <w:p w14:paraId="61106D7C" w14:textId="77777777" w:rsidR="00B631D3" w:rsidRPr="00954AA1" w:rsidRDefault="00B631D3" w:rsidP="00506B3A">
            <w:pPr>
              <w:ind w:left="1"/>
              <w:jc w:val="both"/>
              <w:rPr>
                <w:color w:val="000000"/>
              </w:rPr>
            </w:pPr>
            <w:r w:rsidRPr="00954AA1">
              <w:rPr>
                <w:color w:val="000000"/>
              </w:rPr>
              <w:t>50</w:t>
            </w:r>
          </w:p>
        </w:tc>
        <w:tc>
          <w:tcPr>
            <w:tcW w:w="2610" w:type="dxa"/>
            <w:tcBorders>
              <w:top w:val="single" w:sz="4" w:space="0" w:color="auto"/>
            </w:tcBorders>
            <w:shd w:val="clear" w:color="auto" w:fill="FFFFFF"/>
            <w:tcMar>
              <w:left w:w="115" w:type="dxa"/>
              <w:right w:w="115" w:type="dxa"/>
            </w:tcMar>
            <w:vAlign w:val="center"/>
          </w:tcPr>
          <w:p w14:paraId="4E451DEA" w14:textId="77777777" w:rsidR="00B631D3" w:rsidRPr="00954AA1" w:rsidRDefault="00B631D3" w:rsidP="00506B3A">
            <w:pPr>
              <w:ind w:left="1"/>
              <w:jc w:val="both"/>
              <w:rPr>
                <w:color w:val="000000"/>
              </w:rPr>
            </w:pPr>
            <w:r w:rsidRPr="00954AA1">
              <w:rPr>
                <w:color w:val="000000"/>
              </w:rPr>
              <w:t>2/10/2010</w:t>
            </w:r>
          </w:p>
        </w:tc>
      </w:tr>
      <w:tr w:rsidR="00B631D3" w:rsidRPr="00954AA1" w14:paraId="29C9CCA7" w14:textId="77777777" w:rsidTr="00506B3A">
        <w:trPr>
          <w:trHeight w:val="285"/>
        </w:trPr>
        <w:tc>
          <w:tcPr>
            <w:tcW w:w="2970" w:type="dxa"/>
            <w:shd w:val="clear" w:color="auto" w:fill="FFFFFF"/>
            <w:tcMar>
              <w:left w:w="115" w:type="dxa"/>
              <w:right w:w="115" w:type="dxa"/>
            </w:tcMar>
            <w:vAlign w:val="center"/>
          </w:tcPr>
          <w:p w14:paraId="3714F0F6" w14:textId="77777777" w:rsidR="00B631D3" w:rsidRPr="00954AA1" w:rsidRDefault="00B631D3" w:rsidP="00506B3A">
            <w:pPr>
              <w:ind w:left="1"/>
              <w:jc w:val="both"/>
              <w:rPr>
                <w:color w:val="000000"/>
              </w:rPr>
            </w:pPr>
            <w:proofErr w:type="spellStart"/>
            <w:r w:rsidRPr="00954AA1">
              <w:rPr>
                <w:color w:val="000000"/>
              </w:rPr>
              <w:t>Azoxystrobin</w:t>
            </w:r>
            <w:proofErr w:type="spellEnd"/>
          </w:p>
        </w:tc>
        <w:tc>
          <w:tcPr>
            <w:tcW w:w="1980" w:type="dxa"/>
            <w:shd w:val="clear" w:color="auto" w:fill="FFFFFF"/>
            <w:tcMar>
              <w:left w:w="115" w:type="dxa"/>
              <w:right w:w="115" w:type="dxa"/>
            </w:tcMar>
            <w:vAlign w:val="center"/>
          </w:tcPr>
          <w:p w14:paraId="396CD6A6" w14:textId="77777777" w:rsidR="00B631D3" w:rsidRPr="00954AA1" w:rsidRDefault="00B631D3" w:rsidP="00506B3A">
            <w:pPr>
              <w:ind w:left="1"/>
              <w:jc w:val="both"/>
              <w:rPr>
                <w:color w:val="000000"/>
              </w:rPr>
            </w:pPr>
            <w:r w:rsidRPr="00954AA1">
              <w:rPr>
                <w:color w:val="000000"/>
              </w:rPr>
              <w:t>20</w:t>
            </w:r>
          </w:p>
        </w:tc>
        <w:tc>
          <w:tcPr>
            <w:tcW w:w="2610" w:type="dxa"/>
            <w:shd w:val="clear" w:color="auto" w:fill="FFFFFF"/>
            <w:tcMar>
              <w:left w:w="115" w:type="dxa"/>
              <w:right w:w="115" w:type="dxa"/>
            </w:tcMar>
            <w:vAlign w:val="center"/>
          </w:tcPr>
          <w:p w14:paraId="1F736A82" w14:textId="77777777" w:rsidR="00B631D3" w:rsidRPr="00954AA1" w:rsidRDefault="00B631D3" w:rsidP="00506B3A">
            <w:pPr>
              <w:ind w:left="1"/>
              <w:jc w:val="both"/>
              <w:rPr>
                <w:color w:val="000000"/>
              </w:rPr>
            </w:pPr>
            <w:r w:rsidRPr="00954AA1">
              <w:rPr>
                <w:color w:val="000000"/>
              </w:rPr>
              <w:t>5/1/2015</w:t>
            </w:r>
          </w:p>
        </w:tc>
      </w:tr>
      <w:tr w:rsidR="00B631D3" w:rsidRPr="00954AA1" w14:paraId="5CEFCA49" w14:textId="77777777" w:rsidTr="00506B3A">
        <w:trPr>
          <w:trHeight w:val="285"/>
        </w:trPr>
        <w:tc>
          <w:tcPr>
            <w:tcW w:w="2970" w:type="dxa"/>
            <w:shd w:val="clear" w:color="auto" w:fill="FFFFFF"/>
            <w:tcMar>
              <w:left w:w="115" w:type="dxa"/>
              <w:right w:w="115" w:type="dxa"/>
            </w:tcMar>
            <w:vAlign w:val="center"/>
          </w:tcPr>
          <w:p w14:paraId="3DBCEAD3" w14:textId="77777777" w:rsidR="00B631D3" w:rsidRPr="00954AA1" w:rsidRDefault="00B631D3" w:rsidP="00506B3A">
            <w:pPr>
              <w:ind w:left="1"/>
              <w:jc w:val="both"/>
              <w:rPr>
                <w:color w:val="000000"/>
              </w:rPr>
            </w:pPr>
            <w:proofErr w:type="spellStart"/>
            <w:r w:rsidRPr="00954AA1">
              <w:rPr>
                <w:color w:val="000000"/>
              </w:rPr>
              <w:t>Bifenthrin</w:t>
            </w:r>
            <w:proofErr w:type="spellEnd"/>
          </w:p>
        </w:tc>
        <w:tc>
          <w:tcPr>
            <w:tcW w:w="1980" w:type="dxa"/>
            <w:shd w:val="clear" w:color="auto" w:fill="FFFFFF"/>
            <w:tcMar>
              <w:left w:w="115" w:type="dxa"/>
              <w:right w:w="115" w:type="dxa"/>
            </w:tcMar>
            <w:vAlign w:val="center"/>
          </w:tcPr>
          <w:p w14:paraId="1389776C" w14:textId="77777777" w:rsidR="00B631D3" w:rsidRPr="00954AA1" w:rsidRDefault="00B631D3" w:rsidP="00506B3A">
            <w:pPr>
              <w:ind w:left="1"/>
              <w:jc w:val="both"/>
              <w:rPr>
                <w:color w:val="000000"/>
              </w:rPr>
            </w:pPr>
            <w:r w:rsidRPr="00954AA1">
              <w:rPr>
                <w:color w:val="000000"/>
              </w:rPr>
              <w:t>30</w:t>
            </w:r>
          </w:p>
        </w:tc>
        <w:tc>
          <w:tcPr>
            <w:tcW w:w="2610" w:type="dxa"/>
            <w:shd w:val="clear" w:color="auto" w:fill="FFFFFF"/>
            <w:tcMar>
              <w:left w:w="115" w:type="dxa"/>
              <w:right w:w="115" w:type="dxa"/>
            </w:tcMar>
            <w:vAlign w:val="center"/>
          </w:tcPr>
          <w:p w14:paraId="1BB72AC0" w14:textId="77777777" w:rsidR="00B631D3" w:rsidRPr="00954AA1" w:rsidRDefault="00B631D3" w:rsidP="00506B3A">
            <w:pPr>
              <w:ind w:left="1"/>
              <w:jc w:val="both"/>
              <w:rPr>
                <w:color w:val="000000"/>
              </w:rPr>
            </w:pPr>
            <w:r w:rsidRPr="00954AA1">
              <w:rPr>
                <w:color w:val="000000"/>
              </w:rPr>
              <w:t>9/14/2012</w:t>
            </w:r>
          </w:p>
        </w:tc>
      </w:tr>
      <w:tr w:rsidR="00B631D3" w:rsidRPr="00954AA1" w14:paraId="1CEF57F6" w14:textId="77777777" w:rsidTr="00506B3A">
        <w:trPr>
          <w:trHeight w:val="285"/>
        </w:trPr>
        <w:tc>
          <w:tcPr>
            <w:tcW w:w="2970" w:type="dxa"/>
            <w:shd w:val="clear" w:color="auto" w:fill="FFFFFF"/>
            <w:tcMar>
              <w:left w:w="115" w:type="dxa"/>
              <w:right w:w="115" w:type="dxa"/>
            </w:tcMar>
            <w:vAlign w:val="center"/>
          </w:tcPr>
          <w:p w14:paraId="763037BF" w14:textId="77777777" w:rsidR="00B631D3" w:rsidRPr="00954AA1" w:rsidRDefault="00B631D3" w:rsidP="00506B3A">
            <w:pPr>
              <w:ind w:left="1"/>
              <w:jc w:val="both"/>
              <w:rPr>
                <w:color w:val="000000"/>
              </w:rPr>
            </w:pPr>
            <w:proofErr w:type="spellStart"/>
            <w:r w:rsidRPr="00954AA1">
              <w:rPr>
                <w:color w:val="000000"/>
              </w:rPr>
              <w:t>Buprofezin</w:t>
            </w:r>
            <w:proofErr w:type="spellEnd"/>
          </w:p>
        </w:tc>
        <w:tc>
          <w:tcPr>
            <w:tcW w:w="1980" w:type="dxa"/>
            <w:shd w:val="clear" w:color="auto" w:fill="FFFFFF"/>
            <w:tcMar>
              <w:left w:w="115" w:type="dxa"/>
              <w:right w:w="115" w:type="dxa"/>
            </w:tcMar>
            <w:vAlign w:val="center"/>
          </w:tcPr>
          <w:p w14:paraId="32D78370" w14:textId="77777777" w:rsidR="00B631D3" w:rsidRPr="00954AA1" w:rsidRDefault="00B631D3" w:rsidP="00506B3A">
            <w:pPr>
              <w:ind w:left="1"/>
              <w:jc w:val="both"/>
              <w:rPr>
                <w:color w:val="000000"/>
              </w:rPr>
            </w:pPr>
            <w:r w:rsidRPr="00954AA1">
              <w:rPr>
                <w:color w:val="000000"/>
              </w:rPr>
              <w:t>20</w:t>
            </w:r>
          </w:p>
        </w:tc>
        <w:tc>
          <w:tcPr>
            <w:tcW w:w="2610" w:type="dxa"/>
            <w:shd w:val="clear" w:color="auto" w:fill="FFFFFF"/>
            <w:tcMar>
              <w:left w:w="115" w:type="dxa"/>
              <w:right w:w="115" w:type="dxa"/>
            </w:tcMar>
            <w:vAlign w:val="center"/>
          </w:tcPr>
          <w:p w14:paraId="10DA2CA4" w14:textId="77777777" w:rsidR="00B631D3" w:rsidRPr="00954AA1" w:rsidRDefault="00B631D3" w:rsidP="00506B3A">
            <w:pPr>
              <w:ind w:left="1"/>
              <w:jc w:val="both"/>
              <w:rPr>
                <w:color w:val="000000"/>
              </w:rPr>
            </w:pPr>
            <w:r w:rsidRPr="00954AA1">
              <w:rPr>
                <w:color w:val="000000"/>
              </w:rPr>
              <w:t>10/17/2012</w:t>
            </w:r>
          </w:p>
        </w:tc>
      </w:tr>
      <w:tr w:rsidR="00B631D3" w:rsidRPr="00954AA1" w14:paraId="75AF6713" w14:textId="77777777" w:rsidTr="00506B3A">
        <w:trPr>
          <w:trHeight w:val="285"/>
        </w:trPr>
        <w:tc>
          <w:tcPr>
            <w:tcW w:w="2970" w:type="dxa"/>
            <w:shd w:val="clear" w:color="auto" w:fill="FFFFFF"/>
            <w:tcMar>
              <w:left w:w="115" w:type="dxa"/>
              <w:right w:w="115" w:type="dxa"/>
            </w:tcMar>
            <w:vAlign w:val="center"/>
          </w:tcPr>
          <w:p w14:paraId="250E3DAE" w14:textId="77777777" w:rsidR="00B631D3" w:rsidRPr="00954AA1" w:rsidRDefault="00B631D3" w:rsidP="00506B3A">
            <w:pPr>
              <w:ind w:left="1"/>
              <w:jc w:val="both"/>
              <w:rPr>
                <w:color w:val="000000"/>
              </w:rPr>
            </w:pPr>
            <w:proofErr w:type="spellStart"/>
            <w:r w:rsidRPr="00954AA1">
              <w:rPr>
                <w:color w:val="000000"/>
              </w:rPr>
              <w:t>Carfentrazone</w:t>
            </w:r>
            <w:proofErr w:type="spellEnd"/>
            <w:r w:rsidRPr="00954AA1">
              <w:rPr>
                <w:color w:val="000000"/>
              </w:rPr>
              <w:t>-ethyl</w:t>
            </w:r>
          </w:p>
        </w:tc>
        <w:tc>
          <w:tcPr>
            <w:tcW w:w="1980" w:type="dxa"/>
            <w:shd w:val="clear" w:color="auto" w:fill="FFFFFF"/>
            <w:tcMar>
              <w:left w:w="115" w:type="dxa"/>
              <w:right w:w="115" w:type="dxa"/>
            </w:tcMar>
            <w:vAlign w:val="center"/>
          </w:tcPr>
          <w:p w14:paraId="2E60F05D" w14:textId="77777777" w:rsidR="00B631D3" w:rsidRPr="00954AA1" w:rsidRDefault="00B631D3" w:rsidP="00506B3A">
            <w:pPr>
              <w:ind w:left="1"/>
              <w:jc w:val="both"/>
              <w:rPr>
                <w:color w:val="000000"/>
              </w:rPr>
            </w:pPr>
            <w:r w:rsidRPr="00954AA1">
              <w:rPr>
                <w:color w:val="000000"/>
              </w:rPr>
              <w:t>.1</w:t>
            </w:r>
          </w:p>
        </w:tc>
        <w:tc>
          <w:tcPr>
            <w:tcW w:w="2610" w:type="dxa"/>
            <w:shd w:val="clear" w:color="auto" w:fill="FFFFFF"/>
            <w:tcMar>
              <w:left w:w="115" w:type="dxa"/>
              <w:right w:w="115" w:type="dxa"/>
            </w:tcMar>
            <w:vAlign w:val="center"/>
          </w:tcPr>
          <w:p w14:paraId="57F1E372" w14:textId="77777777" w:rsidR="00B631D3" w:rsidRPr="00954AA1" w:rsidRDefault="00B631D3" w:rsidP="00506B3A">
            <w:pPr>
              <w:ind w:left="1"/>
              <w:jc w:val="both"/>
              <w:rPr>
                <w:color w:val="000000"/>
              </w:rPr>
            </w:pPr>
            <w:r w:rsidRPr="00954AA1">
              <w:rPr>
                <w:color w:val="000000"/>
              </w:rPr>
              <w:t>3/31/2004</w:t>
            </w:r>
          </w:p>
        </w:tc>
      </w:tr>
      <w:tr w:rsidR="00B631D3" w:rsidRPr="00954AA1" w14:paraId="7E7A9BB6" w14:textId="77777777" w:rsidTr="00506B3A">
        <w:trPr>
          <w:trHeight w:val="285"/>
        </w:trPr>
        <w:tc>
          <w:tcPr>
            <w:tcW w:w="2970" w:type="dxa"/>
            <w:shd w:val="clear" w:color="auto" w:fill="FFFFFF"/>
            <w:tcMar>
              <w:left w:w="115" w:type="dxa"/>
              <w:right w:w="115" w:type="dxa"/>
            </w:tcMar>
            <w:vAlign w:val="center"/>
          </w:tcPr>
          <w:p w14:paraId="65123BDC" w14:textId="77777777" w:rsidR="00B631D3" w:rsidRPr="00954AA1" w:rsidRDefault="00B631D3" w:rsidP="00506B3A">
            <w:pPr>
              <w:ind w:left="1"/>
              <w:jc w:val="both"/>
              <w:rPr>
                <w:color w:val="000000"/>
              </w:rPr>
            </w:pPr>
            <w:proofErr w:type="spellStart"/>
            <w:r w:rsidRPr="00954AA1">
              <w:rPr>
                <w:color w:val="000000"/>
              </w:rPr>
              <w:t>Chlorantraniliprole</w:t>
            </w:r>
            <w:proofErr w:type="spellEnd"/>
          </w:p>
        </w:tc>
        <w:tc>
          <w:tcPr>
            <w:tcW w:w="1980" w:type="dxa"/>
            <w:shd w:val="clear" w:color="auto" w:fill="FFFFFF"/>
            <w:tcMar>
              <w:left w:w="115" w:type="dxa"/>
              <w:right w:w="115" w:type="dxa"/>
            </w:tcMar>
            <w:vAlign w:val="center"/>
          </w:tcPr>
          <w:p w14:paraId="078F5FC9" w14:textId="77777777" w:rsidR="00B631D3" w:rsidRPr="00954AA1" w:rsidRDefault="00B631D3" w:rsidP="00506B3A">
            <w:pPr>
              <w:ind w:left="1"/>
              <w:jc w:val="both"/>
              <w:rPr>
                <w:color w:val="000000"/>
              </w:rPr>
            </w:pPr>
            <w:r w:rsidRPr="00954AA1">
              <w:rPr>
                <w:color w:val="000000"/>
              </w:rPr>
              <w:t>50</w:t>
            </w:r>
          </w:p>
        </w:tc>
        <w:tc>
          <w:tcPr>
            <w:tcW w:w="2610" w:type="dxa"/>
            <w:shd w:val="clear" w:color="auto" w:fill="FFFFFF"/>
            <w:tcMar>
              <w:left w:w="115" w:type="dxa"/>
              <w:right w:w="115" w:type="dxa"/>
            </w:tcMar>
            <w:vAlign w:val="center"/>
          </w:tcPr>
          <w:p w14:paraId="225A54F9" w14:textId="77777777" w:rsidR="00B631D3" w:rsidRPr="00954AA1" w:rsidRDefault="00B631D3" w:rsidP="00506B3A">
            <w:pPr>
              <w:ind w:left="1"/>
              <w:jc w:val="both"/>
              <w:rPr>
                <w:color w:val="000000"/>
              </w:rPr>
            </w:pPr>
            <w:r w:rsidRPr="00954AA1">
              <w:rPr>
                <w:color w:val="000000"/>
              </w:rPr>
              <w:t>7/27/2011</w:t>
            </w:r>
          </w:p>
        </w:tc>
      </w:tr>
      <w:tr w:rsidR="00B631D3" w:rsidRPr="00954AA1" w14:paraId="3ED95F04" w14:textId="77777777" w:rsidTr="00506B3A">
        <w:trPr>
          <w:trHeight w:val="285"/>
        </w:trPr>
        <w:tc>
          <w:tcPr>
            <w:tcW w:w="2970" w:type="dxa"/>
            <w:shd w:val="clear" w:color="auto" w:fill="FFFFFF"/>
            <w:tcMar>
              <w:left w:w="115" w:type="dxa"/>
              <w:right w:w="115" w:type="dxa"/>
            </w:tcMar>
            <w:vAlign w:val="center"/>
          </w:tcPr>
          <w:p w14:paraId="40B48B5B" w14:textId="77777777" w:rsidR="00B631D3" w:rsidRPr="00954AA1" w:rsidRDefault="00B631D3" w:rsidP="00506B3A">
            <w:pPr>
              <w:ind w:left="1"/>
              <w:jc w:val="both"/>
              <w:rPr>
                <w:color w:val="000000"/>
              </w:rPr>
            </w:pPr>
            <w:proofErr w:type="spellStart"/>
            <w:r w:rsidRPr="00954AA1">
              <w:rPr>
                <w:color w:val="000000"/>
              </w:rPr>
              <w:t>Clothianidin</w:t>
            </w:r>
            <w:proofErr w:type="spellEnd"/>
          </w:p>
        </w:tc>
        <w:tc>
          <w:tcPr>
            <w:tcW w:w="1980" w:type="dxa"/>
            <w:shd w:val="clear" w:color="auto" w:fill="FFFFFF"/>
            <w:tcMar>
              <w:left w:w="115" w:type="dxa"/>
              <w:right w:w="115" w:type="dxa"/>
            </w:tcMar>
            <w:vAlign w:val="center"/>
          </w:tcPr>
          <w:p w14:paraId="6952EDCF" w14:textId="77777777" w:rsidR="00B631D3" w:rsidRPr="00954AA1" w:rsidRDefault="00B631D3" w:rsidP="00506B3A">
            <w:pPr>
              <w:ind w:left="1"/>
              <w:jc w:val="both"/>
              <w:rPr>
                <w:color w:val="000000"/>
              </w:rPr>
            </w:pPr>
            <w:r w:rsidRPr="00954AA1">
              <w:rPr>
                <w:color w:val="000000"/>
              </w:rPr>
              <w:t>70</w:t>
            </w:r>
          </w:p>
        </w:tc>
        <w:tc>
          <w:tcPr>
            <w:tcW w:w="2610" w:type="dxa"/>
            <w:shd w:val="clear" w:color="auto" w:fill="FFFFFF"/>
            <w:tcMar>
              <w:left w:w="115" w:type="dxa"/>
              <w:right w:w="115" w:type="dxa"/>
            </w:tcMar>
            <w:vAlign w:val="center"/>
          </w:tcPr>
          <w:p w14:paraId="2D7A108B" w14:textId="77777777" w:rsidR="00B631D3" w:rsidRPr="00954AA1" w:rsidRDefault="00B631D3" w:rsidP="00506B3A">
            <w:pPr>
              <w:ind w:left="1"/>
              <w:jc w:val="both"/>
              <w:rPr>
                <w:color w:val="000000"/>
              </w:rPr>
            </w:pPr>
            <w:r w:rsidRPr="00954AA1">
              <w:rPr>
                <w:color w:val="000000"/>
              </w:rPr>
              <w:t>3/29/2013</w:t>
            </w:r>
          </w:p>
        </w:tc>
      </w:tr>
      <w:tr w:rsidR="00B631D3" w:rsidRPr="00954AA1" w14:paraId="24D964AC" w14:textId="77777777" w:rsidTr="00506B3A">
        <w:trPr>
          <w:trHeight w:val="301"/>
        </w:trPr>
        <w:tc>
          <w:tcPr>
            <w:tcW w:w="2970" w:type="dxa"/>
            <w:shd w:val="clear" w:color="auto" w:fill="FFFFFF"/>
            <w:tcMar>
              <w:left w:w="115" w:type="dxa"/>
              <w:right w:w="115" w:type="dxa"/>
            </w:tcMar>
          </w:tcPr>
          <w:p w14:paraId="341EF0F9" w14:textId="77777777" w:rsidR="00B631D3" w:rsidRPr="00954AA1" w:rsidRDefault="00B631D3" w:rsidP="00506B3A">
            <w:pPr>
              <w:tabs>
                <w:tab w:val="left" w:pos="898"/>
                <w:tab w:val="center" w:pos="1902"/>
              </w:tabs>
              <w:ind w:left="1"/>
              <w:jc w:val="both"/>
              <w:rPr>
                <w:color w:val="000000"/>
              </w:rPr>
            </w:pPr>
            <w:proofErr w:type="spellStart"/>
            <w:r w:rsidRPr="00954AA1">
              <w:rPr>
                <w:color w:val="000000"/>
              </w:rPr>
              <w:t>Cyantraniliprole</w:t>
            </w:r>
            <w:proofErr w:type="spellEnd"/>
          </w:p>
        </w:tc>
        <w:tc>
          <w:tcPr>
            <w:tcW w:w="1980" w:type="dxa"/>
            <w:shd w:val="clear" w:color="auto" w:fill="FFFFFF"/>
            <w:tcMar>
              <w:left w:w="115" w:type="dxa"/>
              <w:right w:w="115" w:type="dxa"/>
            </w:tcMar>
          </w:tcPr>
          <w:p w14:paraId="220F561A" w14:textId="77777777" w:rsidR="00B631D3" w:rsidRPr="00954AA1" w:rsidRDefault="00B631D3" w:rsidP="00506B3A">
            <w:pPr>
              <w:ind w:left="1"/>
              <w:jc w:val="both"/>
              <w:rPr>
                <w:color w:val="000000"/>
              </w:rPr>
            </w:pPr>
            <w:r w:rsidRPr="00954AA1">
              <w:rPr>
                <w:color w:val="000000"/>
              </w:rPr>
              <w:t>30</w:t>
            </w:r>
          </w:p>
        </w:tc>
        <w:tc>
          <w:tcPr>
            <w:tcW w:w="2610" w:type="dxa"/>
            <w:shd w:val="clear" w:color="auto" w:fill="FFFFFF"/>
            <w:tcMar>
              <w:left w:w="115" w:type="dxa"/>
              <w:right w:w="115" w:type="dxa"/>
            </w:tcMar>
          </w:tcPr>
          <w:p w14:paraId="4166EE86" w14:textId="77777777" w:rsidR="00B631D3" w:rsidRPr="00954AA1" w:rsidRDefault="00B631D3" w:rsidP="00506B3A">
            <w:pPr>
              <w:ind w:left="1"/>
              <w:jc w:val="both"/>
              <w:rPr>
                <w:color w:val="000000"/>
              </w:rPr>
            </w:pPr>
            <w:r w:rsidRPr="00954AA1">
              <w:rPr>
                <w:color w:val="000000"/>
              </w:rPr>
              <w:t>3/22/2017</w:t>
            </w:r>
          </w:p>
        </w:tc>
      </w:tr>
      <w:tr w:rsidR="00B631D3" w:rsidRPr="00954AA1" w14:paraId="05A29106" w14:textId="77777777" w:rsidTr="00506B3A">
        <w:trPr>
          <w:trHeight w:val="301"/>
        </w:trPr>
        <w:tc>
          <w:tcPr>
            <w:tcW w:w="2970" w:type="dxa"/>
            <w:shd w:val="clear" w:color="auto" w:fill="FFFFFF"/>
            <w:tcMar>
              <w:left w:w="115" w:type="dxa"/>
              <w:right w:w="115" w:type="dxa"/>
            </w:tcMar>
          </w:tcPr>
          <w:p w14:paraId="42F7D3BB" w14:textId="77777777" w:rsidR="00B631D3" w:rsidRPr="00954AA1" w:rsidRDefault="00B631D3" w:rsidP="00506B3A">
            <w:pPr>
              <w:ind w:left="1"/>
              <w:jc w:val="both"/>
              <w:rPr>
                <w:color w:val="000000"/>
              </w:rPr>
            </w:pPr>
            <w:proofErr w:type="spellStart"/>
            <w:r w:rsidRPr="00954AA1">
              <w:rPr>
                <w:color w:val="000000"/>
              </w:rPr>
              <w:t>Dicofol</w:t>
            </w:r>
            <w:proofErr w:type="spellEnd"/>
            <w:r w:rsidRPr="00954AA1">
              <w:rPr>
                <w:color w:val="000000"/>
              </w:rPr>
              <w:t>: Tea Dried</w:t>
            </w:r>
          </w:p>
        </w:tc>
        <w:tc>
          <w:tcPr>
            <w:tcW w:w="1980" w:type="dxa"/>
            <w:shd w:val="clear" w:color="auto" w:fill="FFFFFF"/>
            <w:tcMar>
              <w:left w:w="115" w:type="dxa"/>
              <w:right w:w="115" w:type="dxa"/>
            </w:tcMar>
            <w:vAlign w:val="center"/>
          </w:tcPr>
          <w:p w14:paraId="38827E15" w14:textId="77777777" w:rsidR="00B631D3" w:rsidRPr="00954AA1" w:rsidRDefault="00B631D3" w:rsidP="00506B3A">
            <w:pPr>
              <w:ind w:left="1"/>
              <w:jc w:val="both"/>
              <w:rPr>
                <w:color w:val="000000"/>
              </w:rPr>
            </w:pPr>
            <w:r w:rsidRPr="00954AA1">
              <w:rPr>
                <w:color w:val="000000"/>
              </w:rPr>
              <w:t>50</w:t>
            </w:r>
          </w:p>
        </w:tc>
        <w:tc>
          <w:tcPr>
            <w:tcW w:w="2610" w:type="dxa"/>
            <w:shd w:val="clear" w:color="auto" w:fill="FFFFFF"/>
            <w:tcMar>
              <w:left w:w="115" w:type="dxa"/>
              <w:right w:w="115" w:type="dxa"/>
            </w:tcMar>
            <w:vAlign w:val="center"/>
          </w:tcPr>
          <w:p w14:paraId="012BBA9C" w14:textId="77777777" w:rsidR="00B631D3" w:rsidRPr="00954AA1" w:rsidRDefault="00B631D3" w:rsidP="00506B3A">
            <w:pPr>
              <w:ind w:left="1"/>
              <w:jc w:val="both"/>
              <w:rPr>
                <w:color w:val="000000"/>
              </w:rPr>
            </w:pPr>
            <w:r w:rsidRPr="00954AA1">
              <w:rPr>
                <w:color w:val="000000"/>
              </w:rPr>
              <w:t>3/25/2013</w:t>
            </w:r>
          </w:p>
        </w:tc>
      </w:tr>
      <w:tr w:rsidR="00B631D3" w:rsidRPr="00954AA1" w14:paraId="5DDEFD39" w14:textId="77777777" w:rsidTr="00506B3A">
        <w:trPr>
          <w:trHeight w:val="301"/>
        </w:trPr>
        <w:tc>
          <w:tcPr>
            <w:tcW w:w="2970" w:type="dxa"/>
            <w:shd w:val="clear" w:color="auto" w:fill="FFFFFF"/>
            <w:tcMar>
              <w:left w:w="115" w:type="dxa"/>
              <w:right w:w="115" w:type="dxa"/>
            </w:tcMar>
            <w:vAlign w:val="center"/>
          </w:tcPr>
          <w:p w14:paraId="48A235F3" w14:textId="77777777" w:rsidR="00B631D3" w:rsidRPr="00954AA1" w:rsidRDefault="00B631D3" w:rsidP="00506B3A">
            <w:pPr>
              <w:ind w:left="1"/>
              <w:jc w:val="both"/>
              <w:rPr>
                <w:color w:val="000000"/>
              </w:rPr>
            </w:pPr>
            <w:proofErr w:type="spellStart"/>
            <w:r w:rsidRPr="00954AA1">
              <w:rPr>
                <w:color w:val="000000"/>
              </w:rPr>
              <w:t>Dicofol</w:t>
            </w:r>
            <w:proofErr w:type="spellEnd"/>
            <w:r w:rsidRPr="00954AA1">
              <w:rPr>
                <w:color w:val="000000"/>
              </w:rPr>
              <w:t>: Tea Instant</w:t>
            </w:r>
          </w:p>
        </w:tc>
        <w:tc>
          <w:tcPr>
            <w:tcW w:w="1980" w:type="dxa"/>
            <w:shd w:val="clear" w:color="auto" w:fill="FFFFFF"/>
            <w:tcMar>
              <w:left w:w="115" w:type="dxa"/>
              <w:right w:w="115" w:type="dxa"/>
            </w:tcMar>
            <w:vAlign w:val="center"/>
          </w:tcPr>
          <w:p w14:paraId="11FC750B" w14:textId="77777777" w:rsidR="00B631D3" w:rsidRPr="00954AA1" w:rsidRDefault="00B631D3" w:rsidP="00506B3A">
            <w:pPr>
              <w:ind w:left="1"/>
              <w:jc w:val="both"/>
              <w:rPr>
                <w:color w:val="000000"/>
              </w:rPr>
            </w:pPr>
            <w:r w:rsidRPr="00954AA1">
              <w:rPr>
                <w:color w:val="000000"/>
              </w:rPr>
              <w:t>30</w:t>
            </w:r>
          </w:p>
        </w:tc>
        <w:tc>
          <w:tcPr>
            <w:tcW w:w="2610" w:type="dxa"/>
            <w:shd w:val="clear" w:color="auto" w:fill="FFFFFF"/>
            <w:tcMar>
              <w:left w:w="115" w:type="dxa"/>
              <w:right w:w="115" w:type="dxa"/>
            </w:tcMar>
            <w:vAlign w:val="center"/>
          </w:tcPr>
          <w:p w14:paraId="1D22DF58" w14:textId="77777777" w:rsidR="00B631D3" w:rsidRPr="00954AA1" w:rsidRDefault="00B631D3" w:rsidP="00506B3A">
            <w:pPr>
              <w:ind w:left="1"/>
              <w:jc w:val="both"/>
              <w:rPr>
                <w:color w:val="000000"/>
              </w:rPr>
            </w:pPr>
            <w:r w:rsidRPr="00954AA1">
              <w:rPr>
                <w:color w:val="000000"/>
              </w:rPr>
              <w:t>3/25/2013</w:t>
            </w:r>
          </w:p>
        </w:tc>
      </w:tr>
      <w:tr w:rsidR="00B631D3" w:rsidRPr="00954AA1" w14:paraId="08460FF2" w14:textId="77777777" w:rsidTr="00506B3A">
        <w:trPr>
          <w:trHeight w:val="301"/>
        </w:trPr>
        <w:tc>
          <w:tcPr>
            <w:tcW w:w="2970" w:type="dxa"/>
            <w:shd w:val="clear" w:color="auto" w:fill="FFFFFF"/>
            <w:tcMar>
              <w:left w:w="115" w:type="dxa"/>
              <w:right w:w="115" w:type="dxa"/>
            </w:tcMar>
            <w:vAlign w:val="center"/>
          </w:tcPr>
          <w:p w14:paraId="4EA54DC5" w14:textId="77777777" w:rsidR="00B631D3" w:rsidRPr="00954AA1" w:rsidRDefault="00B631D3" w:rsidP="00506B3A">
            <w:pPr>
              <w:ind w:left="1"/>
              <w:jc w:val="both"/>
              <w:rPr>
                <w:color w:val="000000"/>
              </w:rPr>
            </w:pPr>
            <w:proofErr w:type="spellStart"/>
            <w:r w:rsidRPr="00954AA1">
              <w:rPr>
                <w:color w:val="000000"/>
              </w:rPr>
              <w:t>Dinotefuran</w:t>
            </w:r>
            <w:proofErr w:type="spellEnd"/>
          </w:p>
        </w:tc>
        <w:tc>
          <w:tcPr>
            <w:tcW w:w="1980" w:type="dxa"/>
            <w:shd w:val="clear" w:color="auto" w:fill="FFFFFF"/>
            <w:tcMar>
              <w:left w:w="115" w:type="dxa"/>
              <w:right w:w="115" w:type="dxa"/>
            </w:tcMar>
            <w:vAlign w:val="center"/>
          </w:tcPr>
          <w:p w14:paraId="36A56525" w14:textId="77777777" w:rsidR="00B631D3" w:rsidRPr="00954AA1" w:rsidRDefault="00B631D3" w:rsidP="00506B3A">
            <w:pPr>
              <w:ind w:left="1"/>
              <w:jc w:val="both"/>
              <w:rPr>
                <w:color w:val="000000"/>
              </w:rPr>
            </w:pPr>
            <w:r w:rsidRPr="00954AA1">
              <w:rPr>
                <w:color w:val="000000"/>
              </w:rPr>
              <w:t>50</w:t>
            </w:r>
          </w:p>
        </w:tc>
        <w:tc>
          <w:tcPr>
            <w:tcW w:w="2610" w:type="dxa"/>
            <w:shd w:val="clear" w:color="auto" w:fill="FFFFFF"/>
            <w:tcMar>
              <w:left w:w="115" w:type="dxa"/>
              <w:right w:w="115" w:type="dxa"/>
            </w:tcMar>
            <w:vAlign w:val="center"/>
          </w:tcPr>
          <w:p w14:paraId="02260979" w14:textId="77777777" w:rsidR="00B631D3" w:rsidRPr="00954AA1" w:rsidRDefault="00B631D3" w:rsidP="00506B3A">
            <w:pPr>
              <w:ind w:left="1"/>
              <w:jc w:val="both"/>
              <w:rPr>
                <w:color w:val="000000"/>
              </w:rPr>
            </w:pPr>
            <w:r w:rsidRPr="00954AA1">
              <w:rPr>
                <w:color w:val="000000"/>
              </w:rPr>
              <w:t>9/12/2012</w:t>
            </w:r>
          </w:p>
        </w:tc>
      </w:tr>
      <w:tr w:rsidR="00B631D3" w:rsidRPr="00954AA1" w14:paraId="14450ADF" w14:textId="77777777" w:rsidTr="00506B3A">
        <w:trPr>
          <w:trHeight w:val="285"/>
        </w:trPr>
        <w:tc>
          <w:tcPr>
            <w:tcW w:w="2970" w:type="dxa"/>
            <w:shd w:val="clear" w:color="auto" w:fill="FFFFFF"/>
            <w:tcMar>
              <w:left w:w="115" w:type="dxa"/>
              <w:right w:w="115" w:type="dxa"/>
            </w:tcMar>
            <w:vAlign w:val="center"/>
          </w:tcPr>
          <w:p w14:paraId="02DE781C" w14:textId="77777777" w:rsidR="00B631D3" w:rsidRPr="00954AA1" w:rsidRDefault="00B631D3" w:rsidP="00506B3A">
            <w:pPr>
              <w:ind w:left="1"/>
              <w:jc w:val="both"/>
              <w:rPr>
                <w:color w:val="000000"/>
              </w:rPr>
            </w:pPr>
            <w:proofErr w:type="spellStart"/>
            <w:r w:rsidRPr="00954AA1">
              <w:rPr>
                <w:color w:val="000000"/>
              </w:rPr>
              <w:t>Ethiprole</w:t>
            </w:r>
            <w:proofErr w:type="spellEnd"/>
          </w:p>
        </w:tc>
        <w:tc>
          <w:tcPr>
            <w:tcW w:w="1980" w:type="dxa"/>
            <w:shd w:val="clear" w:color="auto" w:fill="FFFFFF"/>
            <w:tcMar>
              <w:left w:w="115" w:type="dxa"/>
              <w:right w:w="115" w:type="dxa"/>
            </w:tcMar>
            <w:vAlign w:val="center"/>
          </w:tcPr>
          <w:p w14:paraId="2BB26F54" w14:textId="77777777" w:rsidR="00B631D3" w:rsidRPr="00954AA1" w:rsidRDefault="00B631D3" w:rsidP="00506B3A">
            <w:pPr>
              <w:ind w:left="1"/>
              <w:jc w:val="both"/>
              <w:rPr>
                <w:color w:val="000000"/>
              </w:rPr>
            </w:pPr>
            <w:r w:rsidRPr="00954AA1">
              <w:rPr>
                <w:color w:val="000000"/>
              </w:rPr>
              <w:t>30</w:t>
            </w:r>
          </w:p>
        </w:tc>
        <w:tc>
          <w:tcPr>
            <w:tcW w:w="2610" w:type="dxa"/>
            <w:shd w:val="clear" w:color="auto" w:fill="FFFFFF"/>
            <w:tcMar>
              <w:left w:w="115" w:type="dxa"/>
              <w:right w:w="115" w:type="dxa"/>
            </w:tcMar>
            <w:vAlign w:val="center"/>
          </w:tcPr>
          <w:p w14:paraId="7765B7B1" w14:textId="77777777" w:rsidR="00B631D3" w:rsidRPr="00954AA1" w:rsidRDefault="00B631D3" w:rsidP="00506B3A">
            <w:pPr>
              <w:ind w:left="1"/>
              <w:jc w:val="both"/>
              <w:rPr>
                <w:color w:val="000000"/>
              </w:rPr>
            </w:pPr>
            <w:r w:rsidRPr="00954AA1">
              <w:rPr>
                <w:color w:val="000000"/>
              </w:rPr>
              <w:t>4/6/2011</w:t>
            </w:r>
          </w:p>
        </w:tc>
      </w:tr>
      <w:tr w:rsidR="00B631D3" w:rsidRPr="00954AA1" w14:paraId="356E9924" w14:textId="77777777" w:rsidTr="00506B3A">
        <w:trPr>
          <w:trHeight w:val="285"/>
        </w:trPr>
        <w:tc>
          <w:tcPr>
            <w:tcW w:w="2970" w:type="dxa"/>
            <w:shd w:val="clear" w:color="auto" w:fill="FFFFFF"/>
            <w:tcMar>
              <w:left w:w="115" w:type="dxa"/>
              <w:right w:w="115" w:type="dxa"/>
            </w:tcMar>
            <w:vAlign w:val="center"/>
          </w:tcPr>
          <w:p w14:paraId="37BED35F" w14:textId="77777777" w:rsidR="00B631D3" w:rsidRPr="00954AA1" w:rsidRDefault="00B631D3" w:rsidP="00506B3A">
            <w:pPr>
              <w:ind w:left="1"/>
              <w:jc w:val="both"/>
              <w:rPr>
                <w:color w:val="000000"/>
              </w:rPr>
            </w:pPr>
            <w:proofErr w:type="spellStart"/>
            <w:r w:rsidRPr="00954AA1">
              <w:rPr>
                <w:color w:val="000000"/>
              </w:rPr>
              <w:t>Etofenprox</w:t>
            </w:r>
            <w:proofErr w:type="spellEnd"/>
          </w:p>
        </w:tc>
        <w:tc>
          <w:tcPr>
            <w:tcW w:w="1980" w:type="dxa"/>
            <w:shd w:val="clear" w:color="auto" w:fill="FFFFFF"/>
            <w:tcMar>
              <w:left w:w="115" w:type="dxa"/>
              <w:right w:w="115" w:type="dxa"/>
            </w:tcMar>
            <w:vAlign w:val="center"/>
          </w:tcPr>
          <w:p w14:paraId="2EBFAC7E" w14:textId="77777777" w:rsidR="00B631D3" w:rsidRPr="00954AA1" w:rsidRDefault="00B631D3" w:rsidP="00506B3A">
            <w:pPr>
              <w:ind w:left="1"/>
              <w:jc w:val="both"/>
              <w:rPr>
                <w:color w:val="000000"/>
              </w:rPr>
            </w:pPr>
            <w:r w:rsidRPr="00954AA1">
              <w:rPr>
                <w:color w:val="000000"/>
              </w:rPr>
              <w:t>5</w:t>
            </w:r>
          </w:p>
        </w:tc>
        <w:tc>
          <w:tcPr>
            <w:tcW w:w="2610" w:type="dxa"/>
            <w:shd w:val="clear" w:color="auto" w:fill="FFFFFF"/>
            <w:tcMar>
              <w:left w:w="115" w:type="dxa"/>
              <w:right w:w="115" w:type="dxa"/>
            </w:tcMar>
            <w:vAlign w:val="center"/>
          </w:tcPr>
          <w:p w14:paraId="0A493478" w14:textId="77777777" w:rsidR="00B631D3" w:rsidRPr="00954AA1" w:rsidRDefault="00B631D3" w:rsidP="00506B3A">
            <w:pPr>
              <w:ind w:left="1"/>
              <w:jc w:val="both"/>
              <w:rPr>
                <w:color w:val="000000"/>
              </w:rPr>
            </w:pPr>
            <w:r w:rsidRPr="00954AA1">
              <w:rPr>
                <w:color w:val="000000"/>
              </w:rPr>
              <w:t>11/27/2013</w:t>
            </w:r>
          </w:p>
        </w:tc>
      </w:tr>
      <w:tr w:rsidR="00B631D3" w:rsidRPr="00954AA1" w14:paraId="70F08305" w14:textId="77777777" w:rsidTr="00506B3A">
        <w:trPr>
          <w:trHeight w:val="285"/>
        </w:trPr>
        <w:tc>
          <w:tcPr>
            <w:tcW w:w="2970" w:type="dxa"/>
            <w:shd w:val="clear" w:color="auto" w:fill="FFFFFF"/>
            <w:tcMar>
              <w:left w:w="115" w:type="dxa"/>
              <w:right w:w="115" w:type="dxa"/>
            </w:tcMar>
            <w:vAlign w:val="center"/>
          </w:tcPr>
          <w:p w14:paraId="6EF5C0BC" w14:textId="77777777" w:rsidR="00B631D3" w:rsidRPr="00954AA1" w:rsidRDefault="00B631D3" w:rsidP="00506B3A">
            <w:pPr>
              <w:ind w:left="1"/>
              <w:jc w:val="both"/>
              <w:rPr>
                <w:color w:val="000000"/>
              </w:rPr>
            </w:pPr>
            <w:proofErr w:type="spellStart"/>
            <w:r w:rsidRPr="00954AA1">
              <w:rPr>
                <w:color w:val="000000"/>
              </w:rPr>
              <w:t>Etoxazole</w:t>
            </w:r>
            <w:proofErr w:type="spellEnd"/>
          </w:p>
        </w:tc>
        <w:tc>
          <w:tcPr>
            <w:tcW w:w="1980" w:type="dxa"/>
            <w:shd w:val="clear" w:color="auto" w:fill="FFFFFF"/>
            <w:tcMar>
              <w:left w:w="115" w:type="dxa"/>
              <w:right w:w="115" w:type="dxa"/>
            </w:tcMar>
            <w:vAlign w:val="center"/>
          </w:tcPr>
          <w:p w14:paraId="64EFD126" w14:textId="77777777" w:rsidR="00B631D3" w:rsidRPr="00954AA1" w:rsidRDefault="00B631D3" w:rsidP="00506B3A">
            <w:pPr>
              <w:ind w:left="1"/>
              <w:jc w:val="both"/>
              <w:rPr>
                <w:color w:val="000000"/>
              </w:rPr>
            </w:pPr>
            <w:r w:rsidRPr="00954AA1">
              <w:rPr>
                <w:color w:val="000000"/>
              </w:rPr>
              <w:t>15</w:t>
            </w:r>
          </w:p>
        </w:tc>
        <w:tc>
          <w:tcPr>
            <w:tcW w:w="2610" w:type="dxa"/>
            <w:shd w:val="clear" w:color="auto" w:fill="FFFFFF"/>
            <w:tcMar>
              <w:left w:w="115" w:type="dxa"/>
              <w:right w:w="115" w:type="dxa"/>
            </w:tcMar>
            <w:vAlign w:val="center"/>
          </w:tcPr>
          <w:p w14:paraId="5F378B86" w14:textId="77777777" w:rsidR="00B631D3" w:rsidRPr="00954AA1" w:rsidRDefault="00B631D3" w:rsidP="00506B3A">
            <w:pPr>
              <w:ind w:left="1"/>
              <w:jc w:val="both"/>
              <w:rPr>
                <w:color w:val="000000"/>
              </w:rPr>
            </w:pPr>
            <w:r w:rsidRPr="00954AA1">
              <w:rPr>
                <w:color w:val="000000"/>
              </w:rPr>
              <w:t>4/13/2011</w:t>
            </w:r>
          </w:p>
        </w:tc>
      </w:tr>
      <w:tr w:rsidR="00B631D3" w:rsidRPr="00954AA1" w14:paraId="58661812" w14:textId="77777777" w:rsidTr="00506B3A">
        <w:trPr>
          <w:trHeight w:val="285"/>
        </w:trPr>
        <w:tc>
          <w:tcPr>
            <w:tcW w:w="2970" w:type="dxa"/>
            <w:shd w:val="clear" w:color="auto" w:fill="FFFFFF"/>
            <w:tcMar>
              <w:left w:w="115" w:type="dxa"/>
              <w:right w:w="115" w:type="dxa"/>
            </w:tcMar>
            <w:vAlign w:val="center"/>
          </w:tcPr>
          <w:p w14:paraId="55DF53DF" w14:textId="77777777" w:rsidR="00B631D3" w:rsidRPr="00954AA1" w:rsidRDefault="00B631D3" w:rsidP="00506B3A">
            <w:pPr>
              <w:ind w:left="1"/>
              <w:jc w:val="both"/>
              <w:rPr>
                <w:color w:val="000000"/>
              </w:rPr>
            </w:pPr>
            <w:proofErr w:type="spellStart"/>
            <w:r w:rsidRPr="00954AA1">
              <w:rPr>
                <w:color w:val="000000"/>
              </w:rPr>
              <w:t>Fenazaquin</w:t>
            </w:r>
            <w:proofErr w:type="spellEnd"/>
          </w:p>
        </w:tc>
        <w:tc>
          <w:tcPr>
            <w:tcW w:w="1980" w:type="dxa"/>
            <w:shd w:val="clear" w:color="auto" w:fill="FFFFFF"/>
            <w:tcMar>
              <w:left w:w="115" w:type="dxa"/>
              <w:right w:w="115" w:type="dxa"/>
            </w:tcMar>
            <w:vAlign w:val="center"/>
          </w:tcPr>
          <w:p w14:paraId="73A171FE" w14:textId="77777777" w:rsidR="00B631D3" w:rsidRPr="00954AA1" w:rsidRDefault="00B631D3" w:rsidP="00506B3A">
            <w:pPr>
              <w:ind w:left="1"/>
              <w:jc w:val="both"/>
              <w:rPr>
                <w:color w:val="000000"/>
              </w:rPr>
            </w:pPr>
            <w:r w:rsidRPr="00954AA1">
              <w:rPr>
                <w:color w:val="000000"/>
              </w:rPr>
              <w:t>9</w:t>
            </w:r>
          </w:p>
        </w:tc>
        <w:tc>
          <w:tcPr>
            <w:tcW w:w="2610" w:type="dxa"/>
            <w:shd w:val="clear" w:color="auto" w:fill="FFFFFF"/>
            <w:tcMar>
              <w:left w:w="115" w:type="dxa"/>
              <w:right w:w="115" w:type="dxa"/>
            </w:tcMar>
            <w:vAlign w:val="center"/>
          </w:tcPr>
          <w:p w14:paraId="139F1144" w14:textId="77777777" w:rsidR="00B631D3" w:rsidRPr="00954AA1" w:rsidRDefault="00B631D3" w:rsidP="00506B3A">
            <w:pPr>
              <w:ind w:left="1"/>
              <w:jc w:val="both"/>
              <w:rPr>
                <w:color w:val="000000"/>
              </w:rPr>
            </w:pPr>
            <w:r w:rsidRPr="00954AA1">
              <w:rPr>
                <w:color w:val="000000"/>
              </w:rPr>
              <w:t>5/25/2017</w:t>
            </w:r>
          </w:p>
        </w:tc>
      </w:tr>
      <w:tr w:rsidR="00B631D3" w:rsidRPr="00954AA1" w14:paraId="4B1F3D33" w14:textId="77777777" w:rsidTr="00506B3A">
        <w:trPr>
          <w:trHeight w:val="285"/>
        </w:trPr>
        <w:tc>
          <w:tcPr>
            <w:tcW w:w="2970" w:type="dxa"/>
            <w:shd w:val="clear" w:color="auto" w:fill="FFFFFF"/>
            <w:tcMar>
              <w:left w:w="115" w:type="dxa"/>
              <w:right w:w="115" w:type="dxa"/>
            </w:tcMar>
            <w:vAlign w:val="center"/>
          </w:tcPr>
          <w:p w14:paraId="5FB6577C" w14:textId="77777777" w:rsidR="00B631D3" w:rsidRPr="00954AA1" w:rsidRDefault="00B631D3" w:rsidP="00506B3A">
            <w:pPr>
              <w:ind w:left="1"/>
              <w:jc w:val="both"/>
              <w:rPr>
                <w:color w:val="000000"/>
              </w:rPr>
            </w:pPr>
            <w:proofErr w:type="spellStart"/>
            <w:r w:rsidRPr="00954AA1">
              <w:rPr>
                <w:color w:val="000000"/>
              </w:rPr>
              <w:t>Fenpropathrin</w:t>
            </w:r>
            <w:proofErr w:type="spellEnd"/>
          </w:p>
        </w:tc>
        <w:tc>
          <w:tcPr>
            <w:tcW w:w="1980" w:type="dxa"/>
            <w:shd w:val="clear" w:color="auto" w:fill="FFFFFF"/>
            <w:tcMar>
              <w:left w:w="115" w:type="dxa"/>
              <w:right w:w="115" w:type="dxa"/>
            </w:tcMar>
            <w:vAlign w:val="center"/>
          </w:tcPr>
          <w:p w14:paraId="71470DEE" w14:textId="77777777" w:rsidR="00B631D3" w:rsidRPr="00954AA1" w:rsidRDefault="00B631D3" w:rsidP="00506B3A">
            <w:pPr>
              <w:ind w:left="1"/>
              <w:jc w:val="both"/>
              <w:rPr>
                <w:color w:val="000000"/>
              </w:rPr>
            </w:pPr>
            <w:r w:rsidRPr="00954AA1">
              <w:rPr>
                <w:color w:val="000000"/>
              </w:rPr>
              <w:t>2</w:t>
            </w:r>
          </w:p>
        </w:tc>
        <w:tc>
          <w:tcPr>
            <w:tcW w:w="2610" w:type="dxa"/>
            <w:shd w:val="clear" w:color="auto" w:fill="FFFFFF"/>
            <w:tcMar>
              <w:left w:w="115" w:type="dxa"/>
              <w:right w:w="115" w:type="dxa"/>
            </w:tcMar>
            <w:vAlign w:val="center"/>
          </w:tcPr>
          <w:p w14:paraId="4DEE5427" w14:textId="77777777" w:rsidR="00B631D3" w:rsidRPr="00954AA1" w:rsidRDefault="00B631D3" w:rsidP="00506B3A">
            <w:pPr>
              <w:ind w:left="1"/>
              <w:jc w:val="both"/>
              <w:rPr>
                <w:color w:val="000000"/>
              </w:rPr>
            </w:pPr>
            <w:r w:rsidRPr="00954AA1">
              <w:rPr>
                <w:color w:val="000000"/>
              </w:rPr>
              <w:t>11/28/2012</w:t>
            </w:r>
          </w:p>
        </w:tc>
      </w:tr>
      <w:tr w:rsidR="00B631D3" w:rsidRPr="00954AA1" w14:paraId="711AF7C0" w14:textId="77777777" w:rsidTr="00506B3A">
        <w:trPr>
          <w:trHeight w:val="285"/>
        </w:trPr>
        <w:tc>
          <w:tcPr>
            <w:tcW w:w="2970" w:type="dxa"/>
            <w:shd w:val="clear" w:color="auto" w:fill="FFFFFF"/>
            <w:tcMar>
              <w:left w:w="115" w:type="dxa"/>
              <w:right w:w="115" w:type="dxa"/>
            </w:tcMar>
            <w:vAlign w:val="center"/>
          </w:tcPr>
          <w:p w14:paraId="087BAFFD" w14:textId="77777777" w:rsidR="00B631D3" w:rsidRPr="00954AA1" w:rsidRDefault="00B631D3" w:rsidP="00506B3A">
            <w:pPr>
              <w:ind w:left="1"/>
              <w:jc w:val="both"/>
              <w:rPr>
                <w:color w:val="000000"/>
              </w:rPr>
            </w:pPr>
            <w:proofErr w:type="spellStart"/>
            <w:r w:rsidRPr="00954AA1">
              <w:rPr>
                <w:color w:val="000000"/>
              </w:rPr>
              <w:t>Fenproximate</w:t>
            </w:r>
            <w:proofErr w:type="spellEnd"/>
            <w:r w:rsidRPr="00954AA1">
              <w:rPr>
                <w:color w:val="000000"/>
              </w:rPr>
              <w:t>/</w:t>
            </w:r>
            <w:proofErr w:type="spellStart"/>
            <w:r w:rsidRPr="00954AA1">
              <w:rPr>
                <w:color w:val="000000"/>
              </w:rPr>
              <w:t>Fenpyroximate</w:t>
            </w:r>
            <w:proofErr w:type="spellEnd"/>
          </w:p>
        </w:tc>
        <w:tc>
          <w:tcPr>
            <w:tcW w:w="1980" w:type="dxa"/>
            <w:shd w:val="clear" w:color="auto" w:fill="FFFFFF"/>
            <w:tcMar>
              <w:left w:w="115" w:type="dxa"/>
              <w:right w:w="115" w:type="dxa"/>
            </w:tcMar>
            <w:vAlign w:val="center"/>
          </w:tcPr>
          <w:p w14:paraId="0C1B23F4" w14:textId="77777777" w:rsidR="00B631D3" w:rsidRPr="00954AA1" w:rsidRDefault="00B631D3" w:rsidP="00506B3A">
            <w:pPr>
              <w:ind w:left="1"/>
              <w:jc w:val="both"/>
              <w:rPr>
                <w:color w:val="000000"/>
              </w:rPr>
            </w:pPr>
            <w:r w:rsidRPr="00954AA1">
              <w:rPr>
                <w:color w:val="000000"/>
              </w:rPr>
              <w:t>20</w:t>
            </w:r>
          </w:p>
        </w:tc>
        <w:tc>
          <w:tcPr>
            <w:tcW w:w="2610" w:type="dxa"/>
            <w:shd w:val="clear" w:color="auto" w:fill="FFFFFF"/>
            <w:tcMar>
              <w:left w:w="115" w:type="dxa"/>
              <w:right w:w="115" w:type="dxa"/>
            </w:tcMar>
            <w:vAlign w:val="center"/>
          </w:tcPr>
          <w:p w14:paraId="083EED1C" w14:textId="77777777" w:rsidR="00B631D3" w:rsidRPr="00954AA1" w:rsidRDefault="00B631D3" w:rsidP="00506B3A">
            <w:pPr>
              <w:ind w:left="1"/>
              <w:jc w:val="both"/>
              <w:rPr>
                <w:color w:val="000000"/>
              </w:rPr>
            </w:pPr>
            <w:r w:rsidRPr="00954AA1">
              <w:rPr>
                <w:color w:val="000000"/>
              </w:rPr>
              <w:t>12/12/2012</w:t>
            </w:r>
          </w:p>
        </w:tc>
      </w:tr>
      <w:tr w:rsidR="00B631D3" w:rsidRPr="00954AA1" w14:paraId="06526C0F" w14:textId="77777777" w:rsidTr="00506B3A">
        <w:trPr>
          <w:trHeight w:val="285"/>
        </w:trPr>
        <w:tc>
          <w:tcPr>
            <w:tcW w:w="2970" w:type="dxa"/>
            <w:shd w:val="clear" w:color="auto" w:fill="FFFFFF"/>
            <w:tcMar>
              <w:left w:w="115" w:type="dxa"/>
              <w:right w:w="115" w:type="dxa"/>
            </w:tcMar>
            <w:vAlign w:val="center"/>
          </w:tcPr>
          <w:p w14:paraId="329F83E0" w14:textId="77777777" w:rsidR="00B631D3" w:rsidRPr="00954AA1" w:rsidRDefault="00B631D3" w:rsidP="00506B3A">
            <w:pPr>
              <w:ind w:left="1"/>
              <w:jc w:val="both"/>
              <w:rPr>
                <w:color w:val="000000"/>
              </w:rPr>
            </w:pPr>
            <w:proofErr w:type="spellStart"/>
            <w:r w:rsidRPr="00954AA1">
              <w:rPr>
                <w:color w:val="000000"/>
              </w:rPr>
              <w:t>Flonicamid</w:t>
            </w:r>
            <w:proofErr w:type="spellEnd"/>
          </w:p>
        </w:tc>
        <w:tc>
          <w:tcPr>
            <w:tcW w:w="1980" w:type="dxa"/>
            <w:shd w:val="clear" w:color="auto" w:fill="FFFFFF"/>
            <w:tcMar>
              <w:left w:w="115" w:type="dxa"/>
              <w:right w:w="115" w:type="dxa"/>
            </w:tcMar>
            <w:vAlign w:val="center"/>
          </w:tcPr>
          <w:p w14:paraId="2C92FD6C" w14:textId="77777777" w:rsidR="00B631D3" w:rsidRPr="00954AA1" w:rsidRDefault="00B631D3" w:rsidP="00506B3A">
            <w:pPr>
              <w:ind w:left="1"/>
              <w:jc w:val="both"/>
              <w:rPr>
                <w:color w:val="000000"/>
              </w:rPr>
            </w:pPr>
            <w:r w:rsidRPr="00954AA1">
              <w:rPr>
                <w:color w:val="000000"/>
              </w:rPr>
              <w:t>40</w:t>
            </w:r>
          </w:p>
        </w:tc>
        <w:tc>
          <w:tcPr>
            <w:tcW w:w="2610" w:type="dxa"/>
            <w:shd w:val="clear" w:color="auto" w:fill="FFFFFF"/>
            <w:tcMar>
              <w:left w:w="115" w:type="dxa"/>
              <w:right w:w="115" w:type="dxa"/>
            </w:tcMar>
            <w:vAlign w:val="center"/>
          </w:tcPr>
          <w:p w14:paraId="1E10D1EE" w14:textId="77777777" w:rsidR="00B631D3" w:rsidRPr="00954AA1" w:rsidRDefault="00B631D3" w:rsidP="00506B3A">
            <w:pPr>
              <w:ind w:left="1"/>
              <w:jc w:val="both"/>
              <w:rPr>
                <w:color w:val="000000"/>
              </w:rPr>
            </w:pPr>
            <w:r w:rsidRPr="00954AA1">
              <w:rPr>
                <w:color w:val="000000"/>
              </w:rPr>
              <w:t>5/11/2017</w:t>
            </w:r>
          </w:p>
        </w:tc>
      </w:tr>
      <w:tr w:rsidR="00B631D3" w:rsidRPr="00954AA1" w14:paraId="2D5DE5BC" w14:textId="77777777" w:rsidTr="00506B3A">
        <w:trPr>
          <w:trHeight w:val="285"/>
        </w:trPr>
        <w:tc>
          <w:tcPr>
            <w:tcW w:w="2970" w:type="dxa"/>
            <w:shd w:val="clear" w:color="auto" w:fill="FFFFFF"/>
            <w:tcMar>
              <w:left w:w="115" w:type="dxa"/>
              <w:right w:w="115" w:type="dxa"/>
            </w:tcMar>
            <w:vAlign w:val="center"/>
          </w:tcPr>
          <w:p w14:paraId="230831B3" w14:textId="77777777" w:rsidR="00B631D3" w:rsidRPr="00954AA1" w:rsidRDefault="00B631D3" w:rsidP="00506B3A">
            <w:pPr>
              <w:ind w:left="1"/>
              <w:jc w:val="both"/>
              <w:rPr>
                <w:color w:val="000000"/>
              </w:rPr>
            </w:pPr>
            <w:r w:rsidRPr="00954AA1">
              <w:rPr>
                <w:color w:val="000000"/>
              </w:rPr>
              <w:t>Fluazinam</w:t>
            </w:r>
          </w:p>
        </w:tc>
        <w:tc>
          <w:tcPr>
            <w:tcW w:w="1980" w:type="dxa"/>
            <w:shd w:val="clear" w:color="auto" w:fill="FFFFFF"/>
            <w:tcMar>
              <w:left w:w="115" w:type="dxa"/>
              <w:right w:w="115" w:type="dxa"/>
            </w:tcMar>
            <w:vAlign w:val="center"/>
          </w:tcPr>
          <w:p w14:paraId="0C6766FD" w14:textId="77777777" w:rsidR="00B631D3" w:rsidRPr="00954AA1" w:rsidRDefault="00B631D3" w:rsidP="00506B3A">
            <w:pPr>
              <w:ind w:left="1"/>
              <w:jc w:val="both"/>
              <w:rPr>
                <w:color w:val="000000"/>
              </w:rPr>
            </w:pPr>
            <w:r w:rsidRPr="00954AA1">
              <w:rPr>
                <w:color w:val="000000"/>
              </w:rPr>
              <w:t>6.0</w:t>
            </w:r>
          </w:p>
        </w:tc>
        <w:tc>
          <w:tcPr>
            <w:tcW w:w="2610" w:type="dxa"/>
            <w:shd w:val="clear" w:color="auto" w:fill="FFFFFF"/>
            <w:tcMar>
              <w:left w:w="115" w:type="dxa"/>
              <w:right w:w="115" w:type="dxa"/>
            </w:tcMar>
            <w:vAlign w:val="center"/>
          </w:tcPr>
          <w:p w14:paraId="75E6ABE8" w14:textId="77777777" w:rsidR="00B631D3" w:rsidRPr="00954AA1" w:rsidRDefault="00B631D3" w:rsidP="00506B3A">
            <w:pPr>
              <w:ind w:left="1"/>
              <w:jc w:val="both"/>
              <w:rPr>
                <w:color w:val="000000"/>
              </w:rPr>
            </w:pPr>
            <w:r w:rsidRPr="00954AA1">
              <w:rPr>
                <w:color w:val="000000"/>
              </w:rPr>
              <w:t>5/11/2017</w:t>
            </w:r>
          </w:p>
        </w:tc>
      </w:tr>
      <w:tr w:rsidR="00B631D3" w:rsidRPr="00954AA1" w14:paraId="08277835" w14:textId="77777777" w:rsidTr="00506B3A">
        <w:trPr>
          <w:trHeight w:val="285"/>
        </w:trPr>
        <w:tc>
          <w:tcPr>
            <w:tcW w:w="2970" w:type="dxa"/>
            <w:shd w:val="clear" w:color="auto" w:fill="FFFFFF"/>
            <w:tcMar>
              <w:left w:w="115" w:type="dxa"/>
              <w:right w:w="115" w:type="dxa"/>
            </w:tcMar>
            <w:vAlign w:val="center"/>
          </w:tcPr>
          <w:p w14:paraId="064319EB" w14:textId="77777777" w:rsidR="00B631D3" w:rsidRPr="00954AA1" w:rsidRDefault="00B631D3" w:rsidP="00506B3A">
            <w:pPr>
              <w:ind w:left="1"/>
              <w:jc w:val="both"/>
              <w:rPr>
                <w:color w:val="000000"/>
              </w:rPr>
            </w:pPr>
            <w:r w:rsidRPr="00954AA1">
              <w:rPr>
                <w:color w:val="000000"/>
              </w:rPr>
              <w:t>Glyphosate: Tea Dried</w:t>
            </w:r>
          </w:p>
        </w:tc>
        <w:tc>
          <w:tcPr>
            <w:tcW w:w="1980" w:type="dxa"/>
            <w:shd w:val="clear" w:color="auto" w:fill="FFFFFF"/>
            <w:tcMar>
              <w:left w:w="115" w:type="dxa"/>
              <w:right w:w="115" w:type="dxa"/>
            </w:tcMar>
            <w:vAlign w:val="center"/>
          </w:tcPr>
          <w:p w14:paraId="5745FDD3" w14:textId="77777777" w:rsidR="00B631D3" w:rsidRPr="00954AA1" w:rsidRDefault="00B631D3" w:rsidP="00506B3A">
            <w:pPr>
              <w:ind w:left="1"/>
              <w:jc w:val="both"/>
              <w:rPr>
                <w:color w:val="000000"/>
              </w:rPr>
            </w:pPr>
            <w:r w:rsidRPr="00954AA1">
              <w:rPr>
                <w:color w:val="000000"/>
              </w:rPr>
              <w:t>1</w:t>
            </w:r>
          </w:p>
        </w:tc>
        <w:tc>
          <w:tcPr>
            <w:tcW w:w="2610" w:type="dxa"/>
            <w:shd w:val="clear" w:color="auto" w:fill="FFFFFF"/>
            <w:tcMar>
              <w:left w:w="115" w:type="dxa"/>
              <w:right w:w="115" w:type="dxa"/>
            </w:tcMar>
            <w:vAlign w:val="center"/>
          </w:tcPr>
          <w:p w14:paraId="33275CFF" w14:textId="77777777" w:rsidR="00B631D3" w:rsidRPr="00954AA1" w:rsidRDefault="00B631D3" w:rsidP="00506B3A">
            <w:pPr>
              <w:ind w:left="1"/>
              <w:jc w:val="both"/>
              <w:rPr>
                <w:color w:val="000000"/>
              </w:rPr>
            </w:pPr>
            <w:r w:rsidRPr="00954AA1">
              <w:rPr>
                <w:color w:val="000000"/>
              </w:rPr>
              <w:t>10/1/1980</w:t>
            </w:r>
          </w:p>
        </w:tc>
      </w:tr>
      <w:tr w:rsidR="00B631D3" w:rsidRPr="00954AA1" w14:paraId="6E161044" w14:textId="77777777" w:rsidTr="00506B3A">
        <w:trPr>
          <w:trHeight w:val="285"/>
        </w:trPr>
        <w:tc>
          <w:tcPr>
            <w:tcW w:w="2970" w:type="dxa"/>
            <w:shd w:val="clear" w:color="auto" w:fill="FFFFFF"/>
            <w:tcMar>
              <w:left w:w="115" w:type="dxa"/>
              <w:right w:w="115" w:type="dxa"/>
            </w:tcMar>
            <w:vAlign w:val="center"/>
          </w:tcPr>
          <w:p w14:paraId="6D3B4D5C" w14:textId="77777777" w:rsidR="00B631D3" w:rsidRPr="00954AA1" w:rsidRDefault="00B631D3" w:rsidP="00506B3A">
            <w:pPr>
              <w:ind w:left="1"/>
              <w:jc w:val="both"/>
              <w:rPr>
                <w:color w:val="000000"/>
              </w:rPr>
            </w:pPr>
            <w:r w:rsidRPr="00954AA1">
              <w:rPr>
                <w:color w:val="000000"/>
              </w:rPr>
              <w:t xml:space="preserve"> Glyphosate: Tea Instant</w:t>
            </w:r>
          </w:p>
        </w:tc>
        <w:tc>
          <w:tcPr>
            <w:tcW w:w="1980" w:type="dxa"/>
            <w:shd w:val="clear" w:color="auto" w:fill="FFFFFF"/>
            <w:tcMar>
              <w:left w:w="115" w:type="dxa"/>
              <w:right w:w="115" w:type="dxa"/>
            </w:tcMar>
            <w:vAlign w:val="center"/>
          </w:tcPr>
          <w:p w14:paraId="1713C6E6" w14:textId="77777777" w:rsidR="00B631D3" w:rsidRPr="00954AA1" w:rsidRDefault="00B631D3" w:rsidP="00506B3A">
            <w:pPr>
              <w:ind w:left="1"/>
              <w:jc w:val="both"/>
              <w:rPr>
                <w:color w:val="000000"/>
              </w:rPr>
            </w:pPr>
            <w:r w:rsidRPr="00954AA1">
              <w:rPr>
                <w:color w:val="000000"/>
              </w:rPr>
              <w:t>7.0</w:t>
            </w:r>
          </w:p>
        </w:tc>
        <w:tc>
          <w:tcPr>
            <w:tcW w:w="2610" w:type="dxa"/>
            <w:shd w:val="clear" w:color="auto" w:fill="FFFFFF"/>
            <w:tcMar>
              <w:left w:w="115" w:type="dxa"/>
              <w:right w:w="115" w:type="dxa"/>
            </w:tcMar>
            <w:vAlign w:val="center"/>
          </w:tcPr>
          <w:p w14:paraId="6CC21E6C" w14:textId="77777777" w:rsidR="00B631D3" w:rsidRPr="00954AA1" w:rsidRDefault="00B631D3" w:rsidP="00506B3A">
            <w:pPr>
              <w:ind w:left="1"/>
              <w:jc w:val="both"/>
              <w:rPr>
                <w:color w:val="000000"/>
              </w:rPr>
            </w:pPr>
            <w:r w:rsidRPr="00954AA1">
              <w:rPr>
                <w:color w:val="000000"/>
              </w:rPr>
              <w:t>10/1/1980</w:t>
            </w:r>
          </w:p>
        </w:tc>
      </w:tr>
      <w:tr w:rsidR="00B631D3" w:rsidRPr="00954AA1" w14:paraId="7480DCF8" w14:textId="77777777" w:rsidTr="00506B3A">
        <w:trPr>
          <w:trHeight w:val="285"/>
        </w:trPr>
        <w:tc>
          <w:tcPr>
            <w:tcW w:w="2970" w:type="dxa"/>
            <w:shd w:val="clear" w:color="auto" w:fill="FFFFFF"/>
            <w:tcMar>
              <w:left w:w="115" w:type="dxa"/>
              <w:right w:w="115" w:type="dxa"/>
            </w:tcMar>
            <w:vAlign w:val="center"/>
          </w:tcPr>
          <w:p w14:paraId="5F7AE46E" w14:textId="77777777" w:rsidR="00B631D3" w:rsidRPr="00954AA1" w:rsidRDefault="00B631D3" w:rsidP="00506B3A">
            <w:pPr>
              <w:ind w:left="1"/>
              <w:jc w:val="both"/>
              <w:rPr>
                <w:color w:val="000000"/>
              </w:rPr>
            </w:pPr>
            <w:proofErr w:type="spellStart"/>
            <w:r w:rsidRPr="00954AA1">
              <w:rPr>
                <w:color w:val="000000"/>
              </w:rPr>
              <w:t>Propargite</w:t>
            </w:r>
            <w:proofErr w:type="spellEnd"/>
          </w:p>
        </w:tc>
        <w:tc>
          <w:tcPr>
            <w:tcW w:w="1980" w:type="dxa"/>
            <w:shd w:val="clear" w:color="auto" w:fill="FFFFFF"/>
            <w:tcMar>
              <w:left w:w="115" w:type="dxa"/>
              <w:right w:w="115" w:type="dxa"/>
            </w:tcMar>
            <w:vAlign w:val="center"/>
          </w:tcPr>
          <w:p w14:paraId="089A472D" w14:textId="77777777" w:rsidR="00B631D3" w:rsidRPr="00954AA1" w:rsidRDefault="00B631D3" w:rsidP="00506B3A">
            <w:pPr>
              <w:ind w:left="1"/>
              <w:jc w:val="both"/>
              <w:rPr>
                <w:color w:val="000000"/>
              </w:rPr>
            </w:pPr>
            <w:r w:rsidRPr="00954AA1">
              <w:rPr>
                <w:color w:val="000000"/>
              </w:rPr>
              <w:t>10</w:t>
            </w:r>
          </w:p>
        </w:tc>
        <w:tc>
          <w:tcPr>
            <w:tcW w:w="2610" w:type="dxa"/>
            <w:shd w:val="clear" w:color="auto" w:fill="FFFFFF"/>
            <w:tcMar>
              <w:left w:w="115" w:type="dxa"/>
              <w:right w:w="115" w:type="dxa"/>
            </w:tcMar>
            <w:vAlign w:val="center"/>
          </w:tcPr>
          <w:p w14:paraId="21A93C73" w14:textId="77777777" w:rsidR="00B631D3" w:rsidRPr="00954AA1" w:rsidRDefault="00B631D3" w:rsidP="00506B3A">
            <w:pPr>
              <w:ind w:left="1"/>
              <w:jc w:val="both"/>
              <w:rPr>
                <w:color w:val="000000"/>
              </w:rPr>
            </w:pPr>
            <w:r w:rsidRPr="00954AA1">
              <w:rPr>
                <w:color w:val="000000"/>
              </w:rPr>
              <w:t>8/1/2007</w:t>
            </w:r>
          </w:p>
        </w:tc>
      </w:tr>
      <w:tr w:rsidR="00B631D3" w:rsidRPr="00954AA1" w14:paraId="501EE9D0" w14:textId="77777777" w:rsidTr="00506B3A">
        <w:trPr>
          <w:trHeight w:val="285"/>
        </w:trPr>
        <w:tc>
          <w:tcPr>
            <w:tcW w:w="2970" w:type="dxa"/>
            <w:shd w:val="clear" w:color="auto" w:fill="FFFFFF"/>
            <w:tcMar>
              <w:left w:w="115" w:type="dxa"/>
              <w:right w:w="115" w:type="dxa"/>
            </w:tcMar>
            <w:vAlign w:val="center"/>
          </w:tcPr>
          <w:p w14:paraId="0EAA0418" w14:textId="77777777" w:rsidR="00B631D3" w:rsidRPr="00954AA1" w:rsidRDefault="00B631D3" w:rsidP="00506B3A">
            <w:pPr>
              <w:ind w:left="1"/>
              <w:jc w:val="both"/>
              <w:rPr>
                <w:color w:val="000000"/>
              </w:rPr>
            </w:pPr>
            <w:proofErr w:type="spellStart"/>
            <w:r w:rsidRPr="00954AA1">
              <w:rPr>
                <w:color w:val="000000"/>
              </w:rPr>
              <w:t>Propiconazole</w:t>
            </w:r>
            <w:proofErr w:type="spellEnd"/>
          </w:p>
        </w:tc>
        <w:tc>
          <w:tcPr>
            <w:tcW w:w="1980" w:type="dxa"/>
            <w:shd w:val="clear" w:color="auto" w:fill="FFFFFF"/>
            <w:tcMar>
              <w:left w:w="115" w:type="dxa"/>
              <w:right w:w="115" w:type="dxa"/>
            </w:tcMar>
            <w:vAlign w:val="center"/>
          </w:tcPr>
          <w:p w14:paraId="2B6BB2B5" w14:textId="77777777" w:rsidR="00B631D3" w:rsidRPr="00954AA1" w:rsidRDefault="00B631D3" w:rsidP="00506B3A">
            <w:pPr>
              <w:ind w:left="1"/>
              <w:jc w:val="both"/>
              <w:rPr>
                <w:color w:val="000000"/>
              </w:rPr>
            </w:pPr>
            <w:r w:rsidRPr="00954AA1">
              <w:rPr>
                <w:color w:val="000000"/>
              </w:rPr>
              <w:t>4</w:t>
            </w:r>
          </w:p>
        </w:tc>
        <w:tc>
          <w:tcPr>
            <w:tcW w:w="2610" w:type="dxa"/>
            <w:shd w:val="clear" w:color="auto" w:fill="FFFFFF"/>
            <w:tcMar>
              <w:left w:w="115" w:type="dxa"/>
              <w:right w:w="115" w:type="dxa"/>
            </w:tcMar>
            <w:vAlign w:val="center"/>
          </w:tcPr>
          <w:p w14:paraId="5DB3A71D" w14:textId="77777777" w:rsidR="00B631D3" w:rsidRPr="00954AA1" w:rsidRDefault="00B631D3" w:rsidP="00506B3A">
            <w:pPr>
              <w:ind w:left="1"/>
              <w:jc w:val="both"/>
              <w:rPr>
                <w:color w:val="000000"/>
              </w:rPr>
            </w:pPr>
            <w:r w:rsidRPr="00954AA1">
              <w:rPr>
                <w:color w:val="000000"/>
              </w:rPr>
              <w:t>12/24/2015</w:t>
            </w:r>
          </w:p>
        </w:tc>
      </w:tr>
      <w:tr w:rsidR="00B631D3" w:rsidRPr="00954AA1" w14:paraId="1CE45154" w14:textId="77777777" w:rsidTr="00506B3A">
        <w:trPr>
          <w:trHeight w:val="449"/>
        </w:trPr>
        <w:tc>
          <w:tcPr>
            <w:tcW w:w="2970" w:type="dxa"/>
            <w:shd w:val="clear" w:color="auto" w:fill="FFFFFF"/>
            <w:tcMar>
              <w:left w:w="115" w:type="dxa"/>
              <w:right w:w="115" w:type="dxa"/>
            </w:tcMar>
            <w:vAlign w:val="center"/>
          </w:tcPr>
          <w:p w14:paraId="4CFCA814" w14:textId="77777777" w:rsidR="00B631D3" w:rsidRPr="00954AA1" w:rsidRDefault="00B631D3" w:rsidP="00506B3A">
            <w:pPr>
              <w:ind w:left="1"/>
              <w:jc w:val="both"/>
              <w:rPr>
                <w:color w:val="000000"/>
              </w:rPr>
            </w:pPr>
            <w:proofErr w:type="spellStart"/>
            <w:r w:rsidRPr="00954AA1">
              <w:rPr>
                <w:color w:val="000000"/>
              </w:rPr>
              <w:t>Pyriproxyfen</w:t>
            </w:r>
            <w:proofErr w:type="spellEnd"/>
          </w:p>
        </w:tc>
        <w:tc>
          <w:tcPr>
            <w:tcW w:w="1980" w:type="dxa"/>
            <w:shd w:val="clear" w:color="auto" w:fill="FFFFFF"/>
            <w:tcMar>
              <w:left w:w="115" w:type="dxa"/>
              <w:right w:w="115" w:type="dxa"/>
            </w:tcMar>
            <w:vAlign w:val="center"/>
          </w:tcPr>
          <w:p w14:paraId="13C8E71A" w14:textId="77777777" w:rsidR="00B631D3" w:rsidRPr="00954AA1" w:rsidRDefault="00B631D3" w:rsidP="00506B3A">
            <w:pPr>
              <w:ind w:left="1"/>
              <w:jc w:val="both"/>
              <w:rPr>
                <w:color w:val="000000"/>
              </w:rPr>
            </w:pPr>
            <w:r w:rsidRPr="00954AA1">
              <w:rPr>
                <w:color w:val="000000"/>
              </w:rPr>
              <w:t>15</w:t>
            </w:r>
          </w:p>
        </w:tc>
        <w:tc>
          <w:tcPr>
            <w:tcW w:w="2610" w:type="dxa"/>
            <w:shd w:val="clear" w:color="auto" w:fill="FFFFFF"/>
            <w:tcMar>
              <w:left w:w="115" w:type="dxa"/>
              <w:right w:w="115" w:type="dxa"/>
            </w:tcMar>
            <w:vAlign w:val="center"/>
          </w:tcPr>
          <w:p w14:paraId="1D569023" w14:textId="77777777" w:rsidR="00B631D3" w:rsidRPr="00954AA1" w:rsidRDefault="00B631D3" w:rsidP="00506B3A">
            <w:pPr>
              <w:ind w:left="1"/>
              <w:jc w:val="both"/>
              <w:rPr>
                <w:color w:val="000000"/>
              </w:rPr>
            </w:pPr>
            <w:r w:rsidRPr="00954AA1">
              <w:rPr>
                <w:color w:val="000000"/>
              </w:rPr>
              <w:t>2/22/2016</w:t>
            </w:r>
          </w:p>
        </w:tc>
      </w:tr>
      <w:tr w:rsidR="00B631D3" w:rsidRPr="00954AA1" w14:paraId="3EDCE01C" w14:textId="77777777" w:rsidTr="00506B3A">
        <w:trPr>
          <w:trHeight w:val="285"/>
        </w:trPr>
        <w:tc>
          <w:tcPr>
            <w:tcW w:w="2970" w:type="dxa"/>
            <w:shd w:val="clear" w:color="auto" w:fill="FFFFFF"/>
            <w:tcMar>
              <w:left w:w="115" w:type="dxa"/>
              <w:right w:w="115" w:type="dxa"/>
            </w:tcMar>
            <w:vAlign w:val="center"/>
          </w:tcPr>
          <w:p w14:paraId="7E10C958" w14:textId="77777777" w:rsidR="00B631D3" w:rsidRPr="00954AA1" w:rsidRDefault="00B631D3" w:rsidP="00506B3A">
            <w:pPr>
              <w:ind w:left="1"/>
              <w:jc w:val="both"/>
              <w:rPr>
                <w:color w:val="000000"/>
              </w:rPr>
            </w:pPr>
            <w:proofErr w:type="spellStart"/>
            <w:r w:rsidRPr="00954AA1">
              <w:rPr>
                <w:color w:val="000000"/>
              </w:rPr>
              <w:t>Spinosad</w:t>
            </w:r>
            <w:proofErr w:type="spellEnd"/>
          </w:p>
        </w:tc>
        <w:tc>
          <w:tcPr>
            <w:tcW w:w="1980" w:type="dxa"/>
            <w:shd w:val="clear" w:color="auto" w:fill="FFFFFF"/>
            <w:tcMar>
              <w:left w:w="115" w:type="dxa"/>
              <w:right w:w="115" w:type="dxa"/>
            </w:tcMar>
            <w:vAlign w:val="center"/>
          </w:tcPr>
          <w:p w14:paraId="65094042" w14:textId="77777777" w:rsidR="00B631D3" w:rsidRPr="00954AA1" w:rsidRDefault="00B631D3" w:rsidP="00506B3A">
            <w:pPr>
              <w:ind w:left="1"/>
              <w:jc w:val="both"/>
              <w:rPr>
                <w:color w:val="000000"/>
              </w:rPr>
            </w:pPr>
            <w:r w:rsidRPr="00954AA1">
              <w:rPr>
                <w:color w:val="000000"/>
              </w:rPr>
              <w:t>.02</w:t>
            </w:r>
          </w:p>
        </w:tc>
        <w:tc>
          <w:tcPr>
            <w:tcW w:w="2610" w:type="dxa"/>
            <w:shd w:val="clear" w:color="auto" w:fill="FFFFFF"/>
            <w:tcMar>
              <w:left w:w="115" w:type="dxa"/>
              <w:right w:w="115" w:type="dxa"/>
            </w:tcMar>
            <w:vAlign w:val="center"/>
          </w:tcPr>
          <w:p w14:paraId="2EF31798" w14:textId="77777777" w:rsidR="00B631D3" w:rsidRPr="00954AA1" w:rsidRDefault="00B631D3" w:rsidP="00506B3A">
            <w:pPr>
              <w:ind w:left="1"/>
              <w:jc w:val="both"/>
              <w:rPr>
                <w:color w:val="000000"/>
              </w:rPr>
            </w:pPr>
            <w:r w:rsidRPr="00954AA1">
              <w:rPr>
                <w:color w:val="000000"/>
              </w:rPr>
              <w:t>12/5/2007</w:t>
            </w:r>
          </w:p>
        </w:tc>
      </w:tr>
      <w:tr w:rsidR="00B631D3" w:rsidRPr="00954AA1" w14:paraId="252E534F" w14:textId="77777777" w:rsidTr="00506B3A">
        <w:trPr>
          <w:trHeight w:val="285"/>
        </w:trPr>
        <w:tc>
          <w:tcPr>
            <w:tcW w:w="2970" w:type="dxa"/>
            <w:shd w:val="clear" w:color="auto" w:fill="FFFFFF"/>
            <w:tcMar>
              <w:left w:w="115" w:type="dxa"/>
              <w:right w:w="115" w:type="dxa"/>
            </w:tcMar>
            <w:vAlign w:val="center"/>
          </w:tcPr>
          <w:p w14:paraId="3A8E6D5C" w14:textId="77777777" w:rsidR="00B631D3" w:rsidRPr="00954AA1" w:rsidRDefault="00B631D3" w:rsidP="00506B3A">
            <w:pPr>
              <w:ind w:left="1"/>
              <w:jc w:val="both"/>
              <w:rPr>
                <w:color w:val="000000"/>
              </w:rPr>
            </w:pPr>
            <w:proofErr w:type="spellStart"/>
            <w:r w:rsidRPr="00954AA1">
              <w:rPr>
                <w:color w:val="000000"/>
              </w:rPr>
              <w:t>Spiromesifen</w:t>
            </w:r>
            <w:proofErr w:type="spellEnd"/>
          </w:p>
        </w:tc>
        <w:tc>
          <w:tcPr>
            <w:tcW w:w="1980" w:type="dxa"/>
            <w:shd w:val="clear" w:color="auto" w:fill="FFFFFF"/>
            <w:tcMar>
              <w:left w:w="115" w:type="dxa"/>
              <w:right w:w="115" w:type="dxa"/>
            </w:tcMar>
            <w:vAlign w:val="center"/>
          </w:tcPr>
          <w:p w14:paraId="05063E70" w14:textId="77777777" w:rsidR="00B631D3" w:rsidRPr="00954AA1" w:rsidRDefault="00B631D3" w:rsidP="00506B3A">
            <w:pPr>
              <w:ind w:left="1"/>
              <w:jc w:val="both"/>
              <w:rPr>
                <w:color w:val="000000"/>
              </w:rPr>
            </w:pPr>
            <w:r w:rsidRPr="00954AA1">
              <w:rPr>
                <w:color w:val="000000"/>
              </w:rPr>
              <w:t>40</w:t>
            </w:r>
          </w:p>
        </w:tc>
        <w:tc>
          <w:tcPr>
            <w:tcW w:w="2610" w:type="dxa"/>
            <w:shd w:val="clear" w:color="auto" w:fill="FFFFFF"/>
            <w:tcMar>
              <w:left w:w="115" w:type="dxa"/>
              <w:right w:w="115" w:type="dxa"/>
            </w:tcMar>
            <w:vAlign w:val="center"/>
          </w:tcPr>
          <w:p w14:paraId="5B960443" w14:textId="77777777" w:rsidR="00B631D3" w:rsidRPr="00954AA1" w:rsidRDefault="00B631D3" w:rsidP="00506B3A">
            <w:pPr>
              <w:ind w:left="1"/>
              <w:jc w:val="both"/>
              <w:rPr>
                <w:color w:val="000000"/>
              </w:rPr>
            </w:pPr>
            <w:r w:rsidRPr="00954AA1">
              <w:rPr>
                <w:color w:val="000000"/>
              </w:rPr>
              <w:t>1/16/2013</w:t>
            </w:r>
          </w:p>
        </w:tc>
      </w:tr>
      <w:tr w:rsidR="00B631D3" w:rsidRPr="00954AA1" w14:paraId="5E8E1F57" w14:textId="77777777" w:rsidTr="00506B3A">
        <w:trPr>
          <w:trHeight w:val="285"/>
        </w:trPr>
        <w:tc>
          <w:tcPr>
            <w:tcW w:w="2970" w:type="dxa"/>
            <w:shd w:val="clear" w:color="auto" w:fill="FFFFFF"/>
            <w:tcMar>
              <w:left w:w="115" w:type="dxa"/>
              <w:right w:w="115" w:type="dxa"/>
            </w:tcMar>
            <w:vAlign w:val="center"/>
          </w:tcPr>
          <w:p w14:paraId="7D3ED6C9" w14:textId="77777777" w:rsidR="00B631D3" w:rsidRPr="00954AA1" w:rsidRDefault="00B631D3" w:rsidP="00506B3A">
            <w:pPr>
              <w:ind w:left="1"/>
              <w:jc w:val="both"/>
              <w:rPr>
                <w:color w:val="000000"/>
              </w:rPr>
            </w:pPr>
            <w:proofErr w:type="spellStart"/>
            <w:r w:rsidRPr="00954AA1">
              <w:rPr>
                <w:color w:val="000000"/>
              </w:rPr>
              <w:t>Thiamethoxam</w:t>
            </w:r>
            <w:proofErr w:type="spellEnd"/>
          </w:p>
        </w:tc>
        <w:tc>
          <w:tcPr>
            <w:tcW w:w="1980" w:type="dxa"/>
            <w:shd w:val="clear" w:color="auto" w:fill="FFFFFF"/>
            <w:tcMar>
              <w:left w:w="115" w:type="dxa"/>
              <w:right w:w="115" w:type="dxa"/>
            </w:tcMar>
            <w:vAlign w:val="center"/>
          </w:tcPr>
          <w:p w14:paraId="6EC2DC18" w14:textId="77777777" w:rsidR="00B631D3" w:rsidRPr="00954AA1" w:rsidRDefault="00B631D3" w:rsidP="00506B3A">
            <w:pPr>
              <w:ind w:left="1"/>
              <w:jc w:val="both"/>
              <w:rPr>
                <w:color w:val="000000"/>
              </w:rPr>
            </w:pPr>
            <w:r w:rsidRPr="00954AA1">
              <w:rPr>
                <w:color w:val="000000"/>
              </w:rPr>
              <w:t>20</w:t>
            </w:r>
          </w:p>
        </w:tc>
        <w:tc>
          <w:tcPr>
            <w:tcW w:w="2610" w:type="dxa"/>
            <w:shd w:val="clear" w:color="auto" w:fill="FFFFFF"/>
            <w:tcMar>
              <w:left w:w="115" w:type="dxa"/>
              <w:right w:w="115" w:type="dxa"/>
            </w:tcMar>
            <w:vAlign w:val="center"/>
          </w:tcPr>
          <w:p w14:paraId="44828752" w14:textId="77777777" w:rsidR="00B631D3" w:rsidRPr="00954AA1" w:rsidRDefault="00B631D3" w:rsidP="00506B3A">
            <w:pPr>
              <w:ind w:left="1"/>
              <w:jc w:val="both"/>
              <w:rPr>
                <w:color w:val="000000"/>
              </w:rPr>
            </w:pPr>
            <w:r w:rsidRPr="00954AA1">
              <w:rPr>
                <w:color w:val="000000"/>
              </w:rPr>
              <w:t>3/27/2013</w:t>
            </w:r>
          </w:p>
        </w:tc>
      </w:tr>
      <w:tr w:rsidR="00B631D3" w:rsidRPr="00954AA1" w14:paraId="7B9F87DC" w14:textId="77777777" w:rsidTr="00506B3A">
        <w:trPr>
          <w:trHeight w:val="285"/>
        </w:trPr>
        <w:tc>
          <w:tcPr>
            <w:tcW w:w="2970" w:type="dxa"/>
            <w:shd w:val="clear" w:color="auto" w:fill="FFFFFF"/>
            <w:tcMar>
              <w:left w:w="115" w:type="dxa"/>
              <w:right w:w="115" w:type="dxa"/>
            </w:tcMar>
            <w:vAlign w:val="center"/>
          </w:tcPr>
          <w:p w14:paraId="0D55428C" w14:textId="77777777" w:rsidR="00B631D3" w:rsidRPr="00954AA1" w:rsidRDefault="00B631D3" w:rsidP="00506B3A">
            <w:pPr>
              <w:ind w:left="1"/>
              <w:jc w:val="both"/>
              <w:rPr>
                <w:color w:val="000000"/>
              </w:rPr>
            </w:pPr>
            <w:proofErr w:type="spellStart"/>
            <w:r w:rsidRPr="00954AA1">
              <w:rPr>
                <w:color w:val="000000"/>
              </w:rPr>
              <w:t>Tolfenpyrad</w:t>
            </w:r>
            <w:proofErr w:type="spellEnd"/>
          </w:p>
        </w:tc>
        <w:tc>
          <w:tcPr>
            <w:tcW w:w="1980" w:type="dxa"/>
            <w:shd w:val="clear" w:color="auto" w:fill="FFFFFF"/>
            <w:tcMar>
              <w:left w:w="115" w:type="dxa"/>
              <w:right w:w="115" w:type="dxa"/>
            </w:tcMar>
            <w:vAlign w:val="center"/>
          </w:tcPr>
          <w:p w14:paraId="1AE6A497" w14:textId="77777777" w:rsidR="00B631D3" w:rsidRPr="00954AA1" w:rsidRDefault="00B631D3" w:rsidP="00506B3A">
            <w:pPr>
              <w:ind w:left="1"/>
              <w:jc w:val="both"/>
              <w:rPr>
                <w:color w:val="000000"/>
              </w:rPr>
            </w:pPr>
            <w:r w:rsidRPr="00954AA1">
              <w:rPr>
                <w:color w:val="000000"/>
              </w:rPr>
              <w:t>30</w:t>
            </w:r>
          </w:p>
        </w:tc>
        <w:tc>
          <w:tcPr>
            <w:tcW w:w="2610" w:type="dxa"/>
            <w:shd w:val="clear" w:color="auto" w:fill="FFFFFF"/>
            <w:tcMar>
              <w:left w:w="115" w:type="dxa"/>
              <w:right w:w="115" w:type="dxa"/>
            </w:tcMar>
            <w:vAlign w:val="center"/>
          </w:tcPr>
          <w:p w14:paraId="1D450362" w14:textId="77777777" w:rsidR="00B631D3" w:rsidRPr="00954AA1" w:rsidRDefault="00B631D3" w:rsidP="00506B3A">
            <w:pPr>
              <w:ind w:left="1"/>
              <w:jc w:val="both"/>
              <w:rPr>
                <w:color w:val="000000"/>
              </w:rPr>
            </w:pPr>
            <w:r w:rsidRPr="00954AA1">
              <w:rPr>
                <w:color w:val="000000"/>
              </w:rPr>
              <w:t>1/9/2014</w:t>
            </w:r>
          </w:p>
        </w:tc>
      </w:tr>
    </w:tbl>
    <w:p w14:paraId="4EB227D9" w14:textId="77777777" w:rsidR="00B631D3" w:rsidRDefault="00B631D3" w:rsidP="00A3030E">
      <w:pPr>
        <w:ind w:left="1"/>
        <w:rPr>
          <w:rStyle w:val="apple-converted-space"/>
          <w:rFonts w:asciiTheme="majorHAnsi" w:hAnsiTheme="majorHAnsi"/>
          <w:color w:val="000000"/>
          <w:sz w:val="22"/>
          <w:szCs w:val="22"/>
          <w:shd w:val="clear" w:color="auto" w:fill="FFFFFF"/>
        </w:rPr>
      </w:pPr>
    </w:p>
    <w:p w14:paraId="58868FF8" w14:textId="39CB19BB" w:rsidR="00931955" w:rsidRPr="001F7E0E" w:rsidRDefault="00931955" w:rsidP="00A3030E">
      <w:pPr>
        <w:ind w:left="1"/>
        <w:rPr>
          <w:rStyle w:val="apple-converted-space"/>
          <w:rFonts w:asciiTheme="majorHAnsi" w:hAnsiTheme="majorHAnsi"/>
          <w:color w:val="000000"/>
          <w:sz w:val="22"/>
          <w:szCs w:val="22"/>
          <w:shd w:val="clear" w:color="auto" w:fill="FFFFFF"/>
        </w:rPr>
      </w:pPr>
      <w:r w:rsidRPr="001F7E0E">
        <w:rPr>
          <w:rStyle w:val="apple-converted-space"/>
          <w:rFonts w:asciiTheme="majorHAnsi" w:hAnsiTheme="majorHAnsi"/>
          <w:color w:val="000000"/>
          <w:sz w:val="22"/>
          <w:szCs w:val="22"/>
          <w:shd w:val="clear" w:color="auto" w:fill="FFFFFF"/>
        </w:rPr>
        <w:t>There has been very encouraging development in the United States as well in setting realistic MRLs of a large number of pesticides in tea. The re</w:t>
      </w:r>
      <w:r w:rsidR="00A03897">
        <w:rPr>
          <w:rStyle w:val="apple-converted-space"/>
          <w:rFonts w:asciiTheme="majorHAnsi" w:hAnsiTheme="majorHAnsi"/>
          <w:color w:val="000000"/>
          <w:sz w:val="22"/>
          <w:szCs w:val="22"/>
          <w:shd w:val="clear" w:color="auto" w:fill="FFFFFF"/>
        </w:rPr>
        <w:t>cent updates are shown in Table </w:t>
      </w:r>
      <w:r w:rsidRPr="001F7E0E">
        <w:rPr>
          <w:rStyle w:val="apple-converted-space"/>
          <w:rFonts w:asciiTheme="majorHAnsi" w:hAnsiTheme="majorHAnsi"/>
          <w:color w:val="000000"/>
          <w:sz w:val="22"/>
          <w:szCs w:val="22"/>
          <w:shd w:val="clear" w:color="auto" w:fill="FFFFFF"/>
        </w:rPr>
        <w:t xml:space="preserve">6 and </w:t>
      </w:r>
      <w:r w:rsidRPr="001F7E0E">
        <w:rPr>
          <w:rFonts w:asciiTheme="majorHAnsi" w:hAnsiTheme="majorHAnsi"/>
          <w:color w:val="000000"/>
          <w:sz w:val="22"/>
          <w:szCs w:val="22"/>
          <w:shd w:val="clear" w:color="auto" w:fill="FFFFFF"/>
        </w:rPr>
        <w:t>pesticides pending registrations in the USA are shown in Table 7.</w:t>
      </w:r>
    </w:p>
    <w:p w14:paraId="3D4E0D69" w14:textId="77777777" w:rsidR="00931955" w:rsidRPr="000B2359" w:rsidRDefault="00931955" w:rsidP="00931955">
      <w:pPr>
        <w:ind w:left="1" w:firstLine="719"/>
        <w:jc w:val="both"/>
        <w:rPr>
          <w:rFonts w:asciiTheme="majorHAnsi" w:hAnsiTheme="majorHAnsi"/>
          <w:b/>
          <w:color w:val="000000"/>
          <w:szCs w:val="36"/>
        </w:rPr>
      </w:pPr>
    </w:p>
    <w:p w14:paraId="21E22A68" w14:textId="77777777" w:rsidR="00B631D3" w:rsidRDefault="00B631D3">
      <w:pPr>
        <w:rPr>
          <w:rFonts w:asciiTheme="majorHAnsi" w:hAnsiTheme="majorHAnsi"/>
          <w:b/>
          <w:color w:val="000000"/>
          <w:sz w:val="22"/>
          <w:szCs w:val="22"/>
        </w:rPr>
      </w:pPr>
      <w:r>
        <w:rPr>
          <w:rFonts w:asciiTheme="majorHAnsi" w:hAnsiTheme="majorHAnsi"/>
          <w:b/>
          <w:color w:val="000000"/>
          <w:sz w:val="22"/>
          <w:szCs w:val="22"/>
        </w:rPr>
        <w:br w:type="page"/>
      </w:r>
    </w:p>
    <w:p w14:paraId="766559B2" w14:textId="23AF948A" w:rsidR="00931955" w:rsidRPr="001F7E0E" w:rsidRDefault="00A03897" w:rsidP="00931955">
      <w:pPr>
        <w:ind w:left="1" w:firstLine="719"/>
        <w:jc w:val="both"/>
        <w:rPr>
          <w:rFonts w:asciiTheme="majorHAnsi" w:hAnsiTheme="majorHAnsi"/>
          <w:b/>
          <w:color w:val="000000"/>
          <w:sz w:val="22"/>
          <w:szCs w:val="22"/>
        </w:rPr>
      </w:pPr>
      <w:r>
        <w:rPr>
          <w:rFonts w:asciiTheme="majorHAnsi" w:hAnsiTheme="majorHAnsi"/>
          <w:b/>
          <w:color w:val="000000"/>
          <w:sz w:val="22"/>
          <w:szCs w:val="22"/>
        </w:rPr>
        <w:lastRenderedPageBreak/>
        <w:t xml:space="preserve">Table 6. Pesticides </w:t>
      </w:r>
      <w:r w:rsidR="00931955" w:rsidRPr="001F7E0E">
        <w:rPr>
          <w:rFonts w:asciiTheme="majorHAnsi" w:hAnsiTheme="majorHAnsi"/>
          <w:b/>
          <w:color w:val="000000"/>
          <w:sz w:val="22"/>
          <w:szCs w:val="22"/>
        </w:rPr>
        <w:t>authorized for use on tea imported to the USA</w:t>
      </w:r>
    </w:p>
    <w:tbl>
      <w:tblPr>
        <w:tblW w:w="75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980"/>
        <w:gridCol w:w="2610"/>
      </w:tblGrid>
      <w:tr w:rsidR="00931955" w:rsidRPr="000B2359" w14:paraId="2B6FE617" w14:textId="77777777" w:rsidTr="00201CCE">
        <w:trPr>
          <w:trHeight w:val="719"/>
        </w:trPr>
        <w:tc>
          <w:tcPr>
            <w:tcW w:w="2970" w:type="dxa"/>
            <w:tcBorders>
              <w:top w:val="single" w:sz="4" w:space="0" w:color="auto"/>
              <w:left w:val="single" w:sz="4" w:space="0" w:color="auto"/>
              <w:bottom w:val="single" w:sz="4" w:space="0" w:color="auto"/>
              <w:right w:val="single" w:sz="4" w:space="0" w:color="auto"/>
            </w:tcBorders>
            <w:shd w:val="clear" w:color="auto" w:fill="FFFFFF"/>
            <w:tcMar>
              <w:left w:w="115" w:type="dxa"/>
              <w:right w:w="115" w:type="dxa"/>
            </w:tcMar>
            <w:vAlign w:val="center"/>
          </w:tcPr>
          <w:p w14:paraId="292EF8BA" w14:textId="77777777" w:rsidR="00931955" w:rsidRPr="001F7E0E" w:rsidRDefault="00931955" w:rsidP="001F7E0E">
            <w:pPr>
              <w:ind w:left="1"/>
              <w:rPr>
                <w:rFonts w:asciiTheme="majorHAnsi" w:hAnsiTheme="majorHAnsi"/>
                <w:color w:val="000000"/>
                <w:sz w:val="20"/>
                <w:szCs w:val="20"/>
              </w:rPr>
            </w:pPr>
            <w:r w:rsidRPr="001F7E0E">
              <w:rPr>
                <w:rFonts w:asciiTheme="majorHAnsi" w:hAnsiTheme="majorHAnsi"/>
                <w:b/>
                <w:color w:val="000000"/>
                <w:sz w:val="20"/>
                <w:szCs w:val="20"/>
              </w:rPr>
              <w:t>Pesticides</w:t>
            </w:r>
          </w:p>
        </w:tc>
        <w:tc>
          <w:tcPr>
            <w:tcW w:w="1980" w:type="dxa"/>
            <w:tcBorders>
              <w:top w:val="single" w:sz="4" w:space="0" w:color="auto"/>
              <w:left w:val="single" w:sz="4" w:space="0" w:color="auto"/>
              <w:bottom w:val="single" w:sz="4" w:space="0" w:color="auto"/>
              <w:right w:val="single" w:sz="4" w:space="0" w:color="auto"/>
            </w:tcBorders>
            <w:shd w:val="clear" w:color="auto" w:fill="FFFFFF"/>
            <w:tcMar>
              <w:left w:w="115" w:type="dxa"/>
              <w:right w:w="115" w:type="dxa"/>
            </w:tcMar>
            <w:vAlign w:val="center"/>
          </w:tcPr>
          <w:p w14:paraId="0A08C32D" w14:textId="77777777" w:rsidR="00931955" w:rsidRPr="001F7E0E" w:rsidRDefault="00931955" w:rsidP="001F7E0E">
            <w:pPr>
              <w:ind w:left="1"/>
              <w:rPr>
                <w:rFonts w:asciiTheme="majorHAnsi" w:hAnsiTheme="majorHAnsi"/>
                <w:b/>
                <w:color w:val="000000"/>
                <w:sz w:val="20"/>
                <w:szCs w:val="20"/>
              </w:rPr>
            </w:pPr>
            <w:r w:rsidRPr="001F7E0E">
              <w:rPr>
                <w:rFonts w:asciiTheme="majorHAnsi" w:hAnsiTheme="majorHAnsi"/>
                <w:b/>
                <w:color w:val="000000"/>
                <w:sz w:val="20"/>
                <w:szCs w:val="20"/>
              </w:rPr>
              <w:t>MRL (mg/kg)</w:t>
            </w:r>
          </w:p>
        </w:tc>
        <w:tc>
          <w:tcPr>
            <w:tcW w:w="2610" w:type="dxa"/>
            <w:tcBorders>
              <w:top w:val="single" w:sz="4" w:space="0" w:color="auto"/>
              <w:left w:val="single" w:sz="4" w:space="0" w:color="auto"/>
              <w:bottom w:val="single" w:sz="4" w:space="0" w:color="auto"/>
              <w:right w:val="single" w:sz="4" w:space="0" w:color="auto"/>
            </w:tcBorders>
            <w:shd w:val="clear" w:color="auto" w:fill="FFFFFF"/>
            <w:tcMar>
              <w:left w:w="115" w:type="dxa"/>
              <w:right w:w="115" w:type="dxa"/>
            </w:tcMar>
            <w:vAlign w:val="center"/>
          </w:tcPr>
          <w:p w14:paraId="0D345364" w14:textId="77777777" w:rsidR="00931955" w:rsidRPr="001F7E0E" w:rsidRDefault="00931955" w:rsidP="001F7E0E">
            <w:pPr>
              <w:ind w:left="1"/>
              <w:rPr>
                <w:rFonts w:asciiTheme="majorHAnsi" w:hAnsiTheme="majorHAnsi"/>
                <w:b/>
                <w:color w:val="000000"/>
                <w:sz w:val="20"/>
                <w:szCs w:val="20"/>
              </w:rPr>
            </w:pPr>
            <w:r w:rsidRPr="001F7E0E">
              <w:rPr>
                <w:rFonts w:asciiTheme="majorHAnsi" w:hAnsiTheme="majorHAnsi"/>
                <w:b/>
                <w:color w:val="000000"/>
                <w:sz w:val="20"/>
                <w:szCs w:val="20"/>
              </w:rPr>
              <w:t>Most Recent Federal Register Date</w:t>
            </w:r>
          </w:p>
        </w:tc>
      </w:tr>
      <w:tr w:rsidR="00931955" w:rsidRPr="000B2359" w14:paraId="6EFE0E05" w14:textId="77777777" w:rsidTr="00201CCE">
        <w:trPr>
          <w:trHeight w:val="260"/>
        </w:trPr>
        <w:tc>
          <w:tcPr>
            <w:tcW w:w="2970" w:type="dxa"/>
            <w:tcBorders>
              <w:top w:val="single" w:sz="4" w:space="0" w:color="auto"/>
            </w:tcBorders>
            <w:shd w:val="clear" w:color="auto" w:fill="FFFFFF"/>
            <w:tcMar>
              <w:left w:w="115" w:type="dxa"/>
              <w:right w:w="115" w:type="dxa"/>
            </w:tcMar>
            <w:vAlign w:val="center"/>
          </w:tcPr>
          <w:p w14:paraId="7EDAD41F"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Acequinocyl</w:t>
            </w:r>
            <w:proofErr w:type="spellEnd"/>
          </w:p>
        </w:tc>
        <w:tc>
          <w:tcPr>
            <w:tcW w:w="1980" w:type="dxa"/>
            <w:tcBorders>
              <w:top w:val="single" w:sz="4" w:space="0" w:color="auto"/>
            </w:tcBorders>
            <w:shd w:val="clear" w:color="auto" w:fill="FFFFFF"/>
            <w:tcMar>
              <w:left w:w="115" w:type="dxa"/>
              <w:right w:w="115" w:type="dxa"/>
            </w:tcMar>
            <w:vAlign w:val="center"/>
          </w:tcPr>
          <w:p w14:paraId="2C08AC50"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40</w:t>
            </w:r>
          </w:p>
        </w:tc>
        <w:tc>
          <w:tcPr>
            <w:tcW w:w="2610" w:type="dxa"/>
            <w:tcBorders>
              <w:top w:val="single" w:sz="4" w:space="0" w:color="auto"/>
            </w:tcBorders>
            <w:shd w:val="clear" w:color="auto" w:fill="FFFFFF"/>
            <w:tcMar>
              <w:left w:w="115" w:type="dxa"/>
              <w:right w:w="115" w:type="dxa"/>
            </w:tcMar>
            <w:vAlign w:val="center"/>
          </w:tcPr>
          <w:p w14:paraId="63C74710"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1/18/2017</w:t>
            </w:r>
          </w:p>
        </w:tc>
      </w:tr>
      <w:tr w:rsidR="00931955" w:rsidRPr="000B2359" w14:paraId="5CF07788" w14:textId="77777777" w:rsidTr="00201CCE">
        <w:trPr>
          <w:trHeight w:val="285"/>
        </w:trPr>
        <w:tc>
          <w:tcPr>
            <w:tcW w:w="2970" w:type="dxa"/>
            <w:tcBorders>
              <w:top w:val="single" w:sz="4" w:space="0" w:color="auto"/>
            </w:tcBorders>
            <w:shd w:val="clear" w:color="auto" w:fill="FFFFFF"/>
            <w:tcMar>
              <w:left w:w="115" w:type="dxa"/>
              <w:right w:w="115" w:type="dxa"/>
            </w:tcMar>
            <w:vAlign w:val="center"/>
          </w:tcPr>
          <w:p w14:paraId="236CD486"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Acetamiprid</w:t>
            </w:r>
            <w:proofErr w:type="spellEnd"/>
          </w:p>
        </w:tc>
        <w:tc>
          <w:tcPr>
            <w:tcW w:w="1980" w:type="dxa"/>
            <w:tcBorders>
              <w:top w:val="single" w:sz="4" w:space="0" w:color="auto"/>
            </w:tcBorders>
            <w:shd w:val="clear" w:color="auto" w:fill="FFFFFF"/>
            <w:tcMar>
              <w:left w:w="115" w:type="dxa"/>
              <w:right w:w="115" w:type="dxa"/>
            </w:tcMar>
            <w:vAlign w:val="center"/>
          </w:tcPr>
          <w:p w14:paraId="2121D227"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50</w:t>
            </w:r>
          </w:p>
        </w:tc>
        <w:tc>
          <w:tcPr>
            <w:tcW w:w="2610" w:type="dxa"/>
            <w:tcBorders>
              <w:top w:val="single" w:sz="4" w:space="0" w:color="auto"/>
            </w:tcBorders>
            <w:shd w:val="clear" w:color="auto" w:fill="FFFFFF"/>
            <w:tcMar>
              <w:left w:w="115" w:type="dxa"/>
              <w:right w:w="115" w:type="dxa"/>
            </w:tcMar>
            <w:vAlign w:val="center"/>
          </w:tcPr>
          <w:p w14:paraId="2987E1DC"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2/10/2010</w:t>
            </w:r>
          </w:p>
        </w:tc>
      </w:tr>
      <w:tr w:rsidR="00931955" w:rsidRPr="000B2359" w14:paraId="45448482" w14:textId="77777777" w:rsidTr="00201CCE">
        <w:trPr>
          <w:trHeight w:val="285"/>
        </w:trPr>
        <w:tc>
          <w:tcPr>
            <w:tcW w:w="2970" w:type="dxa"/>
            <w:shd w:val="clear" w:color="auto" w:fill="FFFFFF"/>
            <w:tcMar>
              <w:left w:w="115" w:type="dxa"/>
              <w:right w:w="115" w:type="dxa"/>
            </w:tcMar>
            <w:vAlign w:val="center"/>
          </w:tcPr>
          <w:p w14:paraId="1026889B"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Azoxystrobin</w:t>
            </w:r>
            <w:proofErr w:type="spellEnd"/>
          </w:p>
        </w:tc>
        <w:tc>
          <w:tcPr>
            <w:tcW w:w="1980" w:type="dxa"/>
            <w:shd w:val="clear" w:color="auto" w:fill="FFFFFF"/>
            <w:tcMar>
              <w:left w:w="115" w:type="dxa"/>
              <w:right w:w="115" w:type="dxa"/>
            </w:tcMar>
            <w:vAlign w:val="center"/>
          </w:tcPr>
          <w:p w14:paraId="315360E0"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20</w:t>
            </w:r>
          </w:p>
        </w:tc>
        <w:tc>
          <w:tcPr>
            <w:tcW w:w="2610" w:type="dxa"/>
            <w:shd w:val="clear" w:color="auto" w:fill="FFFFFF"/>
            <w:tcMar>
              <w:left w:w="115" w:type="dxa"/>
              <w:right w:w="115" w:type="dxa"/>
            </w:tcMar>
            <w:vAlign w:val="center"/>
          </w:tcPr>
          <w:p w14:paraId="66B83E8D"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5/1/2015</w:t>
            </w:r>
          </w:p>
        </w:tc>
      </w:tr>
      <w:tr w:rsidR="00931955" w:rsidRPr="000B2359" w14:paraId="1818AF9C" w14:textId="77777777" w:rsidTr="00201CCE">
        <w:trPr>
          <w:trHeight w:val="285"/>
        </w:trPr>
        <w:tc>
          <w:tcPr>
            <w:tcW w:w="2970" w:type="dxa"/>
            <w:shd w:val="clear" w:color="auto" w:fill="FFFFFF"/>
            <w:tcMar>
              <w:left w:w="115" w:type="dxa"/>
              <w:right w:w="115" w:type="dxa"/>
            </w:tcMar>
            <w:vAlign w:val="center"/>
          </w:tcPr>
          <w:p w14:paraId="709C4E88"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Bifenthrin</w:t>
            </w:r>
            <w:proofErr w:type="spellEnd"/>
          </w:p>
        </w:tc>
        <w:tc>
          <w:tcPr>
            <w:tcW w:w="1980" w:type="dxa"/>
            <w:shd w:val="clear" w:color="auto" w:fill="FFFFFF"/>
            <w:tcMar>
              <w:left w:w="115" w:type="dxa"/>
              <w:right w:w="115" w:type="dxa"/>
            </w:tcMar>
            <w:vAlign w:val="center"/>
          </w:tcPr>
          <w:p w14:paraId="377DB968"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30</w:t>
            </w:r>
          </w:p>
        </w:tc>
        <w:tc>
          <w:tcPr>
            <w:tcW w:w="2610" w:type="dxa"/>
            <w:shd w:val="clear" w:color="auto" w:fill="FFFFFF"/>
            <w:tcMar>
              <w:left w:w="115" w:type="dxa"/>
              <w:right w:w="115" w:type="dxa"/>
            </w:tcMar>
            <w:vAlign w:val="center"/>
          </w:tcPr>
          <w:p w14:paraId="6D3EAA50"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9/14/2012</w:t>
            </w:r>
          </w:p>
        </w:tc>
      </w:tr>
      <w:tr w:rsidR="00931955" w:rsidRPr="000B2359" w14:paraId="49459D80" w14:textId="77777777" w:rsidTr="00201CCE">
        <w:trPr>
          <w:trHeight w:val="285"/>
        </w:trPr>
        <w:tc>
          <w:tcPr>
            <w:tcW w:w="2970" w:type="dxa"/>
            <w:shd w:val="clear" w:color="auto" w:fill="FFFFFF"/>
            <w:tcMar>
              <w:left w:w="115" w:type="dxa"/>
              <w:right w:w="115" w:type="dxa"/>
            </w:tcMar>
            <w:vAlign w:val="center"/>
          </w:tcPr>
          <w:p w14:paraId="0615A08F"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Buprofezin</w:t>
            </w:r>
            <w:proofErr w:type="spellEnd"/>
          </w:p>
        </w:tc>
        <w:tc>
          <w:tcPr>
            <w:tcW w:w="1980" w:type="dxa"/>
            <w:shd w:val="clear" w:color="auto" w:fill="FFFFFF"/>
            <w:tcMar>
              <w:left w:w="115" w:type="dxa"/>
              <w:right w:w="115" w:type="dxa"/>
            </w:tcMar>
            <w:vAlign w:val="center"/>
          </w:tcPr>
          <w:p w14:paraId="06BD39DC"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20</w:t>
            </w:r>
          </w:p>
        </w:tc>
        <w:tc>
          <w:tcPr>
            <w:tcW w:w="2610" w:type="dxa"/>
            <w:shd w:val="clear" w:color="auto" w:fill="FFFFFF"/>
            <w:tcMar>
              <w:left w:w="115" w:type="dxa"/>
              <w:right w:w="115" w:type="dxa"/>
            </w:tcMar>
            <w:vAlign w:val="center"/>
          </w:tcPr>
          <w:p w14:paraId="24617155"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10/17/2012</w:t>
            </w:r>
          </w:p>
        </w:tc>
      </w:tr>
      <w:tr w:rsidR="00931955" w:rsidRPr="000B2359" w14:paraId="63E82C4A" w14:textId="77777777" w:rsidTr="00201CCE">
        <w:trPr>
          <w:trHeight w:val="285"/>
        </w:trPr>
        <w:tc>
          <w:tcPr>
            <w:tcW w:w="2970" w:type="dxa"/>
            <w:shd w:val="clear" w:color="auto" w:fill="FFFFFF"/>
            <w:tcMar>
              <w:left w:w="115" w:type="dxa"/>
              <w:right w:w="115" w:type="dxa"/>
            </w:tcMar>
            <w:vAlign w:val="center"/>
          </w:tcPr>
          <w:p w14:paraId="0EB80641"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Carfentrazone</w:t>
            </w:r>
            <w:proofErr w:type="spellEnd"/>
            <w:r w:rsidRPr="001F7E0E">
              <w:rPr>
                <w:rFonts w:asciiTheme="majorHAnsi" w:hAnsiTheme="majorHAnsi"/>
                <w:color w:val="000000"/>
                <w:sz w:val="20"/>
                <w:szCs w:val="20"/>
              </w:rPr>
              <w:t>-ethyl</w:t>
            </w:r>
          </w:p>
        </w:tc>
        <w:tc>
          <w:tcPr>
            <w:tcW w:w="1980" w:type="dxa"/>
            <w:shd w:val="clear" w:color="auto" w:fill="FFFFFF"/>
            <w:tcMar>
              <w:left w:w="115" w:type="dxa"/>
              <w:right w:w="115" w:type="dxa"/>
            </w:tcMar>
            <w:vAlign w:val="center"/>
          </w:tcPr>
          <w:p w14:paraId="44D49B6B"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w:t>
            </w:r>
          </w:p>
        </w:tc>
        <w:tc>
          <w:tcPr>
            <w:tcW w:w="2610" w:type="dxa"/>
            <w:shd w:val="clear" w:color="auto" w:fill="FFFFFF"/>
            <w:tcMar>
              <w:left w:w="115" w:type="dxa"/>
              <w:right w:w="115" w:type="dxa"/>
            </w:tcMar>
            <w:vAlign w:val="center"/>
          </w:tcPr>
          <w:p w14:paraId="2B5B2D5E"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3/31/2004</w:t>
            </w:r>
          </w:p>
        </w:tc>
      </w:tr>
      <w:tr w:rsidR="00931955" w:rsidRPr="000B2359" w14:paraId="11D379ED" w14:textId="77777777" w:rsidTr="00201CCE">
        <w:trPr>
          <w:trHeight w:val="285"/>
        </w:trPr>
        <w:tc>
          <w:tcPr>
            <w:tcW w:w="2970" w:type="dxa"/>
            <w:shd w:val="clear" w:color="auto" w:fill="FFFFFF"/>
            <w:tcMar>
              <w:left w:w="115" w:type="dxa"/>
              <w:right w:w="115" w:type="dxa"/>
            </w:tcMar>
            <w:vAlign w:val="center"/>
          </w:tcPr>
          <w:p w14:paraId="5CF7F51D"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Chlorantraniliprole</w:t>
            </w:r>
            <w:proofErr w:type="spellEnd"/>
          </w:p>
        </w:tc>
        <w:tc>
          <w:tcPr>
            <w:tcW w:w="1980" w:type="dxa"/>
            <w:shd w:val="clear" w:color="auto" w:fill="FFFFFF"/>
            <w:tcMar>
              <w:left w:w="115" w:type="dxa"/>
              <w:right w:w="115" w:type="dxa"/>
            </w:tcMar>
            <w:vAlign w:val="center"/>
          </w:tcPr>
          <w:p w14:paraId="2F833865"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50</w:t>
            </w:r>
          </w:p>
        </w:tc>
        <w:tc>
          <w:tcPr>
            <w:tcW w:w="2610" w:type="dxa"/>
            <w:shd w:val="clear" w:color="auto" w:fill="FFFFFF"/>
            <w:tcMar>
              <w:left w:w="115" w:type="dxa"/>
              <w:right w:w="115" w:type="dxa"/>
            </w:tcMar>
            <w:vAlign w:val="center"/>
          </w:tcPr>
          <w:p w14:paraId="581752E2"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7/27/2011</w:t>
            </w:r>
          </w:p>
        </w:tc>
      </w:tr>
      <w:tr w:rsidR="00931955" w:rsidRPr="000B2359" w14:paraId="50B516B6" w14:textId="77777777" w:rsidTr="00201CCE">
        <w:trPr>
          <w:trHeight w:val="285"/>
        </w:trPr>
        <w:tc>
          <w:tcPr>
            <w:tcW w:w="2970" w:type="dxa"/>
            <w:shd w:val="clear" w:color="auto" w:fill="FFFFFF"/>
            <w:tcMar>
              <w:left w:w="115" w:type="dxa"/>
              <w:right w:w="115" w:type="dxa"/>
            </w:tcMar>
            <w:vAlign w:val="center"/>
          </w:tcPr>
          <w:p w14:paraId="78F93A0F"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Clothianidin</w:t>
            </w:r>
            <w:proofErr w:type="spellEnd"/>
          </w:p>
        </w:tc>
        <w:tc>
          <w:tcPr>
            <w:tcW w:w="1980" w:type="dxa"/>
            <w:shd w:val="clear" w:color="auto" w:fill="FFFFFF"/>
            <w:tcMar>
              <w:left w:w="115" w:type="dxa"/>
              <w:right w:w="115" w:type="dxa"/>
            </w:tcMar>
            <w:vAlign w:val="center"/>
          </w:tcPr>
          <w:p w14:paraId="0C353DCD"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70</w:t>
            </w:r>
          </w:p>
        </w:tc>
        <w:tc>
          <w:tcPr>
            <w:tcW w:w="2610" w:type="dxa"/>
            <w:shd w:val="clear" w:color="auto" w:fill="FFFFFF"/>
            <w:tcMar>
              <w:left w:w="115" w:type="dxa"/>
              <w:right w:w="115" w:type="dxa"/>
            </w:tcMar>
            <w:vAlign w:val="center"/>
          </w:tcPr>
          <w:p w14:paraId="719087C2"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3/29/2013</w:t>
            </w:r>
          </w:p>
        </w:tc>
      </w:tr>
      <w:tr w:rsidR="00931955" w:rsidRPr="000B2359" w14:paraId="5E0CEED7" w14:textId="77777777" w:rsidTr="00201CCE">
        <w:trPr>
          <w:trHeight w:val="301"/>
        </w:trPr>
        <w:tc>
          <w:tcPr>
            <w:tcW w:w="2970" w:type="dxa"/>
            <w:shd w:val="clear" w:color="auto" w:fill="FFFFFF"/>
            <w:tcMar>
              <w:left w:w="115" w:type="dxa"/>
              <w:right w:w="115" w:type="dxa"/>
            </w:tcMar>
          </w:tcPr>
          <w:p w14:paraId="4E351A0F" w14:textId="77777777" w:rsidR="00931955" w:rsidRPr="001F7E0E" w:rsidRDefault="00931955" w:rsidP="00201CCE">
            <w:pPr>
              <w:tabs>
                <w:tab w:val="left" w:pos="898"/>
                <w:tab w:val="center" w:pos="1902"/>
              </w:tabs>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Cyantraniliprole</w:t>
            </w:r>
            <w:proofErr w:type="spellEnd"/>
          </w:p>
        </w:tc>
        <w:tc>
          <w:tcPr>
            <w:tcW w:w="1980" w:type="dxa"/>
            <w:shd w:val="clear" w:color="auto" w:fill="FFFFFF"/>
            <w:tcMar>
              <w:left w:w="115" w:type="dxa"/>
              <w:right w:w="115" w:type="dxa"/>
            </w:tcMar>
          </w:tcPr>
          <w:p w14:paraId="66359866"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30</w:t>
            </w:r>
          </w:p>
        </w:tc>
        <w:tc>
          <w:tcPr>
            <w:tcW w:w="2610" w:type="dxa"/>
            <w:shd w:val="clear" w:color="auto" w:fill="FFFFFF"/>
            <w:tcMar>
              <w:left w:w="115" w:type="dxa"/>
              <w:right w:w="115" w:type="dxa"/>
            </w:tcMar>
          </w:tcPr>
          <w:p w14:paraId="312470ED"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3/22/2017</w:t>
            </w:r>
          </w:p>
        </w:tc>
      </w:tr>
      <w:tr w:rsidR="00931955" w:rsidRPr="000B2359" w14:paraId="20DB1D81" w14:textId="77777777" w:rsidTr="00201CCE">
        <w:trPr>
          <w:trHeight w:val="301"/>
        </w:trPr>
        <w:tc>
          <w:tcPr>
            <w:tcW w:w="2970" w:type="dxa"/>
            <w:shd w:val="clear" w:color="auto" w:fill="FFFFFF"/>
            <w:tcMar>
              <w:left w:w="115" w:type="dxa"/>
              <w:right w:w="115" w:type="dxa"/>
            </w:tcMar>
          </w:tcPr>
          <w:p w14:paraId="31339788"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Dicofol</w:t>
            </w:r>
            <w:proofErr w:type="spellEnd"/>
            <w:r w:rsidRPr="001F7E0E">
              <w:rPr>
                <w:rFonts w:asciiTheme="majorHAnsi" w:hAnsiTheme="majorHAnsi"/>
                <w:color w:val="000000"/>
                <w:sz w:val="20"/>
                <w:szCs w:val="20"/>
              </w:rPr>
              <w:t>: Tea Dried</w:t>
            </w:r>
          </w:p>
        </w:tc>
        <w:tc>
          <w:tcPr>
            <w:tcW w:w="1980" w:type="dxa"/>
            <w:shd w:val="clear" w:color="auto" w:fill="FFFFFF"/>
            <w:tcMar>
              <w:left w:w="115" w:type="dxa"/>
              <w:right w:w="115" w:type="dxa"/>
            </w:tcMar>
            <w:vAlign w:val="center"/>
          </w:tcPr>
          <w:p w14:paraId="234905B0"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50</w:t>
            </w:r>
          </w:p>
        </w:tc>
        <w:tc>
          <w:tcPr>
            <w:tcW w:w="2610" w:type="dxa"/>
            <w:shd w:val="clear" w:color="auto" w:fill="FFFFFF"/>
            <w:tcMar>
              <w:left w:w="115" w:type="dxa"/>
              <w:right w:w="115" w:type="dxa"/>
            </w:tcMar>
            <w:vAlign w:val="center"/>
          </w:tcPr>
          <w:p w14:paraId="436BFD24"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3/25/2013</w:t>
            </w:r>
          </w:p>
        </w:tc>
      </w:tr>
      <w:tr w:rsidR="00931955" w:rsidRPr="000B2359" w14:paraId="01DA8258" w14:textId="77777777" w:rsidTr="00201CCE">
        <w:trPr>
          <w:trHeight w:val="301"/>
        </w:trPr>
        <w:tc>
          <w:tcPr>
            <w:tcW w:w="2970" w:type="dxa"/>
            <w:shd w:val="clear" w:color="auto" w:fill="FFFFFF"/>
            <w:tcMar>
              <w:left w:w="115" w:type="dxa"/>
              <w:right w:w="115" w:type="dxa"/>
            </w:tcMar>
            <w:vAlign w:val="center"/>
          </w:tcPr>
          <w:p w14:paraId="1107A606"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Dicofol</w:t>
            </w:r>
            <w:proofErr w:type="spellEnd"/>
            <w:r w:rsidRPr="001F7E0E">
              <w:rPr>
                <w:rFonts w:asciiTheme="majorHAnsi" w:hAnsiTheme="majorHAnsi"/>
                <w:color w:val="000000"/>
                <w:sz w:val="20"/>
                <w:szCs w:val="20"/>
              </w:rPr>
              <w:t>: Tea Instant</w:t>
            </w:r>
          </w:p>
        </w:tc>
        <w:tc>
          <w:tcPr>
            <w:tcW w:w="1980" w:type="dxa"/>
            <w:shd w:val="clear" w:color="auto" w:fill="FFFFFF"/>
            <w:tcMar>
              <w:left w:w="115" w:type="dxa"/>
              <w:right w:w="115" w:type="dxa"/>
            </w:tcMar>
            <w:vAlign w:val="center"/>
          </w:tcPr>
          <w:p w14:paraId="6D78E495"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30</w:t>
            </w:r>
          </w:p>
        </w:tc>
        <w:tc>
          <w:tcPr>
            <w:tcW w:w="2610" w:type="dxa"/>
            <w:shd w:val="clear" w:color="auto" w:fill="FFFFFF"/>
            <w:tcMar>
              <w:left w:w="115" w:type="dxa"/>
              <w:right w:w="115" w:type="dxa"/>
            </w:tcMar>
            <w:vAlign w:val="center"/>
          </w:tcPr>
          <w:p w14:paraId="51E60F01"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3/25/2013</w:t>
            </w:r>
          </w:p>
        </w:tc>
      </w:tr>
      <w:tr w:rsidR="00931955" w:rsidRPr="000B2359" w14:paraId="26E2B0FD" w14:textId="77777777" w:rsidTr="00201CCE">
        <w:trPr>
          <w:trHeight w:val="301"/>
        </w:trPr>
        <w:tc>
          <w:tcPr>
            <w:tcW w:w="2970" w:type="dxa"/>
            <w:shd w:val="clear" w:color="auto" w:fill="FFFFFF"/>
            <w:tcMar>
              <w:left w:w="115" w:type="dxa"/>
              <w:right w:w="115" w:type="dxa"/>
            </w:tcMar>
            <w:vAlign w:val="center"/>
          </w:tcPr>
          <w:p w14:paraId="36C70971"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Dinotefuran</w:t>
            </w:r>
            <w:proofErr w:type="spellEnd"/>
          </w:p>
        </w:tc>
        <w:tc>
          <w:tcPr>
            <w:tcW w:w="1980" w:type="dxa"/>
            <w:shd w:val="clear" w:color="auto" w:fill="FFFFFF"/>
            <w:tcMar>
              <w:left w:w="115" w:type="dxa"/>
              <w:right w:w="115" w:type="dxa"/>
            </w:tcMar>
            <w:vAlign w:val="center"/>
          </w:tcPr>
          <w:p w14:paraId="0CC1F29F"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50</w:t>
            </w:r>
          </w:p>
        </w:tc>
        <w:tc>
          <w:tcPr>
            <w:tcW w:w="2610" w:type="dxa"/>
            <w:shd w:val="clear" w:color="auto" w:fill="FFFFFF"/>
            <w:tcMar>
              <w:left w:w="115" w:type="dxa"/>
              <w:right w:w="115" w:type="dxa"/>
            </w:tcMar>
            <w:vAlign w:val="center"/>
          </w:tcPr>
          <w:p w14:paraId="07857B95"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9/12/2012</w:t>
            </w:r>
          </w:p>
        </w:tc>
      </w:tr>
      <w:tr w:rsidR="00931955" w:rsidRPr="000B2359" w14:paraId="4EA4A791" w14:textId="77777777" w:rsidTr="00201CCE">
        <w:trPr>
          <w:trHeight w:val="285"/>
        </w:trPr>
        <w:tc>
          <w:tcPr>
            <w:tcW w:w="2970" w:type="dxa"/>
            <w:shd w:val="clear" w:color="auto" w:fill="FFFFFF"/>
            <w:tcMar>
              <w:left w:w="115" w:type="dxa"/>
              <w:right w:w="115" w:type="dxa"/>
            </w:tcMar>
            <w:vAlign w:val="center"/>
          </w:tcPr>
          <w:p w14:paraId="61AC93AE"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Ethiprole</w:t>
            </w:r>
            <w:proofErr w:type="spellEnd"/>
          </w:p>
        </w:tc>
        <w:tc>
          <w:tcPr>
            <w:tcW w:w="1980" w:type="dxa"/>
            <w:shd w:val="clear" w:color="auto" w:fill="FFFFFF"/>
            <w:tcMar>
              <w:left w:w="115" w:type="dxa"/>
              <w:right w:w="115" w:type="dxa"/>
            </w:tcMar>
            <w:vAlign w:val="center"/>
          </w:tcPr>
          <w:p w14:paraId="34AA55C6"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30</w:t>
            </w:r>
          </w:p>
        </w:tc>
        <w:tc>
          <w:tcPr>
            <w:tcW w:w="2610" w:type="dxa"/>
            <w:shd w:val="clear" w:color="auto" w:fill="FFFFFF"/>
            <w:tcMar>
              <w:left w:w="115" w:type="dxa"/>
              <w:right w:w="115" w:type="dxa"/>
            </w:tcMar>
            <w:vAlign w:val="center"/>
          </w:tcPr>
          <w:p w14:paraId="05A9656D"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4/6/2011</w:t>
            </w:r>
          </w:p>
        </w:tc>
      </w:tr>
      <w:tr w:rsidR="00931955" w:rsidRPr="000B2359" w14:paraId="4A5E1124" w14:textId="77777777" w:rsidTr="00201CCE">
        <w:trPr>
          <w:trHeight w:val="285"/>
        </w:trPr>
        <w:tc>
          <w:tcPr>
            <w:tcW w:w="2970" w:type="dxa"/>
            <w:shd w:val="clear" w:color="auto" w:fill="FFFFFF"/>
            <w:tcMar>
              <w:left w:w="115" w:type="dxa"/>
              <w:right w:w="115" w:type="dxa"/>
            </w:tcMar>
            <w:vAlign w:val="center"/>
          </w:tcPr>
          <w:p w14:paraId="1DBD3C85"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Etofenprox</w:t>
            </w:r>
            <w:proofErr w:type="spellEnd"/>
          </w:p>
        </w:tc>
        <w:tc>
          <w:tcPr>
            <w:tcW w:w="1980" w:type="dxa"/>
            <w:shd w:val="clear" w:color="auto" w:fill="FFFFFF"/>
            <w:tcMar>
              <w:left w:w="115" w:type="dxa"/>
              <w:right w:w="115" w:type="dxa"/>
            </w:tcMar>
            <w:vAlign w:val="center"/>
          </w:tcPr>
          <w:p w14:paraId="7FC781CB"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5</w:t>
            </w:r>
          </w:p>
        </w:tc>
        <w:tc>
          <w:tcPr>
            <w:tcW w:w="2610" w:type="dxa"/>
            <w:shd w:val="clear" w:color="auto" w:fill="FFFFFF"/>
            <w:tcMar>
              <w:left w:w="115" w:type="dxa"/>
              <w:right w:w="115" w:type="dxa"/>
            </w:tcMar>
            <w:vAlign w:val="center"/>
          </w:tcPr>
          <w:p w14:paraId="23CB53E4"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11/27/2013</w:t>
            </w:r>
          </w:p>
        </w:tc>
      </w:tr>
      <w:tr w:rsidR="00931955" w:rsidRPr="000B2359" w14:paraId="633DF1AD" w14:textId="77777777" w:rsidTr="00201CCE">
        <w:trPr>
          <w:trHeight w:val="285"/>
        </w:trPr>
        <w:tc>
          <w:tcPr>
            <w:tcW w:w="2970" w:type="dxa"/>
            <w:shd w:val="clear" w:color="auto" w:fill="FFFFFF"/>
            <w:tcMar>
              <w:left w:w="115" w:type="dxa"/>
              <w:right w:w="115" w:type="dxa"/>
            </w:tcMar>
            <w:vAlign w:val="center"/>
          </w:tcPr>
          <w:p w14:paraId="15C47E94"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Etoxazole</w:t>
            </w:r>
            <w:proofErr w:type="spellEnd"/>
          </w:p>
        </w:tc>
        <w:tc>
          <w:tcPr>
            <w:tcW w:w="1980" w:type="dxa"/>
            <w:shd w:val="clear" w:color="auto" w:fill="FFFFFF"/>
            <w:tcMar>
              <w:left w:w="115" w:type="dxa"/>
              <w:right w:w="115" w:type="dxa"/>
            </w:tcMar>
            <w:vAlign w:val="center"/>
          </w:tcPr>
          <w:p w14:paraId="2E38A7D8"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15</w:t>
            </w:r>
          </w:p>
        </w:tc>
        <w:tc>
          <w:tcPr>
            <w:tcW w:w="2610" w:type="dxa"/>
            <w:shd w:val="clear" w:color="auto" w:fill="FFFFFF"/>
            <w:tcMar>
              <w:left w:w="115" w:type="dxa"/>
              <w:right w:w="115" w:type="dxa"/>
            </w:tcMar>
            <w:vAlign w:val="center"/>
          </w:tcPr>
          <w:p w14:paraId="4E8BC629"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4/13/2011</w:t>
            </w:r>
          </w:p>
        </w:tc>
      </w:tr>
      <w:tr w:rsidR="00931955" w:rsidRPr="000B2359" w14:paraId="5B19BE89" w14:textId="77777777" w:rsidTr="00201CCE">
        <w:trPr>
          <w:trHeight w:val="285"/>
        </w:trPr>
        <w:tc>
          <w:tcPr>
            <w:tcW w:w="2970" w:type="dxa"/>
            <w:shd w:val="clear" w:color="auto" w:fill="FFFFFF"/>
            <w:tcMar>
              <w:left w:w="115" w:type="dxa"/>
              <w:right w:w="115" w:type="dxa"/>
            </w:tcMar>
            <w:vAlign w:val="center"/>
          </w:tcPr>
          <w:p w14:paraId="5A6D716F"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Fenazaquin</w:t>
            </w:r>
            <w:proofErr w:type="spellEnd"/>
          </w:p>
        </w:tc>
        <w:tc>
          <w:tcPr>
            <w:tcW w:w="1980" w:type="dxa"/>
            <w:shd w:val="clear" w:color="auto" w:fill="FFFFFF"/>
            <w:tcMar>
              <w:left w:w="115" w:type="dxa"/>
              <w:right w:w="115" w:type="dxa"/>
            </w:tcMar>
            <w:vAlign w:val="center"/>
          </w:tcPr>
          <w:p w14:paraId="33A58545"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9</w:t>
            </w:r>
          </w:p>
        </w:tc>
        <w:tc>
          <w:tcPr>
            <w:tcW w:w="2610" w:type="dxa"/>
            <w:shd w:val="clear" w:color="auto" w:fill="FFFFFF"/>
            <w:tcMar>
              <w:left w:w="115" w:type="dxa"/>
              <w:right w:w="115" w:type="dxa"/>
            </w:tcMar>
            <w:vAlign w:val="center"/>
          </w:tcPr>
          <w:p w14:paraId="6FF668A7"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5/25/2017</w:t>
            </w:r>
          </w:p>
        </w:tc>
      </w:tr>
      <w:tr w:rsidR="00931955" w:rsidRPr="000B2359" w14:paraId="7456D584" w14:textId="77777777" w:rsidTr="00201CCE">
        <w:trPr>
          <w:trHeight w:val="285"/>
        </w:trPr>
        <w:tc>
          <w:tcPr>
            <w:tcW w:w="2970" w:type="dxa"/>
            <w:shd w:val="clear" w:color="auto" w:fill="FFFFFF"/>
            <w:tcMar>
              <w:left w:w="115" w:type="dxa"/>
              <w:right w:w="115" w:type="dxa"/>
            </w:tcMar>
            <w:vAlign w:val="center"/>
          </w:tcPr>
          <w:p w14:paraId="05AF6EF5"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Fenpropathrin</w:t>
            </w:r>
            <w:proofErr w:type="spellEnd"/>
          </w:p>
        </w:tc>
        <w:tc>
          <w:tcPr>
            <w:tcW w:w="1980" w:type="dxa"/>
            <w:shd w:val="clear" w:color="auto" w:fill="FFFFFF"/>
            <w:tcMar>
              <w:left w:w="115" w:type="dxa"/>
              <w:right w:w="115" w:type="dxa"/>
            </w:tcMar>
            <w:vAlign w:val="center"/>
          </w:tcPr>
          <w:p w14:paraId="364050AC"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2</w:t>
            </w:r>
          </w:p>
        </w:tc>
        <w:tc>
          <w:tcPr>
            <w:tcW w:w="2610" w:type="dxa"/>
            <w:shd w:val="clear" w:color="auto" w:fill="FFFFFF"/>
            <w:tcMar>
              <w:left w:w="115" w:type="dxa"/>
              <w:right w:w="115" w:type="dxa"/>
            </w:tcMar>
            <w:vAlign w:val="center"/>
          </w:tcPr>
          <w:p w14:paraId="5C639BA4"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11/28/2012</w:t>
            </w:r>
          </w:p>
        </w:tc>
      </w:tr>
      <w:tr w:rsidR="00931955" w:rsidRPr="000B2359" w14:paraId="66936D8E" w14:textId="77777777" w:rsidTr="00201CCE">
        <w:trPr>
          <w:trHeight w:val="285"/>
        </w:trPr>
        <w:tc>
          <w:tcPr>
            <w:tcW w:w="2970" w:type="dxa"/>
            <w:shd w:val="clear" w:color="auto" w:fill="FFFFFF"/>
            <w:tcMar>
              <w:left w:w="115" w:type="dxa"/>
              <w:right w:w="115" w:type="dxa"/>
            </w:tcMar>
            <w:vAlign w:val="center"/>
          </w:tcPr>
          <w:p w14:paraId="424A1B38"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Fenproximate</w:t>
            </w:r>
            <w:proofErr w:type="spellEnd"/>
            <w:r w:rsidRPr="001F7E0E">
              <w:rPr>
                <w:rFonts w:asciiTheme="majorHAnsi" w:hAnsiTheme="majorHAnsi"/>
                <w:color w:val="000000"/>
                <w:sz w:val="20"/>
                <w:szCs w:val="20"/>
              </w:rPr>
              <w:t>/</w:t>
            </w:r>
            <w:proofErr w:type="spellStart"/>
            <w:r w:rsidRPr="001F7E0E">
              <w:rPr>
                <w:rFonts w:asciiTheme="majorHAnsi" w:hAnsiTheme="majorHAnsi"/>
                <w:color w:val="000000"/>
                <w:sz w:val="20"/>
                <w:szCs w:val="20"/>
              </w:rPr>
              <w:t>Fenpyroximate</w:t>
            </w:r>
            <w:proofErr w:type="spellEnd"/>
          </w:p>
        </w:tc>
        <w:tc>
          <w:tcPr>
            <w:tcW w:w="1980" w:type="dxa"/>
            <w:shd w:val="clear" w:color="auto" w:fill="FFFFFF"/>
            <w:tcMar>
              <w:left w:w="115" w:type="dxa"/>
              <w:right w:w="115" w:type="dxa"/>
            </w:tcMar>
            <w:vAlign w:val="center"/>
          </w:tcPr>
          <w:p w14:paraId="30030D55"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20</w:t>
            </w:r>
          </w:p>
        </w:tc>
        <w:tc>
          <w:tcPr>
            <w:tcW w:w="2610" w:type="dxa"/>
            <w:shd w:val="clear" w:color="auto" w:fill="FFFFFF"/>
            <w:tcMar>
              <w:left w:w="115" w:type="dxa"/>
              <w:right w:w="115" w:type="dxa"/>
            </w:tcMar>
            <w:vAlign w:val="center"/>
          </w:tcPr>
          <w:p w14:paraId="0023557E"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12/12/2012</w:t>
            </w:r>
          </w:p>
        </w:tc>
      </w:tr>
      <w:tr w:rsidR="00931955" w:rsidRPr="000B2359" w14:paraId="4F396D27" w14:textId="77777777" w:rsidTr="00201CCE">
        <w:trPr>
          <w:trHeight w:val="285"/>
        </w:trPr>
        <w:tc>
          <w:tcPr>
            <w:tcW w:w="2970" w:type="dxa"/>
            <w:shd w:val="clear" w:color="auto" w:fill="FFFFFF"/>
            <w:tcMar>
              <w:left w:w="115" w:type="dxa"/>
              <w:right w:w="115" w:type="dxa"/>
            </w:tcMar>
            <w:vAlign w:val="center"/>
          </w:tcPr>
          <w:p w14:paraId="40DED5ED"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Flonicamid</w:t>
            </w:r>
            <w:proofErr w:type="spellEnd"/>
          </w:p>
        </w:tc>
        <w:tc>
          <w:tcPr>
            <w:tcW w:w="1980" w:type="dxa"/>
            <w:shd w:val="clear" w:color="auto" w:fill="FFFFFF"/>
            <w:tcMar>
              <w:left w:w="115" w:type="dxa"/>
              <w:right w:w="115" w:type="dxa"/>
            </w:tcMar>
            <w:vAlign w:val="center"/>
          </w:tcPr>
          <w:p w14:paraId="3FC1B832"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40</w:t>
            </w:r>
          </w:p>
        </w:tc>
        <w:tc>
          <w:tcPr>
            <w:tcW w:w="2610" w:type="dxa"/>
            <w:shd w:val="clear" w:color="auto" w:fill="FFFFFF"/>
            <w:tcMar>
              <w:left w:w="115" w:type="dxa"/>
              <w:right w:w="115" w:type="dxa"/>
            </w:tcMar>
            <w:vAlign w:val="center"/>
          </w:tcPr>
          <w:p w14:paraId="05C41A81"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5/11/2017</w:t>
            </w:r>
          </w:p>
        </w:tc>
      </w:tr>
      <w:tr w:rsidR="00931955" w:rsidRPr="000B2359" w14:paraId="7E461FC7" w14:textId="77777777" w:rsidTr="00201CCE">
        <w:trPr>
          <w:trHeight w:val="285"/>
        </w:trPr>
        <w:tc>
          <w:tcPr>
            <w:tcW w:w="2970" w:type="dxa"/>
            <w:shd w:val="clear" w:color="auto" w:fill="FFFFFF"/>
            <w:tcMar>
              <w:left w:w="115" w:type="dxa"/>
              <w:right w:w="115" w:type="dxa"/>
            </w:tcMar>
            <w:vAlign w:val="center"/>
          </w:tcPr>
          <w:p w14:paraId="691D4409"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Fluazinam</w:t>
            </w:r>
          </w:p>
        </w:tc>
        <w:tc>
          <w:tcPr>
            <w:tcW w:w="1980" w:type="dxa"/>
            <w:shd w:val="clear" w:color="auto" w:fill="FFFFFF"/>
            <w:tcMar>
              <w:left w:w="115" w:type="dxa"/>
              <w:right w:w="115" w:type="dxa"/>
            </w:tcMar>
            <w:vAlign w:val="center"/>
          </w:tcPr>
          <w:p w14:paraId="22C8096E"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6.0</w:t>
            </w:r>
          </w:p>
        </w:tc>
        <w:tc>
          <w:tcPr>
            <w:tcW w:w="2610" w:type="dxa"/>
            <w:shd w:val="clear" w:color="auto" w:fill="FFFFFF"/>
            <w:tcMar>
              <w:left w:w="115" w:type="dxa"/>
              <w:right w:w="115" w:type="dxa"/>
            </w:tcMar>
            <w:vAlign w:val="center"/>
          </w:tcPr>
          <w:p w14:paraId="6F1E739C"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5/11/2017</w:t>
            </w:r>
          </w:p>
        </w:tc>
      </w:tr>
      <w:tr w:rsidR="00931955" w:rsidRPr="000B2359" w14:paraId="035DDAD2" w14:textId="77777777" w:rsidTr="00201CCE">
        <w:trPr>
          <w:trHeight w:val="285"/>
        </w:trPr>
        <w:tc>
          <w:tcPr>
            <w:tcW w:w="2970" w:type="dxa"/>
            <w:shd w:val="clear" w:color="auto" w:fill="FFFFFF"/>
            <w:tcMar>
              <w:left w:w="115" w:type="dxa"/>
              <w:right w:w="115" w:type="dxa"/>
            </w:tcMar>
            <w:vAlign w:val="center"/>
          </w:tcPr>
          <w:p w14:paraId="633E1C16"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Glyphosate: Tea Dried</w:t>
            </w:r>
          </w:p>
        </w:tc>
        <w:tc>
          <w:tcPr>
            <w:tcW w:w="1980" w:type="dxa"/>
            <w:shd w:val="clear" w:color="auto" w:fill="FFFFFF"/>
            <w:tcMar>
              <w:left w:w="115" w:type="dxa"/>
              <w:right w:w="115" w:type="dxa"/>
            </w:tcMar>
            <w:vAlign w:val="center"/>
          </w:tcPr>
          <w:p w14:paraId="60C86F80"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w:t>
            </w:r>
          </w:p>
        </w:tc>
        <w:tc>
          <w:tcPr>
            <w:tcW w:w="2610" w:type="dxa"/>
            <w:shd w:val="clear" w:color="auto" w:fill="FFFFFF"/>
            <w:tcMar>
              <w:left w:w="115" w:type="dxa"/>
              <w:right w:w="115" w:type="dxa"/>
            </w:tcMar>
            <w:vAlign w:val="center"/>
          </w:tcPr>
          <w:p w14:paraId="046A76D7"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10/1/1980</w:t>
            </w:r>
          </w:p>
        </w:tc>
      </w:tr>
      <w:tr w:rsidR="00931955" w:rsidRPr="000B2359" w14:paraId="05A25337" w14:textId="77777777" w:rsidTr="00201CCE">
        <w:trPr>
          <w:trHeight w:val="285"/>
        </w:trPr>
        <w:tc>
          <w:tcPr>
            <w:tcW w:w="2970" w:type="dxa"/>
            <w:shd w:val="clear" w:color="auto" w:fill="FFFFFF"/>
            <w:tcMar>
              <w:left w:w="115" w:type="dxa"/>
              <w:right w:w="115" w:type="dxa"/>
            </w:tcMar>
            <w:vAlign w:val="center"/>
          </w:tcPr>
          <w:p w14:paraId="42A04D0E"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 xml:space="preserve"> Glyphosate: Tea Instant</w:t>
            </w:r>
          </w:p>
        </w:tc>
        <w:tc>
          <w:tcPr>
            <w:tcW w:w="1980" w:type="dxa"/>
            <w:shd w:val="clear" w:color="auto" w:fill="FFFFFF"/>
            <w:tcMar>
              <w:left w:w="115" w:type="dxa"/>
              <w:right w:w="115" w:type="dxa"/>
            </w:tcMar>
            <w:vAlign w:val="center"/>
          </w:tcPr>
          <w:p w14:paraId="1AB8F6B8"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7.0</w:t>
            </w:r>
          </w:p>
        </w:tc>
        <w:tc>
          <w:tcPr>
            <w:tcW w:w="2610" w:type="dxa"/>
            <w:shd w:val="clear" w:color="auto" w:fill="FFFFFF"/>
            <w:tcMar>
              <w:left w:w="115" w:type="dxa"/>
              <w:right w:w="115" w:type="dxa"/>
            </w:tcMar>
            <w:vAlign w:val="center"/>
          </w:tcPr>
          <w:p w14:paraId="44DDA226"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10/1/1980</w:t>
            </w:r>
          </w:p>
        </w:tc>
      </w:tr>
      <w:tr w:rsidR="00931955" w:rsidRPr="000B2359" w14:paraId="315FB8A2" w14:textId="77777777" w:rsidTr="00201CCE">
        <w:trPr>
          <w:trHeight w:val="285"/>
        </w:trPr>
        <w:tc>
          <w:tcPr>
            <w:tcW w:w="2970" w:type="dxa"/>
            <w:shd w:val="clear" w:color="auto" w:fill="FFFFFF"/>
            <w:tcMar>
              <w:left w:w="115" w:type="dxa"/>
              <w:right w:w="115" w:type="dxa"/>
            </w:tcMar>
            <w:vAlign w:val="center"/>
          </w:tcPr>
          <w:p w14:paraId="3F5F1C6E"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Propargite</w:t>
            </w:r>
            <w:proofErr w:type="spellEnd"/>
          </w:p>
        </w:tc>
        <w:tc>
          <w:tcPr>
            <w:tcW w:w="1980" w:type="dxa"/>
            <w:shd w:val="clear" w:color="auto" w:fill="FFFFFF"/>
            <w:tcMar>
              <w:left w:w="115" w:type="dxa"/>
              <w:right w:w="115" w:type="dxa"/>
            </w:tcMar>
            <w:vAlign w:val="center"/>
          </w:tcPr>
          <w:p w14:paraId="3ED26B52"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10</w:t>
            </w:r>
          </w:p>
        </w:tc>
        <w:tc>
          <w:tcPr>
            <w:tcW w:w="2610" w:type="dxa"/>
            <w:shd w:val="clear" w:color="auto" w:fill="FFFFFF"/>
            <w:tcMar>
              <w:left w:w="115" w:type="dxa"/>
              <w:right w:w="115" w:type="dxa"/>
            </w:tcMar>
            <w:vAlign w:val="center"/>
          </w:tcPr>
          <w:p w14:paraId="296C0DF2"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8/1/2007</w:t>
            </w:r>
          </w:p>
        </w:tc>
      </w:tr>
      <w:tr w:rsidR="00931955" w:rsidRPr="000B2359" w14:paraId="670816ED" w14:textId="77777777" w:rsidTr="00201CCE">
        <w:trPr>
          <w:trHeight w:val="285"/>
        </w:trPr>
        <w:tc>
          <w:tcPr>
            <w:tcW w:w="2970" w:type="dxa"/>
            <w:shd w:val="clear" w:color="auto" w:fill="FFFFFF"/>
            <w:tcMar>
              <w:left w:w="115" w:type="dxa"/>
              <w:right w:w="115" w:type="dxa"/>
            </w:tcMar>
            <w:vAlign w:val="center"/>
          </w:tcPr>
          <w:p w14:paraId="403AEFC6"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Propiconazole</w:t>
            </w:r>
            <w:proofErr w:type="spellEnd"/>
          </w:p>
        </w:tc>
        <w:tc>
          <w:tcPr>
            <w:tcW w:w="1980" w:type="dxa"/>
            <w:shd w:val="clear" w:color="auto" w:fill="FFFFFF"/>
            <w:tcMar>
              <w:left w:w="115" w:type="dxa"/>
              <w:right w:w="115" w:type="dxa"/>
            </w:tcMar>
            <w:vAlign w:val="center"/>
          </w:tcPr>
          <w:p w14:paraId="300D5F5D"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4</w:t>
            </w:r>
          </w:p>
        </w:tc>
        <w:tc>
          <w:tcPr>
            <w:tcW w:w="2610" w:type="dxa"/>
            <w:shd w:val="clear" w:color="auto" w:fill="FFFFFF"/>
            <w:tcMar>
              <w:left w:w="115" w:type="dxa"/>
              <w:right w:w="115" w:type="dxa"/>
            </w:tcMar>
            <w:vAlign w:val="center"/>
          </w:tcPr>
          <w:p w14:paraId="0C1043DC"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12/24/2015</w:t>
            </w:r>
          </w:p>
        </w:tc>
      </w:tr>
      <w:tr w:rsidR="00931955" w:rsidRPr="000B2359" w14:paraId="1EBBD13A" w14:textId="77777777" w:rsidTr="00201CCE">
        <w:trPr>
          <w:trHeight w:val="449"/>
        </w:trPr>
        <w:tc>
          <w:tcPr>
            <w:tcW w:w="2970" w:type="dxa"/>
            <w:shd w:val="clear" w:color="auto" w:fill="FFFFFF"/>
            <w:tcMar>
              <w:left w:w="115" w:type="dxa"/>
              <w:right w:w="115" w:type="dxa"/>
            </w:tcMar>
            <w:vAlign w:val="center"/>
          </w:tcPr>
          <w:p w14:paraId="3C64714B"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Pyriproxyfen</w:t>
            </w:r>
            <w:proofErr w:type="spellEnd"/>
          </w:p>
        </w:tc>
        <w:tc>
          <w:tcPr>
            <w:tcW w:w="1980" w:type="dxa"/>
            <w:shd w:val="clear" w:color="auto" w:fill="FFFFFF"/>
            <w:tcMar>
              <w:left w:w="115" w:type="dxa"/>
              <w:right w:w="115" w:type="dxa"/>
            </w:tcMar>
            <w:vAlign w:val="center"/>
          </w:tcPr>
          <w:p w14:paraId="745B1300"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15</w:t>
            </w:r>
          </w:p>
        </w:tc>
        <w:tc>
          <w:tcPr>
            <w:tcW w:w="2610" w:type="dxa"/>
            <w:shd w:val="clear" w:color="auto" w:fill="FFFFFF"/>
            <w:tcMar>
              <w:left w:w="115" w:type="dxa"/>
              <w:right w:w="115" w:type="dxa"/>
            </w:tcMar>
            <w:vAlign w:val="center"/>
          </w:tcPr>
          <w:p w14:paraId="64F4CF26"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2/22/2016</w:t>
            </w:r>
          </w:p>
        </w:tc>
      </w:tr>
      <w:tr w:rsidR="00931955" w:rsidRPr="000B2359" w14:paraId="4C3FF9EA" w14:textId="77777777" w:rsidTr="00201CCE">
        <w:trPr>
          <w:trHeight w:val="285"/>
        </w:trPr>
        <w:tc>
          <w:tcPr>
            <w:tcW w:w="2970" w:type="dxa"/>
            <w:shd w:val="clear" w:color="auto" w:fill="FFFFFF"/>
            <w:tcMar>
              <w:left w:w="115" w:type="dxa"/>
              <w:right w:w="115" w:type="dxa"/>
            </w:tcMar>
            <w:vAlign w:val="center"/>
          </w:tcPr>
          <w:p w14:paraId="2656718B"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Spinosad</w:t>
            </w:r>
            <w:proofErr w:type="spellEnd"/>
          </w:p>
        </w:tc>
        <w:tc>
          <w:tcPr>
            <w:tcW w:w="1980" w:type="dxa"/>
            <w:shd w:val="clear" w:color="auto" w:fill="FFFFFF"/>
            <w:tcMar>
              <w:left w:w="115" w:type="dxa"/>
              <w:right w:w="115" w:type="dxa"/>
            </w:tcMar>
            <w:vAlign w:val="center"/>
          </w:tcPr>
          <w:p w14:paraId="5D4EA24F"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.02</w:t>
            </w:r>
          </w:p>
        </w:tc>
        <w:tc>
          <w:tcPr>
            <w:tcW w:w="2610" w:type="dxa"/>
            <w:shd w:val="clear" w:color="auto" w:fill="FFFFFF"/>
            <w:tcMar>
              <w:left w:w="115" w:type="dxa"/>
              <w:right w:w="115" w:type="dxa"/>
            </w:tcMar>
            <w:vAlign w:val="center"/>
          </w:tcPr>
          <w:p w14:paraId="2CB58F1C"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12/5/2007</w:t>
            </w:r>
          </w:p>
        </w:tc>
      </w:tr>
      <w:tr w:rsidR="00931955" w:rsidRPr="000B2359" w14:paraId="0754800F" w14:textId="77777777" w:rsidTr="00201CCE">
        <w:trPr>
          <w:trHeight w:val="285"/>
        </w:trPr>
        <w:tc>
          <w:tcPr>
            <w:tcW w:w="2970" w:type="dxa"/>
            <w:shd w:val="clear" w:color="auto" w:fill="FFFFFF"/>
            <w:tcMar>
              <w:left w:w="115" w:type="dxa"/>
              <w:right w:w="115" w:type="dxa"/>
            </w:tcMar>
            <w:vAlign w:val="center"/>
          </w:tcPr>
          <w:p w14:paraId="4D63708E"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Spiromesifen</w:t>
            </w:r>
            <w:proofErr w:type="spellEnd"/>
          </w:p>
        </w:tc>
        <w:tc>
          <w:tcPr>
            <w:tcW w:w="1980" w:type="dxa"/>
            <w:shd w:val="clear" w:color="auto" w:fill="FFFFFF"/>
            <w:tcMar>
              <w:left w:w="115" w:type="dxa"/>
              <w:right w:w="115" w:type="dxa"/>
            </w:tcMar>
            <w:vAlign w:val="center"/>
          </w:tcPr>
          <w:p w14:paraId="7AE1DCA9"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40</w:t>
            </w:r>
          </w:p>
        </w:tc>
        <w:tc>
          <w:tcPr>
            <w:tcW w:w="2610" w:type="dxa"/>
            <w:shd w:val="clear" w:color="auto" w:fill="FFFFFF"/>
            <w:tcMar>
              <w:left w:w="115" w:type="dxa"/>
              <w:right w:w="115" w:type="dxa"/>
            </w:tcMar>
            <w:vAlign w:val="center"/>
          </w:tcPr>
          <w:p w14:paraId="45DB40DF"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1/16/2013</w:t>
            </w:r>
          </w:p>
        </w:tc>
      </w:tr>
      <w:tr w:rsidR="00931955" w:rsidRPr="000B2359" w14:paraId="6DD2A30E" w14:textId="77777777" w:rsidTr="00201CCE">
        <w:trPr>
          <w:trHeight w:val="285"/>
        </w:trPr>
        <w:tc>
          <w:tcPr>
            <w:tcW w:w="2970" w:type="dxa"/>
            <w:shd w:val="clear" w:color="auto" w:fill="FFFFFF"/>
            <w:tcMar>
              <w:left w:w="115" w:type="dxa"/>
              <w:right w:w="115" w:type="dxa"/>
            </w:tcMar>
            <w:vAlign w:val="center"/>
          </w:tcPr>
          <w:p w14:paraId="4FC17925"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Thiamethoxam</w:t>
            </w:r>
            <w:proofErr w:type="spellEnd"/>
          </w:p>
        </w:tc>
        <w:tc>
          <w:tcPr>
            <w:tcW w:w="1980" w:type="dxa"/>
            <w:shd w:val="clear" w:color="auto" w:fill="FFFFFF"/>
            <w:tcMar>
              <w:left w:w="115" w:type="dxa"/>
              <w:right w:w="115" w:type="dxa"/>
            </w:tcMar>
            <w:vAlign w:val="center"/>
          </w:tcPr>
          <w:p w14:paraId="4C515509"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20</w:t>
            </w:r>
          </w:p>
        </w:tc>
        <w:tc>
          <w:tcPr>
            <w:tcW w:w="2610" w:type="dxa"/>
            <w:shd w:val="clear" w:color="auto" w:fill="FFFFFF"/>
            <w:tcMar>
              <w:left w:w="115" w:type="dxa"/>
              <w:right w:w="115" w:type="dxa"/>
            </w:tcMar>
            <w:vAlign w:val="center"/>
          </w:tcPr>
          <w:p w14:paraId="673816E1"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3/27/2013</w:t>
            </w:r>
          </w:p>
        </w:tc>
      </w:tr>
      <w:tr w:rsidR="00931955" w:rsidRPr="000B2359" w14:paraId="3567A23F" w14:textId="77777777" w:rsidTr="00201CCE">
        <w:trPr>
          <w:trHeight w:val="285"/>
        </w:trPr>
        <w:tc>
          <w:tcPr>
            <w:tcW w:w="2970" w:type="dxa"/>
            <w:shd w:val="clear" w:color="auto" w:fill="FFFFFF"/>
            <w:tcMar>
              <w:left w:w="115" w:type="dxa"/>
              <w:right w:w="115" w:type="dxa"/>
            </w:tcMar>
            <w:vAlign w:val="center"/>
          </w:tcPr>
          <w:p w14:paraId="44C650D0" w14:textId="77777777" w:rsidR="00931955" w:rsidRPr="001F7E0E" w:rsidRDefault="00931955" w:rsidP="00201CCE">
            <w:pPr>
              <w:ind w:left="1"/>
              <w:jc w:val="both"/>
              <w:rPr>
                <w:rFonts w:asciiTheme="majorHAnsi" w:hAnsiTheme="majorHAnsi"/>
                <w:color w:val="000000"/>
                <w:sz w:val="20"/>
                <w:szCs w:val="20"/>
              </w:rPr>
            </w:pPr>
            <w:proofErr w:type="spellStart"/>
            <w:r w:rsidRPr="001F7E0E">
              <w:rPr>
                <w:rFonts w:asciiTheme="majorHAnsi" w:hAnsiTheme="majorHAnsi"/>
                <w:color w:val="000000"/>
                <w:sz w:val="20"/>
                <w:szCs w:val="20"/>
              </w:rPr>
              <w:t>Tolfenpyrad</w:t>
            </w:r>
            <w:proofErr w:type="spellEnd"/>
          </w:p>
        </w:tc>
        <w:tc>
          <w:tcPr>
            <w:tcW w:w="1980" w:type="dxa"/>
            <w:shd w:val="clear" w:color="auto" w:fill="FFFFFF"/>
            <w:tcMar>
              <w:left w:w="115" w:type="dxa"/>
              <w:right w:w="115" w:type="dxa"/>
            </w:tcMar>
            <w:vAlign w:val="center"/>
          </w:tcPr>
          <w:p w14:paraId="071717CE"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30</w:t>
            </w:r>
          </w:p>
        </w:tc>
        <w:tc>
          <w:tcPr>
            <w:tcW w:w="2610" w:type="dxa"/>
            <w:shd w:val="clear" w:color="auto" w:fill="FFFFFF"/>
            <w:tcMar>
              <w:left w:w="115" w:type="dxa"/>
              <w:right w:w="115" w:type="dxa"/>
            </w:tcMar>
            <w:vAlign w:val="center"/>
          </w:tcPr>
          <w:p w14:paraId="1BF8DDF4" w14:textId="77777777" w:rsidR="00931955" w:rsidRPr="001F7E0E" w:rsidRDefault="00931955" w:rsidP="00201CCE">
            <w:pPr>
              <w:ind w:left="1"/>
              <w:jc w:val="both"/>
              <w:rPr>
                <w:rFonts w:asciiTheme="majorHAnsi" w:hAnsiTheme="majorHAnsi"/>
                <w:color w:val="000000"/>
                <w:sz w:val="20"/>
                <w:szCs w:val="20"/>
              </w:rPr>
            </w:pPr>
            <w:r w:rsidRPr="001F7E0E">
              <w:rPr>
                <w:rFonts w:asciiTheme="majorHAnsi" w:hAnsiTheme="majorHAnsi"/>
                <w:color w:val="000000"/>
                <w:sz w:val="20"/>
                <w:szCs w:val="20"/>
              </w:rPr>
              <w:t>1/9/2014</w:t>
            </w:r>
          </w:p>
        </w:tc>
      </w:tr>
    </w:tbl>
    <w:p w14:paraId="63C82519" w14:textId="77777777" w:rsidR="00931955" w:rsidRPr="000B2359" w:rsidRDefault="00931955" w:rsidP="00931955">
      <w:pPr>
        <w:ind w:left="1"/>
        <w:jc w:val="both"/>
        <w:rPr>
          <w:rStyle w:val="apple-converted-space"/>
          <w:rFonts w:asciiTheme="majorHAnsi" w:hAnsiTheme="majorHAnsi"/>
          <w:color w:val="000000"/>
          <w:szCs w:val="17"/>
          <w:shd w:val="clear" w:color="auto" w:fill="FFFFFF"/>
        </w:rPr>
      </w:pPr>
    </w:p>
    <w:p w14:paraId="7F7C216E" w14:textId="77777777" w:rsidR="001F7E0E" w:rsidRDefault="001F7E0E">
      <w:pPr>
        <w:rPr>
          <w:rFonts w:asciiTheme="majorHAnsi" w:hAnsiTheme="majorHAnsi"/>
          <w:b/>
          <w:color w:val="000000"/>
          <w:szCs w:val="17"/>
          <w:shd w:val="clear" w:color="auto" w:fill="FFFFFF"/>
        </w:rPr>
      </w:pPr>
      <w:r>
        <w:rPr>
          <w:rFonts w:asciiTheme="majorHAnsi" w:hAnsiTheme="majorHAnsi"/>
          <w:b/>
          <w:color w:val="000000"/>
          <w:szCs w:val="17"/>
          <w:shd w:val="clear" w:color="auto" w:fill="FFFFFF"/>
        </w:rPr>
        <w:br w:type="page"/>
      </w:r>
    </w:p>
    <w:p w14:paraId="10442499" w14:textId="232C8F24" w:rsidR="00931955" w:rsidRPr="001F7E0E" w:rsidRDefault="00931955" w:rsidP="00931955">
      <w:pPr>
        <w:ind w:left="721" w:firstLine="719"/>
        <w:jc w:val="both"/>
        <w:rPr>
          <w:rFonts w:asciiTheme="majorHAnsi" w:hAnsiTheme="majorHAnsi"/>
          <w:b/>
          <w:color w:val="000000"/>
          <w:sz w:val="22"/>
          <w:szCs w:val="22"/>
          <w:shd w:val="clear" w:color="auto" w:fill="FFFFFF"/>
        </w:rPr>
      </w:pPr>
      <w:r w:rsidRPr="001F7E0E">
        <w:rPr>
          <w:rFonts w:asciiTheme="majorHAnsi" w:hAnsiTheme="majorHAnsi"/>
          <w:b/>
          <w:color w:val="000000"/>
          <w:sz w:val="22"/>
          <w:szCs w:val="22"/>
          <w:shd w:val="clear" w:color="auto" w:fill="FFFFFF"/>
        </w:rPr>
        <w:lastRenderedPageBreak/>
        <w:t>Table 7. Pesticides pending registrations in the USA</w:t>
      </w:r>
    </w:p>
    <w:tbl>
      <w:tblPr>
        <w:tblW w:w="6532" w:type="dxa"/>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3056"/>
      </w:tblGrid>
      <w:tr w:rsidR="00931955" w:rsidRPr="001F7E0E" w14:paraId="22E55565" w14:textId="77777777" w:rsidTr="00201CCE">
        <w:trPr>
          <w:trHeight w:val="285"/>
        </w:trPr>
        <w:tc>
          <w:tcPr>
            <w:tcW w:w="3476" w:type="dxa"/>
            <w:shd w:val="clear" w:color="auto" w:fill="FFFFFF"/>
            <w:vAlign w:val="center"/>
          </w:tcPr>
          <w:p w14:paraId="213CC65E" w14:textId="77777777" w:rsidR="00931955" w:rsidRPr="001F7E0E" w:rsidRDefault="00931955" w:rsidP="00201CCE">
            <w:pPr>
              <w:ind w:left="1"/>
              <w:jc w:val="both"/>
              <w:rPr>
                <w:rFonts w:asciiTheme="majorHAnsi" w:hAnsiTheme="majorHAnsi"/>
                <w:b/>
                <w:color w:val="000000"/>
                <w:sz w:val="20"/>
                <w:szCs w:val="20"/>
                <w:shd w:val="clear" w:color="auto" w:fill="FFFFFF"/>
              </w:rPr>
            </w:pPr>
            <w:r w:rsidRPr="001F7E0E">
              <w:rPr>
                <w:rFonts w:asciiTheme="majorHAnsi" w:hAnsiTheme="majorHAnsi"/>
                <w:b/>
                <w:color w:val="000000"/>
                <w:sz w:val="20"/>
                <w:szCs w:val="20"/>
              </w:rPr>
              <w:t>Pesticides</w:t>
            </w:r>
          </w:p>
        </w:tc>
        <w:tc>
          <w:tcPr>
            <w:tcW w:w="3056" w:type="dxa"/>
            <w:shd w:val="clear" w:color="auto" w:fill="FFFFFF"/>
            <w:vAlign w:val="center"/>
          </w:tcPr>
          <w:p w14:paraId="3392D43F" w14:textId="77777777" w:rsidR="00931955" w:rsidRPr="001F7E0E" w:rsidRDefault="00931955" w:rsidP="00201CCE">
            <w:pPr>
              <w:ind w:left="1"/>
              <w:jc w:val="both"/>
              <w:rPr>
                <w:rFonts w:asciiTheme="majorHAnsi" w:hAnsiTheme="majorHAnsi"/>
                <w:b/>
                <w:color w:val="000000"/>
                <w:sz w:val="20"/>
                <w:szCs w:val="20"/>
                <w:shd w:val="clear" w:color="auto" w:fill="FFFFFF"/>
              </w:rPr>
            </w:pPr>
            <w:r w:rsidRPr="001F7E0E">
              <w:rPr>
                <w:rFonts w:asciiTheme="majorHAnsi" w:hAnsiTheme="majorHAnsi"/>
                <w:b/>
                <w:color w:val="000000"/>
                <w:sz w:val="20"/>
                <w:szCs w:val="20"/>
                <w:shd w:val="clear" w:color="auto" w:fill="FFFFFF"/>
              </w:rPr>
              <w:t>Expected Tolerance Year</w:t>
            </w:r>
          </w:p>
        </w:tc>
      </w:tr>
      <w:tr w:rsidR="00931955" w:rsidRPr="001F7E0E" w14:paraId="6AFEF747" w14:textId="77777777" w:rsidTr="00201CCE">
        <w:trPr>
          <w:trHeight w:val="285"/>
        </w:trPr>
        <w:tc>
          <w:tcPr>
            <w:tcW w:w="3476" w:type="dxa"/>
            <w:shd w:val="clear" w:color="auto" w:fill="FFFFFF"/>
            <w:vAlign w:val="center"/>
          </w:tcPr>
          <w:p w14:paraId="5309DBBB" w14:textId="77777777" w:rsidR="00931955" w:rsidRPr="001F7E0E" w:rsidRDefault="00931955" w:rsidP="00201CCE">
            <w:pPr>
              <w:ind w:left="1"/>
              <w:jc w:val="both"/>
              <w:rPr>
                <w:rFonts w:asciiTheme="majorHAnsi" w:hAnsiTheme="majorHAnsi"/>
                <w:color w:val="000000"/>
                <w:sz w:val="20"/>
                <w:szCs w:val="20"/>
                <w:shd w:val="clear" w:color="auto" w:fill="FFFFFF"/>
              </w:rPr>
            </w:pPr>
            <w:proofErr w:type="spellStart"/>
            <w:r w:rsidRPr="001F7E0E">
              <w:rPr>
                <w:rFonts w:asciiTheme="majorHAnsi" w:hAnsiTheme="majorHAnsi"/>
                <w:color w:val="000000"/>
                <w:sz w:val="20"/>
                <w:szCs w:val="20"/>
                <w:shd w:val="clear" w:color="auto" w:fill="FFFFFF"/>
              </w:rPr>
              <w:t>Chlorfenapyr</w:t>
            </w:r>
            <w:proofErr w:type="spellEnd"/>
          </w:p>
        </w:tc>
        <w:tc>
          <w:tcPr>
            <w:tcW w:w="3056" w:type="dxa"/>
            <w:shd w:val="clear" w:color="auto" w:fill="FFFFFF"/>
            <w:vAlign w:val="center"/>
          </w:tcPr>
          <w:p w14:paraId="3C3F7F2F"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olor w:val="000000"/>
                <w:sz w:val="20"/>
                <w:szCs w:val="20"/>
                <w:shd w:val="clear" w:color="auto" w:fill="FFFFFF"/>
              </w:rPr>
              <w:t>2017</w:t>
            </w:r>
          </w:p>
        </w:tc>
      </w:tr>
      <w:tr w:rsidR="00931955" w:rsidRPr="001F7E0E" w14:paraId="4D07A628" w14:textId="77777777" w:rsidTr="00201CCE">
        <w:trPr>
          <w:trHeight w:val="285"/>
        </w:trPr>
        <w:tc>
          <w:tcPr>
            <w:tcW w:w="3476" w:type="dxa"/>
            <w:shd w:val="clear" w:color="auto" w:fill="FFFFFF"/>
            <w:vAlign w:val="center"/>
          </w:tcPr>
          <w:p w14:paraId="52614A64" w14:textId="77777777" w:rsidR="00931955" w:rsidRPr="001F7E0E" w:rsidRDefault="00931955" w:rsidP="00201CCE">
            <w:pPr>
              <w:ind w:left="1"/>
              <w:jc w:val="both"/>
              <w:rPr>
                <w:rFonts w:asciiTheme="majorHAnsi" w:hAnsiTheme="majorHAnsi"/>
                <w:color w:val="000000"/>
                <w:sz w:val="20"/>
                <w:szCs w:val="20"/>
                <w:shd w:val="clear" w:color="auto" w:fill="FFFFFF"/>
              </w:rPr>
            </w:pPr>
            <w:proofErr w:type="spellStart"/>
            <w:r w:rsidRPr="001F7E0E">
              <w:rPr>
                <w:rFonts w:asciiTheme="majorHAnsi" w:hAnsiTheme="majorHAnsi"/>
                <w:color w:val="000000"/>
                <w:sz w:val="20"/>
                <w:szCs w:val="20"/>
                <w:shd w:val="clear" w:color="auto" w:fill="FFFFFF"/>
              </w:rPr>
              <w:t>Cyclaniliprole</w:t>
            </w:r>
            <w:proofErr w:type="spellEnd"/>
          </w:p>
        </w:tc>
        <w:tc>
          <w:tcPr>
            <w:tcW w:w="3056" w:type="dxa"/>
            <w:shd w:val="clear" w:color="auto" w:fill="FFFFFF"/>
          </w:tcPr>
          <w:p w14:paraId="796FB1DF"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olor w:val="000000"/>
                <w:sz w:val="20"/>
                <w:szCs w:val="20"/>
                <w:shd w:val="clear" w:color="auto" w:fill="FFFFFF"/>
              </w:rPr>
              <w:t>2018</w:t>
            </w:r>
          </w:p>
        </w:tc>
      </w:tr>
      <w:tr w:rsidR="00931955" w:rsidRPr="001F7E0E" w14:paraId="0A491F98" w14:textId="77777777" w:rsidTr="00201CCE">
        <w:trPr>
          <w:trHeight w:val="285"/>
        </w:trPr>
        <w:tc>
          <w:tcPr>
            <w:tcW w:w="3476" w:type="dxa"/>
            <w:shd w:val="clear" w:color="auto" w:fill="FFFFFF"/>
            <w:vAlign w:val="center"/>
          </w:tcPr>
          <w:p w14:paraId="397E26F8"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olor w:val="000000"/>
                <w:sz w:val="20"/>
                <w:szCs w:val="20"/>
                <w:shd w:val="clear" w:color="auto" w:fill="FFFFFF"/>
              </w:rPr>
              <w:t>L-</w:t>
            </w:r>
            <w:proofErr w:type="spellStart"/>
            <w:r w:rsidRPr="001F7E0E">
              <w:rPr>
                <w:rFonts w:asciiTheme="majorHAnsi" w:hAnsiTheme="majorHAnsi"/>
                <w:color w:val="000000"/>
                <w:sz w:val="20"/>
                <w:szCs w:val="20"/>
                <w:shd w:val="clear" w:color="auto" w:fill="FFFFFF"/>
              </w:rPr>
              <w:t>Cyhalothrin</w:t>
            </w:r>
            <w:proofErr w:type="spellEnd"/>
          </w:p>
        </w:tc>
        <w:tc>
          <w:tcPr>
            <w:tcW w:w="3056" w:type="dxa"/>
            <w:shd w:val="clear" w:color="auto" w:fill="FFFFFF"/>
          </w:tcPr>
          <w:p w14:paraId="37A9DB26"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olor w:val="000000"/>
                <w:sz w:val="20"/>
                <w:szCs w:val="20"/>
                <w:shd w:val="clear" w:color="auto" w:fill="FFFFFF"/>
              </w:rPr>
              <w:t>2018</w:t>
            </w:r>
          </w:p>
        </w:tc>
      </w:tr>
      <w:tr w:rsidR="00931955" w:rsidRPr="001F7E0E" w14:paraId="32175635" w14:textId="77777777" w:rsidTr="00201CCE">
        <w:trPr>
          <w:trHeight w:val="285"/>
        </w:trPr>
        <w:tc>
          <w:tcPr>
            <w:tcW w:w="3476" w:type="dxa"/>
            <w:shd w:val="clear" w:color="auto" w:fill="FFFFFF"/>
            <w:vAlign w:val="center"/>
          </w:tcPr>
          <w:p w14:paraId="324DB514" w14:textId="77777777" w:rsidR="00931955" w:rsidRPr="001F7E0E" w:rsidRDefault="00931955" w:rsidP="00201CCE">
            <w:pPr>
              <w:ind w:left="1"/>
              <w:jc w:val="both"/>
              <w:rPr>
                <w:rFonts w:asciiTheme="majorHAnsi" w:hAnsiTheme="majorHAnsi"/>
                <w:color w:val="000000"/>
                <w:sz w:val="20"/>
                <w:szCs w:val="20"/>
                <w:shd w:val="clear" w:color="auto" w:fill="FFFFFF"/>
              </w:rPr>
            </w:pPr>
            <w:proofErr w:type="spellStart"/>
            <w:r w:rsidRPr="001F7E0E">
              <w:rPr>
                <w:rFonts w:asciiTheme="majorHAnsi" w:hAnsiTheme="majorHAnsi"/>
                <w:color w:val="000000"/>
                <w:sz w:val="20"/>
                <w:szCs w:val="20"/>
                <w:shd w:val="clear" w:color="auto" w:fill="FFFFFF"/>
              </w:rPr>
              <w:t>Cypermethrin</w:t>
            </w:r>
            <w:proofErr w:type="spellEnd"/>
          </w:p>
        </w:tc>
        <w:tc>
          <w:tcPr>
            <w:tcW w:w="3056" w:type="dxa"/>
            <w:shd w:val="clear" w:color="auto" w:fill="FFFFFF"/>
          </w:tcPr>
          <w:p w14:paraId="6A289635"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olor w:val="000000"/>
                <w:sz w:val="20"/>
                <w:szCs w:val="20"/>
                <w:shd w:val="clear" w:color="auto" w:fill="FFFFFF"/>
              </w:rPr>
              <w:t>2018</w:t>
            </w:r>
          </w:p>
        </w:tc>
      </w:tr>
      <w:tr w:rsidR="00931955" w:rsidRPr="001F7E0E" w14:paraId="21AF3C8E" w14:textId="77777777" w:rsidTr="00201CCE">
        <w:trPr>
          <w:trHeight w:val="285"/>
        </w:trPr>
        <w:tc>
          <w:tcPr>
            <w:tcW w:w="3476" w:type="dxa"/>
            <w:shd w:val="clear" w:color="auto" w:fill="FFFFFF"/>
            <w:vAlign w:val="center"/>
          </w:tcPr>
          <w:p w14:paraId="4452F8C2" w14:textId="77777777" w:rsidR="00931955" w:rsidRPr="001F7E0E" w:rsidRDefault="00931955" w:rsidP="00201CCE">
            <w:pPr>
              <w:ind w:left="1"/>
              <w:jc w:val="both"/>
              <w:rPr>
                <w:rFonts w:asciiTheme="majorHAnsi" w:hAnsiTheme="majorHAnsi"/>
                <w:color w:val="000000"/>
                <w:sz w:val="20"/>
                <w:szCs w:val="20"/>
                <w:shd w:val="clear" w:color="auto" w:fill="FFFFFF"/>
              </w:rPr>
            </w:pPr>
            <w:proofErr w:type="spellStart"/>
            <w:r w:rsidRPr="001F7E0E">
              <w:rPr>
                <w:rFonts w:asciiTheme="majorHAnsi" w:hAnsiTheme="majorHAnsi"/>
                <w:color w:val="000000"/>
                <w:sz w:val="20"/>
                <w:szCs w:val="20"/>
                <w:shd w:val="clear" w:color="auto" w:fill="FFFFFF"/>
              </w:rPr>
              <w:t>Flubendiamide</w:t>
            </w:r>
            <w:proofErr w:type="spellEnd"/>
          </w:p>
        </w:tc>
        <w:tc>
          <w:tcPr>
            <w:tcW w:w="3056" w:type="dxa"/>
            <w:shd w:val="clear" w:color="auto" w:fill="FFFFFF"/>
            <w:vAlign w:val="center"/>
          </w:tcPr>
          <w:p w14:paraId="3E1E0B96"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olor w:val="000000"/>
                <w:sz w:val="20"/>
                <w:szCs w:val="20"/>
                <w:shd w:val="clear" w:color="auto" w:fill="FFFFFF"/>
              </w:rPr>
              <w:t>2017</w:t>
            </w:r>
          </w:p>
        </w:tc>
      </w:tr>
      <w:tr w:rsidR="00931955" w:rsidRPr="001F7E0E" w14:paraId="3824069F" w14:textId="77777777" w:rsidTr="00201CCE">
        <w:trPr>
          <w:trHeight w:val="285"/>
        </w:trPr>
        <w:tc>
          <w:tcPr>
            <w:tcW w:w="3476" w:type="dxa"/>
            <w:shd w:val="clear" w:color="auto" w:fill="FFFFFF"/>
            <w:vAlign w:val="center"/>
          </w:tcPr>
          <w:p w14:paraId="5AB2DCDD" w14:textId="77777777" w:rsidR="00931955" w:rsidRPr="001F7E0E" w:rsidRDefault="00931955" w:rsidP="00201CCE">
            <w:pPr>
              <w:ind w:left="1"/>
              <w:jc w:val="both"/>
              <w:rPr>
                <w:rFonts w:asciiTheme="majorHAnsi" w:hAnsiTheme="majorHAnsi"/>
                <w:color w:val="000000"/>
                <w:sz w:val="20"/>
                <w:szCs w:val="20"/>
                <w:shd w:val="clear" w:color="auto" w:fill="FFFFFF"/>
              </w:rPr>
            </w:pPr>
            <w:proofErr w:type="spellStart"/>
            <w:r w:rsidRPr="001F7E0E">
              <w:rPr>
                <w:rFonts w:asciiTheme="majorHAnsi" w:hAnsiTheme="majorHAnsi"/>
                <w:color w:val="000000"/>
                <w:sz w:val="20"/>
                <w:szCs w:val="20"/>
                <w:shd w:val="clear" w:color="auto" w:fill="FFFFFF"/>
              </w:rPr>
              <w:t>Imidacloprid</w:t>
            </w:r>
            <w:proofErr w:type="spellEnd"/>
          </w:p>
        </w:tc>
        <w:tc>
          <w:tcPr>
            <w:tcW w:w="3056" w:type="dxa"/>
            <w:shd w:val="clear" w:color="auto" w:fill="FFFFFF"/>
          </w:tcPr>
          <w:p w14:paraId="1ACFFCDA"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olor w:val="000000"/>
                <w:sz w:val="20"/>
                <w:szCs w:val="20"/>
                <w:shd w:val="clear" w:color="auto" w:fill="FFFFFF"/>
              </w:rPr>
              <w:t>2017</w:t>
            </w:r>
          </w:p>
        </w:tc>
      </w:tr>
      <w:tr w:rsidR="00931955" w:rsidRPr="001F7E0E" w14:paraId="482C0C97" w14:textId="77777777" w:rsidTr="00201CCE">
        <w:trPr>
          <w:trHeight w:val="285"/>
        </w:trPr>
        <w:tc>
          <w:tcPr>
            <w:tcW w:w="3476" w:type="dxa"/>
            <w:shd w:val="clear" w:color="auto" w:fill="FFFFFF"/>
            <w:vAlign w:val="center"/>
          </w:tcPr>
          <w:p w14:paraId="591EC9EB"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olor w:val="000000"/>
                <w:sz w:val="20"/>
                <w:szCs w:val="20"/>
                <w:shd w:val="clear" w:color="auto" w:fill="FFFFFF"/>
              </w:rPr>
              <w:t>Permethrin</w:t>
            </w:r>
          </w:p>
        </w:tc>
        <w:tc>
          <w:tcPr>
            <w:tcW w:w="3056" w:type="dxa"/>
            <w:shd w:val="clear" w:color="auto" w:fill="FFFFFF"/>
          </w:tcPr>
          <w:p w14:paraId="0D351324"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olor w:val="000000"/>
                <w:sz w:val="20"/>
                <w:szCs w:val="20"/>
                <w:shd w:val="clear" w:color="auto" w:fill="FFFFFF"/>
              </w:rPr>
              <w:t>2018</w:t>
            </w:r>
          </w:p>
        </w:tc>
      </w:tr>
      <w:tr w:rsidR="00931955" w:rsidRPr="001F7E0E" w14:paraId="2698ACA8" w14:textId="77777777" w:rsidTr="00201CCE">
        <w:trPr>
          <w:trHeight w:val="285"/>
        </w:trPr>
        <w:tc>
          <w:tcPr>
            <w:tcW w:w="3476" w:type="dxa"/>
            <w:shd w:val="clear" w:color="auto" w:fill="FFFFFF"/>
            <w:vAlign w:val="center"/>
          </w:tcPr>
          <w:p w14:paraId="5CEBE5C1" w14:textId="77777777" w:rsidR="00931955" w:rsidRPr="001F7E0E" w:rsidRDefault="00931955" w:rsidP="00201CCE">
            <w:pPr>
              <w:ind w:left="1"/>
              <w:jc w:val="both"/>
              <w:rPr>
                <w:rFonts w:asciiTheme="majorHAnsi" w:hAnsiTheme="majorHAnsi"/>
                <w:color w:val="000000"/>
                <w:sz w:val="20"/>
                <w:szCs w:val="20"/>
                <w:shd w:val="clear" w:color="auto" w:fill="FFFFFF"/>
              </w:rPr>
            </w:pPr>
            <w:proofErr w:type="spellStart"/>
            <w:r w:rsidRPr="001F7E0E">
              <w:rPr>
                <w:rFonts w:asciiTheme="majorHAnsi" w:hAnsiTheme="majorHAnsi"/>
                <w:color w:val="000000"/>
                <w:sz w:val="20"/>
                <w:szCs w:val="20"/>
                <w:shd w:val="clear" w:color="auto" w:fill="FFFFFF"/>
              </w:rPr>
              <w:t>Pyrifluquinazon</w:t>
            </w:r>
            <w:proofErr w:type="spellEnd"/>
          </w:p>
        </w:tc>
        <w:tc>
          <w:tcPr>
            <w:tcW w:w="3056" w:type="dxa"/>
            <w:shd w:val="clear" w:color="auto" w:fill="FFFFFF"/>
          </w:tcPr>
          <w:p w14:paraId="60DA0257"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olor w:val="000000"/>
                <w:sz w:val="20"/>
                <w:szCs w:val="20"/>
                <w:shd w:val="clear" w:color="auto" w:fill="FFFFFF"/>
              </w:rPr>
              <w:t>2017</w:t>
            </w:r>
          </w:p>
        </w:tc>
      </w:tr>
    </w:tbl>
    <w:p w14:paraId="4A2475D5" w14:textId="77777777" w:rsidR="00931955" w:rsidRPr="000B2359" w:rsidRDefault="00931955" w:rsidP="00931955">
      <w:pPr>
        <w:ind w:left="1"/>
        <w:jc w:val="both"/>
        <w:rPr>
          <w:rStyle w:val="apple-converted-space"/>
          <w:rFonts w:asciiTheme="majorHAnsi" w:hAnsiTheme="majorHAnsi"/>
          <w:color w:val="000000"/>
          <w:szCs w:val="17"/>
          <w:shd w:val="clear" w:color="auto" w:fill="FFFFFF"/>
        </w:rPr>
      </w:pPr>
    </w:p>
    <w:p w14:paraId="73C94D2F" w14:textId="77777777" w:rsidR="00931955" w:rsidRDefault="00931955" w:rsidP="00931955">
      <w:pPr>
        <w:ind w:left="1"/>
        <w:jc w:val="both"/>
        <w:rPr>
          <w:rStyle w:val="apple-converted-space"/>
          <w:rFonts w:asciiTheme="majorHAnsi" w:hAnsiTheme="majorHAnsi"/>
          <w:color w:val="000000"/>
          <w:sz w:val="22"/>
          <w:szCs w:val="22"/>
          <w:shd w:val="clear" w:color="auto" w:fill="FFFFFF"/>
        </w:rPr>
      </w:pPr>
      <w:r w:rsidRPr="001F7E0E">
        <w:rPr>
          <w:rStyle w:val="apple-converted-space"/>
          <w:rFonts w:asciiTheme="majorHAnsi" w:hAnsiTheme="majorHAnsi"/>
          <w:color w:val="000000"/>
          <w:sz w:val="22"/>
          <w:szCs w:val="22"/>
          <w:shd w:val="clear" w:color="auto" w:fill="FFFFFF"/>
        </w:rPr>
        <w:t>Currently, Canada has realistic MRLs of 17 pesticides in tea as shown in Table 8.</w:t>
      </w:r>
    </w:p>
    <w:p w14:paraId="54D57959" w14:textId="77777777" w:rsidR="001F7E0E" w:rsidRPr="001F7E0E" w:rsidRDefault="001F7E0E" w:rsidP="00931955">
      <w:pPr>
        <w:ind w:left="1"/>
        <w:jc w:val="both"/>
        <w:rPr>
          <w:rStyle w:val="apple-converted-space"/>
          <w:rFonts w:asciiTheme="majorHAnsi" w:hAnsiTheme="majorHAnsi"/>
          <w:color w:val="000000"/>
          <w:sz w:val="22"/>
          <w:szCs w:val="22"/>
          <w:shd w:val="clear" w:color="auto" w:fill="FFFFFF"/>
        </w:rPr>
      </w:pPr>
    </w:p>
    <w:p w14:paraId="0CA2F7FE" w14:textId="77777777" w:rsidR="00931955" w:rsidRPr="001F7E0E" w:rsidRDefault="00931955" w:rsidP="00931955">
      <w:pPr>
        <w:ind w:left="1441" w:firstLine="719"/>
        <w:jc w:val="both"/>
        <w:rPr>
          <w:rStyle w:val="apple-converted-space"/>
          <w:rFonts w:asciiTheme="majorHAnsi" w:hAnsiTheme="majorHAnsi"/>
          <w:b/>
          <w:color w:val="000000"/>
          <w:sz w:val="22"/>
          <w:szCs w:val="22"/>
          <w:shd w:val="clear" w:color="auto" w:fill="FFFFFF"/>
        </w:rPr>
      </w:pPr>
      <w:r w:rsidRPr="001F7E0E">
        <w:rPr>
          <w:rStyle w:val="apple-converted-space"/>
          <w:rFonts w:asciiTheme="majorHAnsi" w:hAnsiTheme="majorHAnsi"/>
          <w:b/>
          <w:color w:val="000000"/>
          <w:sz w:val="22"/>
          <w:szCs w:val="22"/>
          <w:shd w:val="clear" w:color="auto" w:fill="FFFFFF"/>
        </w:rPr>
        <w:t>Table 8. MRLs of pesticides in tea in Canada</w:t>
      </w:r>
    </w:p>
    <w:tbl>
      <w:tblPr>
        <w:tblW w:w="6532" w:type="dxa"/>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3056"/>
      </w:tblGrid>
      <w:tr w:rsidR="00931955" w:rsidRPr="000B2359" w14:paraId="1C9BD1A0" w14:textId="77777777" w:rsidTr="00201CCE">
        <w:trPr>
          <w:trHeight w:val="285"/>
        </w:trPr>
        <w:tc>
          <w:tcPr>
            <w:tcW w:w="3476" w:type="dxa"/>
            <w:shd w:val="clear" w:color="auto" w:fill="FFFFFF"/>
            <w:vAlign w:val="center"/>
          </w:tcPr>
          <w:p w14:paraId="63107EBF" w14:textId="77777777" w:rsidR="00931955" w:rsidRPr="001F7E0E" w:rsidRDefault="00931955" w:rsidP="00201CCE">
            <w:pPr>
              <w:ind w:left="1"/>
              <w:jc w:val="both"/>
              <w:rPr>
                <w:rFonts w:asciiTheme="majorHAnsi" w:hAnsiTheme="majorHAnsi"/>
                <w:b/>
                <w:color w:val="000000"/>
                <w:sz w:val="20"/>
                <w:szCs w:val="20"/>
                <w:shd w:val="clear" w:color="auto" w:fill="FFFFFF"/>
              </w:rPr>
            </w:pPr>
            <w:r w:rsidRPr="001F7E0E">
              <w:rPr>
                <w:rFonts w:asciiTheme="majorHAnsi" w:hAnsiTheme="majorHAnsi"/>
                <w:b/>
                <w:color w:val="000000"/>
                <w:sz w:val="20"/>
                <w:szCs w:val="20"/>
              </w:rPr>
              <w:t>Pesticides</w:t>
            </w:r>
          </w:p>
        </w:tc>
        <w:tc>
          <w:tcPr>
            <w:tcW w:w="3056" w:type="dxa"/>
            <w:shd w:val="clear" w:color="auto" w:fill="FFFFFF"/>
            <w:vAlign w:val="center"/>
          </w:tcPr>
          <w:p w14:paraId="0ADB5D6D" w14:textId="77777777" w:rsidR="00931955" w:rsidRPr="001F7E0E" w:rsidRDefault="00931955" w:rsidP="00201CCE">
            <w:pPr>
              <w:ind w:left="1"/>
              <w:jc w:val="both"/>
              <w:rPr>
                <w:rFonts w:asciiTheme="majorHAnsi" w:hAnsiTheme="majorHAnsi"/>
                <w:b/>
                <w:color w:val="000000"/>
                <w:sz w:val="20"/>
                <w:szCs w:val="20"/>
                <w:shd w:val="clear" w:color="auto" w:fill="FFFFFF"/>
              </w:rPr>
            </w:pPr>
            <w:r w:rsidRPr="001F7E0E">
              <w:rPr>
                <w:rFonts w:asciiTheme="majorHAnsi" w:hAnsiTheme="majorHAnsi"/>
                <w:b/>
                <w:color w:val="000000"/>
                <w:sz w:val="20"/>
                <w:szCs w:val="20"/>
                <w:shd w:val="clear" w:color="auto" w:fill="FFFFFF"/>
              </w:rPr>
              <w:t xml:space="preserve">MRL (mg/kg) (Date of </w:t>
            </w:r>
            <w:proofErr w:type="spellStart"/>
            <w:r w:rsidRPr="001F7E0E">
              <w:rPr>
                <w:rFonts w:asciiTheme="majorHAnsi" w:hAnsiTheme="majorHAnsi"/>
                <w:b/>
                <w:color w:val="000000"/>
                <w:sz w:val="20"/>
                <w:szCs w:val="20"/>
                <w:shd w:val="clear" w:color="auto" w:fill="FFFFFF"/>
              </w:rPr>
              <w:t>Regn</w:t>
            </w:r>
            <w:proofErr w:type="spellEnd"/>
            <w:r w:rsidRPr="001F7E0E">
              <w:rPr>
                <w:rFonts w:asciiTheme="majorHAnsi" w:hAnsiTheme="majorHAnsi"/>
                <w:b/>
                <w:color w:val="000000"/>
                <w:sz w:val="20"/>
                <w:szCs w:val="20"/>
                <w:shd w:val="clear" w:color="auto" w:fill="FFFFFF"/>
              </w:rPr>
              <w:t>)</w:t>
            </w:r>
          </w:p>
        </w:tc>
      </w:tr>
      <w:tr w:rsidR="00931955" w:rsidRPr="000B2359" w14:paraId="17364CC2" w14:textId="77777777" w:rsidTr="00201CCE">
        <w:trPr>
          <w:trHeight w:val="285"/>
        </w:trPr>
        <w:tc>
          <w:tcPr>
            <w:tcW w:w="3476" w:type="dxa"/>
            <w:shd w:val="clear" w:color="auto" w:fill="FFFFFF"/>
          </w:tcPr>
          <w:p w14:paraId="20C5B55A" w14:textId="77777777" w:rsidR="00931955" w:rsidRPr="001F7E0E" w:rsidRDefault="00931955" w:rsidP="00201CCE">
            <w:pPr>
              <w:shd w:val="clear" w:color="auto" w:fill="FFFFFF"/>
              <w:rPr>
                <w:rFonts w:asciiTheme="majorHAnsi" w:hAnsiTheme="majorHAnsi"/>
                <w:color w:val="000000"/>
                <w:sz w:val="20"/>
                <w:szCs w:val="20"/>
              </w:rPr>
            </w:pPr>
            <w:proofErr w:type="spellStart"/>
            <w:r w:rsidRPr="001F7E0E">
              <w:rPr>
                <w:rFonts w:asciiTheme="majorHAnsi" w:hAnsiTheme="majorHAnsi" w:cs="Calibri"/>
                <w:color w:val="000000"/>
                <w:sz w:val="20"/>
                <w:szCs w:val="20"/>
                <w:lang w:val="en-CA"/>
              </w:rPr>
              <w:t>Fenpropathrin</w:t>
            </w:r>
            <w:proofErr w:type="spellEnd"/>
            <w:r w:rsidRPr="001F7E0E">
              <w:rPr>
                <w:rFonts w:asciiTheme="majorHAnsi" w:hAnsiTheme="majorHAnsi" w:cs="Calibri"/>
                <w:color w:val="000000"/>
                <w:sz w:val="20"/>
                <w:szCs w:val="20"/>
                <w:lang w:val="en-CA"/>
              </w:rPr>
              <w:t xml:space="preserve"> </w:t>
            </w:r>
          </w:p>
        </w:tc>
        <w:tc>
          <w:tcPr>
            <w:tcW w:w="3056" w:type="dxa"/>
            <w:shd w:val="clear" w:color="auto" w:fill="FFFFFF"/>
            <w:vAlign w:val="center"/>
          </w:tcPr>
          <w:p w14:paraId="5BCB0972"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lang w:val="en-CA"/>
              </w:rPr>
              <w:t>2.0  (December 2011)</w:t>
            </w:r>
          </w:p>
        </w:tc>
      </w:tr>
      <w:tr w:rsidR="00931955" w:rsidRPr="000B2359" w14:paraId="771C7B2C" w14:textId="77777777" w:rsidTr="00201CCE">
        <w:trPr>
          <w:trHeight w:val="285"/>
        </w:trPr>
        <w:tc>
          <w:tcPr>
            <w:tcW w:w="3476" w:type="dxa"/>
            <w:shd w:val="clear" w:color="auto" w:fill="FFFFFF"/>
          </w:tcPr>
          <w:p w14:paraId="192B6900" w14:textId="77777777" w:rsidR="00931955" w:rsidRPr="001F7E0E" w:rsidRDefault="00931955" w:rsidP="00201CCE">
            <w:pPr>
              <w:shd w:val="clear" w:color="auto" w:fill="FFFFFF"/>
              <w:rPr>
                <w:rFonts w:asciiTheme="majorHAnsi" w:hAnsiTheme="majorHAnsi"/>
                <w:color w:val="000000"/>
                <w:sz w:val="20"/>
                <w:szCs w:val="20"/>
              </w:rPr>
            </w:pPr>
            <w:proofErr w:type="spellStart"/>
            <w:r w:rsidRPr="001F7E0E">
              <w:rPr>
                <w:rFonts w:asciiTheme="majorHAnsi" w:hAnsiTheme="majorHAnsi" w:cs="Calibri"/>
                <w:color w:val="000000"/>
                <w:sz w:val="20"/>
                <w:szCs w:val="20"/>
                <w:lang w:val="en-CA"/>
              </w:rPr>
              <w:t>Ethripole</w:t>
            </w:r>
            <w:proofErr w:type="spellEnd"/>
            <w:r w:rsidRPr="001F7E0E">
              <w:rPr>
                <w:rFonts w:asciiTheme="majorHAnsi" w:hAnsiTheme="majorHAnsi" w:cs="Calibri"/>
                <w:color w:val="000000"/>
                <w:sz w:val="20"/>
                <w:szCs w:val="20"/>
                <w:lang w:val="en-CA"/>
              </w:rPr>
              <w:t xml:space="preserve"> </w:t>
            </w:r>
          </w:p>
        </w:tc>
        <w:tc>
          <w:tcPr>
            <w:tcW w:w="3056" w:type="dxa"/>
            <w:shd w:val="clear" w:color="auto" w:fill="FFFFFF"/>
          </w:tcPr>
          <w:p w14:paraId="3167D328"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lang w:val="en-CA"/>
              </w:rPr>
              <w:t>30 (October 2011)</w:t>
            </w:r>
          </w:p>
        </w:tc>
      </w:tr>
      <w:tr w:rsidR="00931955" w:rsidRPr="000B2359" w14:paraId="23DF24D8" w14:textId="77777777" w:rsidTr="00201CCE">
        <w:trPr>
          <w:trHeight w:val="285"/>
        </w:trPr>
        <w:tc>
          <w:tcPr>
            <w:tcW w:w="3476" w:type="dxa"/>
            <w:shd w:val="clear" w:color="auto" w:fill="FFFFFF"/>
          </w:tcPr>
          <w:p w14:paraId="1AAE386E" w14:textId="77777777" w:rsidR="00931955" w:rsidRPr="001F7E0E" w:rsidRDefault="00931955" w:rsidP="00201CCE">
            <w:pPr>
              <w:shd w:val="clear" w:color="auto" w:fill="FFFFFF"/>
              <w:rPr>
                <w:rFonts w:asciiTheme="majorHAnsi" w:hAnsiTheme="majorHAnsi"/>
                <w:color w:val="000000"/>
                <w:sz w:val="20"/>
                <w:szCs w:val="20"/>
              </w:rPr>
            </w:pPr>
            <w:r w:rsidRPr="001F7E0E">
              <w:rPr>
                <w:rFonts w:asciiTheme="majorHAnsi" w:hAnsiTheme="majorHAnsi"/>
                <w:color w:val="000000"/>
                <w:sz w:val="20"/>
                <w:szCs w:val="20"/>
              </w:rPr>
              <w:t> </w:t>
            </w:r>
            <w:r w:rsidRPr="001F7E0E">
              <w:rPr>
                <w:rFonts w:asciiTheme="majorHAnsi" w:hAnsiTheme="majorHAnsi" w:cs="Calibri"/>
                <w:color w:val="000000"/>
                <w:sz w:val="20"/>
                <w:szCs w:val="20"/>
                <w:lang w:val="en-CA"/>
              </w:rPr>
              <w:t xml:space="preserve">Lambda </w:t>
            </w:r>
            <w:proofErr w:type="spellStart"/>
            <w:r w:rsidRPr="001F7E0E">
              <w:rPr>
                <w:rFonts w:asciiTheme="majorHAnsi" w:hAnsiTheme="majorHAnsi" w:cs="Calibri"/>
                <w:color w:val="000000"/>
                <w:sz w:val="20"/>
                <w:szCs w:val="20"/>
                <w:lang w:val="en-CA"/>
              </w:rPr>
              <w:t>Cyhalothrin</w:t>
            </w:r>
            <w:proofErr w:type="spellEnd"/>
            <w:r w:rsidRPr="001F7E0E">
              <w:rPr>
                <w:rFonts w:asciiTheme="majorHAnsi" w:hAnsiTheme="majorHAnsi" w:cs="Calibri"/>
                <w:color w:val="000000"/>
                <w:sz w:val="20"/>
                <w:szCs w:val="20"/>
                <w:lang w:val="en-CA"/>
              </w:rPr>
              <w:t xml:space="preserve">  </w:t>
            </w:r>
          </w:p>
        </w:tc>
        <w:tc>
          <w:tcPr>
            <w:tcW w:w="3056" w:type="dxa"/>
            <w:shd w:val="clear" w:color="auto" w:fill="FFFFFF"/>
          </w:tcPr>
          <w:p w14:paraId="28B787BD"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lang w:val="en-CA"/>
              </w:rPr>
              <w:t>2.0 (June 2011)</w:t>
            </w:r>
          </w:p>
        </w:tc>
      </w:tr>
      <w:tr w:rsidR="00931955" w:rsidRPr="000B2359" w14:paraId="762B4E9C" w14:textId="77777777" w:rsidTr="00201CCE">
        <w:trPr>
          <w:trHeight w:val="285"/>
        </w:trPr>
        <w:tc>
          <w:tcPr>
            <w:tcW w:w="3476" w:type="dxa"/>
            <w:shd w:val="clear" w:color="auto" w:fill="FFFFFF"/>
          </w:tcPr>
          <w:p w14:paraId="42953B60" w14:textId="77777777" w:rsidR="00931955" w:rsidRPr="001F7E0E" w:rsidRDefault="00931955" w:rsidP="00201CCE">
            <w:pPr>
              <w:shd w:val="clear" w:color="auto" w:fill="FFFFFF"/>
              <w:rPr>
                <w:rFonts w:asciiTheme="majorHAnsi" w:hAnsiTheme="majorHAnsi"/>
                <w:color w:val="000000"/>
                <w:sz w:val="20"/>
                <w:szCs w:val="20"/>
              </w:rPr>
            </w:pPr>
            <w:proofErr w:type="spellStart"/>
            <w:r w:rsidRPr="001F7E0E">
              <w:rPr>
                <w:rFonts w:asciiTheme="majorHAnsi" w:hAnsiTheme="majorHAnsi" w:cs="Calibri"/>
                <w:color w:val="000000"/>
                <w:sz w:val="20"/>
                <w:szCs w:val="20"/>
                <w:lang w:val="en-CA"/>
              </w:rPr>
              <w:t>Propiconazole</w:t>
            </w:r>
            <w:proofErr w:type="spellEnd"/>
            <w:r w:rsidRPr="001F7E0E">
              <w:rPr>
                <w:rFonts w:asciiTheme="majorHAnsi" w:hAnsiTheme="majorHAnsi" w:cs="Calibri"/>
                <w:color w:val="000000"/>
                <w:sz w:val="20"/>
                <w:szCs w:val="20"/>
                <w:lang w:val="en-CA"/>
              </w:rPr>
              <w:t xml:space="preserve"> </w:t>
            </w:r>
          </w:p>
        </w:tc>
        <w:tc>
          <w:tcPr>
            <w:tcW w:w="3056" w:type="dxa"/>
            <w:shd w:val="clear" w:color="auto" w:fill="FFFFFF"/>
          </w:tcPr>
          <w:p w14:paraId="7213A199"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lang w:val="en-CA"/>
              </w:rPr>
              <w:t>4.0 (November 2013)</w:t>
            </w:r>
          </w:p>
        </w:tc>
      </w:tr>
      <w:tr w:rsidR="00931955" w:rsidRPr="000B2359" w14:paraId="1651D720" w14:textId="77777777" w:rsidTr="00201CCE">
        <w:trPr>
          <w:trHeight w:val="285"/>
        </w:trPr>
        <w:tc>
          <w:tcPr>
            <w:tcW w:w="3476" w:type="dxa"/>
            <w:shd w:val="clear" w:color="auto" w:fill="FFFFFF"/>
          </w:tcPr>
          <w:p w14:paraId="7673A364" w14:textId="77777777" w:rsidR="00931955" w:rsidRPr="001F7E0E" w:rsidRDefault="00931955" w:rsidP="00201CCE">
            <w:pPr>
              <w:shd w:val="clear" w:color="auto" w:fill="FFFFFF"/>
              <w:rPr>
                <w:rFonts w:asciiTheme="majorHAnsi" w:hAnsiTheme="majorHAnsi"/>
                <w:color w:val="000000"/>
                <w:sz w:val="20"/>
                <w:szCs w:val="20"/>
              </w:rPr>
            </w:pPr>
            <w:proofErr w:type="spellStart"/>
            <w:r w:rsidRPr="001F7E0E">
              <w:rPr>
                <w:rFonts w:asciiTheme="majorHAnsi" w:hAnsiTheme="majorHAnsi" w:cs="Calibri"/>
                <w:color w:val="000000"/>
                <w:sz w:val="20"/>
                <w:szCs w:val="20"/>
              </w:rPr>
              <w:t>Spiromesifen</w:t>
            </w:r>
            <w:proofErr w:type="spellEnd"/>
            <w:r w:rsidRPr="001F7E0E">
              <w:rPr>
                <w:rFonts w:asciiTheme="majorHAnsi" w:hAnsiTheme="majorHAnsi" w:cs="Calibri"/>
                <w:color w:val="000000"/>
                <w:sz w:val="20"/>
                <w:szCs w:val="20"/>
              </w:rPr>
              <w:t xml:space="preserve"> </w:t>
            </w:r>
          </w:p>
        </w:tc>
        <w:tc>
          <w:tcPr>
            <w:tcW w:w="3056" w:type="dxa"/>
            <w:shd w:val="clear" w:color="auto" w:fill="FFFFFF"/>
            <w:vAlign w:val="center"/>
          </w:tcPr>
          <w:p w14:paraId="4D5022BF"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rPr>
              <w:t>60 (August 2014)</w:t>
            </w:r>
          </w:p>
        </w:tc>
      </w:tr>
      <w:tr w:rsidR="00931955" w:rsidRPr="000B2359" w14:paraId="2F19F647" w14:textId="77777777" w:rsidTr="00201CCE">
        <w:trPr>
          <w:trHeight w:val="285"/>
        </w:trPr>
        <w:tc>
          <w:tcPr>
            <w:tcW w:w="3476" w:type="dxa"/>
            <w:shd w:val="clear" w:color="auto" w:fill="FFFFFF"/>
          </w:tcPr>
          <w:p w14:paraId="5CB6A304" w14:textId="77777777" w:rsidR="00931955" w:rsidRPr="001F7E0E" w:rsidRDefault="00931955" w:rsidP="00201CCE">
            <w:pPr>
              <w:shd w:val="clear" w:color="auto" w:fill="FFFFFF"/>
              <w:rPr>
                <w:rFonts w:asciiTheme="majorHAnsi" w:hAnsiTheme="majorHAnsi"/>
                <w:color w:val="000000"/>
                <w:sz w:val="20"/>
                <w:szCs w:val="20"/>
              </w:rPr>
            </w:pPr>
            <w:proofErr w:type="spellStart"/>
            <w:r w:rsidRPr="001F7E0E">
              <w:rPr>
                <w:rFonts w:asciiTheme="majorHAnsi" w:hAnsiTheme="majorHAnsi" w:cs="Calibri"/>
                <w:color w:val="000000"/>
                <w:sz w:val="20"/>
                <w:szCs w:val="20"/>
              </w:rPr>
              <w:t>Etoxazole</w:t>
            </w:r>
            <w:proofErr w:type="spellEnd"/>
            <w:r w:rsidRPr="001F7E0E">
              <w:rPr>
                <w:rFonts w:asciiTheme="majorHAnsi" w:hAnsiTheme="majorHAnsi" w:cs="Calibri"/>
                <w:color w:val="000000"/>
                <w:sz w:val="20"/>
                <w:szCs w:val="20"/>
              </w:rPr>
              <w:t xml:space="preserve"> </w:t>
            </w:r>
          </w:p>
        </w:tc>
        <w:tc>
          <w:tcPr>
            <w:tcW w:w="3056" w:type="dxa"/>
            <w:shd w:val="clear" w:color="auto" w:fill="FFFFFF"/>
            <w:vAlign w:val="center"/>
          </w:tcPr>
          <w:p w14:paraId="6598B9BA"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rPr>
              <w:t>15 (November 2014 )</w:t>
            </w:r>
          </w:p>
        </w:tc>
      </w:tr>
      <w:tr w:rsidR="00931955" w:rsidRPr="000B2359" w14:paraId="4AC8D0F1" w14:textId="77777777" w:rsidTr="00201CCE">
        <w:trPr>
          <w:trHeight w:val="285"/>
        </w:trPr>
        <w:tc>
          <w:tcPr>
            <w:tcW w:w="3476" w:type="dxa"/>
            <w:shd w:val="clear" w:color="auto" w:fill="FFFFFF"/>
          </w:tcPr>
          <w:p w14:paraId="1209D63E" w14:textId="77777777" w:rsidR="00931955" w:rsidRPr="001F7E0E" w:rsidRDefault="00931955" w:rsidP="00201CCE">
            <w:pPr>
              <w:shd w:val="clear" w:color="auto" w:fill="FFFFFF"/>
              <w:rPr>
                <w:rFonts w:asciiTheme="majorHAnsi" w:hAnsiTheme="majorHAnsi"/>
                <w:color w:val="000000"/>
                <w:sz w:val="20"/>
                <w:szCs w:val="20"/>
              </w:rPr>
            </w:pPr>
            <w:r w:rsidRPr="001F7E0E">
              <w:rPr>
                <w:rFonts w:asciiTheme="majorHAnsi" w:hAnsiTheme="majorHAnsi"/>
                <w:color w:val="000000"/>
                <w:sz w:val="20"/>
                <w:szCs w:val="20"/>
              </w:rPr>
              <w:t> </w:t>
            </w:r>
            <w:proofErr w:type="spellStart"/>
            <w:r w:rsidRPr="001F7E0E">
              <w:rPr>
                <w:rFonts w:asciiTheme="majorHAnsi" w:hAnsiTheme="majorHAnsi" w:cs="Calibri"/>
                <w:color w:val="000000"/>
                <w:sz w:val="20"/>
                <w:szCs w:val="20"/>
              </w:rPr>
              <w:t>Deltamethrin</w:t>
            </w:r>
            <w:proofErr w:type="spellEnd"/>
          </w:p>
        </w:tc>
        <w:tc>
          <w:tcPr>
            <w:tcW w:w="3056" w:type="dxa"/>
            <w:shd w:val="clear" w:color="auto" w:fill="FFFFFF"/>
          </w:tcPr>
          <w:p w14:paraId="1E6CB0D6"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rPr>
              <w:t>7 (August 2015)</w:t>
            </w:r>
          </w:p>
        </w:tc>
      </w:tr>
      <w:tr w:rsidR="00931955" w:rsidRPr="000B2359" w14:paraId="5B2070B7" w14:textId="77777777" w:rsidTr="00201CCE">
        <w:trPr>
          <w:trHeight w:val="285"/>
        </w:trPr>
        <w:tc>
          <w:tcPr>
            <w:tcW w:w="3476" w:type="dxa"/>
            <w:shd w:val="clear" w:color="auto" w:fill="FFFFFF"/>
          </w:tcPr>
          <w:p w14:paraId="1504872B" w14:textId="77777777" w:rsidR="00931955" w:rsidRPr="001F7E0E" w:rsidRDefault="00931955" w:rsidP="00201CCE">
            <w:pPr>
              <w:shd w:val="clear" w:color="auto" w:fill="FFFFFF"/>
              <w:rPr>
                <w:rFonts w:asciiTheme="majorHAnsi" w:hAnsiTheme="majorHAnsi"/>
                <w:color w:val="000000"/>
                <w:sz w:val="20"/>
                <w:szCs w:val="20"/>
              </w:rPr>
            </w:pPr>
            <w:proofErr w:type="spellStart"/>
            <w:r w:rsidRPr="001F7E0E">
              <w:rPr>
                <w:rFonts w:asciiTheme="majorHAnsi" w:hAnsiTheme="majorHAnsi" w:cs="Calibri"/>
                <w:color w:val="000000"/>
                <w:sz w:val="20"/>
                <w:szCs w:val="20"/>
              </w:rPr>
              <w:t>Azoxystrobin</w:t>
            </w:r>
            <w:proofErr w:type="spellEnd"/>
            <w:r w:rsidRPr="001F7E0E">
              <w:rPr>
                <w:rFonts w:asciiTheme="majorHAnsi" w:hAnsiTheme="majorHAnsi" w:cs="Calibri"/>
                <w:color w:val="000000"/>
                <w:sz w:val="20"/>
                <w:szCs w:val="20"/>
              </w:rPr>
              <w:t xml:space="preserve"> </w:t>
            </w:r>
          </w:p>
        </w:tc>
        <w:tc>
          <w:tcPr>
            <w:tcW w:w="3056" w:type="dxa"/>
            <w:shd w:val="clear" w:color="auto" w:fill="FFFFFF"/>
          </w:tcPr>
          <w:p w14:paraId="69C23963"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rPr>
              <w:t>20 (October 2015)</w:t>
            </w:r>
          </w:p>
        </w:tc>
      </w:tr>
      <w:tr w:rsidR="00931955" w:rsidRPr="000B2359" w14:paraId="36BFF3DD" w14:textId="77777777" w:rsidTr="00201CCE">
        <w:trPr>
          <w:trHeight w:val="285"/>
        </w:trPr>
        <w:tc>
          <w:tcPr>
            <w:tcW w:w="3476" w:type="dxa"/>
            <w:shd w:val="clear" w:color="auto" w:fill="FFFFFF"/>
          </w:tcPr>
          <w:p w14:paraId="06910FF3" w14:textId="77777777" w:rsidR="00931955" w:rsidRPr="001F7E0E" w:rsidRDefault="00931955" w:rsidP="00201CCE">
            <w:pPr>
              <w:shd w:val="clear" w:color="auto" w:fill="FFFFFF"/>
              <w:rPr>
                <w:rFonts w:asciiTheme="majorHAnsi" w:hAnsiTheme="majorHAnsi"/>
                <w:color w:val="000000"/>
                <w:sz w:val="20"/>
                <w:szCs w:val="20"/>
              </w:rPr>
            </w:pPr>
            <w:proofErr w:type="spellStart"/>
            <w:r w:rsidRPr="001F7E0E">
              <w:rPr>
                <w:rFonts w:asciiTheme="majorHAnsi" w:hAnsiTheme="majorHAnsi" w:cs="Calibri"/>
                <w:color w:val="000000"/>
                <w:sz w:val="20"/>
                <w:szCs w:val="20"/>
              </w:rPr>
              <w:t>Bifenthrin</w:t>
            </w:r>
            <w:proofErr w:type="spellEnd"/>
            <w:r w:rsidRPr="001F7E0E">
              <w:rPr>
                <w:rFonts w:asciiTheme="majorHAnsi" w:hAnsiTheme="majorHAnsi" w:cs="Calibri"/>
                <w:color w:val="000000"/>
                <w:sz w:val="20"/>
                <w:szCs w:val="20"/>
              </w:rPr>
              <w:t xml:space="preserve"> </w:t>
            </w:r>
          </w:p>
        </w:tc>
        <w:tc>
          <w:tcPr>
            <w:tcW w:w="3056" w:type="dxa"/>
            <w:shd w:val="clear" w:color="auto" w:fill="FFFFFF"/>
          </w:tcPr>
          <w:p w14:paraId="061D8D3C"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rPr>
              <w:t>30 (January 2016)</w:t>
            </w:r>
          </w:p>
        </w:tc>
      </w:tr>
      <w:tr w:rsidR="00931955" w:rsidRPr="000B2359" w14:paraId="5CCD98FF" w14:textId="77777777" w:rsidTr="00201CCE">
        <w:trPr>
          <w:trHeight w:val="285"/>
        </w:trPr>
        <w:tc>
          <w:tcPr>
            <w:tcW w:w="3476" w:type="dxa"/>
            <w:shd w:val="clear" w:color="auto" w:fill="FFFFFF"/>
          </w:tcPr>
          <w:p w14:paraId="7CFB408B" w14:textId="77777777" w:rsidR="00931955" w:rsidRPr="001F7E0E" w:rsidRDefault="00931955" w:rsidP="00201CCE">
            <w:pPr>
              <w:shd w:val="clear" w:color="auto" w:fill="FFFFFF"/>
              <w:rPr>
                <w:rFonts w:asciiTheme="majorHAnsi" w:hAnsiTheme="majorHAnsi"/>
                <w:color w:val="000000"/>
                <w:sz w:val="20"/>
                <w:szCs w:val="20"/>
              </w:rPr>
            </w:pPr>
            <w:proofErr w:type="spellStart"/>
            <w:r w:rsidRPr="001F7E0E">
              <w:rPr>
                <w:rFonts w:asciiTheme="majorHAnsi" w:hAnsiTheme="majorHAnsi" w:cs="Calibri"/>
                <w:color w:val="000000"/>
                <w:sz w:val="20"/>
                <w:szCs w:val="20"/>
              </w:rPr>
              <w:t>Chlofenapyr</w:t>
            </w:r>
            <w:proofErr w:type="spellEnd"/>
            <w:r w:rsidRPr="001F7E0E">
              <w:rPr>
                <w:rFonts w:asciiTheme="majorHAnsi" w:hAnsiTheme="majorHAnsi" w:cs="Calibri"/>
                <w:color w:val="000000"/>
                <w:sz w:val="20"/>
                <w:szCs w:val="20"/>
              </w:rPr>
              <w:t xml:space="preserve"> </w:t>
            </w:r>
          </w:p>
        </w:tc>
        <w:tc>
          <w:tcPr>
            <w:tcW w:w="3056" w:type="dxa"/>
            <w:shd w:val="clear" w:color="auto" w:fill="FFFFFF"/>
            <w:vAlign w:val="center"/>
          </w:tcPr>
          <w:p w14:paraId="4DE81DD7"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rPr>
              <w:t>70 (January 2016)</w:t>
            </w:r>
          </w:p>
        </w:tc>
      </w:tr>
      <w:tr w:rsidR="00931955" w:rsidRPr="000B2359" w14:paraId="7EF42D0D" w14:textId="77777777" w:rsidTr="00201CCE">
        <w:trPr>
          <w:trHeight w:val="285"/>
        </w:trPr>
        <w:tc>
          <w:tcPr>
            <w:tcW w:w="3476" w:type="dxa"/>
            <w:shd w:val="clear" w:color="auto" w:fill="FFFFFF"/>
          </w:tcPr>
          <w:p w14:paraId="56734AF3" w14:textId="77777777" w:rsidR="00931955" w:rsidRPr="001F7E0E" w:rsidRDefault="00931955" w:rsidP="00201CCE">
            <w:pPr>
              <w:shd w:val="clear" w:color="auto" w:fill="FFFFFF"/>
              <w:rPr>
                <w:rFonts w:asciiTheme="majorHAnsi" w:hAnsiTheme="majorHAnsi"/>
                <w:color w:val="000000"/>
                <w:sz w:val="20"/>
                <w:szCs w:val="20"/>
              </w:rPr>
            </w:pPr>
            <w:r w:rsidRPr="001F7E0E">
              <w:rPr>
                <w:rFonts w:asciiTheme="majorHAnsi" w:hAnsiTheme="majorHAnsi"/>
                <w:color w:val="000000"/>
                <w:sz w:val="20"/>
                <w:szCs w:val="20"/>
              </w:rPr>
              <w:t> </w:t>
            </w:r>
            <w:proofErr w:type="spellStart"/>
            <w:r w:rsidRPr="001F7E0E">
              <w:rPr>
                <w:rFonts w:asciiTheme="majorHAnsi" w:hAnsiTheme="majorHAnsi" w:cs="Calibri"/>
                <w:color w:val="000000"/>
                <w:sz w:val="20"/>
                <w:szCs w:val="20"/>
              </w:rPr>
              <w:t>Buprofezin</w:t>
            </w:r>
            <w:proofErr w:type="spellEnd"/>
            <w:r w:rsidRPr="001F7E0E">
              <w:rPr>
                <w:rFonts w:asciiTheme="majorHAnsi" w:hAnsiTheme="majorHAnsi" w:cs="Calibri"/>
                <w:color w:val="000000"/>
                <w:sz w:val="20"/>
                <w:szCs w:val="20"/>
              </w:rPr>
              <w:t xml:space="preserve"> </w:t>
            </w:r>
          </w:p>
        </w:tc>
        <w:tc>
          <w:tcPr>
            <w:tcW w:w="3056" w:type="dxa"/>
            <w:shd w:val="clear" w:color="auto" w:fill="FFFFFF"/>
          </w:tcPr>
          <w:p w14:paraId="200F1DBA"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rPr>
              <w:t>30 ( January 2016)</w:t>
            </w:r>
          </w:p>
        </w:tc>
      </w:tr>
      <w:tr w:rsidR="00931955" w:rsidRPr="000B2359" w14:paraId="216D25CF" w14:textId="77777777" w:rsidTr="00201CCE">
        <w:trPr>
          <w:trHeight w:val="285"/>
        </w:trPr>
        <w:tc>
          <w:tcPr>
            <w:tcW w:w="3476" w:type="dxa"/>
            <w:shd w:val="clear" w:color="auto" w:fill="FFFFFF"/>
          </w:tcPr>
          <w:p w14:paraId="78714CAC" w14:textId="77777777" w:rsidR="00931955" w:rsidRPr="001F7E0E" w:rsidRDefault="00931955" w:rsidP="00201CCE">
            <w:pPr>
              <w:shd w:val="clear" w:color="auto" w:fill="FFFFFF"/>
              <w:rPr>
                <w:rFonts w:asciiTheme="majorHAnsi" w:hAnsiTheme="majorHAnsi"/>
                <w:color w:val="000000"/>
                <w:sz w:val="20"/>
                <w:szCs w:val="20"/>
              </w:rPr>
            </w:pPr>
            <w:proofErr w:type="spellStart"/>
            <w:r w:rsidRPr="001F7E0E">
              <w:rPr>
                <w:rFonts w:asciiTheme="majorHAnsi" w:hAnsiTheme="majorHAnsi" w:cs="Calibri"/>
                <w:color w:val="000000"/>
                <w:sz w:val="20"/>
                <w:szCs w:val="20"/>
              </w:rPr>
              <w:t>Clothianidin</w:t>
            </w:r>
            <w:proofErr w:type="spellEnd"/>
            <w:r w:rsidRPr="001F7E0E">
              <w:rPr>
                <w:rFonts w:asciiTheme="majorHAnsi" w:hAnsiTheme="majorHAnsi" w:cs="Calibri"/>
                <w:color w:val="000000"/>
                <w:sz w:val="20"/>
                <w:szCs w:val="20"/>
              </w:rPr>
              <w:t xml:space="preserve"> </w:t>
            </w:r>
          </w:p>
        </w:tc>
        <w:tc>
          <w:tcPr>
            <w:tcW w:w="3056" w:type="dxa"/>
            <w:shd w:val="clear" w:color="auto" w:fill="FFFFFF"/>
          </w:tcPr>
          <w:p w14:paraId="2D97538D"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rPr>
              <w:t>70 ( May 2016)</w:t>
            </w:r>
          </w:p>
        </w:tc>
      </w:tr>
      <w:tr w:rsidR="00931955" w:rsidRPr="000B2359" w14:paraId="38031020" w14:textId="77777777" w:rsidTr="00201CCE">
        <w:trPr>
          <w:trHeight w:val="285"/>
        </w:trPr>
        <w:tc>
          <w:tcPr>
            <w:tcW w:w="3476" w:type="dxa"/>
            <w:shd w:val="clear" w:color="auto" w:fill="FFFFFF"/>
          </w:tcPr>
          <w:p w14:paraId="73504B04" w14:textId="77777777" w:rsidR="00931955" w:rsidRPr="001F7E0E" w:rsidRDefault="00931955" w:rsidP="00201CCE">
            <w:pPr>
              <w:shd w:val="clear" w:color="auto" w:fill="FFFFFF"/>
              <w:rPr>
                <w:rFonts w:asciiTheme="majorHAnsi" w:hAnsiTheme="majorHAnsi"/>
                <w:color w:val="000000"/>
                <w:sz w:val="20"/>
                <w:szCs w:val="20"/>
              </w:rPr>
            </w:pPr>
            <w:proofErr w:type="spellStart"/>
            <w:r w:rsidRPr="001F7E0E">
              <w:rPr>
                <w:rFonts w:asciiTheme="majorHAnsi" w:hAnsiTheme="majorHAnsi" w:cs="Calibri"/>
                <w:color w:val="000000"/>
                <w:sz w:val="20"/>
                <w:szCs w:val="20"/>
              </w:rPr>
              <w:t>Cyantraniliprole</w:t>
            </w:r>
            <w:proofErr w:type="spellEnd"/>
            <w:r w:rsidRPr="001F7E0E">
              <w:rPr>
                <w:rFonts w:asciiTheme="majorHAnsi" w:hAnsiTheme="majorHAnsi" w:cs="Calibri"/>
                <w:color w:val="000000"/>
                <w:sz w:val="20"/>
                <w:szCs w:val="20"/>
              </w:rPr>
              <w:t xml:space="preserve"> </w:t>
            </w:r>
          </w:p>
        </w:tc>
        <w:tc>
          <w:tcPr>
            <w:tcW w:w="3056" w:type="dxa"/>
            <w:shd w:val="clear" w:color="auto" w:fill="FFFFFF"/>
          </w:tcPr>
          <w:p w14:paraId="6A5AC9F8"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rPr>
              <w:t>60 ( August 2016)</w:t>
            </w:r>
          </w:p>
        </w:tc>
      </w:tr>
      <w:tr w:rsidR="00931955" w:rsidRPr="000B2359" w14:paraId="1AD233BC" w14:textId="77777777" w:rsidTr="00201CCE">
        <w:trPr>
          <w:trHeight w:val="285"/>
        </w:trPr>
        <w:tc>
          <w:tcPr>
            <w:tcW w:w="3476" w:type="dxa"/>
            <w:shd w:val="clear" w:color="auto" w:fill="FFFFFF"/>
          </w:tcPr>
          <w:p w14:paraId="688E7E14" w14:textId="77777777" w:rsidR="00931955" w:rsidRPr="001F7E0E" w:rsidRDefault="00931955" w:rsidP="00201CCE">
            <w:pPr>
              <w:shd w:val="clear" w:color="auto" w:fill="FFFFFF"/>
              <w:rPr>
                <w:rFonts w:asciiTheme="majorHAnsi" w:hAnsiTheme="majorHAnsi"/>
                <w:color w:val="000000"/>
                <w:sz w:val="20"/>
                <w:szCs w:val="20"/>
              </w:rPr>
            </w:pPr>
            <w:r w:rsidRPr="001F7E0E">
              <w:rPr>
                <w:rFonts w:asciiTheme="majorHAnsi" w:hAnsiTheme="majorHAnsi"/>
                <w:color w:val="000000"/>
                <w:sz w:val="20"/>
                <w:szCs w:val="20"/>
              </w:rPr>
              <w:t> </w:t>
            </w:r>
            <w:proofErr w:type="spellStart"/>
            <w:r w:rsidRPr="001F7E0E">
              <w:rPr>
                <w:rFonts w:asciiTheme="majorHAnsi" w:hAnsiTheme="majorHAnsi" w:cs="Calibri"/>
                <w:color w:val="000000"/>
                <w:sz w:val="20"/>
                <w:szCs w:val="20"/>
              </w:rPr>
              <w:t>Pyriproxyfen</w:t>
            </w:r>
            <w:proofErr w:type="spellEnd"/>
            <w:r w:rsidRPr="001F7E0E">
              <w:rPr>
                <w:rFonts w:asciiTheme="majorHAnsi" w:hAnsiTheme="majorHAnsi" w:cs="Calibri"/>
                <w:color w:val="000000"/>
                <w:sz w:val="20"/>
                <w:szCs w:val="20"/>
              </w:rPr>
              <w:t xml:space="preserve"> </w:t>
            </w:r>
          </w:p>
        </w:tc>
        <w:tc>
          <w:tcPr>
            <w:tcW w:w="3056" w:type="dxa"/>
            <w:shd w:val="clear" w:color="auto" w:fill="FFFFFF"/>
          </w:tcPr>
          <w:p w14:paraId="3D87B908"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rPr>
              <w:t>15 (August 2016)</w:t>
            </w:r>
          </w:p>
        </w:tc>
      </w:tr>
      <w:tr w:rsidR="00931955" w:rsidRPr="000B2359" w14:paraId="5B542669" w14:textId="77777777" w:rsidTr="00201CCE">
        <w:trPr>
          <w:trHeight w:val="285"/>
        </w:trPr>
        <w:tc>
          <w:tcPr>
            <w:tcW w:w="3476" w:type="dxa"/>
            <w:shd w:val="clear" w:color="auto" w:fill="FFFFFF"/>
          </w:tcPr>
          <w:p w14:paraId="0D17863F" w14:textId="77777777" w:rsidR="00931955" w:rsidRPr="001F7E0E" w:rsidRDefault="00931955" w:rsidP="00201CCE">
            <w:pPr>
              <w:shd w:val="clear" w:color="auto" w:fill="FFFFFF"/>
              <w:rPr>
                <w:rFonts w:asciiTheme="majorHAnsi" w:hAnsiTheme="majorHAnsi"/>
                <w:color w:val="000000"/>
                <w:sz w:val="20"/>
                <w:szCs w:val="20"/>
              </w:rPr>
            </w:pPr>
            <w:proofErr w:type="spellStart"/>
            <w:r w:rsidRPr="001F7E0E">
              <w:rPr>
                <w:rFonts w:asciiTheme="majorHAnsi" w:hAnsiTheme="majorHAnsi" w:cs="Calibri"/>
                <w:color w:val="000000"/>
                <w:sz w:val="20"/>
                <w:szCs w:val="20"/>
              </w:rPr>
              <w:t>Fenpyroximate</w:t>
            </w:r>
            <w:proofErr w:type="spellEnd"/>
            <w:r w:rsidRPr="001F7E0E">
              <w:rPr>
                <w:rFonts w:asciiTheme="majorHAnsi" w:hAnsiTheme="majorHAnsi" w:cs="Calibri"/>
                <w:color w:val="000000"/>
                <w:sz w:val="20"/>
                <w:szCs w:val="20"/>
              </w:rPr>
              <w:t xml:space="preserve"> </w:t>
            </w:r>
          </w:p>
        </w:tc>
        <w:tc>
          <w:tcPr>
            <w:tcW w:w="3056" w:type="dxa"/>
            <w:shd w:val="clear" w:color="auto" w:fill="FFFFFF"/>
          </w:tcPr>
          <w:p w14:paraId="5A85D549"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rPr>
              <w:t>44 ( February 2016)</w:t>
            </w:r>
          </w:p>
        </w:tc>
      </w:tr>
      <w:tr w:rsidR="00931955" w:rsidRPr="000B2359" w14:paraId="13D94704" w14:textId="77777777" w:rsidTr="00201CCE">
        <w:trPr>
          <w:trHeight w:val="285"/>
        </w:trPr>
        <w:tc>
          <w:tcPr>
            <w:tcW w:w="3476" w:type="dxa"/>
            <w:shd w:val="clear" w:color="auto" w:fill="FFFFFF"/>
          </w:tcPr>
          <w:p w14:paraId="465282A1" w14:textId="77777777" w:rsidR="00931955" w:rsidRPr="001F7E0E" w:rsidRDefault="00931955" w:rsidP="00201CCE">
            <w:pPr>
              <w:shd w:val="clear" w:color="auto" w:fill="FFFFFF"/>
              <w:rPr>
                <w:rFonts w:asciiTheme="majorHAnsi" w:hAnsiTheme="majorHAnsi"/>
                <w:color w:val="000000"/>
                <w:sz w:val="20"/>
                <w:szCs w:val="20"/>
              </w:rPr>
            </w:pPr>
            <w:proofErr w:type="spellStart"/>
            <w:r w:rsidRPr="001F7E0E">
              <w:rPr>
                <w:rFonts w:asciiTheme="majorHAnsi" w:hAnsiTheme="majorHAnsi" w:cs="Calibri"/>
                <w:color w:val="000000"/>
                <w:sz w:val="20"/>
                <w:szCs w:val="20"/>
              </w:rPr>
              <w:t>Tolfenpyrad</w:t>
            </w:r>
            <w:proofErr w:type="spellEnd"/>
            <w:r w:rsidRPr="001F7E0E">
              <w:rPr>
                <w:rFonts w:asciiTheme="majorHAnsi" w:hAnsiTheme="majorHAnsi" w:cs="Calibri"/>
                <w:color w:val="000000"/>
                <w:sz w:val="20"/>
                <w:szCs w:val="20"/>
              </w:rPr>
              <w:t xml:space="preserve"> </w:t>
            </w:r>
          </w:p>
        </w:tc>
        <w:tc>
          <w:tcPr>
            <w:tcW w:w="3056" w:type="dxa"/>
            <w:shd w:val="clear" w:color="auto" w:fill="FFFFFF"/>
          </w:tcPr>
          <w:p w14:paraId="666A3753"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s="Calibri"/>
                <w:color w:val="000000"/>
                <w:sz w:val="20"/>
                <w:szCs w:val="20"/>
              </w:rPr>
              <w:t>30 ( January 2017)</w:t>
            </w:r>
          </w:p>
        </w:tc>
      </w:tr>
      <w:tr w:rsidR="00931955" w:rsidRPr="000B2359" w14:paraId="15B87A0A" w14:textId="77777777" w:rsidTr="00201CCE">
        <w:trPr>
          <w:trHeight w:val="285"/>
        </w:trPr>
        <w:tc>
          <w:tcPr>
            <w:tcW w:w="3476" w:type="dxa"/>
            <w:shd w:val="clear" w:color="auto" w:fill="FFFFFF"/>
          </w:tcPr>
          <w:p w14:paraId="11863275" w14:textId="77777777" w:rsidR="00931955" w:rsidRPr="001F7E0E" w:rsidRDefault="00931955" w:rsidP="00201CCE">
            <w:pPr>
              <w:shd w:val="clear" w:color="auto" w:fill="FFFFFF"/>
              <w:rPr>
                <w:rFonts w:asciiTheme="majorHAnsi" w:hAnsiTheme="majorHAnsi"/>
                <w:color w:val="000000"/>
                <w:sz w:val="20"/>
                <w:szCs w:val="20"/>
              </w:rPr>
            </w:pPr>
            <w:proofErr w:type="spellStart"/>
            <w:r w:rsidRPr="001F7E0E">
              <w:rPr>
                <w:rFonts w:asciiTheme="majorHAnsi" w:hAnsiTheme="majorHAnsi" w:cs="Calibri"/>
                <w:color w:val="000000"/>
                <w:sz w:val="20"/>
                <w:szCs w:val="20"/>
              </w:rPr>
              <w:t>Fluebendiamide</w:t>
            </w:r>
            <w:proofErr w:type="spellEnd"/>
            <w:r w:rsidRPr="001F7E0E">
              <w:rPr>
                <w:rFonts w:asciiTheme="majorHAnsi" w:hAnsiTheme="majorHAnsi" w:cs="Calibri"/>
                <w:color w:val="000000"/>
                <w:sz w:val="20"/>
                <w:szCs w:val="20"/>
              </w:rPr>
              <w:t xml:space="preserve"> </w:t>
            </w:r>
          </w:p>
        </w:tc>
        <w:tc>
          <w:tcPr>
            <w:tcW w:w="3056" w:type="dxa"/>
            <w:shd w:val="clear" w:color="auto" w:fill="FFFFFF"/>
          </w:tcPr>
          <w:p w14:paraId="644A6959" w14:textId="77777777" w:rsidR="00931955" w:rsidRPr="001F7E0E" w:rsidRDefault="00931955" w:rsidP="00201CCE">
            <w:pPr>
              <w:ind w:left="1"/>
              <w:jc w:val="both"/>
              <w:rPr>
                <w:rFonts w:asciiTheme="majorHAnsi" w:hAnsiTheme="majorHAnsi"/>
                <w:color w:val="000000"/>
                <w:sz w:val="20"/>
                <w:szCs w:val="20"/>
                <w:shd w:val="clear" w:color="auto" w:fill="FFFFFF"/>
              </w:rPr>
            </w:pPr>
            <w:r w:rsidRPr="001F7E0E">
              <w:rPr>
                <w:rFonts w:asciiTheme="majorHAnsi" w:hAnsiTheme="majorHAnsi"/>
                <w:color w:val="000000"/>
                <w:sz w:val="20"/>
                <w:szCs w:val="20"/>
                <w:shd w:val="clear" w:color="auto" w:fill="FFFFFF"/>
              </w:rPr>
              <w:t>50 (April 2017)</w:t>
            </w:r>
          </w:p>
        </w:tc>
      </w:tr>
    </w:tbl>
    <w:p w14:paraId="612E8B07" w14:textId="77777777" w:rsidR="00931955" w:rsidRPr="000B2359" w:rsidRDefault="00931955" w:rsidP="00931955">
      <w:pPr>
        <w:ind w:left="1"/>
        <w:jc w:val="both"/>
        <w:rPr>
          <w:rStyle w:val="apple-converted-space"/>
          <w:rFonts w:asciiTheme="majorHAnsi" w:hAnsiTheme="majorHAnsi"/>
          <w:color w:val="000000"/>
          <w:szCs w:val="17"/>
          <w:shd w:val="clear" w:color="auto" w:fill="FFFFFF"/>
        </w:rPr>
      </w:pPr>
      <w:r w:rsidRPr="000B2359">
        <w:rPr>
          <w:rStyle w:val="apple-converted-space"/>
          <w:rFonts w:asciiTheme="majorHAnsi" w:hAnsiTheme="majorHAnsi"/>
          <w:color w:val="000000"/>
          <w:szCs w:val="17"/>
          <w:shd w:val="clear" w:color="auto" w:fill="FFFFFF"/>
        </w:rPr>
        <w:t xml:space="preserve"> </w:t>
      </w:r>
    </w:p>
    <w:p w14:paraId="5F3F6938" w14:textId="0CE02617" w:rsidR="00931955" w:rsidRPr="001F7E0E" w:rsidRDefault="00931955" w:rsidP="00A3030E">
      <w:pPr>
        <w:shd w:val="clear" w:color="auto" w:fill="FFFFFF"/>
        <w:rPr>
          <w:rFonts w:asciiTheme="majorHAnsi" w:hAnsiTheme="majorHAnsi"/>
          <w:color w:val="000000"/>
          <w:sz w:val="22"/>
          <w:szCs w:val="22"/>
        </w:rPr>
      </w:pPr>
      <w:r w:rsidRPr="001F7E0E">
        <w:rPr>
          <w:rFonts w:asciiTheme="majorHAnsi" w:hAnsiTheme="majorHAnsi" w:cs="Calibri"/>
          <w:color w:val="000000"/>
          <w:sz w:val="22"/>
          <w:szCs w:val="22"/>
        </w:rPr>
        <w:t xml:space="preserve">MRLs for </w:t>
      </w:r>
      <w:proofErr w:type="spellStart"/>
      <w:r w:rsidRPr="001F7E0E">
        <w:rPr>
          <w:rFonts w:asciiTheme="majorHAnsi" w:hAnsiTheme="majorHAnsi" w:cs="Calibri"/>
          <w:color w:val="000000"/>
          <w:sz w:val="22"/>
          <w:szCs w:val="22"/>
        </w:rPr>
        <w:t>Cyclaniliprole</w:t>
      </w:r>
      <w:proofErr w:type="spellEnd"/>
      <w:r w:rsidRPr="001F7E0E">
        <w:rPr>
          <w:rFonts w:asciiTheme="majorHAnsi" w:hAnsiTheme="majorHAnsi" w:cs="Calibri"/>
          <w:color w:val="000000"/>
          <w:sz w:val="22"/>
          <w:szCs w:val="22"/>
        </w:rPr>
        <w:t xml:space="preserve">, </w:t>
      </w:r>
      <w:proofErr w:type="spellStart"/>
      <w:r w:rsidRPr="001F7E0E">
        <w:rPr>
          <w:rFonts w:asciiTheme="majorHAnsi" w:hAnsiTheme="majorHAnsi" w:cs="Calibri"/>
          <w:color w:val="000000"/>
          <w:sz w:val="22"/>
          <w:szCs w:val="22"/>
        </w:rPr>
        <w:t>Dinotefuran</w:t>
      </w:r>
      <w:proofErr w:type="spellEnd"/>
      <w:r w:rsidRPr="001F7E0E">
        <w:rPr>
          <w:rFonts w:asciiTheme="majorHAnsi" w:hAnsiTheme="majorHAnsi" w:cs="Calibri"/>
          <w:color w:val="000000"/>
          <w:sz w:val="22"/>
          <w:szCs w:val="22"/>
        </w:rPr>
        <w:t xml:space="preserve">, </w:t>
      </w:r>
      <w:proofErr w:type="spellStart"/>
      <w:r w:rsidRPr="001F7E0E">
        <w:rPr>
          <w:rFonts w:asciiTheme="majorHAnsi" w:hAnsiTheme="majorHAnsi" w:cs="Calibri"/>
          <w:color w:val="000000"/>
          <w:sz w:val="22"/>
          <w:szCs w:val="22"/>
        </w:rPr>
        <w:t>Thiamethoxam</w:t>
      </w:r>
      <w:proofErr w:type="spellEnd"/>
      <w:r w:rsidRPr="001F7E0E">
        <w:rPr>
          <w:rFonts w:asciiTheme="majorHAnsi" w:hAnsiTheme="majorHAnsi" w:cs="Calibri"/>
          <w:color w:val="000000"/>
          <w:sz w:val="22"/>
          <w:szCs w:val="22"/>
        </w:rPr>
        <w:t xml:space="preserve"> and </w:t>
      </w:r>
      <w:proofErr w:type="spellStart"/>
      <w:r w:rsidRPr="001F7E0E">
        <w:rPr>
          <w:rFonts w:asciiTheme="majorHAnsi" w:hAnsiTheme="majorHAnsi" w:cs="Calibri"/>
          <w:color w:val="000000"/>
          <w:sz w:val="22"/>
          <w:szCs w:val="22"/>
        </w:rPr>
        <w:t>Imidalcloprid</w:t>
      </w:r>
      <w:proofErr w:type="spellEnd"/>
      <w:r w:rsidRPr="001F7E0E">
        <w:rPr>
          <w:rFonts w:asciiTheme="majorHAnsi" w:hAnsiTheme="majorHAnsi" w:cs="Calibri"/>
          <w:color w:val="000000"/>
          <w:sz w:val="22"/>
          <w:szCs w:val="22"/>
        </w:rPr>
        <w:t xml:space="preserve"> are pending with </w:t>
      </w:r>
      <w:proofErr w:type="gramStart"/>
      <w:r w:rsidRPr="001F7E0E">
        <w:rPr>
          <w:rFonts w:asciiTheme="majorHAnsi" w:hAnsiTheme="majorHAnsi" w:cs="Calibri"/>
          <w:color w:val="000000"/>
          <w:sz w:val="22"/>
          <w:szCs w:val="22"/>
        </w:rPr>
        <w:t>PMRA  and</w:t>
      </w:r>
      <w:proofErr w:type="gramEnd"/>
      <w:r w:rsidRPr="001F7E0E">
        <w:rPr>
          <w:rFonts w:asciiTheme="majorHAnsi" w:hAnsiTheme="majorHAnsi" w:cs="Calibri"/>
          <w:color w:val="000000"/>
          <w:sz w:val="22"/>
          <w:szCs w:val="22"/>
        </w:rPr>
        <w:t xml:space="preserve"> </w:t>
      </w:r>
      <w:proofErr w:type="spellStart"/>
      <w:r w:rsidRPr="001F7E0E">
        <w:rPr>
          <w:rFonts w:asciiTheme="majorHAnsi" w:hAnsiTheme="majorHAnsi" w:cs="Calibri"/>
          <w:color w:val="000000"/>
          <w:sz w:val="22"/>
          <w:szCs w:val="22"/>
        </w:rPr>
        <w:t>cypermethrin</w:t>
      </w:r>
      <w:proofErr w:type="spellEnd"/>
      <w:r w:rsidRPr="001F7E0E">
        <w:rPr>
          <w:rFonts w:asciiTheme="majorHAnsi" w:hAnsiTheme="majorHAnsi" w:cs="Calibri"/>
          <w:color w:val="000000"/>
          <w:sz w:val="22"/>
          <w:szCs w:val="22"/>
        </w:rPr>
        <w:t xml:space="preserve">, glyphosate (expecting submission in 2017) and  </w:t>
      </w:r>
      <w:proofErr w:type="spellStart"/>
      <w:r w:rsidRPr="001F7E0E">
        <w:rPr>
          <w:rFonts w:asciiTheme="majorHAnsi" w:hAnsiTheme="majorHAnsi" w:cs="Calibri"/>
          <w:color w:val="000000"/>
          <w:sz w:val="22"/>
          <w:szCs w:val="22"/>
        </w:rPr>
        <w:t>acetamiprid</w:t>
      </w:r>
      <w:proofErr w:type="spellEnd"/>
      <w:r w:rsidRPr="001F7E0E">
        <w:rPr>
          <w:rFonts w:asciiTheme="majorHAnsi" w:hAnsiTheme="majorHAnsi" w:cs="Calibri"/>
          <w:color w:val="000000"/>
          <w:sz w:val="22"/>
          <w:szCs w:val="22"/>
        </w:rPr>
        <w:t xml:space="preserve"> are in priority.</w:t>
      </w:r>
    </w:p>
    <w:p w14:paraId="1EB4752B" w14:textId="77777777" w:rsidR="00931955" w:rsidRPr="001F7E0E" w:rsidRDefault="00931955" w:rsidP="00A3030E">
      <w:pPr>
        <w:ind w:left="1"/>
        <w:rPr>
          <w:rStyle w:val="apple-converted-space"/>
          <w:rFonts w:asciiTheme="majorHAnsi" w:hAnsiTheme="majorHAnsi"/>
          <w:color w:val="000000"/>
          <w:sz w:val="22"/>
          <w:szCs w:val="22"/>
          <w:shd w:val="clear" w:color="auto" w:fill="FFFFFF"/>
        </w:rPr>
      </w:pPr>
    </w:p>
    <w:p w14:paraId="0BFFB4B6" w14:textId="179EB130" w:rsidR="00931955" w:rsidRPr="00A3030E" w:rsidRDefault="00931955" w:rsidP="00A3030E">
      <w:pPr>
        <w:pStyle w:val="ListParagraph"/>
        <w:numPr>
          <w:ilvl w:val="0"/>
          <w:numId w:val="25"/>
        </w:numPr>
        <w:rPr>
          <w:rFonts w:asciiTheme="majorHAnsi" w:hAnsiTheme="majorHAnsi"/>
          <w:b/>
          <w:color w:val="000000"/>
          <w:shd w:val="clear" w:color="auto" w:fill="FFFFFF"/>
        </w:rPr>
      </w:pPr>
      <w:r w:rsidRPr="00A3030E">
        <w:rPr>
          <w:rFonts w:asciiTheme="majorHAnsi" w:eastAsiaTheme="minorHAnsi" w:hAnsiTheme="majorHAnsi" w:cs="Akhbar MT"/>
          <w:b/>
          <w:color w:val="000000"/>
          <w:lang w:val="en-GB"/>
        </w:rPr>
        <w:t>To update priority list based on new information on Risk assessment, or Replacements</w:t>
      </w:r>
      <w:r w:rsidRPr="00A3030E">
        <w:rPr>
          <w:rFonts w:asciiTheme="majorHAnsi" w:hAnsiTheme="majorHAnsi"/>
          <w:b/>
        </w:rPr>
        <w:t xml:space="preserve"> or Potential use in Tea.</w:t>
      </w:r>
    </w:p>
    <w:p w14:paraId="6BC46588" w14:textId="77777777" w:rsidR="00931955" w:rsidRPr="001F7E0E" w:rsidRDefault="00931955" w:rsidP="00A3030E">
      <w:pPr>
        <w:pStyle w:val="ListParagraph"/>
        <w:ind w:left="1"/>
        <w:rPr>
          <w:rFonts w:asciiTheme="majorHAnsi" w:hAnsiTheme="majorHAnsi"/>
        </w:rPr>
      </w:pPr>
    </w:p>
    <w:p w14:paraId="6878142E" w14:textId="77777777" w:rsidR="00931955" w:rsidRPr="001F7E0E" w:rsidRDefault="00931955" w:rsidP="00A3030E">
      <w:pPr>
        <w:pStyle w:val="ListParagraph"/>
        <w:ind w:left="1"/>
        <w:rPr>
          <w:rFonts w:asciiTheme="majorHAnsi" w:hAnsiTheme="majorHAnsi"/>
          <w:color w:val="000000"/>
          <w:shd w:val="clear" w:color="auto" w:fill="FFFFFF"/>
        </w:rPr>
      </w:pPr>
      <w:r w:rsidRPr="001F7E0E">
        <w:rPr>
          <w:rFonts w:asciiTheme="majorHAnsi" w:hAnsiTheme="majorHAnsi"/>
          <w:color w:val="000000"/>
          <w:shd w:val="clear" w:color="auto" w:fill="FFFFFF"/>
        </w:rPr>
        <w:t>The priority list of chemicals for the data generation first prepared in 2005 for 24 pesticides has been updated in subsequent sessions.  In the 22</w:t>
      </w:r>
      <w:r w:rsidRPr="001F7E0E">
        <w:rPr>
          <w:rFonts w:asciiTheme="majorHAnsi" w:hAnsiTheme="majorHAnsi"/>
          <w:color w:val="000000"/>
          <w:shd w:val="clear" w:color="auto" w:fill="FFFFFF"/>
          <w:vertAlign w:val="superscript"/>
        </w:rPr>
        <w:t>nd</w:t>
      </w:r>
      <w:r w:rsidRPr="001F7E0E">
        <w:rPr>
          <w:rFonts w:asciiTheme="majorHAnsi" w:hAnsiTheme="majorHAnsi"/>
          <w:color w:val="000000"/>
          <w:shd w:val="clear" w:color="auto" w:fill="FFFFFF"/>
        </w:rPr>
        <w:t xml:space="preserve"> Session of the Group held in Naivasha, Kenya on 22-27May 2016, the priority list of compounds in different countries were reviewed in order to remove anomalies and duplication of work and the status was as follows:</w:t>
      </w:r>
    </w:p>
    <w:p w14:paraId="61AB19A0" w14:textId="630E65EB" w:rsidR="00931955" w:rsidRPr="001F7E0E" w:rsidRDefault="004B4C9E" w:rsidP="004B4C9E">
      <w:pPr>
        <w:pStyle w:val="NewPara"/>
        <w:numPr>
          <w:ilvl w:val="0"/>
          <w:numId w:val="0"/>
        </w:numPr>
        <w:spacing w:after="0"/>
        <w:rPr>
          <w:rFonts w:asciiTheme="majorHAnsi" w:hAnsiTheme="majorHAnsi"/>
          <w:b/>
          <w:szCs w:val="22"/>
        </w:rPr>
      </w:pPr>
      <w:r>
        <w:rPr>
          <w:rFonts w:asciiTheme="majorHAnsi" w:hAnsiTheme="majorHAnsi"/>
          <w:b/>
          <w:szCs w:val="22"/>
        </w:rPr>
        <w:lastRenderedPageBreak/>
        <w:t xml:space="preserve">Table 9. </w:t>
      </w:r>
      <w:r w:rsidR="00931955" w:rsidRPr="001F7E0E">
        <w:rPr>
          <w:rFonts w:asciiTheme="majorHAnsi" w:hAnsiTheme="majorHAnsi"/>
          <w:b/>
          <w:szCs w:val="22"/>
        </w:rPr>
        <w:t>Priority list of chemicals</w:t>
      </w:r>
    </w:p>
    <w:tbl>
      <w:tblPr>
        <w:tblpPr w:leftFromText="180" w:rightFromText="180" w:vertAnchor="text" w:horzAnchor="margin" w:tblpY="151"/>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6"/>
        <w:gridCol w:w="1588"/>
        <w:gridCol w:w="1629"/>
        <w:gridCol w:w="1767"/>
        <w:gridCol w:w="1855"/>
      </w:tblGrid>
      <w:tr w:rsidR="00931955" w:rsidRPr="001F7E0E" w14:paraId="53C0A99A"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7C03050F" w14:textId="77777777" w:rsidR="00931955" w:rsidRPr="004B4C9E" w:rsidRDefault="00931955" w:rsidP="00201CCE">
            <w:pPr>
              <w:ind w:left="1"/>
              <w:jc w:val="both"/>
              <w:rPr>
                <w:rFonts w:asciiTheme="majorHAnsi" w:hAnsiTheme="majorHAnsi"/>
                <w:b/>
                <w:sz w:val="20"/>
                <w:szCs w:val="20"/>
              </w:rPr>
            </w:pPr>
            <w:r w:rsidRPr="004B4C9E">
              <w:rPr>
                <w:rFonts w:asciiTheme="majorHAnsi" w:hAnsiTheme="majorHAnsi"/>
                <w:b/>
                <w:sz w:val="20"/>
                <w:szCs w:val="20"/>
              </w:rPr>
              <w:t>Pesticides</w:t>
            </w:r>
          </w:p>
        </w:tc>
        <w:tc>
          <w:tcPr>
            <w:tcW w:w="1588" w:type="dxa"/>
            <w:tcBorders>
              <w:top w:val="single" w:sz="4" w:space="0" w:color="000000"/>
              <w:left w:val="single" w:sz="4" w:space="0" w:color="000000"/>
              <w:bottom w:val="single" w:sz="4" w:space="0" w:color="000000"/>
              <w:right w:val="single" w:sz="4" w:space="0" w:color="000000"/>
            </w:tcBorders>
            <w:vAlign w:val="center"/>
          </w:tcPr>
          <w:p w14:paraId="1AE60CE8" w14:textId="77777777" w:rsidR="00931955" w:rsidRPr="004B4C9E" w:rsidRDefault="00931955" w:rsidP="00201CCE">
            <w:pPr>
              <w:ind w:left="1"/>
              <w:jc w:val="both"/>
              <w:rPr>
                <w:rFonts w:asciiTheme="majorHAnsi" w:hAnsiTheme="majorHAnsi"/>
                <w:b/>
                <w:sz w:val="20"/>
                <w:szCs w:val="20"/>
              </w:rPr>
            </w:pPr>
            <w:r w:rsidRPr="004B4C9E">
              <w:rPr>
                <w:rFonts w:asciiTheme="majorHAnsi" w:hAnsiTheme="majorHAnsi"/>
                <w:b/>
                <w:sz w:val="20"/>
                <w:szCs w:val="20"/>
              </w:rPr>
              <w:t xml:space="preserve">Data Availability </w:t>
            </w:r>
          </w:p>
        </w:tc>
        <w:tc>
          <w:tcPr>
            <w:tcW w:w="1629" w:type="dxa"/>
            <w:tcBorders>
              <w:top w:val="single" w:sz="4" w:space="0" w:color="000000"/>
              <w:left w:val="single" w:sz="4" w:space="0" w:color="000000"/>
              <w:bottom w:val="single" w:sz="4" w:space="0" w:color="000000"/>
              <w:right w:val="single" w:sz="4" w:space="0" w:color="000000"/>
            </w:tcBorders>
            <w:vAlign w:val="center"/>
          </w:tcPr>
          <w:p w14:paraId="0689EEE3" w14:textId="04729A5C" w:rsidR="00931955" w:rsidRPr="004B4C9E" w:rsidRDefault="00931955" w:rsidP="00201CCE">
            <w:pPr>
              <w:ind w:left="1"/>
              <w:jc w:val="both"/>
              <w:rPr>
                <w:rFonts w:asciiTheme="majorHAnsi" w:hAnsiTheme="majorHAnsi"/>
                <w:b/>
                <w:sz w:val="20"/>
                <w:szCs w:val="20"/>
              </w:rPr>
            </w:pPr>
            <w:r w:rsidRPr="004B4C9E">
              <w:rPr>
                <w:rFonts w:asciiTheme="majorHAnsi" w:hAnsiTheme="majorHAnsi"/>
                <w:b/>
                <w:sz w:val="20"/>
                <w:szCs w:val="20"/>
              </w:rPr>
              <w:t xml:space="preserve">No of trials </w:t>
            </w:r>
            <w:r w:rsidR="0036420C">
              <w:rPr>
                <w:rFonts w:asciiTheme="majorHAnsi" w:hAnsiTheme="majorHAnsi"/>
                <w:b/>
                <w:sz w:val="20"/>
                <w:szCs w:val="20"/>
              </w:rPr>
              <w:t>and</w:t>
            </w:r>
            <w:r w:rsidRPr="004B4C9E">
              <w:rPr>
                <w:rFonts w:asciiTheme="majorHAnsi" w:hAnsiTheme="majorHAnsi"/>
                <w:b/>
                <w:sz w:val="20"/>
                <w:szCs w:val="20"/>
              </w:rPr>
              <w:t xml:space="preserve"> Country</w:t>
            </w:r>
          </w:p>
        </w:tc>
        <w:tc>
          <w:tcPr>
            <w:tcW w:w="1767" w:type="dxa"/>
            <w:tcBorders>
              <w:top w:val="single" w:sz="4" w:space="0" w:color="000000"/>
              <w:left w:val="single" w:sz="4" w:space="0" w:color="000000"/>
              <w:bottom w:val="single" w:sz="4" w:space="0" w:color="000000"/>
              <w:right w:val="single" w:sz="4" w:space="0" w:color="000000"/>
            </w:tcBorders>
            <w:vAlign w:val="center"/>
          </w:tcPr>
          <w:p w14:paraId="749E1C54" w14:textId="77777777" w:rsidR="00931955" w:rsidRPr="004B4C9E" w:rsidRDefault="00931955" w:rsidP="00201CCE">
            <w:pPr>
              <w:ind w:left="1"/>
              <w:jc w:val="both"/>
              <w:rPr>
                <w:rFonts w:asciiTheme="majorHAnsi" w:hAnsiTheme="majorHAnsi"/>
                <w:b/>
                <w:sz w:val="20"/>
                <w:szCs w:val="20"/>
              </w:rPr>
            </w:pPr>
            <w:r w:rsidRPr="004B4C9E">
              <w:rPr>
                <w:rFonts w:asciiTheme="majorHAnsi" w:hAnsiTheme="majorHAnsi"/>
                <w:b/>
                <w:sz w:val="20"/>
                <w:szCs w:val="20"/>
              </w:rPr>
              <w:t>National MRLs</w:t>
            </w:r>
          </w:p>
          <w:p w14:paraId="70B1C69D" w14:textId="77777777" w:rsidR="00931955" w:rsidRPr="004B4C9E" w:rsidRDefault="00931955" w:rsidP="00201CCE">
            <w:pPr>
              <w:ind w:left="1"/>
              <w:jc w:val="both"/>
              <w:rPr>
                <w:rFonts w:asciiTheme="majorHAnsi" w:hAnsiTheme="majorHAnsi"/>
                <w:b/>
                <w:sz w:val="20"/>
                <w:szCs w:val="20"/>
              </w:rPr>
            </w:pPr>
            <w:r w:rsidRPr="004B4C9E">
              <w:rPr>
                <w:rFonts w:asciiTheme="majorHAnsi" w:hAnsiTheme="majorHAnsi"/>
                <w:b/>
                <w:sz w:val="20"/>
                <w:szCs w:val="20"/>
              </w:rPr>
              <w:t>[MRL (Country)]</w:t>
            </w:r>
          </w:p>
        </w:tc>
        <w:tc>
          <w:tcPr>
            <w:tcW w:w="1855" w:type="dxa"/>
            <w:tcBorders>
              <w:top w:val="single" w:sz="4" w:space="0" w:color="000000"/>
              <w:left w:val="single" w:sz="4" w:space="0" w:color="000000"/>
              <w:bottom w:val="single" w:sz="4" w:space="0" w:color="000000"/>
              <w:right w:val="single" w:sz="4" w:space="0" w:color="000000"/>
            </w:tcBorders>
            <w:vAlign w:val="center"/>
          </w:tcPr>
          <w:p w14:paraId="6F1D57DD" w14:textId="64364474" w:rsidR="00931955" w:rsidRPr="004B4C9E" w:rsidRDefault="00931955" w:rsidP="00201CCE">
            <w:pPr>
              <w:ind w:left="1"/>
              <w:jc w:val="both"/>
              <w:rPr>
                <w:rFonts w:asciiTheme="majorHAnsi" w:hAnsiTheme="majorHAnsi"/>
                <w:b/>
                <w:sz w:val="20"/>
                <w:szCs w:val="20"/>
              </w:rPr>
            </w:pPr>
            <w:r w:rsidRPr="004B4C9E">
              <w:rPr>
                <w:rFonts w:asciiTheme="majorHAnsi" w:hAnsiTheme="majorHAnsi"/>
                <w:b/>
                <w:sz w:val="20"/>
                <w:szCs w:val="20"/>
              </w:rPr>
              <w:t xml:space="preserve">Data submitted to Codex </w:t>
            </w:r>
            <w:r w:rsidR="0036420C">
              <w:rPr>
                <w:rFonts w:asciiTheme="majorHAnsi" w:hAnsiTheme="majorHAnsi"/>
                <w:b/>
                <w:sz w:val="20"/>
                <w:szCs w:val="20"/>
              </w:rPr>
              <w:t>and</w:t>
            </w:r>
            <w:r w:rsidRPr="004B4C9E">
              <w:rPr>
                <w:rFonts w:asciiTheme="majorHAnsi" w:hAnsiTheme="majorHAnsi"/>
                <w:b/>
                <w:sz w:val="20"/>
                <w:szCs w:val="20"/>
              </w:rPr>
              <w:t xml:space="preserve"> date</w:t>
            </w:r>
          </w:p>
        </w:tc>
      </w:tr>
      <w:tr w:rsidR="00931955" w:rsidRPr="001F7E0E" w14:paraId="431C4CFB"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4796841E"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Acetamiprid</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745743D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52D1AFB9"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4(Japan)</w:t>
            </w:r>
            <w:r w:rsidRPr="004B4C9E">
              <w:rPr>
                <w:rFonts w:asciiTheme="majorHAnsi" w:hAnsiTheme="majorHAnsi"/>
                <w:sz w:val="20"/>
                <w:szCs w:val="20"/>
              </w:rPr>
              <w:br/>
              <w:t xml:space="preserve">4 (India)  </w:t>
            </w:r>
            <w:r w:rsidRPr="004B4C9E">
              <w:rPr>
                <w:rFonts w:asciiTheme="majorHAnsi" w:hAnsiTheme="majorHAnsi"/>
                <w:sz w:val="20"/>
                <w:szCs w:val="20"/>
              </w:rPr>
              <w:br/>
              <w:t>8 (China)</w:t>
            </w:r>
          </w:p>
        </w:tc>
        <w:tc>
          <w:tcPr>
            <w:tcW w:w="1767" w:type="dxa"/>
            <w:tcBorders>
              <w:top w:val="single" w:sz="4" w:space="0" w:color="000000"/>
              <w:left w:val="single" w:sz="4" w:space="0" w:color="000000"/>
              <w:bottom w:val="single" w:sz="4" w:space="0" w:color="000000"/>
              <w:right w:val="single" w:sz="4" w:space="0" w:color="000000"/>
            </w:tcBorders>
            <w:vAlign w:val="center"/>
          </w:tcPr>
          <w:p w14:paraId="514F1D5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40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50 (US)</w:t>
            </w:r>
          </w:p>
        </w:tc>
        <w:tc>
          <w:tcPr>
            <w:tcW w:w="1855" w:type="dxa"/>
            <w:tcBorders>
              <w:top w:val="single" w:sz="4" w:space="0" w:color="000000"/>
              <w:left w:val="single" w:sz="4" w:space="0" w:color="000000"/>
              <w:bottom w:val="single" w:sz="4" w:space="0" w:color="000000"/>
              <w:right w:val="single" w:sz="4" w:space="0" w:color="000000"/>
            </w:tcBorders>
            <w:vAlign w:val="center"/>
          </w:tcPr>
          <w:p w14:paraId="6325FB08"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India (2016)</w:t>
            </w:r>
          </w:p>
        </w:tc>
      </w:tr>
      <w:tr w:rsidR="00931955" w:rsidRPr="001F7E0E" w14:paraId="7CFFB16B"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2FC20251"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Bifenthrin</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40DF9BB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5D64ACF7"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6(Japan)</w:t>
            </w:r>
            <w:r w:rsidRPr="004B4C9E">
              <w:rPr>
                <w:rFonts w:asciiTheme="majorHAnsi" w:hAnsiTheme="majorHAnsi"/>
                <w:sz w:val="20"/>
                <w:szCs w:val="20"/>
              </w:rPr>
              <w:br/>
              <w:t>2(India)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7A4C6D7F"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30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 30 (US)</w:t>
            </w:r>
          </w:p>
        </w:tc>
        <w:tc>
          <w:tcPr>
            <w:tcW w:w="1855" w:type="dxa"/>
            <w:tcBorders>
              <w:top w:val="single" w:sz="4" w:space="0" w:color="000000"/>
              <w:left w:val="single" w:sz="4" w:space="0" w:color="000000"/>
              <w:bottom w:val="single" w:sz="4" w:space="0" w:color="000000"/>
              <w:right w:val="single" w:sz="4" w:space="0" w:color="000000"/>
            </w:tcBorders>
            <w:vAlign w:val="center"/>
          </w:tcPr>
          <w:p w14:paraId="6111A54F"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30 (2011)</w:t>
            </w:r>
          </w:p>
        </w:tc>
      </w:tr>
      <w:tr w:rsidR="00931955" w:rsidRPr="001F7E0E" w14:paraId="76790E68"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78466162"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Buprofezin</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3F12F532" w14:textId="77777777" w:rsidR="00931955" w:rsidRPr="004B4C9E" w:rsidRDefault="00931955" w:rsidP="00201CCE">
            <w:pPr>
              <w:ind w:left="-113" w:right="-106"/>
              <w:jc w:val="both"/>
              <w:rPr>
                <w:rFonts w:asciiTheme="majorHAnsi" w:hAnsiTheme="majorHAnsi"/>
                <w:sz w:val="20"/>
                <w:szCs w:val="20"/>
              </w:rPr>
            </w:pPr>
            <w:r w:rsidRPr="004B4C9E">
              <w:rPr>
                <w:rFonts w:asciiTheme="majorHAnsi" w:hAnsiTheme="majorHAnsi"/>
                <w:sz w:val="20"/>
                <w:szCs w:val="20"/>
              </w:rPr>
              <w:t>Submitted to EU#</w:t>
            </w:r>
          </w:p>
        </w:tc>
        <w:tc>
          <w:tcPr>
            <w:tcW w:w="1629" w:type="dxa"/>
            <w:tcBorders>
              <w:top w:val="single" w:sz="4" w:space="0" w:color="000000"/>
              <w:left w:val="single" w:sz="4" w:space="0" w:color="000000"/>
              <w:bottom w:val="single" w:sz="4" w:space="0" w:color="000000"/>
              <w:right w:val="single" w:sz="4" w:space="0" w:color="000000"/>
            </w:tcBorders>
            <w:vAlign w:val="center"/>
          </w:tcPr>
          <w:p w14:paraId="55555E1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6(Japan)</w:t>
            </w:r>
          </w:p>
        </w:tc>
        <w:tc>
          <w:tcPr>
            <w:tcW w:w="1767" w:type="dxa"/>
            <w:tcBorders>
              <w:top w:val="single" w:sz="4" w:space="0" w:color="000000"/>
              <w:left w:val="single" w:sz="4" w:space="0" w:color="000000"/>
              <w:bottom w:val="single" w:sz="4" w:space="0" w:color="000000"/>
              <w:right w:val="single" w:sz="4" w:space="0" w:color="000000"/>
            </w:tcBorders>
            <w:vAlign w:val="center"/>
          </w:tcPr>
          <w:p w14:paraId="4707C43E"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30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20 (US)</w:t>
            </w:r>
          </w:p>
        </w:tc>
        <w:tc>
          <w:tcPr>
            <w:tcW w:w="1855" w:type="dxa"/>
            <w:tcBorders>
              <w:top w:val="single" w:sz="4" w:space="0" w:color="000000"/>
              <w:left w:val="single" w:sz="4" w:space="0" w:color="000000"/>
              <w:bottom w:val="single" w:sz="4" w:space="0" w:color="000000"/>
              <w:right w:val="single" w:sz="4" w:space="0" w:color="000000"/>
            </w:tcBorders>
            <w:vAlign w:val="center"/>
          </w:tcPr>
          <w:p w14:paraId="10004C3A"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30 (codex, Green Tea)</w:t>
            </w:r>
          </w:p>
        </w:tc>
      </w:tr>
      <w:tr w:rsidR="00931955" w:rsidRPr="001F7E0E" w14:paraId="5F7189DC"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1D2A949C"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Chlorfenapyr</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0593DCA6"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 xml:space="preserve">Yes  </w:t>
            </w:r>
          </w:p>
        </w:tc>
        <w:tc>
          <w:tcPr>
            <w:tcW w:w="1629" w:type="dxa"/>
            <w:tcBorders>
              <w:top w:val="single" w:sz="4" w:space="0" w:color="000000"/>
              <w:left w:val="single" w:sz="4" w:space="0" w:color="000000"/>
              <w:bottom w:val="single" w:sz="4" w:space="0" w:color="000000"/>
              <w:right w:val="single" w:sz="4" w:space="0" w:color="000000"/>
            </w:tcBorders>
            <w:vAlign w:val="center"/>
          </w:tcPr>
          <w:p w14:paraId="148473B8"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r w:rsidRPr="004B4C9E">
              <w:rPr>
                <w:rFonts w:asciiTheme="majorHAnsi" w:hAnsiTheme="majorHAnsi"/>
                <w:sz w:val="20"/>
                <w:szCs w:val="20"/>
              </w:rPr>
              <w:br/>
              <w:t>10 (China)</w:t>
            </w:r>
          </w:p>
        </w:tc>
        <w:tc>
          <w:tcPr>
            <w:tcW w:w="1767" w:type="dxa"/>
            <w:tcBorders>
              <w:top w:val="single" w:sz="4" w:space="0" w:color="000000"/>
              <w:left w:val="single" w:sz="4" w:space="0" w:color="000000"/>
              <w:bottom w:val="single" w:sz="4" w:space="0" w:color="000000"/>
              <w:right w:val="single" w:sz="4" w:space="0" w:color="000000"/>
            </w:tcBorders>
            <w:vAlign w:val="center"/>
          </w:tcPr>
          <w:p w14:paraId="38582226"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0.01 (US), 40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2822F083" w14:textId="77777777" w:rsidR="00931955" w:rsidRPr="004B4C9E" w:rsidRDefault="00931955" w:rsidP="00201CCE">
            <w:pPr>
              <w:ind w:left="1"/>
              <w:jc w:val="both"/>
              <w:rPr>
                <w:rFonts w:asciiTheme="majorHAnsi" w:hAnsiTheme="majorHAnsi"/>
                <w:sz w:val="20"/>
                <w:szCs w:val="20"/>
              </w:rPr>
            </w:pPr>
          </w:p>
        </w:tc>
      </w:tr>
      <w:tr w:rsidR="00931955" w:rsidRPr="001F7E0E" w14:paraId="2D0BE0CB"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21C2A693"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Chlorfluazuron</w:t>
            </w:r>
          </w:p>
        </w:tc>
        <w:tc>
          <w:tcPr>
            <w:tcW w:w="1588" w:type="dxa"/>
            <w:tcBorders>
              <w:top w:val="single" w:sz="4" w:space="0" w:color="000000"/>
              <w:left w:val="single" w:sz="4" w:space="0" w:color="000000"/>
              <w:bottom w:val="single" w:sz="4" w:space="0" w:color="000000"/>
              <w:right w:val="single" w:sz="4" w:space="0" w:color="000000"/>
            </w:tcBorders>
            <w:vAlign w:val="center"/>
          </w:tcPr>
          <w:p w14:paraId="437D0D3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2F7129E9"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8 (Sri Lanka)</w:t>
            </w:r>
            <w:r w:rsidRPr="004B4C9E">
              <w:rPr>
                <w:rFonts w:asciiTheme="majorHAnsi" w:hAnsiTheme="majorHAnsi"/>
                <w:sz w:val="20"/>
                <w:szCs w:val="20"/>
              </w:rPr>
              <w:br/>
              <w:t>2(Japan)</w:t>
            </w:r>
          </w:p>
        </w:tc>
        <w:tc>
          <w:tcPr>
            <w:tcW w:w="1767" w:type="dxa"/>
            <w:tcBorders>
              <w:top w:val="single" w:sz="4" w:space="0" w:color="000000"/>
              <w:left w:val="single" w:sz="4" w:space="0" w:color="000000"/>
              <w:bottom w:val="single" w:sz="4" w:space="0" w:color="000000"/>
              <w:right w:val="single" w:sz="4" w:space="0" w:color="000000"/>
            </w:tcBorders>
            <w:vAlign w:val="center"/>
          </w:tcPr>
          <w:p w14:paraId="2361A032"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734B5BC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Not submitted</w:t>
            </w:r>
          </w:p>
        </w:tc>
      </w:tr>
      <w:tr w:rsidR="00931955" w:rsidRPr="001F7E0E" w14:paraId="00F9EF63"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3BBB91F4"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Chlorpyrifos</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25DB1F0D"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6242EE4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r w:rsidRPr="004B4C9E">
              <w:rPr>
                <w:rFonts w:asciiTheme="majorHAnsi" w:hAnsiTheme="majorHAnsi"/>
                <w:sz w:val="20"/>
                <w:szCs w:val="20"/>
              </w:rPr>
              <w:br/>
              <w:t>6 (India)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3CBC9268"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29496D7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 (2005)</w:t>
            </w:r>
          </w:p>
        </w:tc>
      </w:tr>
      <w:tr w:rsidR="00931955" w:rsidRPr="001F7E0E" w14:paraId="6A55E211"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0F616B6E"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Chromafenozide</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276312D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Limited</w:t>
            </w:r>
          </w:p>
        </w:tc>
        <w:tc>
          <w:tcPr>
            <w:tcW w:w="1629" w:type="dxa"/>
            <w:tcBorders>
              <w:top w:val="single" w:sz="4" w:space="0" w:color="000000"/>
              <w:left w:val="single" w:sz="4" w:space="0" w:color="000000"/>
              <w:bottom w:val="single" w:sz="4" w:space="0" w:color="000000"/>
              <w:right w:val="single" w:sz="4" w:space="0" w:color="000000"/>
            </w:tcBorders>
            <w:vAlign w:val="center"/>
          </w:tcPr>
          <w:p w14:paraId="1ED7543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p>
        </w:tc>
        <w:tc>
          <w:tcPr>
            <w:tcW w:w="1767" w:type="dxa"/>
            <w:tcBorders>
              <w:top w:val="single" w:sz="4" w:space="0" w:color="000000"/>
              <w:left w:val="single" w:sz="4" w:space="0" w:color="000000"/>
              <w:bottom w:val="single" w:sz="4" w:space="0" w:color="000000"/>
              <w:right w:val="single" w:sz="4" w:space="0" w:color="000000"/>
            </w:tcBorders>
            <w:vAlign w:val="center"/>
          </w:tcPr>
          <w:p w14:paraId="45C73682"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0682FDF9" w14:textId="77777777" w:rsidR="00931955" w:rsidRPr="004B4C9E" w:rsidRDefault="00931955" w:rsidP="00201CCE">
            <w:pPr>
              <w:ind w:left="1"/>
              <w:jc w:val="both"/>
              <w:rPr>
                <w:rFonts w:asciiTheme="majorHAnsi" w:hAnsiTheme="majorHAnsi"/>
                <w:sz w:val="20"/>
                <w:szCs w:val="20"/>
              </w:rPr>
            </w:pPr>
          </w:p>
        </w:tc>
      </w:tr>
      <w:tr w:rsidR="00931955" w:rsidRPr="001F7E0E" w14:paraId="34238531"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7BCE913F"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Clothianidin</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3EA70D6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 xml:space="preserve">Yes </w:t>
            </w:r>
          </w:p>
        </w:tc>
        <w:tc>
          <w:tcPr>
            <w:tcW w:w="1629" w:type="dxa"/>
            <w:tcBorders>
              <w:top w:val="single" w:sz="4" w:space="0" w:color="000000"/>
              <w:left w:val="single" w:sz="4" w:space="0" w:color="000000"/>
              <w:bottom w:val="single" w:sz="4" w:space="0" w:color="000000"/>
              <w:right w:val="single" w:sz="4" w:space="0" w:color="000000"/>
            </w:tcBorders>
            <w:vAlign w:val="center"/>
          </w:tcPr>
          <w:p w14:paraId="29B926DE"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3(Japan)</w:t>
            </w:r>
            <w:r w:rsidRPr="004B4C9E">
              <w:rPr>
                <w:rFonts w:asciiTheme="majorHAnsi" w:hAnsiTheme="majorHAnsi"/>
                <w:sz w:val="20"/>
                <w:szCs w:val="20"/>
              </w:rPr>
              <w:br/>
              <w:t>2 (India)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3F14EA5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50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70 (US)</w:t>
            </w:r>
          </w:p>
        </w:tc>
        <w:tc>
          <w:tcPr>
            <w:tcW w:w="1855" w:type="dxa"/>
            <w:tcBorders>
              <w:top w:val="single" w:sz="4" w:space="0" w:color="000000"/>
              <w:left w:val="single" w:sz="4" w:space="0" w:color="000000"/>
              <w:bottom w:val="single" w:sz="4" w:space="0" w:color="000000"/>
              <w:right w:val="single" w:sz="4" w:space="0" w:color="000000"/>
            </w:tcBorders>
            <w:vAlign w:val="center"/>
          </w:tcPr>
          <w:p w14:paraId="206DECD6"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0.7  (2011)</w:t>
            </w:r>
          </w:p>
        </w:tc>
      </w:tr>
      <w:tr w:rsidR="00931955" w:rsidRPr="001F7E0E" w14:paraId="59ABEEE6"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51B96C29"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Cypermethrin</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5177460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67C71C70"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r w:rsidRPr="004B4C9E">
              <w:rPr>
                <w:rFonts w:asciiTheme="majorHAnsi" w:hAnsiTheme="majorHAnsi"/>
                <w:sz w:val="20"/>
                <w:szCs w:val="20"/>
              </w:rPr>
              <w:br/>
              <w:t>4(India)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5C9AEBF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3E5B8FE4"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15 (2012)</w:t>
            </w:r>
          </w:p>
        </w:tc>
      </w:tr>
      <w:tr w:rsidR="00931955" w:rsidRPr="001F7E0E" w14:paraId="447ABFC4"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33F8DBED"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Dimethoate</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6D19DBED"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Limited</w:t>
            </w:r>
          </w:p>
        </w:tc>
        <w:tc>
          <w:tcPr>
            <w:tcW w:w="1629" w:type="dxa"/>
            <w:tcBorders>
              <w:top w:val="single" w:sz="4" w:space="0" w:color="000000"/>
              <w:left w:val="single" w:sz="4" w:space="0" w:color="000000"/>
              <w:bottom w:val="single" w:sz="4" w:space="0" w:color="000000"/>
              <w:right w:val="single" w:sz="4" w:space="0" w:color="000000"/>
            </w:tcBorders>
            <w:vAlign w:val="center"/>
          </w:tcPr>
          <w:p w14:paraId="14170238"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 (India)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51BCE034"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55F21E2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India (2016)</w:t>
            </w:r>
          </w:p>
        </w:tc>
      </w:tr>
      <w:tr w:rsidR="00931955" w:rsidRPr="001F7E0E" w14:paraId="2A8B3D63"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341B8BA2"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Emamectin</w:t>
            </w:r>
            <w:proofErr w:type="spellEnd"/>
          </w:p>
          <w:p w14:paraId="1FC89FFE"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Benzoate</w:t>
            </w:r>
          </w:p>
        </w:tc>
        <w:tc>
          <w:tcPr>
            <w:tcW w:w="1588" w:type="dxa"/>
            <w:tcBorders>
              <w:top w:val="single" w:sz="4" w:space="0" w:color="000000"/>
              <w:left w:val="single" w:sz="4" w:space="0" w:color="000000"/>
              <w:bottom w:val="single" w:sz="4" w:space="0" w:color="000000"/>
              <w:right w:val="single" w:sz="4" w:space="0" w:color="000000"/>
            </w:tcBorders>
            <w:vAlign w:val="center"/>
          </w:tcPr>
          <w:p w14:paraId="6EAE9A74"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In progress</w:t>
            </w:r>
          </w:p>
        </w:tc>
        <w:tc>
          <w:tcPr>
            <w:tcW w:w="1629" w:type="dxa"/>
            <w:tcBorders>
              <w:top w:val="single" w:sz="4" w:space="0" w:color="000000"/>
              <w:left w:val="single" w:sz="4" w:space="0" w:color="000000"/>
              <w:bottom w:val="single" w:sz="4" w:space="0" w:color="000000"/>
              <w:right w:val="single" w:sz="4" w:space="0" w:color="000000"/>
            </w:tcBorders>
            <w:vAlign w:val="center"/>
          </w:tcPr>
          <w:p w14:paraId="3B68436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r w:rsidRPr="004B4C9E">
              <w:rPr>
                <w:rFonts w:asciiTheme="majorHAnsi" w:hAnsiTheme="majorHAnsi"/>
                <w:sz w:val="20"/>
                <w:szCs w:val="20"/>
              </w:rPr>
              <w:br/>
              <w:t>2(India)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29EEE2F2"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0.5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4C85228C" w14:textId="77777777" w:rsidR="00931955" w:rsidRPr="004B4C9E" w:rsidRDefault="00931955" w:rsidP="00201CCE">
            <w:pPr>
              <w:ind w:left="1"/>
              <w:jc w:val="both"/>
              <w:rPr>
                <w:rFonts w:asciiTheme="majorHAnsi" w:hAnsiTheme="majorHAnsi"/>
                <w:sz w:val="20"/>
                <w:szCs w:val="20"/>
              </w:rPr>
            </w:pPr>
          </w:p>
        </w:tc>
      </w:tr>
      <w:tr w:rsidR="00931955" w:rsidRPr="001F7E0E" w14:paraId="0C3E2601"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3ABEC15A"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Fenpropathrin</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430C70FD"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4F5764D6"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r w:rsidRPr="004B4C9E">
              <w:rPr>
                <w:rFonts w:asciiTheme="majorHAnsi" w:hAnsiTheme="majorHAnsi"/>
                <w:sz w:val="20"/>
                <w:szCs w:val="20"/>
              </w:rPr>
              <w:br/>
              <w:t>2 (India)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66C45828"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25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2 (US), 2(Canada)</w:t>
            </w:r>
          </w:p>
        </w:tc>
        <w:tc>
          <w:tcPr>
            <w:tcW w:w="1855" w:type="dxa"/>
            <w:tcBorders>
              <w:top w:val="single" w:sz="4" w:space="0" w:color="000000"/>
              <w:left w:val="single" w:sz="4" w:space="0" w:color="000000"/>
              <w:bottom w:val="single" w:sz="4" w:space="0" w:color="000000"/>
              <w:right w:val="single" w:sz="4" w:space="0" w:color="000000"/>
            </w:tcBorders>
            <w:vAlign w:val="center"/>
          </w:tcPr>
          <w:p w14:paraId="1576DE63"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 (2007)</w:t>
            </w:r>
          </w:p>
        </w:tc>
      </w:tr>
      <w:tr w:rsidR="00931955" w:rsidRPr="001F7E0E" w14:paraId="01F2C6B2"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4744A404"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Fenpyroximate</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2F551B60"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6F07F742"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r w:rsidRPr="004B4C9E">
              <w:rPr>
                <w:rFonts w:asciiTheme="majorHAnsi" w:hAnsiTheme="majorHAnsi"/>
                <w:sz w:val="20"/>
                <w:szCs w:val="20"/>
              </w:rPr>
              <w:br/>
              <w:t>2 (India)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1FA58076"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40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20 (US), 0.1 (Argentina)</w:t>
            </w:r>
          </w:p>
        </w:tc>
        <w:tc>
          <w:tcPr>
            <w:tcW w:w="1855" w:type="dxa"/>
            <w:tcBorders>
              <w:top w:val="single" w:sz="4" w:space="0" w:color="000000"/>
              <w:left w:val="single" w:sz="4" w:space="0" w:color="000000"/>
              <w:bottom w:val="single" w:sz="4" w:space="0" w:color="000000"/>
              <w:right w:val="single" w:sz="4" w:space="0" w:color="000000"/>
            </w:tcBorders>
            <w:vAlign w:val="center"/>
          </w:tcPr>
          <w:p w14:paraId="2B3DEE7C" w14:textId="77777777" w:rsidR="00931955" w:rsidRPr="004B4C9E" w:rsidRDefault="00931955" w:rsidP="00201CCE">
            <w:pPr>
              <w:ind w:left="1"/>
              <w:jc w:val="both"/>
              <w:rPr>
                <w:rFonts w:asciiTheme="majorHAnsi" w:hAnsiTheme="majorHAnsi"/>
                <w:sz w:val="20"/>
                <w:szCs w:val="20"/>
              </w:rPr>
            </w:pPr>
          </w:p>
        </w:tc>
      </w:tr>
      <w:tr w:rsidR="00931955" w:rsidRPr="001F7E0E" w14:paraId="374C826B"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59BD3E41"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Fipronil</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4C0A282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3CB3E153"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8 (Sri Lanka)</w:t>
            </w:r>
          </w:p>
        </w:tc>
        <w:tc>
          <w:tcPr>
            <w:tcW w:w="1767" w:type="dxa"/>
            <w:tcBorders>
              <w:top w:val="single" w:sz="4" w:space="0" w:color="000000"/>
              <w:left w:val="single" w:sz="4" w:space="0" w:color="000000"/>
              <w:bottom w:val="single" w:sz="4" w:space="0" w:color="000000"/>
              <w:right w:val="single" w:sz="4" w:space="0" w:color="000000"/>
            </w:tcBorders>
            <w:vAlign w:val="center"/>
          </w:tcPr>
          <w:p w14:paraId="5BD7EF9D"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0.002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0610384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Not submitted</w:t>
            </w:r>
          </w:p>
        </w:tc>
      </w:tr>
      <w:tr w:rsidR="00931955" w:rsidRPr="001F7E0E" w14:paraId="30495A5F"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0D340F4D"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Flubendiamide</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213BBAF1" w14:textId="77777777" w:rsidR="00931955" w:rsidRPr="004B4C9E" w:rsidRDefault="00931955" w:rsidP="00201CCE">
            <w:pPr>
              <w:ind w:left="1"/>
              <w:jc w:val="both"/>
              <w:rPr>
                <w:rFonts w:asciiTheme="majorHAnsi" w:hAnsiTheme="majorHAnsi"/>
                <w:sz w:val="20"/>
                <w:szCs w:val="20"/>
              </w:rPr>
            </w:pPr>
          </w:p>
          <w:p w14:paraId="0B7F6B5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3245E6D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r w:rsidRPr="004B4C9E">
              <w:rPr>
                <w:rFonts w:asciiTheme="majorHAnsi" w:hAnsiTheme="majorHAnsi"/>
                <w:sz w:val="20"/>
                <w:szCs w:val="20"/>
              </w:rPr>
              <w:br/>
              <w:t>6 (India)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3EB6623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50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75E3693E"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50 (2011)</w:t>
            </w:r>
          </w:p>
        </w:tc>
      </w:tr>
      <w:tr w:rsidR="00931955" w:rsidRPr="001F7E0E" w14:paraId="5C1AAB34"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091CC94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Flufenoxuron</w:t>
            </w:r>
          </w:p>
        </w:tc>
        <w:tc>
          <w:tcPr>
            <w:tcW w:w="1588" w:type="dxa"/>
            <w:tcBorders>
              <w:top w:val="single" w:sz="4" w:space="0" w:color="000000"/>
              <w:left w:val="single" w:sz="4" w:space="0" w:color="000000"/>
              <w:bottom w:val="single" w:sz="4" w:space="0" w:color="000000"/>
              <w:right w:val="single" w:sz="4" w:space="0" w:color="000000"/>
            </w:tcBorders>
            <w:vAlign w:val="center"/>
          </w:tcPr>
          <w:p w14:paraId="306174D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25CB443A"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p>
        </w:tc>
        <w:tc>
          <w:tcPr>
            <w:tcW w:w="1767" w:type="dxa"/>
            <w:tcBorders>
              <w:top w:val="single" w:sz="4" w:space="0" w:color="000000"/>
              <w:left w:val="single" w:sz="4" w:space="0" w:color="000000"/>
              <w:bottom w:val="single" w:sz="4" w:space="0" w:color="000000"/>
              <w:right w:val="single" w:sz="4" w:space="0" w:color="000000"/>
            </w:tcBorders>
            <w:vAlign w:val="center"/>
          </w:tcPr>
          <w:p w14:paraId="020537C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15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1D3A2E9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 xml:space="preserve">(8trials, 2014)  </w:t>
            </w:r>
          </w:p>
        </w:tc>
      </w:tr>
      <w:tr w:rsidR="00931955" w:rsidRPr="001F7E0E" w14:paraId="571CF2B3"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0626D1E5"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Imidacloprid</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1A4EF62A"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 xml:space="preserve">Yes </w:t>
            </w:r>
          </w:p>
        </w:tc>
        <w:tc>
          <w:tcPr>
            <w:tcW w:w="1629" w:type="dxa"/>
            <w:tcBorders>
              <w:top w:val="single" w:sz="4" w:space="0" w:color="000000"/>
              <w:left w:val="single" w:sz="4" w:space="0" w:color="000000"/>
              <w:bottom w:val="single" w:sz="4" w:space="0" w:color="000000"/>
              <w:right w:val="single" w:sz="4" w:space="0" w:color="000000"/>
            </w:tcBorders>
            <w:vAlign w:val="center"/>
          </w:tcPr>
          <w:p w14:paraId="62467708"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2(Japan)</w:t>
            </w:r>
            <w:r w:rsidRPr="004B4C9E">
              <w:rPr>
                <w:rFonts w:asciiTheme="majorHAnsi" w:hAnsiTheme="majorHAnsi"/>
                <w:sz w:val="20"/>
                <w:szCs w:val="20"/>
              </w:rPr>
              <w:br/>
              <w:t>8 (Sri Lanka)</w:t>
            </w:r>
            <w:r w:rsidRPr="004B4C9E">
              <w:rPr>
                <w:rFonts w:asciiTheme="majorHAnsi" w:hAnsiTheme="majorHAnsi"/>
                <w:sz w:val="20"/>
                <w:szCs w:val="20"/>
              </w:rPr>
              <w:br/>
              <w:t>2 (India)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44515C93"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0059581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Evaluation</w:t>
            </w:r>
            <w:r w:rsidRPr="004B4C9E">
              <w:rPr>
                <w:rFonts w:asciiTheme="majorHAnsi" w:hAnsiTheme="majorHAnsi"/>
                <w:sz w:val="20"/>
                <w:szCs w:val="20"/>
              </w:rPr>
              <w:br/>
              <w:t>(8trials, 2015)</w:t>
            </w:r>
          </w:p>
          <w:p w14:paraId="7E95E271" w14:textId="77777777" w:rsidR="00931955" w:rsidRPr="004B4C9E" w:rsidRDefault="00931955" w:rsidP="00201CCE">
            <w:pPr>
              <w:ind w:left="1"/>
              <w:jc w:val="both"/>
              <w:rPr>
                <w:rFonts w:asciiTheme="majorHAnsi" w:hAnsiTheme="majorHAnsi"/>
                <w:sz w:val="20"/>
                <w:szCs w:val="20"/>
              </w:rPr>
            </w:pPr>
          </w:p>
        </w:tc>
      </w:tr>
      <w:tr w:rsidR="00931955" w:rsidRPr="001F7E0E" w14:paraId="753EFF36"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0C97A99A"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Permethrin</w:t>
            </w:r>
          </w:p>
        </w:tc>
        <w:tc>
          <w:tcPr>
            <w:tcW w:w="1588" w:type="dxa"/>
            <w:tcBorders>
              <w:top w:val="single" w:sz="4" w:space="0" w:color="000000"/>
              <w:left w:val="single" w:sz="4" w:space="0" w:color="000000"/>
              <w:bottom w:val="single" w:sz="4" w:space="0" w:color="000000"/>
              <w:right w:val="single" w:sz="4" w:space="0" w:color="000000"/>
            </w:tcBorders>
            <w:vAlign w:val="center"/>
          </w:tcPr>
          <w:p w14:paraId="315233FD"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 xml:space="preserve">Limited </w:t>
            </w:r>
          </w:p>
        </w:tc>
        <w:tc>
          <w:tcPr>
            <w:tcW w:w="1629" w:type="dxa"/>
            <w:tcBorders>
              <w:top w:val="single" w:sz="4" w:space="0" w:color="000000"/>
              <w:left w:val="single" w:sz="4" w:space="0" w:color="000000"/>
              <w:bottom w:val="single" w:sz="4" w:space="0" w:color="000000"/>
              <w:right w:val="single" w:sz="4" w:space="0" w:color="000000"/>
            </w:tcBorders>
            <w:vAlign w:val="center"/>
          </w:tcPr>
          <w:p w14:paraId="39A14FD8"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p>
        </w:tc>
        <w:tc>
          <w:tcPr>
            <w:tcW w:w="1767" w:type="dxa"/>
            <w:tcBorders>
              <w:top w:val="single" w:sz="4" w:space="0" w:color="000000"/>
              <w:left w:val="single" w:sz="4" w:space="0" w:color="000000"/>
              <w:bottom w:val="single" w:sz="4" w:space="0" w:color="000000"/>
              <w:right w:val="single" w:sz="4" w:space="0" w:color="000000"/>
            </w:tcBorders>
            <w:vAlign w:val="center"/>
          </w:tcPr>
          <w:p w14:paraId="7C80F0A0"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799C1E30" w14:textId="77777777" w:rsidR="00931955" w:rsidRPr="004B4C9E" w:rsidRDefault="00931955" w:rsidP="00201CCE">
            <w:pPr>
              <w:ind w:left="1"/>
              <w:jc w:val="both"/>
              <w:rPr>
                <w:rFonts w:asciiTheme="majorHAnsi" w:hAnsiTheme="majorHAnsi"/>
                <w:sz w:val="20"/>
                <w:szCs w:val="20"/>
              </w:rPr>
            </w:pPr>
          </w:p>
        </w:tc>
      </w:tr>
      <w:tr w:rsidR="00931955" w:rsidRPr="001F7E0E" w14:paraId="6CFFFF2E"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0CD1AA7D"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Spiromesifen</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6286383A"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5227F976"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p>
        </w:tc>
        <w:tc>
          <w:tcPr>
            <w:tcW w:w="1767" w:type="dxa"/>
            <w:tcBorders>
              <w:top w:val="single" w:sz="4" w:space="0" w:color="000000"/>
              <w:left w:val="single" w:sz="4" w:space="0" w:color="000000"/>
              <w:bottom w:val="single" w:sz="4" w:space="0" w:color="000000"/>
              <w:right w:val="single" w:sz="4" w:space="0" w:color="000000"/>
            </w:tcBorders>
            <w:vAlign w:val="center"/>
          </w:tcPr>
          <w:p w14:paraId="629A0F63"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30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40 (US)</w:t>
            </w:r>
          </w:p>
        </w:tc>
        <w:tc>
          <w:tcPr>
            <w:tcW w:w="1855" w:type="dxa"/>
            <w:tcBorders>
              <w:top w:val="single" w:sz="4" w:space="0" w:color="000000"/>
              <w:left w:val="single" w:sz="4" w:space="0" w:color="000000"/>
              <w:bottom w:val="single" w:sz="4" w:space="0" w:color="000000"/>
              <w:right w:val="single" w:sz="4" w:space="0" w:color="000000"/>
            </w:tcBorders>
            <w:vAlign w:val="center"/>
          </w:tcPr>
          <w:p w14:paraId="4B4D3BE8" w14:textId="77777777" w:rsidR="00931955" w:rsidRPr="004B4C9E" w:rsidRDefault="00931955" w:rsidP="00201CCE">
            <w:pPr>
              <w:ind w:left="1"/>
              <w:jc w:val="both"/>
              <w:rPr>
                <w:rFonts w:asciiTheme="majorHAnsi" w:hAnsiTheme="majorHAnsi"/>
                <w:sz w:val="20"/>
                <w:szCs w:val="20"/>
              </w:rPr>
            </w:pPr>
          </w:p>
        </w:tc>
      </w:tr>
      <w:tr w:rsidR="00931955" w:rsidRPr="001F7E0E" w14:paraId="7384E38B"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33ED87FD"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Thiacloprid</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3A86CD8D"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60886F7D"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4 (Japan)</w:t>
            </w:r>
            <w:r w:rsidRPr="004B4C9E">
              <w:rPr>
                <w:rFonts w:asciiTheme="majorHAnsi" w:hAnsiTheme="majorHAnsi"/>
                <w:sz w:val="20"/>
                <w:szCs w:val="20"/>
              </w:rPr>
              <w:br/>
              <w:t>2 (India)</w:t>
            </w:r>
            <w:r w:rsidRPr="004B4C9E">
              <w:rPr>
                <w:rFonts w:asciiTheme="majorHAnsi" w:hAnsiTheme="majorHAnsi"/>
                <w:sz w:val="20"/>
                <w:szCs w:val="20"/>
              </w:rPr>
              <w:br/>
              <w:t>8 (Registrant)</w:t>
            </w:r>
          </w:p>
        </w:tc>
        <w:tc>
          <w:tcPr>
            <w:tcW w:w="1767" w:type="dxa"/>
            <w:tcBorders>
              <w:top w:val="single" w:sz="4" w:space="0" w:color="000000"/>
              <w:left w:val="single" w:sz="4" w:space="0" w:color="000000"/>
              <w:bottom w:val="single" w:sz="4" w:space="0" w:color="000000"/>
              <w:right w:val="single" w:sz="4" w:space="0" w:color="000000"/>
            </w:tcBorders>
            <w:vAlign w:val="center"/>
          </w:tcPr>
          <w:p w14:paraId="6D2A035F"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30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7FD0421A" w14:textId="77777777" w:rsidR="00931955" w:rsidRPr="004B4C9E" w:rsidRDefault="00931955" w:rsidP="00201CCE">
            <w:pPr>
              <w:ind w:left="1"/>
              <w:jc w:val="both"/>
              <w:rPr>
                <w:rFonts w:asciiTheme="majorHAnsi" w:hAnsiTheme="majorHAnsi"/>
                <w:sz w:val="20"/>
                <w:szCs w:val="20"/>
              </w:rPr>
            </w:pPr>
          </w:p>
        </w:tc>
      </w:tr>
      <w:tr w:rsidR="00931955" w:rsidRPr="001F7E0E" w14:paraId="31FFE1C4"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4C1A2E53"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Thiamethoxam</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2370167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 xml:space="preserve">Yes </w:t>
            </w:r>
          </w:p>
        </w:tc>
        <w:tc>
          <w:tcPr>
            <w:tcW w:w="1629" w:type="dxa"/>
            <w:tcBorders>
              <w:top w:val="single" w:sz="4" w:space="0" w:color="000000"/>
              <w:left w:val="single" w:sz="4" w:space="0" w:color="000000"/>
              <w:bottom w:val="single" w:sz="4" w:space="0" w:color="000000"/>
              <w:right w:val="single" w:sz="4" w:space="0" w:color="000000"/>
            </w:tcBorders>
            <w:vAlign w:val="center"/>
          </w:tcPr>
          <w:p w14:paraId="1E1ADE26"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4 (Japan)</w:t>
            </w:r>
            <w:r w:rsidRPr="004B4C9E">
              <w:rPr>
                <w:rFonts w:asciiTheme="majorHAnsi" w:hAnsiTheme="majorHAnsi"/>
                <w:sz w:val="20"/>
                <w:szCs w:val="20"/>
              </w:rPr>
              <w:br/>
              <w:t>4 (India)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07C92882"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20 (US)</w:t>
            </w:r>
          </w:p>
        </w:tc>
        <w:tc>
          <w:tcPr>
            <w:tcW w:w="1855" w:type="dxa"/>
            <w:tcBorders>
              <w:top w:val="single" w:sz="4" w:space="0" w:color="000000"/>
              <w:left w:val="single" w:sz="4" w:space="0" w:color="000000"/>
              <w:bottom w:val="single" w:sz="4" w:space="0" w:color="000000"/>
              <w:right w:val="single" w:sz="4" w:space="0" w:color="000000"/>
            </w:tcBorders>
            <w:vAlign w:val="center"/>
          </w:tcPr>
          <w:p w14:paraId="4B23A864"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20 (2011)</w:t>
            </w:r>
          </w:p>
        </w:tc>
      </w:tr>
      <w:tr w:rsidR="00931955" w:rsidRPr="001F7E0E" w14:paraId="369091BB"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4084E316"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λ-</w:t>
            </w:r>
            <w:proofErr w:type="spellStart"/>
            <w:r w:rsidRPr="004B4C9E">
              <w:rPr>
                <w:rFonts w:asciiTheme="majorHAnsi" w:hAnsiTheme="majorHAnsi"/>
                <w:sz w:val="20"/>
                <w:szCs w:val="20"/>
              </w:rPr>
              <w:t>Cyhalothrin</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45089663"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757E342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r w:rsidRPr="004B4C9E">
              <w:rPr>
                <w:rFonts w:asciiTheme="majorHAnsi" w:hAnsiTheme="majorHAnsi"/>
                <w:sz w:val="20"/>
                <w:szCs w:val="20"/>
              </w:rPr>
              <w:br/>
              <w:t>4 (India)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05A45E85"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15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0DCAC267"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India (2016)</w:t>
            </w:r>
          </w:p>
        </w:tc>
      </w:tr>
      <w:tr w:rsidR="00931955" w:rsidRPr="001F7E0E" w14:paraId="5B51AA96"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63338222"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Indoxycarb</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4A142BF7"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02E785DD"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8(China)</w:t>
            </w:r>
          </w:p>
        </w:tc>
        <w:tc>
          <w:tcPr>
            <w:tcW w:w="1767" w:type="dxa"/>
            <w:tcBorders>
              <w:top w:val="single" w:sz="4" w:space="0" w:color="000000"/>
              <w:left w:val="single" w:sz="4" w:space="0" w:color="000000"/>
              <w:bottom w:val="single" w:sz="4" w:space="0" w:color="000000"/>
              <w:right w:val="single" w:sz="4" w:space="0" w:color="000000"/>
            </w:tcBorders>
            <w:vAlign w:val="center"/>
          </w:tcPr>
          <w:p w14:paraId="07072EAE" w14:textId="77777777" w:rsidR="00931955" w:rsidRPr="004B4C9E" w:rsidRDefault="00931955" w:rsidP="00201CCE">
            <w:pPr>
              <w:ind w:left="1"/>
              <w:jc w:val="both"/>
              <w:rPr>
                <w:rFonts w:asciiTheme="majorHAnsi" w:hAnsiTheme="majorHAnsi"/>
                <w:sz w:val="20"/>
                <w:szCs w:val="20"/>
              </w:rPr>
            </w:pPr>
          </w:p>
        </w:tc>
        <w:tc>
          <w:tcPr>
            <w:tcW w:w="1855" w:type="dxa"/>
            <w:tcBorders>
              <w:top w:val="single" w:sz="4" w:space="0" w:color="000000"/>
              <w:left w:val="single" w:sz="4" w:space="0" w:color="000000"/>
              <w:bottom w:val="single" w:sz="4" w:space="0" w:color="000000"/>
              <w:right w:val="single" w:sz="4" w:space="0" w:color="000000"/>
            </w:tcBorders>
            <w:vAlign w:val="center"/>
          </w:tcPr>
          <w:p w14:paraId="39966FF4"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Evaluation 2013 (8trials, China)</w:t>
            </w:r>
          </w:p>
        </w:tc>
      </w:tr>
      <w:tr w:rsidR="00931955" w:rsidRPr="001F7E0E" w14:paraId="02B3613B"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670A2DEE"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Dichorvos</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0C9103D1" w14:textId="77777777" w:rsidR="00931955" w:rsidRPr="004B4C9E" w:rsidRDefault="00931955" w:rsidP="00201CCE">
            <w:pPr>
              <w:ind w:left="1"/>
              <w:jc w:val="both"/>
              <w:rPr>
                <w:rFonts w:asciiTheme="majorHAnsi" w:hAnsiTheme="majorHAnsi"/>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324C222C" w14:textId="77777777" w:rsidR="00931955" w:rsidRPr="004B4C9E" w:rsidRDefault="00931955" w:rsidP="00201CCE">
            <w:pPr>
              <w:ind w:left="1"/>
              <w:jc w:val="both"/>
              <w:rPr>
                <w:rFonts w:asciiTheme="majorHAnsi" w:hAnsiTheme="majorHAnsi"/>
                <w:sz w:val="20"/>
                <w:szCs w:val="20"/>
              </w:rPr>
            </w:pPr>
          </w:p>
        </w:tc>
        <w:tc>
          <w:tcPr>
            <w:tcW w:w="1767" w:type="dxa"/>
            <w:tcBorders>
              <w:top w:val="single" w:sz="4" w:space="0" w:color="000000"/>
              <w:left w:val="single" w:sz="4" w:space="0" w:color="000000"/>
              <w:bottom w:val="single" w:sz="4" w:space="0" w:color="000000"/>
              <w:right w:val="single" w:sz="4" w:space="0" w:color="000000"/>
            </w:tcBorders>
            <w:vAlign w:val="center"/>
          </w:tcPr>
          <w:p w14:paraId="2DC7C322"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0.1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6395BE53" w14:textId="77777777" w:rsidR="00931955" w:rsidRPr="004B4C9E" w:rsidRDefault="00931955" w:rsidP="00201CCE">
            <w:pPr>
              <w:ind w:left="1"/>
              <w:jc w:val="both"/>
              <w:rPr>
                <w:rFonts w:asciiTheme="majorHAnsi" w:hAnsiTheme="majorHAnsi"/>
                <w:sz w:val="20"/>
                <w:szCs w:val="20"/>
              </w:rPr>
            </w:pPr>
          </w:p>
        </w:tc>
      </w:tr>
      <w:tr w:rsidR="00931955" w:rsidRPr="001F7E0E" w14:paraId="207309D4"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36A5B734"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Novaluron</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0E72042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To be generated</w:t>
            </w:r>
          </w:p>
        </w:tc>
        <w:tc>
          <w:tcPr>
            <w:tcW w:w="1629" w:type="dxa"/>
            <w:tcBorders>
              <w:top w:val="single" w:sz="4" w:space="0" w:color="000000"/>
              <w:left w:val="single" w:sz="4" w:space="0" w:color="000000"/>
              <w:bottom w:val="single" w:sz="4" w:space="0" w:color="000000"/>
              <w:right w:val="single" w:sz="4" w:space="0" w:color="000000"/>
            </w:tcBorders>
            <w:vAlign w:val="center"/>
          </w:tcPr>
          <w:p w14:paraId="47166133" w14:textId="77777777" w:rsidR="00931955" w:rsidRPr="004B4C9E" w:rsidRDefault="00931955" w:rsidP="00201CCE">
            <w:pPr>
              <w:ind w:left="1"/>
              <w:jc w:val="both"/>
              <w:rPr>
                <w:rFonts w:asciiTheme="majorHAnsi" w:hAnsiTheme="majorHAnsi"/>
                <w:sz w:val="20"/>
                <w:szCs w:val="20"/>
              </w:rPr>
            </w:pPr>
          </w:p>
        </w:tc>
        <w:tc>
          <w:tcPr>
            <w:tcW w:w="1767" w:type="dxa"/>
            <w:tcBorders>
              <w:top w:val="single" w:sz="4" w:space="0" w:color="000000"/>
              <w:left w:val="single" w:sz="4" w:space="0" w:color="000000"/>
              <w:bottom w:val="single" w:sz="4" w:space="0" w:color="000000"/>
              <w:right w:val="single" w:sz="4" w:space="0" w:color="000000"/>
            </w:tcBorders>
            <w:vAlign w:val="center"/>
          </w:tcPr>
          <w:p w14:paraId="409BC63B" w14:textId="77777777" w:rsidR="00931955" w:rsidRPr="004B4C9E" w:rsidRDefault="00931955" w:rsidP="00201CCE">
            <w:pPr>
              <w:ind w:left="1"/>
              <w:jc w:val="both"/>
              <w:rPr>
                <w:rFonts w:asciiTheme="majorHAnsi" w:hAnsiTheme="majorHAnsi"/>
                <w:sz w:val="20"/>
                <w:szCs w:val="20"/>
              </w:rPr>
            </w:pPr>
          </w:p>
        </w:tc>
        <w:tc>
          <w:tcPr>
            <w:tcW w:w="1855" w:type="dxa"/>
            <w:tcBorders>
              <w:top w:val="single" w:sz="4" w:space="0" w:color="000000"/>
              <w:left w:val="single" w:sz="4" w:space="0" w:color="000000"/>
              <w:bottom w:val="single" w:sz="4" w:space="0" w:color="000000"/>
              <w:right w:val="single" w:sz="4" w:space="0" w:color="000000"/>
            </w:tcBorders>
            <w:vAlign w:val="center"/>
          </w:tcPr>
          <w:p w14:paraId="3310A412" w14:textId="77777777" w:rsidR="00931955" w:rsidRPr="004B4C9E" w:rsidRDefault="00931955" w:rsidP="00201CCE">
            <w:pPr>
              <w:ind w:left="1"/>
              <w:jc w:val="both"/>
              <w:rPr>
                <w:rFonts w:asciiTheme="majorHAnsi" w:hAnsiTheme="majorHAnsi"/>
                <w:sz w:val="20"/>
                <w:szCs w:val="20"/>
              </w:rPr>
            </w:pPr>
          </w:p>
        </w:tc>
      </w:tr>
      <w:tr w:rsidR="00931955" w:rsidRPr="001F7E0E" w14:paraId="485F134D"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784CC1D6"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Abamectin</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33B514F2" w14:textId="77777777" w:rsidR="00931955" w:rsidRPr="004B4C9E" w:rsidRDefault="00931955" w:rsidP="00201CCE">
            <w:pPr>
              <w:ind w:left="1"/>
              <w:jc w:val="both"/>
              <w:rPr>
                <w:rFonts w:asciiTheme="majorHAnsi" w:hAnsiTheme="majorHAnsi"/>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44F15876" w14:textId="77777777" w:rsidR="00931955" w:rsidRPr="004B4C9E" w:rsidRDefault="00931955" w:rsidP="00201CCE">
            <w:pPr>
              <w:ind w:left="1"/>
              <w:jc w:val="both"/>
              <w:rPr>
                <w:rFonts w:asciiTheme="majorHAnsi" w:hAnsiTheme="majorHAnsi"/>
                <w:sz w:val="20"/>
                <w:szCs w:val="20"/>
              </w:rPr>
            </w:pPr>
          </w:p>
        </w:tc>
        <w:tc>
          <w:tcPr>
            <w:tcW w:w="1767" w:type="dxa"/>
            <w:tcBorders>
              <w:top w:val="single" w:sz="4" w:space="0" w:color="000000"/>
              <w:left w:val="single" w:sz="4" w:space="0" w:color="000000"/>
              <w:bottom w:val="single" w:sz="4" w:space="0" w:color="000000"/>
              <w:right w:val="single" w:sz="4" w:space="0" w:color="000000"/>
            </w:tcBorders>
            <w:vAlign w:val="center"/>
          </w:tcPr>
          <w:p w14:paraId="79DB8AD1" w14:textId="77777777" w:rsidR="00931955" w:rsidRPr="004B4C9E" w:rsidRDefault="00931955" w:rsidP="00201CCE">
            <w:pPr>
              <w:ind w:left="1"/>
              <w:jc w:val="both"/>
              <w:rPr>
                <w:rFonts w:asciiTheme="majorHAnsi" w:hAnsiTheme="majorHAnsi"/>
                <w:sz w:val="20"/>
                <w:szCs w:val="20"/>
              </w:rPr>
            </w:pPr>
          </w:p>
        </w:tc>
        <w:tc>
          <w:tcPr>
            <w:tcW w:w="1855" w:type="dxa"/>
            <w:tcBorders>
              <w:top w:val="single" w:sz="4" w:space="0" w:color="000000"/>
              <w:left w:val="single" w:sz="4" w:space="0" w:color="000000"/>
              <w:bottom w:val="single" w:sz="4" w:space="0" w:color="000000"/>
              <w:right w:val="single" w:sz="4" w:space="0" w:color="000000"/>
            </w:tcBorders>
            <w:vAlign w:val="center"/>
          </w:tcPr>
          <w:p w14:paraId="76697FF7" w14:textId="77777777" w:rsidR="00931955" w:rsidRPr="004B4C9E" w:rsidRDefault="00931955" w:rsidP="00201CCE">
            <w:pPr>
              <w:ind w:left="1"/>
              <w:jc w:val="both"/>
              <w:rPr>
                <w:rFonts w:asciiTheme="majorHAnsi" w:hAnsiTheme="majorHAnsi"/>
                <w:sz w:val="20"/>
                <w:szCs w:val="20"/>
              </w:rPr>
            </w:pPr>
          </w:p>
        </w:tc>
      </w:tr>
      <w:tr w:rsidR="00931955" w:rsidRPr="001F7E0E" w14:paraId="4A887C67"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02745275"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Acequinocyl</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438C120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In progress</w:t>
            </w:r>
          </w:p>
        </w:tc>
        <w:tc>
          <w:tcPr>
            <w:tcW w:w="1629" w:type="dxa"/>
            <w:tcBorders>
              <w:top w:val="single" w:sz="4" w:space="0" w:color="000000"/>
              <w:left w:val="single" w:sz="4" w:space="0" w:color="000000"/>
              <w:bottom w:val="single" w:sz="4" w:space="0" w:color="000000"/>
              <w:right w:val="single" w:sz="4" w:space="0" w:color="000000"/>
            </w:tcBorders>
            <w:vAlign w:val="center"/>
          </w:tcPr>
          <w:p w14:paraId="6F9D0B0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4(Japan)</w:t>
            </w:r>
            <w:r w:rsidRPr="004B4C9E">
              <w:rPr>
                <w:rFonts w:asciiTheme="majorHAnsi" w:hAnsiTheme="majorHAnsi"/>
                <w:sz w:val="20"/>
                <w:szCs w:val="20"/>
              </w:rPr>
              <w:br/>
              <w:t>0.5 (Argentina)</w:t>
            </w:r>
          </w:p>
        </w:tc>
        <w:tc>
          <w:tcPr>
            <w:tcW w:w="1767" w:type="dxa"/>
            <w:tcBorders>
              <w:top w:val="single" w:sz="4" w:space="0" w:color="000000"/>
              <w:left w:val="single" w:sz="4" w:space="0" w:color="000000"/>
              <w:bottom w:val="single" w:sz="4" w:space="0" w:color="000000"/>
              <w:right w:val="single" w:sz="4" w:space="0" w:color="000000"/>
            </w:tcBorders>
            <w:vAlign w:val="center"/>
          </w:tcPr>
          <w:p w14:paraId="76BD3D58"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0.5 (Argentina)</w:t>
            </w:r>
            <w:r w:rsidRPr="004B4C9E">
              <w:rPr>
                <w:rFonts w:asciiTheme="majorHAnsi" w:hAnsiTheme="majorHAnsi"/>
                <w:sz w:val="20"/>
                <w:szCs w:val="20"/>
              </w:rPr>
              <w:br/>
              <w:t>40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54E75A85" w14:textId="77777777" w:rsidR="00931955" w:rsidRPr="004B4C9E" w:rsidRDefault="00931955" w:rsidP="00201CCE">
            <w:pPr>
              <w:ind w:left="1"/>
              <w:jc w:val="both"/>
              <w:rPr>
                <w:rFonts w:asciiTheme="majorHAnsi" w:hAnsiTheme="majorHAnsi"/>
                <w:sz w:val="20"/>
                <w:szCs w:val="20"/>
              </w:rPr>
            </w:pPr>
          </w:p>
        </w:tc>
      </w:tr>
    </w:tbl>
    <w:p w14:paraId="0BC3FA6B" w14:textId="4636D35F" w:rsidR="004B4C9E" w:rsidRDefault="004B4C9E" w:rsidP="004B4C9E">
      <w:pPr>
        <w:pStyle w:val="NewPara"/>
        <w:numPr>
          <w:ilvl w:val="0"/>
          <w:numId w:val="0"/>
        </w:numPr>
        <w:spacing w:after="0"/>
        <w:rPr>
          <w:rFonts w:asciiTheme="majorHAnsi" w:hAnsiTheme="majorHAnsi"/>
          <w:b/>
          <w:szCs w:val="22"/>
        </w:rPr>
      </w:pPr>
      <w:r>
        <w:br w:type="page"/>
      </w:r>
      <w:r>
        <w:rPr>
          <w:rFonts w:asciiTheme="majorHAnsi" w:hAnsiTheme="majorHAnsi"/>
          <w:b/>
          <w:szCs w:val="22"/>
        </w:rPr>
        <w:lastRenderedPageBreak/>
        <w:t xml:space="preserve">Table 9. </w:t>
      </w:r>
      <w:r w:rsidRPr="001F7E0E">
        <w:rPr>
          <w:rFonts w:asciiTheme="majorHAnsi" w:hAnsiTheme="majorHAnsi"/>
          <w:b/>
          <w:szCs w:val="22"/>
        </w:rPr>
        <w:t>Priority list of chemicals</w:t>
      </w:r>
      <w:r>
        <w:rPr>
          <w:rFonts w:asciiTheme="majorHAnsi" w:hAnsiTheme="majorHAnsi"/>
          <w:b/>
          <w:szCs w:val="22"/>
        </w:rPr>
        <w:t xml:space="preserve"> (cont’d)</w:t>
      </w:r>
    </w:p>
    <w:tbl>
      <w:tblPr>
        <w:tblpPr w:leftFromText="180" w:rightFromText="180" w:vertAnchor="text" w:horzAnchor="margin" w:tblpY="151"/>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6"/>
        <w:gridCol w:w="1588"/>
        <w:gridCol w:w="1629"/>
        <w:gridCol w:w="1767"/>
        <w:gridCol w:w="1855"/>
      </w:tblGrid>
      <w:tr w:rsidR="004B4C9E" w:rsidRPr="004B4C9E" w14:paraId="2615A580"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38A287DB" w14:textId="77777777" w:rsidR="004B4C9E" w:rsidRPr="004B4C9E" w:rsidRDefault="004B4C9E" w:rsidP="0036420C">
            <w:pPr>
              <w:ind w:left="1"/>
              <w:jc w:val="both"/>
              <w:rPr>
                <w:rFonts w:asciiTheme="majorHAnsi" w:hAnsiTheme="majorHAnsi"/>
                <w:b/>
                <w:sz w:val="20"/>
                <w:szCs w:val="20"/>
              </w:rPr>
            </w:pPr>
            <w:r w:rsidRPr="004B4C9E">
              <w:rPr>
                <w:rFonts w:asciiTheme="majorHAnsi" w:hAnsiTheme="majorHAnsi"/>
                <w:b/>
                <w:sz w:val="20"/>
                <w:szCs w:val="20"/>
              </w:rPr>
              <w:t>Pesticides</w:t>
            </w:r>
          </w:p>
        </w:tc>
        <w:tc>
          <w:tcPr>
            <w:tcW w:w="1588" w:type="dxa"/>
            <w:tcBorders>
              <w:top w:val="single" w:sz="4" w:space="0" w:color="000000"/>
              <w:left w:val="single" w:sz="4" w:space="0" w:color="000000"/>
              <w:bottom w:val="single" w:sz="4" w:space="0" w:color="000000"/>
              <w:right w:val="single" w:sz="4" w:space="0" w:color="000000"/>
            </w:tcBorders>
            <w:vAlign w:val="center"/>
          </w:tcPr>
          <w:p w14:paraId="4E42AA55" w14:textId="77777777" w:rsidR="004B4C9E" w:rsidRPr="004B4C9E" w:rsidRDefault="004B4C9E" w:rsidP="0036420C">
            <w:pPr>
              <w:ind w:left="1"/>
              <w:jc w:val="both"/>
              <w:rPr>
                <w:rFonts w:asciiTheme="majorHAnsi" w:hAnsiTheme="majorHAnsi"/>
                <w:b/>
                <w:sz w:val="20"/>
                <w:szCs w:val="20"/>
              </w:rPr>
            </w:pPr>
            <w:r w:rsidRPr="004B4C9E">
              <w:rPr>
                <w:rFonts w:asciiTheme="majorHAnsi" w:hAnsiTheme="majorHAnsi"/>
                <w:b/>
                <w:sz w:val="20"/>
                <w:szCs w:val="20"/>
              </w:rPr>
              <w:t xml:space="preserve">Data Availability </w:t>
            </w:r>
          </w:p>
        </w:tc>
        <w:tc>
          <w:tcPr>
            <w:tcW w:w="1629" w:type="dxa"/>
            <w:tcBorders>
              <w:top w:val="single" w:sz="4" w:space="0" w:color="000000"/>
              <w:left w:val="single" w:sz="4" w:space="0" w:color="000000"/>
              <w:bottom w:val="single" w:sz="4" w:space="0" w:color="000000"/>
              <w:right w:val="single" w:sz="4" w:space="0" w:color="000000"/>
            </w:tcBorders>
            <w:vAlign w:val="center"/>
          </w:tcPr>
          <w:p w14:paraId="6E8D6D8C" w14:textId="7111F010" w:rsidR="004B4C9E" w:rsidRPr="004B4C9E" w:rsidRDefault="004B4C9E" w:rsidP="0036420C">
            <w:pPr>
              <w:ind w:left="1"/>
              <w:jc w:val="both"/>
              <w:rPr>
                <w:rFonts w:asciiTheme="majorHAnsi" w:hAnsiTheme="majorHAnsi"/>
                <w:b/>
                <w:sz w:val="20"/>
                <w:szCs w:val="20"/>
              </w:rPr>
            </w:pPr>
            <w:r w:rsidRPr="004B4C9E">
              <w:rPr>
                <w:rFonts w:asciiTheme="majorHAnsi" w:hAnsiTheme="majorHAnsi"/>
                <w:b/>
                <w:sz w:val="20"/>
                <w:szCs w:val="20"/>
              </w:rPr>
              <w:t xml:space="preserve">No of trials </w:t>
            </w:r>
            <w:r w:rsidR="0036420C">
              <w:rPr>
                <w:rFonts w:asciiTheme="majorHAnsi" w:hAnsiTheme="majorHAnsi"/>
                <w:b/>
                <w:sz w:val="20"/>
                <w:szCs w:val="20"/>
              </w:rPr>
              <w:t>and</w:t>
            </w:r>
            <w:r w:rsidRPr="004B4C9E">
              <w:rPr>
                <w:rFonts w:asciiTheme="majorHAnsi" w:hAnsiTheme="majorHAnsi"/>
                <w:b/>
                <w:sz w:val="20"/>
                <w:szCs w:val="20"/>
              </w:rPr>
              <w:t xml:space="preserve"> Country</w:t>
            </w:r>
          </w:p>
        </w:tc>
        <w:tc>
          <w:tcPr>
            <w:tcW w:w="1767" w:type="dxa"/>
            <w:tcBorders>
              <w:top w:val="single" w:sz="4" w:space="0" w:color="000000"/>
              <w:left w:val="single" w:sz="4" w:space="0" w:color="000000"/>
              <w:bottom w:val="single" w:sz="4" w:space="0" w:color="000000"/>
              <w:right w:val="single" w:sz="4" w:space="0" w:color="000000"/>
            </w:tcBorders>
            <w:vAlign w:val="center"/>
          </w:tcPr>
          <w:p w14:paraId="42B07890" w14:textId="77777777" w:rsidR="004B4C9E" w:rsidRPr="004B4C9E" w:rsidRDefault="004B4C9E" w:rsidP="0036420C">
            <w:pPr>
              <w:ind w:left="1"/>
              <w:jc w:val="both"/>
              <w:rPr>
                <w:rFonts w:asciiTheme="majorHAnsi" w:hAnsiTheme="majorHAnsi"/>
                <w:b/>
                <w:sz w:val="20"/>
                <w:szCs w:val="20"/>
              </w:rPr>
            </w:pPr>
            <w:r w:rsidRPr="004B4C9E">
              <w:rPr>
                <w:rFonts w:asciiTheme="majorHAnsi" w:hAnsiTheme="majorHAnsi"/>
                <w:b/>
                <w:sz w:val="20"/>
                <w:szCs w:val="20"/>
              </w:rPr>
              <w:t>National MRLs</w:t>
            </w:r>
          </w:p>
          <w:p w14:paraId="070E0AF3" w14:textId="77777777" w:rsidR="004B4C9E" w:rsidRPr="004B4C9E" w:rsidRDefault="004B4C9E" w:rsidP="0036420C">
            <w:pPr>
              <w:ind w:left="1"/>
              <w:jc w:val="both"/>
              <w:rPr>
                <w:rFonts w:asciiTheme="majorHAnsi" w:hAnsiTheme="majorHAnsi"/>
                <w:b/>
                <w:sz w:val="20"/>
                <w:szCs w:val="20"/>
              </w:rPr>
            </w:pPr>
            <w:r w:rsidRPr="004B4C9E">
              <w:rPr>
                <w:rFonts w:asciiTheme="majorHAnsi" w:hAnsiTheme="majorHAnsi"/>
                <w:b/>
                <w:sz w:val="20"/>
                <w:szCs w:val="20"/>
              </w:rPr>
              <w:t>[MRL (Country)]</w:t>
            </w:r>
          </w:p>
        </w:tc>
        <w:tc>
          <w:tcPr>
            <w:tcW w:w="1855" w:type="dxa"/>
            <w:tcBorders>
              <w:top w:val="single" w:sz="4" w:space="0" w:color="000000"/>
              <w:left w:val="single" w:sz="4" w:space="0" w:color="000000"/>
              <w:bottom w:val="single" w:sz="4" w:space="0" w:color="000000"/>
              <w:right w:val="single" w:sz="4" w:space="0" w:color="000000"/>
            </w:tcBorders>
            <w:vAlign w:val="center"/>
          </w:tcPr>
          <w:p w14:paraId="40C6CF90" w14:textId="4BEFA1B8" w:rsidR="004B4C9E" w:rsidRPr="004B4C9E" w:rsidRDefault="004B4C9E" w:rsidP="0036420C">
            <w:pPr>
              <w:ind w:left="1"/>
              <w:jc w:val="both"/>
              <w:rPr>
                <w:rFonts w:asciiTheme="majorHAnsi" w:hAnsiTheme="majorHAnsi"/>
                <w:b/>
                <w:sz w:val="20"/>
                <w:szCs w:val="20"/>
              </w:rPr>
            </w:pPr>
            <w:r w:rsidRPr="004B4C9E">
              <w:rPr>
                <w:rFonts w:asciiTheme="majorHAnsi" w:hAnsiTheme="majorHAnsi"/>
                <w:b/>
                <w:sz w:val="20"/>
                <w:szCs w:val="20"/>
              </w:rPr>
              <w:t xml:space="preserve">Data submitted to Codex </w:t>
            </w:r>
            <w:r w:rsidR="0036420C">
              <w:rPr>
                <w:rFonts w:asciiTheme="majorHAnsi" w:hAnsiTheme="majorHAnsi"/>
                <w:b/>
                <w:sz w:val="20"/>
                <w:szCs w:val="20"/>
              </w:rPr>
              <w:t>and</w:t>
            </w:r>
            <w:r w:rsidRPr="004B4C9E">
              <w:rPr>
                <w:rFonts w:asciiTheme="majorHAnsi" w:hAnsiTheme="majorHAnsi"/>
                <w:b/>
                <w:sz w:val="20"/>
                <w:szCs w:val="20"/>
              </w:rPr>
              <w:t xml:space="preserve"> date</w:t>
            </w:r>
          </w:p>
        </w:tc>
      </w:tr>
      <w:tr w:rsidR="00931955" w:rsidRPr="001F7E0E" w14:paraId="0B30B4E2"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71195E52" w14:textId="1D52C7B4"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Chlofentezine</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754466FF" w14:textId="77777777" w:rsidR="00931955" w:rsidRPr="004B4C9E" w:rsidRDefault="00931955" w:rsidP="00201CCE">
            <w:pPr>
              <w:ind w:left="1"/>
              <w:jc w:val="both"/>
              <w:rPr>
                <w:rFonts w:asciiTheme="majorHAnsi" w:hAnsiTheme="majorHAnsi"/>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5C30448A"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p>
        </w:tc>
        <w:tc>
          <w:tcPr>
            <w:tcW w:w="1767" w:type="dxa"/>
            <w:tcBorders>
              <w:top w:val="single" w:sz="4" w:space="0" w:color="000000"/>
              <w:left w:val="single" w:sz="4" w:space="0" w:color="000000"/>
              <w:bottom w:val="single" w:sz="4" w:space="0" w:color="000000"/>
              <w:right w:val="single" w:sz="4" w:space="0" w:color="000000"/>
            </w:tcBorders>
            <w:vAlign w:val="center"/>
          </w:tcPr>
          <w:p w14:paraId="42C23E5F"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vAlign w:val="center"/>
          </w:tcPr>
          <w:p w14:paraId="30DF8CFE" w14:textId="77777777" w:rsidR="00931955" w:rsidRPr="004B4C9E" w:rsidRDefault="00931955" w:rsidP="00201CCE">
            <w:pPr>
              <w:ind w:left="1"/>
              <w:jc w:val="both"/>
              <w:rPr>
                <w:rFonts w:asciiTheme="majorHAnsi" w:hAnsiTheme="majorHAnsi"/>
                <w:sz w:val="20"/>
                <w:szCs w:val="20"/>
              </w:rPr>
            </w:pPr>
          </w:p>
        </w:tc>
      </w:tr>
      <w:tr w:rsidR="00931955" w:rsidRPr="001F7E0E" w14:paraId="3587217C"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6697F5F3"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Dicofol</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6EC35FCA"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583EB387"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8(India)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787A38A7"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3(</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r w:rsidRPr="004B4C9E">
              <w:rPr>
                <w:rFonts w:asciiTheme="majorHAnsi" w:hAnsiTheme="majorHAnsi"/>
                <w:sz w:val="20"/>
                <w:szCs w:val="20"/>
              </w:rPr>
              <w:br/>
              <w:t>5 (India)</w:t>
            </w:r>
            <w:r w:rsidRPr="004B4C9E">
              <w:rPr>
                <w:rFonts w:asciiTheme="majorHAnsi" w:hAnsiTheme="majorHAnsi"/>
                <w:sz w:val="20"/>
                <w:szCs w:val="20"/>
              </w:rPr>
              <w:br/>
              <w:t>50(US)</w:t>
            </w:r>
          </w:p>
        </w:tc>
        <w:tc>
          <w:tcPr>
            <w:tcW w:w="1855" w:type="dxa"/>
            <w:tcBorders>
              <w:top w:val="single" w:sz="4" w:space="0" w:color="000000"/>
              <w:left w:val="single" w:sz="4" w:space="0" w:color="000000"/>
              <w:bottom w:val="single" w:sz="4" w:space="0" w:color="000000"/>
              <w:right w:val="single" w:sz="4" w:space="0" w:color="000000"/>
            </w:tcBorders>
            <w:vAlign w:val="center"/>
          </w:tcPr>
          <w:p w14:paraId="03DC4D1E"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50 (1997) Revoked</w:t>
            </w:r>
            <w:r w:rsidRPr="004B4C9E">
              <w:rPr>
                <w:rFonts w:asciiTheme="majorHAnsi" w:hAnsiTheme="majorHAnsi"/>
                <w:sz w:val="20"/>
                <w:szCs w:val="20"/>
              </w:rPr>
              <w:br/>
              <w:t>40 (2011, 5/8)</w:t>
            </w:r>
          </w:p>
        </w:tc>
      </w:tr>
      <w:tr w:rsidR="00931955" w:rsidRPr="001F7E0E" w14:paraId="4B71303B"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1C1C649F"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Ethion</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084CE1AF"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087AB9B7"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12(India)</w:t>
            </w:r>
          </w:p>
        </w:tc>
        <w:tc>
          <w:tcPr>
            <w:tcW w:w="1767" w:type="dxa"/>
            <w:tcBorders>
              <w:top w:val="single" w:sz="4" w:space="0" w:color="000000"/>
              <w:left w:val="single" w:sz="4" w:space="0" w:color="000000"/>
              <w:bottom w:val="single" w:sz="4" w:space="0" w:color="000000"/>
              <w:right w:val="single" w:sz="4" w:space="0" w:color="000000"/>
            </w:tcBorders>
            <w:vAlign w:val="center"/>
          </w:tcPr>
          <w:p w14:paraId="67334B5D"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0.3(</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5 (India)</w:t>
            </w:r>
          </w:p>
        </w:tc>
        <w:tc>
          <w:tcPr>
            <w:tcW w:w="1855" w:type="dxa"/>
            <w:tcBorders>
              <w:top w:val="single" w:sz="4" w:space="0" w:color="000000"/>
              <w:left w:val="single" w:sz="4" w:space="0" w:color="000000"/>
              <w:bottom w:val="single" w:sz="4" w:space="0" w:color="000000"/>
              <w:right w:val="single" w:sz="4" w:space="0" w:color="000000"/>
            </w:tcBorders>
            <w:vAlign w:val="center"/>
          </w:tcPr>
          <w:p w14:paraId="35DF1D3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India (2016)</w:t>
            </w:r>
          </w:p>
        </w:tc>
      </w:tr>
      <w:tr w:rsidR="00931955" w:rsidRPr="001F7E0E" w14:paraId="2ABC0463"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5054326E"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Etoxazole</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491F8E7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vAlign w:val="center"/>
          </w:tcPr>
          <w:p w14:paraId="5AAA13C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4(Japan)</w:t>
            </w:r>
          </w:p>
        </w:tc>
        <w:tc>
          <w:tcPr>
            <w:tcW w:w="1767" w:type="dxa"/>
            <w:tcBorders>
              <w:top w:val="single" w:sz="4" w:space="0" w:color="000000"/>
              <w:left w:val="single" w:sz="4" w:space="0" w:color="000000"/>
              <w:bottom w:val="single" w:sz="4" w:space="0" w:color="000000"/>
              <w:right w:val="single" w:sz="4" w:space="0" w:color="000000"/>
            </w:tcBorders>
            <w:vAlign w:val="center"/>
          </w:tcPr>
          <w:p w14:paraId="49C65067"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15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xml:space="preserve">), 15 (US) </w:t>
            </w:r>
          </w:p>
        </w:tc>
        <w:tc>
          <w:tcPr>
            <w:tcW w:w="1855" w:type="dxa"/>
            <w:tcBorders>
              <w:top w:val="single" w:sz="4" w:space="0" w:color="000000"/>
              <w:left w:val="single" w:sz="4" w:space="0" w:color="000000"/>
              <w:bottom w:val="single" w:sz="4" w:space="0" w:color="000000"/>
              <w:right w:val="single" w:sz="4" w:space="0" w:color="000000"/>
            </w:tcBorders>
            <w:vAlign w:val="center"/>
          </w:tcPr>
          <w:p w14:paraId="58074A58" w14:textId="77777777" w:rsidR="00931955" w:rsidRPr="004B4C9E" w:rsidRDefault="00931955" w:rsidP="00201CCE">
            <w:pPr>
              <w:ind w:left="1"/>
              <w:jc w:val="both"/>
              <w:rPr>
                <w:rFonts w:asciiTheme="majorHAnsi" w:hAnsiTheme="majorHAnsi"/>
                <w:sz w:val="20"/>
                <w:szCs w:val="20"/>
              </w:rPr>
            </w:pPr>
          </w:p>
        </w:tc>
      </w:tr>
      <w:tr w:rsidR="00931955" w:rsidRPr="001F7E0E" w14:paraId="13B4F52B"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0A010B75"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Hexythiazox</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6521318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In progress</w:t>
            </w:r>
          </w:p>
        </w:tc>
        <w:tc>
          <w:tcPr>
            <w:tcW w:w="1629" w:type="dxa"/>
            <w:tcBorders>
              <w:top w:val="single" w:sz="4" w:space="0" w:color="000000"/>
              <w:left w:val="single" w:sz="4" w:space="0" w:color="000000"/>
              <w:bottom w:val="single" w:sz="4" w:space="0" w:color="000000"/>
              <w:right w:val="single" w:sz="4" w:space="0" w:color="000000"/>
            </w:tcBorders>
          </w:tcPr>
          <w:p w14:paraId="45765127"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Registration for tea deleted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767" w:type="dxa"/>
            <w:tcBorders>
              <w:top w:val="single" w:sz="4" w:space="0" w:color="000000"/>
              <w:left w:val="single" w:sz="4" w:space="0" w:color="000000"/>
              <w:bottom w:val="single" w:sz="4" w:space="0" w:color="000000"/>
              <w:right w:val="single" w:sz="4" w:space="0" w:color="000000"/>
            </w:tcBorders>
          </w:tcPr>
          <w:p w14:paraId="67140CB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35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r w:rsidRPr="004B4C9E">
              <w:rPr>
                <w:rFonts w:asciiTheme="majorHAnsi" w:hAnsiTheme="majorHAnsi"/>
                <w:sz w:val="20"/>
                <w:szCs w:val="20"/>
              </w:rPr>
              <w:br/>
              <w:t>4 (Argentina)</w:t>
            </w:r>
          </w:p>
        </w:tc>
        <w:tc>
          <w:tcPr>
            <w:tcW w:w="1855" w:type="dxa"/>
            <w:tcBorders>
              <w:top w:val="single" w:sz="4" w:space="0" w:color="000000"/>
              <w:left w:val="single" w:sz="4" w:space="0" w:color="000000"/>
              <w:bottom w:val="single" w:sz="4" w:space="0" w:color="000000"/>
              <w:right w:val="single" w:sz="4" w:space="0" w:color="000000"/>
            </w:tcBorders>
          </w:tcPr>
          <w:p w14:paraId="073900F5"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15 (2012)</w:t>
            </w:r>
          </w:p>
          <w:p w14:paraId="30E67220"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Codex MRL is established with the 8 field trials conducted in India.</w:t>
            </w:r>
          </w:p>
        </w:tc>
      </w:tr>
      <w:tr w:rsidR="00931955" w:rsidRPr="001F7E0E" w14:paraId="5071C4A7"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202E274C"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Milbemectin</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25A65CB0"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No</w:t>
            </w:r>
          </w:p>
        </w:tc>
        <w:tc>
          <w:tcPr>
            <w:tcW w:w="1629" w:type="dxa"/>
            <w:tcBorders>
              <w:top w:val="single" w:sz="4" w:space="0" w:color="000000"/>
              <w:left w:val="single" w:sz="4" w:space="0" w:color="000000"/>
              <w:bottom w:val="single" w:sz="4" w:space="0" w:color="000000"/>
              <w:right w:val="single" w:sz="4" w:space="0" w:color="000000"/>
            </w:tcBorders>
          </w:tcPr>
          <w:p w14:paraId="7A3E89C0"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p>
        </w:tc>
        <w:tc>
          <w:tcPr>
            <w:tcW w:w="1767" w:type="dxa"/>
            <w:tcBorders>
              <w:top w:val="single" w:sz="4" w:space="0" w:color="000000"/>
              <w:left w:val="single" w:sz="4" w:space="0" w:color="000000"/>
              <w:bottom w:val="single" w:sz="4" w:space="0" w:color="000000"/>
              <w:right w:val="single" w:sz="4" w:space="0" w:color="000000"/>
            </w:tcBorders>
          </w:tcPr>
          <w:p w14:paraId="4C378555"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0.7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tcPr>
          <w:p w14:paraId="0902EE04" w14:textId="77777777" w:rsidR="00931955" w:rsidRPr="004B4C9E" w:rsidRDefault="00931955" w:rsidP="00201CCE">
            <w:pPr>
              <w:ind w:left="1"/>
              <w:jc w:val="both"/>
              <w:rPr>
                <w:rFonts w:asciiTheme="majorHAnsi" w:hAnsiTheme="majorHAnsi"/>
                <w:sz w:val="20"/>
                <w:szCs w:val="20"/>
              </w:rPr>
            </w:pPr>
          </w:p>
        </w:tc>
      </w:tr>
      <w:tr w:rsidR="00931955" w:rsidRPr="001F7E0E" w14:paraId="601A1EEE"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3792132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Permethrin</w:t>
            </w:r>
          </w:p>
        </w:tc>
        <w:tc>
          <w:tcPr>
            <w:tcW w:w="1588" w:type="dxa"/>
            <w:tcBorders>
              <w:top w:val="single" w:sz="4" w:space="0" w:color="000000"/>
              <w:left w:val="single" w:sz="4" w:space="0" w:color="000000"/>
              <w:bottom w:val="single" w:sz="4" w:space="0" w:color="000000"/>
              <w:right w:val="single" w:sz="4" w:space="0" w:color="000000"/>
            </w:tcBorders>
          </w:tcPr>
          <w:p w14:paraId="79F5D33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Limited</w:t>
            </w:r>
          </w:p>
        </w:tc>
        <w:tc>
          <w:tcPr>
            <w:tcW w:w="1629" w:type="dxa"/>
            <w:tcBorders>
              <w:top w:val="single" w:sz="4" w:space="0" w:color="000000"/>
              <w:left w:val="single" w:sz="4" w:space="0" w:color="000000"/>
              <w:bottom w:val="single" w:sz="4" w:space="0" w:color="000000"/>
              <w:right w:val="single" w:sz="4" w:space="0" w:color="000000"/>
            </w:tcBorders>
          </w:tcPr>
          <w:p w14:paraId="66B52EE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p>
        </w:tc>
        <w:tc>
          <w:tcPr>
            <w:tcW w:w="1767" w:type="dxa"/>
            <w:tcBorders>
              <w:top w:val="single" w:sz="4" w:space="0" w:color="000000"/>
              <w:left w:val="single" w:sz="4" w:space="0" w:color="000000"/>
              <w:bottom w:val="single" w:sz="4" w:space="0" w:color="000000"/>
              <w:right w:val="single" w:sz="4" w:space="0" w:color="000000"/>
            </w:tcBorders>
          </w:tcPr>
          <w:p w14:paraId="4FD58E90"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tcPr>
          <w:p w14:paraId="4ECB160F" w14:textId="77777777" w:rsidR="00931955" w:rsidRPr="004B4C9E" w:rsidRDefault="00931955" w:rsidP="00201CCE">
            <w:pPr>
              <w:ind w:left="1"/>
              <w:jc w:val="both"/>
              <w:rPr>
                <w:rFonts w:asciiTheme="majorHAnsi" w:hAnsiTheme="majorHAnsi"/>
                <w:sz w:val="20"/>
                <w:szCs w:val="20"/>
              </w:rPr>
            </w:pPr>
          </w:p>
        </w:tc>
      </w:tr>
      <w:tr w:rsidR="00931955" w:rsidRPr="001F7E0E" w14:paraId="5D01FE3A"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6521765D"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Polysulphide</w:t>
            </w:r>
            <w:proofErr w:type="spellEnd"/>
            <w:r w:rsidRPr="004B4C9E">
              <w:rPr>
                <w:rFonts w:asciiTheme="majorHAnsi" w:hAnsiTheme="majorHAnsi"/>
                <w:sz w:val="20"/>
                <w:szCs w:val="20"/>
              </w:rPr>
              <w:t xml:space="preserve"> </w:t>
            </w:r>
            <w:proofErr w:type="spellStart"/>
            <w:r w:rsidRPr="004B4C9E">
              <w:rPr>
                <w:rFonts w:asciiTheme="majorHAnsi" w:hAnsiTheme="majorHAnsi"/>
                <w:sz w:val="20"/>
                <w:szCs w:val="20"/>
              </w:rPr>
              <w:t>sulphur</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4FC6A8D3"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Exempted</w:t>
            </w:r>
          </w:p>
        </w:tc>
        <w:tc>
          <w:tcPr>
            <w:tcW w:w="1629" w:type="dxa"/>
            <w:tcBorders>
              <w:top w:val="single" w:sz="4" w:space="0" w:color="000000"/>
              <w:left w:val="single" w:sz="4" w:space="0" w:color="000000"/>
              <w:bottom w:val="single" w:sz="4" w:space="0" w:color="000000"/>
              <w:right w:val="single" w:sz="4" w:space="0" w:color="000000"/>
            </w:tcBorders>
          </w:tcPr>
          <w:p w14:paraId="134774BB" w14:textId="77777777" w:rsidR="00931955" w:rsidRPr="004B4C9E" w:rsidRDefault="00931955" w:rsidP="00201CCE">
            <w:pPr>
              <w:ind w:left="1"/>
              <w:jc w:val="both"/>
              <w:rPr>
                <w:rFonts w:asciiTheme="majorHAnsi" w:hAnsiTheme="majorHAnsi"/>
                <w:sz w:val="20"/>
                <w:szCs w:val="20"/>
              </w:rPr>
            </w:pPr>
          </w:p>
        </w:tc>
        <w:tc>
          <w:tcPr>
            <w:tcW w:w="1767" w:type="dxa"/>
            <w:tcBorders>
              <w:top w:val="single" w:sz="4" w:space="0" w:color="000000"/>
              <w:left w:val="single" w:sz="4" w:space="0" w:color="000000"/>
              <w:bottom w:val="single" w:sz="4" w:space="0" w:color="000000"/>
              <w:right w:val="single" w:sz="4" w:space="0" w:color="000000"/>
            </w:tcBorders>
          </w:tcPr>
          <w:p w14:paraId="3755E7C0" w14:textId="77777777" w:rsidR="00931955" w:rsidRPr="004B4C9E" w:rsidRDefault="00931955" w:rsidP="00201CCE">
            <w:pPr>
              <w:ind w:left="1"/>
              <w:jc w:val="both"/>
              <w:rPr>
                <w:rFonts w:asciiTheme="majorHAnsi" w:hAnsiTheme="majorHAnsi"/>
                <w:sz w:val="20"/>
                <w:szCs w:val="20"/>
              </w:rPr>
            </w:pPr>
          </w:p>
        </w:tc>
        <w:tc>
          <w:tcPr>
            <w:tcW w:w="1855" w:type="dxa"/>
            <w:tcBorders>
              <w:top w:val="single" w:sz="4" w:space="0" w:color="000000"/>
              <w:left w:val="single" w:sz="4" w:space="0" w:color="000000"/>
              <w:bottom w:val="single" w:sz="4" w:space="0" w:color="000000"/>
              <w:right w:val="single" w:sz="4" w:space="0" w:color="000000"/>
            </w:tcBorders>
          </w:tcPr>
          <w:p w14:paraId="75A884F7" w14:textId="77777777" w:rsidR="00931955" w:rsidRPr="004B4C9E" w:rsidRDefault="00931955" w:rsidP="00201CCE">
            <w:pPr>
              <w:ind w:left="1"/>
              <w:jc w:val="both"/>
              <w:rPr>
                <w:rFonts w:asciiTheme="majorHAnsi" w:hAnsiTheme="majorHAnsi"/>
                <w:sz w:val="20"/>
                <w:szCs w:val="20"/>
              </w:rPr>
            </w:pPr>
          </w:p>
        </w:tc>
      </w:tr>
      <w:tr w:rsidR="00931955" w:rsidRPr="001F7E0E" w14:paraId="48D6BE77"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3082D2B5"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Propargite</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25DA4937"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tcPr>
          <w:p w14:paraId="4237863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r w:rsidRPr="004B4C9E">
              <w:rPr>
                <w:rFonts w:asciiTheme="majorHAnsi" w:hAnsiTheme="majorHAnsi"/>
                <w:sz w:val="20"/>
                <w:szCs w:val="20"/>
              </w:rPr>
              <w:br/>
              <w:t>4(India)</w:t>
            </w:r>
          </w:p>
        </w:tc>
        <w:tc>
          <w:tcPr>
            <w:tcW w:w="1767" w:type="dxa"/>
            <w:tcBorders>
              <w:top w:val="single" w:sz="4" w:space="0" w:color="000000"/>
              <w:left w:val="single" w:sz="4" w:space="0" w:color="000000"/>
              <w:bottom w:val="single" w:sz="4" w:space="0" w:color="000000"/>
              <w:right w:val="single" w:sz="4" w:space="0" w:color="000000"/>
            </w:tcBorders>
          </w:tcPr>
          <w:p w14:paraId="6723DD04"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5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10 (US),10 (India), 1 (Argentina)</w:t>
            </w:r>
          </w:p>
        </w:tc>
        <w:tc>
          <w:tcPr>
            <w:tcW w:w="1855" w:type="dxa"/>
            <w:tcBorders>
              <w:top w:val="single" w:sz="4" w:space="0" w:color="000000"/>
              <w:left w:val="single" w:sz="4" w:space="0" w:color="000000"/>
              <w:bottom w:val="single" w:sz="4" w:space="0" w:color="000000"/>
              <w:right w:val="single" w:sz="4" w:space="0" w:color="000000"/>
            </w:tcBorders>
          </w:tcPr>
          <w:p w14:paraId="65E2CCC6"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5 (2004)</w:t>
            </w:r>
          </w:p>
        </w:tc>
      </w:tr>
      <w:tr w:rsidR="00931955" w:rsidRPr="001F7E0E" w14:paraId="5B12B7E2"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7155C2B4"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Spiromesifen</w:t>
            </w:r>
            <w:proofErr w:type="spellEnd"/>
            <w:r w:rsidRPr="004B4C9E">
              <w:rPr>
                <w:rFonts w:asciiTheme="majorHAnsi" w:hAnsiTheme="majorHAnsi"/>
                <w:sz w:val="20"/>
                <w:szCs w:val="20"/>
              </w:rPr>
              <w:t>#</w:t>
            </w:r>
          </w:p>
        </w:tc>
        <w:tc>
          <w:tcPr>
            <w:tcW w:w="1588" w:type="dxa"/>
            <w:tcBorders>
              <w:top w:val="single" w:sz="4" w:space="0" w:color="000000"/>
              <w:left w:val="single" w:sz="4" w:space="0" w:color="000000"/>
              <w:bottom w:val="single" w:sz="4" w:space="0" w:color="000000"/>
              <w:right w:val="single" w:sz="4" w:space="0" w:color="000000"/>
            </w:tcBorders>
          </w:tcPr>
          <w:p w14:paraId="021B6DAD"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tcPr>
          <w:p w14:paraId="714B4A1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2(Japan)</w:t>
            </w:r>
          </w:p>
        </w:tc>
        <w:tc>
          <w:tcPr>
            <w:tcW w:w="1767" w:type="dxa"/>
            <w:tcBorders>
              <w:top w:val="single" w:sz="4" w:space="0" w:color="000000"/>
              <w:left w:val="single" w:sz="4" w:space="0" w:color="000000"/>
              <w:bottom w:val="single" w:sz="4" w:space="0" w:color="000000"/>
              <w:right w:val="single" w:sz="4" w:space="0" w:color="000000"/>
            </w:tcBorders>
          </w:tcPr>
          <w:p w14:paraId="7066D9D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30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40 (US), 60 (Canada)</w:t>
            </w:r>
          </w:p>
        </w:tc>
        <w:tc>
          <w:tcPr>
            <w:tcW w:w="1855" w:type="dxa"/>
            <w:tcBorders>
              <w:top w:val="single" w:sz="4" w:space="0" w:color="000000"/>
              <w:left w:val="single" w:sz="4" w:space="0" w:color="000000"/>
              <w:bottom w:val="single" w:sz="4" w:space="0" w:color="000000"/>
              <w:right w:val="single" w:sz="4" w:space="0" w:color="000000"/>
            </w:tcBorders>
          </w:tcPr>
          <w:p w14:paraId="34C094A1" w14:textId="77777777" w:rsidR="00931955" w:rsidRPr="004B4C9E" w:rsidRDefault="00931955" w:rsidP="00201CCE">
            <w:pPr>
              <w:ind w:left="1"/>
              <w:jc w:val="both"/>
              <w:rPr>
                <w:rFonts w:asciiTheme="majorHAnsi" w:hAnsiTheme="majorHAnsi"/>
                <w:sz w:val="20"/>
                <w:szCs w:val="20"/>
              </w:rPr>
            </w:pPr>
          </w:p>
        </w:tc>
      </w:tr>
      <w:tr w:rsidR="00931955" w:rsidRPr="001F7E0E" w14:paraId="4749611C"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7825394E"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2,4-D</w:t>
            </w:r>
          </w:p>
        </w:tc>
        <w:tc>
          <w:tcPr>
            <w:tcW w:w="1588" w:type="dxa"/>
            <w:tcBorders>
              <w:top w:val="single" w:sz="4" w:space="0" w:color="000000"/>
              <w:left w:val="single" w:sz="4" w:space="0" w:color="000000"/>
              <w:bottom w:val="single" w:sz="4" w:space="0" w:color="000000"/>
              <w:right w:val="single" w:sz="4" w:space="0" w:color="000000"/>
            </w:tcBorders>
          </w:tcPr>
          <w:p w14:paraId="47146E3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Limited</w:t>
            </w:r>
          </w:p>
        </w:tc>
        <w:tc>
          <w:tcPr>
            <w:tcW w:w="1629" w:type="dxa"/>
            <w:tcBorders>
              <w:top w:val="single" w:sz="4" w:space="0" w:color="000000"/>
              <w:left w:val="single" w:sz="4" w:space="0" w:color="000000"/>
              <w:bottom w:val="single" w:sz="4" w:space="0" w:color="000000"/>
              <w:right w:val="single" w:sz="4" w:space="0" w:color="000000"/>
            </w:tcBorders>
          </w:tcPr>
          <w:p w14:paraId="75D5A1E0"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 (India)</w:t>
            </w:r>
          </w:p>
        </w:tc>
        <w:tc>
          <w:tcPr>
            <w:tcW w:w="1767" w:type="dxa"/>
            <w:tcBorders>
              <w:top w:val="single" w:sz="4" w:space="0" w:color="000000"/>
              <w:left w:val="single" w:sz="4" w:space="0" w:color="000000"/>
              <w:bottom w:val="single" w:sz="4" w:space="0" w:color="000000"/>
              <w:right w:val="single" w:sz="4" w:space="0" w:color="000000"/>
            </w:tcBorders>
          </w:tcPr>
          <w:p w14:paraId="1FB0036A" w14:textId="77777777" w:rsidR="00931955" w:rsidRPr="004B4C9E" w:rsidRDefault="00931955" w:rsidP="00201CCE">
            <w:pPr>
              <w:ind w:left="1"/>
              <w:jc w:val="both"/>
              <w:rPr>
                <w:rFonts w:asciiTheme="majorHAnsi" w:hAnsiTheme="majorHAnsi"/>
                <w:sz w:val="20"/>
                <w:szCs w:val="20"/>
              </w:rPr>
            </w:pPr>
          </w:p>
        </w:tc>
        <w:tc>
          <w:tcPr>
            <w:tcW w:w="1855" w:type="dxa"/>
            <w:tcBorders>
              <w:top w:val="single" w:sz="4" w:space="0" w:color="000000"/>
              <w:left w:val="single" w:sz="4" w:space="0" w:color="000000"/>
              <w:bottom w:val="single" w:sz="4" w:space="0" w:color="000000"/>
              <w:right w:val="single" w:sz="4" w:space="0" w:color="000000"/>
            </w:tcBorders>
          </w:tcPr>
          <w:p w14:paraId="3E7FC8D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India (2016)</w:t>
            </w:r>
          </w:p>
        </w:tc>
      </w:tr>
      <w:tr w:rsidR="00931955" w:rsidRPr="001F7E0E" w14:paraId="3BD8D35D"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651F4A0F"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Diuron</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7C6907F3"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In progress</w:t>
            </w:r>
          </w:p>
        </w:tc>
        <w:tc>
          <w:tcPr>
            <w:tcW w:w="1629" w:type="dxa"/>
            <w:tcBorders>
              <w:top w:val="single" w:sz="4" w:space="0" w:color="000000"/>
              <w:left w:val="single" w:sz="4" w:space="0" w:color="000000"/>
              <w:bottom w:val="single" w:sz="4" w:space="0" w:color="000000"/>
              <w:right w:val="single" w:sz="4" w:space="0" w:color="000000"/>
            </w:tcBorders>
          </w:tcPr>
          <w:p w14:paraId="6462E1B2"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Not registered in Japan</w:t>
            </w:r>
          </w:p>
        </w:tc>
        <w:tc>
          <w:tcPr>
            <w:tcW w:w="1767" w:type="dxa"/>
            <w:tcBorders>
              <w:top w:val="single" w:sz="4" w:space="0" w:color="000000"/>
              <w:left w:val="single" w:sz="4" w:space="0" w:color="000000"/>
              <w:bottom w:val="single" w:sz="4" w:space="0" w:color="000000"/>
              <w:right w:val="single" w:sz="4" w:space="0" w:color="000000"/>
            </w:tcBorders>
          </w:tcPr>
          <w:p w14:paraId="40796393"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tcPr>
          <w:p w14:paraId="0BEDC630" w14:textId="77777777" w:rsidR="00931955" w:rsidRPr="004B4C9E" w:rsidRDefault="00931955" w:rsidP="00201CCE">
            <w:pPr>
              <w:ind w:left="1"/>
              <w:jc w:val="both"/>
              <w:rPr>
                <w:rFonts w:asciiTheme="majorHAnsi" w:hAnsiTheme="majorHAnsi"/>
                <w:sz w:val="20"/>
                <w:szCs w:val="20"/>
              </w:rPr>
            </w:pPr>
          </w:p>
        </w:tc>
      </w:tr>
      <w:tr w:rsidR="00931955" w:rsidRPr="001F7E0E" w14:paraId="79F915CD"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08316BE8"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Glufosinate</w:t>
            </w:r>
            <w:proofErr w:type="spellEnd"/>
            <w:r w:rsidRPr="004B4C9E">
              <w:rPr>
                <w:rFonts w:asciiTheme="majorHAnsi" w:hAnsiTheme="majorHAnsi"/>
                <w:sz w:val="20"/>
                <w:szCs w:val="20"/>
              </w:rPr>
              <w:t>-ammonium</w:t>
            </w:r>
          </w:p>
        </w:tc>
        <w:tc>
          <w:tcPr>
            <w:tcW w:w="1588" w:type="dxa"/>
            <w:tcBorders>
              <w:top w:val="single" w:sz="4" w:space="0" w:color="000000"/>
              <w:left w:val="single" w:sz="4" w:space="0" w:color="000000"/>
              <w:bottom w:val="single" w:sz="4" w:space="0" w:color="000000"/>
              <w:right w:val="single" w:sz="4" w:space="0" w:color="000000"/>
            </w:tcBorders>
          </w:tcPr>
          <w:p w14:paraId="6B0563F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Limited</w:t>
            </w:r>
          </w:p>
        </w:tc>
        <w:tc>
          <w:tcPr>
            <w:tcW w:w="1629" w:type="dxa"/>
            <w:tcBorders>
              <w:top w:val="single" w:sz="4" w:space="0" w:color="000000"/>
              <w:left w:val="single" w:sz="4" w:space="0" w:color="000000"/>
              <w:bottom w:val="single" w:sz="4" w:space="0" w:color="000000"/>
              <w:right w:val="single" w:sz="4" w:space="0" w:color="000000"/>
            </w:tcBorders>
          </w:tcPr>
          <w:p w14:paraId="48D80B63"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Not registered in Japan</w:t>
            </w:r>
          </w:p>
        </w:tc>
        <w:tc>
          <w:tcPr>
            <w:tcW w:w="1767" w:type="dxa"/>
            <w:tcBorders>
              <w:top w:val="single" w:sz="4" w:space="0" w:color="000000"/>
              <w:left w:val="single" w:sz="4" w:space="0" w:color="000000"/>
              <w:bottom w:val="single" w:sz="4" w:space="0" w:color="000000"/>
              <w:right w:val="single" w:sz="4" w:space="0" w:color="000000"/>
            </w:tcBorders>
          </w:tcPr>
          <w:p w14:paraId="2339B21A"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0.01 (India)</w:t>
            </w:r>
            <w:r w:rsidRPr="004B4C9E">
              <w:rPr>
                <w:rFonts w:asciiTheme="majorHAnsi" w:hAnsiTheme="majorHAnsi"/>
                <w:sz w:val="20"/>
                <w:szCs w:val="20"/>
              </w:rPr>
              <w:br/>
              <w:t>0.3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tcPr>
          <w:p w14:paraId="777260D0" w14:textId="77777777" w:rsidR="00931955" w:rsidRPr="004B4C9E" w:rsidRDefault="00931955" w:rsidP="00201CCE">
            <w:pPr>
              <w:ind w:left="1"/>
              <w:jc w:val="both"/>
              <w:rPr>
                <w:rFonts w:asciiTheme="majorHAnsi" w:hAnsiTheme="majorHAnsi"/>
                <w:sz w:val="20"/>
                <w:szCs w:val="20"/>
              </w:rPr>
            </w:pPr>
          </w:p>
        </w:tc>
      </w:tr>
      <w:tr w:rsidR="00931955" w:rsidRPr="001F7E0E" w14:paraId="09AF273F"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63C65E9E"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Glyphosate</w:t>
            </w:r>
          </w:p>
        </w:tc>
        <w:tc>
          <w:tcPr>
            <w:tcW w:w="1588" w:type="dxa"/>
            <w:tcBorders>
              <w:top w:val="single" w:sz="4" w:space="0" w:color="000000"/>
              <w:left w:val="single" w:sz="4" w:space="0" w:color="000000"/>
              <w:bottom w:val="single" w:sz="4" w:space="0" w:color="000000"/>
              <w:right w:val="single" w:sz="4" w:space="0" w:color="000000"/>
            </w:tcBorders>
          </w:tcPr>
          <w:p w14:paraId="4C28CB0F"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tcPr>
          <w:p w14:paraId="5402DB5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 (Japan)</w:t>
            </w:r>
          </w:p>
        </w:tc>
        <w:tc>
          <w:tcPr>
            <w:tcW w:w="1767" w:type="dxa"/>
            <w:tcBorders>
              <w:top w:val="single" w:sz="4" w:space="0" w:color="000000"/>
              <w:left w:val="single" w:sz="4" w:space="0" w:color="000000"/>
              <w:bottom w:val="single" w:sz="4" w:space="0" w:color="000000"/>
              <w:right w:val="single" w:sz="4" w:space="0" w:color="000000"/>
            </w:tcBorders>
          </w:tcPr>
          <w:p w14:paraId="0CA63B4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0.5 (Argentina)</w:t>
            </w:r>
            <w:r w:rsidRPr="004B4C9E">
              <w:rPr>
                <w:rFonts w:asciiTheme="majorHAnsi" w:hAnsiTheme="majorHAnsi"/>
                <w:sz w:val="20"/>
                <w:szCs w:val="20"/>
              </w:rPr>
              <w:br/>
              <w:t xml:space="preserve">1 (US) -- Leaf      </w:t>
            </w:r>
          </w:p>
          <w:p w14:paraId="603BF67E"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 xml:space="preserve">  7 (US) – Powder</w:t>
            </w:r>
            <w:r w:rsidRPr="004B4C9E">
              <w:rPr>
                <w:rFonts w:asciiTheme="majorHAnsi" w:hAnsiTheme="majorHAnsi"/>
                <w:sz w:val="20"/>
                <w:szCs w:val="20"/>
              </w:rPr>
              <w:br/>
              <w:t>1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tcPr>
          <w:p w14:paraId="776C1D5B" w14:textId="77777777" w:rsidR="00931955" w:rsidRPr="004B4C9E" w:rsidRDefault="00931955" w:rsidP="00201CCE">
            <w:pPr>
              <w:ind w:left="1"/>
              <w:jc w:val="both"/>
              <w:rPr>
                <w:rFonts w:asciiTheme="majorHAnsi" w:hAnsiTheme="majorHAnsi"/>
                <w:sz w:val="20"/>
                <w:szCs w:val="20"/>
              </w:rPr>
            </w:pPr>
          </w:p>
        </w:tc>
      </w:tr>
      <w:tr w:rsidR="00931955" w:rsidRPr="001F7E0E" w14:paraId="6B5D3A0D"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1F8140AE"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MCPA</w:t>
            </w:r>
          </w:p>
        </w:tc>
        <w:tc>
          <w:tcPr>
            <w:tcW w:w="1588" w:type="dxa"/>
            <w:tcBorders>
              <w:top w:val="single" w:sz="4" w:space="0" w:color="000000"/>
              <w:left w:val="single" w:sz="4" w:space="0" w:color="000000"/>
              <w:bottom w:val="single" w:sz="4" w:space="0" w:color="000000"/>
              <w:right w:val="single" w:sz="4" w:space="0" w:color="000000"/>
            </w:tcBorders>
          </w:tcPr>
          <w:p w14:paraId="3C9B0DCE"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tcPr>
          <w:p w14:paraId="236D7353"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8 (Sri Lanka)</w:t>
            </w:r>
          </w:p>
          <w:p w14:paraId="38EE08AD" w14:textId="77777777" w:rsidR="00931955" w:rsidRPr="004B4C9E" w:rsidRDefault="00931955" w:rsidP="00201CCE">
            <w:pPr>
              <w:ind w:left="1"/>
              <w:jc w:val="both"/>
              <w:rPr>
                <w:rFonts w:asciiTheme="majorHAnsi" w:hAnsiTheme="majorHAnsi"/>
                <w:sz w:val="20"/>
                <w:szCs w:val="20"/>
              </w:rPr>
            </w:pPr>
          </w:p>
        </w:tc>
        <w:tc>
          <w:tcPr>
            <w:tcW w:w="1767" w:type="dxa"/>
            <w:tcBorders>
              <w:top w:val="single" w:sz="4" w:space="0" w:color="000000"/>
              <w:left w:val="single" w:sz="4" w:space="0" w:color="000000"/>
              <w:bottom w:val="single" w:sz="4" w:space="0" w:color="000000"/>
              <w:right w:val="single" w:sz="4" w:space="0" w:color="000000"/>
            </w:tcBorders>
          </w:tcPr>
          <w:p w14:paraId="1ECFA04E" w14:textId="77777777" w:rsidR="00931955" w:rsidRPr="004B4C9E" w:rsidRDefault="00931955" w:rsidP="00201CCE">
            <w:pPr>
              <w:ind w:left="1"/>
              <w:jc w:val="both"/>
              <w:rPr>
                <w:rFonts w:asciiTheme="majorHAnsi" w:hAnsiTheme="majorHAnsi"/>
                <w:sz w:val="20"/>
                <w:szCs w:val="20"/>
              </w:rPr>
            </w:pPr>
          </w:p>
        </w:tc>
        <w:tc>
          <w:tcPr>
            <w:tcW w:w="1855" w:type="dxa"/>
            <w:tcBorders>
              <w:top w:val="single" w:sz="4" w:space="0" w:color="000000"/>
              <w:left w:val="single" w:sz="4" w:space="0" w:color="000000"/>
              <w:bottom w:val="single" w:sz="4" w:space="0" w:color="000000"/>
              <w:right w:val="single" w:sz="4" w:space="0" w:color="000000"/>
            </w:tcBorders>
          </w:tcPr>
          <w:p w14:paraId="1E45807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Not submitted</w:t>
            </w:r>
          </w:p>
        </w:tc>
      </w:tr>
      <w:tr w:rsidR="00931955" w:rsidRPr="001F7E0E" w14:paraId="52DC1821"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7288FE1B"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Metolachlor</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0C89358B" w14:textId="77777777" w:rsidR="00931955" w:rsidRPr="004B4C9E" w:rsidRDefault="00931955" w:rsidP="00201CCE">
            <w:pPr>
              <w:ind w:left="1"/>
              <w:jc w:val="both"/>
              <w:rPr>
                <w:rFonts w:asciiTheme="majorHAnsi" w:hAnsiTheme="majorHAnsi"/>
                <w:sz w:val="20"/>
                <w:szCs w:val="20"/>
              </w:rPr>
            </w:pPr>
          </w:p>
        </w:tc>
        <w:tc>
          <w:tcPr>
            <w:tcW w:w="1629" w:type="dxa"/>
            <w:tcBorders>
              <w:top w:val="single" w:sz="4" w:space="0" w:color="000000"/>
              <w:left w:val="single" w:sz="4" w:space="0" w:color="000000"/>
              <w:bottom w:val="single" w:sz="4" w:space="0" w:color="000000"/>
              <w:right w:val="single" w:sz="4" w:space="0" w:color="000000"/>
            </w:tcBorders>
          </w:tcPr>
          <w:p w14:paraId="06D7BFFC" w14:textId="77777777" w:rsidR="00931955" w:rsidRPr="004B4C9E" w:rsidRDefault="00931955" w:rsidP="00201CCE">
            <w:pPr>
              <w:ind w:left="1"/>
              <w:jc w:val="both"/>
              <w:rPr>
                <w:rFonts w:asciiTheme="majorHAnsi" w:hAnsiTheme="majorHAnsi"/>
                <w:sz w:val="20"/>
                <w:szCs w:val="20"/>
              </w:rPr>
            </w:pPr>
          </w:p>
        </w:tc>
        <w:tc>
          <w:tcPr>
            <w:tcW w:w="1767" w:type="dxa"/>
            <w:tcBorders>
              <w:top w:val="single" w:sz="4" w:space="0" w:color="000000"/>
              <w:left w:val="single" w:sz="4" w:space="0" w:color="000000"/>
              <w:bottom w:val="single" w:sz="4" w:space="0" w:color="000000"/>
              <w:right w:val="single" w:sz="4" w:space="0" w:color="000000"/>
            </w:tcBorders>
          </w:tcPr>
          <w:p w14:paraId="1DECD9A6" w14:textId="77777777" w:rsidR="00931955" w:rsidRPr="004B4C9E" w:rsidRDefault="00931955" w:rsidP="00201CCE">
            <w:pPr>
              <w:ind w:left="1"/>
              <w:jc w:val="both"/>
              <w:rPr>
                <w:rFonts w:asciiTheme="majorHAnsi" w:hAnsiTheme="majorHAnsi"/>
                <w:sz w:val="20"/>
                <w:szCs w:val="20"/>
              </w:rPr>
            </w:pPr>
          </w:p>
        </w:tc>
        <w:tc>
          <w:tcPr>
            <w:tcW w:w="1855" w:type="dxa"/>
            <w:tcBorders>
              <w:top w:val="single" w:sz="4" w:space="0" w:color="000000"/>
              <w:left w:val="single" w:sz="4" w:space="0" w:color="000000"/>
              <w:bottom w:val="single" w:sz="4" w:space="0" w:color="000000"/>
              <w:right w:val="single" w:sz="4" w:space="0" w:color="000000"/>
            </w:tcBorders>
          </w:tcPr>
          <w:p w14:paraId="22668A80" w14:textId="77777777" w:rsidR="00931955" w:rsidRPr="004B4C9E" w:rsidRDefault="00931955" w:rsidP="00201CCE">
            <w:pPr>
              <w:ind w:left="1"/>
              <w:jc w:val="both"/>
              <w:rPr>
                <w:rFonts w:asciiTheme="majorHAnsi" w:hAnsiTheme="majorHAnsi"/>
                <w:sz w:val="20"/>
                <w:szCs w:val="20"/>
              </w:rPr>
            </w:pPr>
          </w:p>
        </w:tc>
      </w:tr>
      <w:tr w:rsidR="00931955" w:rsidRPr="001F7E0E" w14:paraId="243A7536"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60969CB4"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Oxyfluorfen</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0D0682C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In progress</w:t>
            </w:r>
          </w:p>
        </w:tc>
        <w:tc>
          <w:tcPr>
            <w:tcW w:w="1629" w:type="dxa"/>
            <w:tcBorders>
              <w:top w:val="single" w:sz="4" w:space="0" w:color="000000"/>
              <w:left w:val="single" w:sz="4" w:space="0" w:color="000000"/>
              <w:bottom w:val="single" w:sz="4" w:space="0" w:color="000000"/>
              <w:right w:val="single" w:sz="4" w:space="0" w:color="000000"/>
            </w:tcBorders>
          </w:tcPr>
          <w:p w14:paraId="4DD2E607"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 (India)</w:t>
            </w:r>
          </w:p>
        </w:tc>
        <w:tc>
          <w:tcPr>
            <w:tcW w:w="1767" w:type="dxa"/>
            <w:tcBorders>
              <w:top w:val="single" w:sz="4" w:space="0" w:color="000000"/>
              <w:left w:val="single" w:sz="4" w:space="0" w:color="000000"/>
              <w:bottom w:val="single" w:sz="4" w:space="0" w:color="000000"/>
              <w:right w:val="single" w:sz="4" w:space="0" w:color="000000"/>
            </w:tcBorders>
          </w:tcPr>
          <w:p w14:paraId="2ECF7210" w14:textId="77777777" w:rsidR="00931955" w:rsidRPr="004B4C9E" w:rsidRDefault="00931955" w:rsidP="00201CCE">
            <w:pPr>
              <w:ind w:left="1"/>
              <w:jc w:val="both"/>
              <w:rPr>
                <w:rFonts w:asciiTheme="majorHAnsi" w:hAnsiTheme="majorHAnsi"/>
                <w:sz w:val="20"/>
                <w:szCs w:val="20"/>
              </w:rPr>
            </w:pPr>
          </w:p>
        </w:tc>
        <w:tc>
          <w:tcPr>
            <w:tcW w:w="1855" w:type="dxa"/>
            <w:tcBorders>
              <w:top w:val="single" w:sz="4" w:space="0" w:color="000000"/>
              <w:left w:val="single" w:sz="4" w:space="0" w:color="000000"/>
              <w:bottom w:val="single" w:sz="4" w:space="0" w:color="000000"/>
              <w:right w:val="single" w:sz="4" w:space="0" w:color="000000"/>
            </w:tcBorders>
          </w:tcPr>
          <w:p w14:paraId="67578948" w14:textId="77777777" w:rsidR="00931955" w:rsidRPr="004B4C9E" w:rsidRDefault="00931955" w:rsidP="00201CCE">
            <w:pPr>
              <w:ind w:left="1"/>
              <w:jc w:val="both"/>
              <w:rPr>
                <w:rFonts w:asciiTheme="majorHAnsi" w:hAnsiTheme="majorHAnsi"/>
                <w:sz w:val="20"/>
                <w:szCs w:val="20"/>
              </w:rPr>
            </w:pPr>
          </w:p>
        </w:tc>
      </w:tr>
      <w:tr w:rsidR="00931955" w:rsidRPr="001F7E0E" w14:paraId="7DEEA5BC"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71AF5B3A"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Paraquat</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6F4BAC44"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tcPr>
          <w:p w14:paraId="451C91A2"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8 (Japan)</w:t>
            </w:r>
          </w:p>
          <w:p w14:paraId="740BC11A"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 (India)</w:t>
            </w:r>
          </w:p>
        </w:tc>
        <w:tc>
          <w:tcPr>
            <w:tcW w:w="1767" w:type="dxa"/>
            <w:tcBorders>
              <w:top w:val="single" w:sz="4" w:space="0" w:color="000000"/>
              <w:left w:val="single" w:sz="4" w:space="0" w:color="000000"/>
              <w:bottom w:val="single" w:sz="4" w:space="0" w:color="000000"/>
              <w:right w:val="single" w:sz="4" w:space="0" w:color="000000"/>
            </w:tcBorders>
          </w:tcPr>
          <w:p w14:paraId="01FBE6B4"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0.3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tcPr>
          <w:p w14:paraId="37CE3C5E"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0.2 (2006)</w:t>
            </w:r>
          </w:p>
        </w:tc>
      </w:tr>
      <w:tr w:rsidR="00931955" w:rsidRPr="001F7E0E" w14:paraId="3EE1425B"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475907FF"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Azoxystrobin</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3D948E4A"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tcPr>
          <w:p w14:paraId="07237FC2"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4 (Japan)</w:t>
            </w:r>
          </w:p>
        </w:tc>
        <w:tc>
          <w:tcPr>
            <w:tcW w:w="1767" w:type="dxa"/>
            <w:tcBorders>
              <w:top w:val="single" w:sz="4" w:space="0" w:color="000000"/>
              <w:left w:val="single" w:sz="4" w:space="0" w:color="000000"/>
              <w:bottom w:val="single" w:sz="4" w:space="0" w:color="000000"/>
              <w:right w:val="single" w:sz="4" w:space="0" w:color="000000"/>
            </w:tcBorders>
          </w:tcPr>
          <w:p w14:paraId="77E8E4E7"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20 (US)</w:t>
            </w:r>
          </w:p>
        </w:tc>
        <w:tc>
          <w:tcPr>
            <w:tcW w:w="1855" w:type="dxa"/>
            <w:tcBorders>
              <w:top w:val="single" w:sz="4" w:space="0" w:color="000000"/>
              <w:left w:val="single" w:sz="4" w:space="0" w:color="000000"/>
              <w:bottom w:val="single" w:sz="4" w:space="0" w:color="000000"/>
              <w:right w:val="single" w:sz="4" w:space="0" w:color="000000"/>
            </w:tcBorders>
          </w:tcPr>
          <w:p w14:paraId="3CA2714C" w14:textId="77777777" w:rsidR="00931955" w:rsidRPr="004B4C9E" w:rsidRDefault="00931955" w:rsidP="00201CCE">
            <w:pPr>
              <w:ind w:left="1"/>
              <w:jc w:val="both"/>
              <w:rPr>
                <w:rFonts w:asciiTheme="majorHAnsi" w:hAnsiTheme="majorHAnsi"/>
                <w:sz w:val="20"/>
                <w:szCs w:val="20"/>
              </w:rPr>
            </w:pPr>
          </w:p>
        </w:tc>
      </w:tr>
      <w:tr w:rsidR="00931955" w:rsidRPr="001F7E0E" w14:paraId="41518CAA"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62BB7D6A"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Bitertanol</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4DC73BFA"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tcPr>
          <w:p w14:paraId="6F54B1F2"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8 (Sri Lanka)</w:t>
            </w:r>
          </w:p>
        </w:tc>
        <w:tc>
          <w:tcPr>
            <w:tcW w:w="1767" w:type="dxa"/>
            <w:tcBorders>
              <w:top w:val="single" w:sz="4" w:space="0" w:color="000000"/>
              <w:left w:val="single" w:sz="4" w:space="0" w:color="000000"/>
              <w:bottom w:val="single" w:sz="4" w:space="0" w:color="000000"/>
              <w:right w:val="single" w:sz="4" w:space="0" w:color="000000"/>
            </w:tcBorders>
          </w:tcPr>
          <w:p w14:paraId="1F3B7FB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0.1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tcPr>
          <w:p w14:paraId="48A01BA6"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Not submitted</w:t>
            </w:r>
          </w:p>
        </w:tc>
      </w:tr>
      <w:tr w:rsidR="00931955" w:rsidRPr="001F7E0E" w14:paraId="213FC41F"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708E3C08"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Chlorothalonil</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1BA1FCCA" w14:textId="77777777" w:rsidR="00931955" w:rsidRPr="004B4C9E" w:rsidRDefault="00931955" w:rsidP="00201CCE">
            <w:pPr>
              <w:ind w:left="1"/>
              <w:jc w:val="both"/>
              <w:rPr>
                <w:rFonts w:asciiTheme="majorHAnsi" w:hAnsiTheme="majorHAnsi"/>
                <w:sz w:val="20"/>
                <w:szCs w:val="20"/>
              </w:rPr>
            </w:pPr>
          </w:p>
        </w:tc>
        <w:tc>
          <w:tcPr>
            <w:tcW w:w="1629" w:type="dxa"/>
            <w:tcBorders>
              <w:top w:val="single" w:sz="4" w:space="0" w:color="000000"/>
              <w:left w:val="single" w:sz="4" w:space="0" w:color="000000"/>
              <w:bottom w:val="single" w:sz="4" w:space="0" w:color="000000"/>
              <w:right w:val="single" w:sz="4" w:space="0" w:color="000000"/>
            </w:tcBorders>
          </w:tcPr>
          <w:p w14:paraId="306B8AD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 (Japan)</w:t>
            </w:r>
          </w:p>
        </w:tc>
        <w:tc>
          <w:tcPr>
            <w:tcW w:w="1767" w:type="dxa"/>
            <w:tcBorders>
              <w:top w:val="single" w:sz="4" w:space="0" w:color="000000"/>
              <w:left w:val="single" w:sz="4" w:space="0" w:color="000000"/>
              <w:bottom w:val="single" w:sz="4" w:space="0" w:color="000000"/>
              <w:right w:val="single" w:sz="4" w:space="0" w:color="000000"/>
            </w:tcBorders>
          </w:tcPr>
          <w:p w14:paraId="28BAB340"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10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tcPr>
          <w:p w14:paraId="1D7B60DD" w14:textId="77777777" w:rsidR="00931955" w:rsidRPr="004B4C9E" w:rsidRDefault="00931955" w:rsidP="00201CCE">
            <w:pPr>
              <w:ind w:left="1"/>
              <w:jc w:val="both"/>
              <w:rPr>
                <w:rFonts w:asciiTheme="majorHAnsi" w:hAnsiTheme="majorHAnsi"/>
                <w:sz w:val="20"/>
                <w:szCs w:val="20"/>
              </w:rPr>
            </w:pPr>
          </w:p>
        </w:tc>
      </w:tr>
      <w:tr w:rsidR="00931955" w:rsidRPr="001F7E0E" w14:paraId="22EB2406"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265397D4"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Copper hydroxide</w:t>
            </w:r>
          </w:p>
        </w:tc>
        <w:tc>
          <w:tcPr>
            <w:tcW w:w="1588" w:type="dxa"/>
            <w:tcBorders>
              <w:top w:val="single" w:sz="4" w:space="0" w:color="000000"/>
              <w:left w:val="single" w:sz="4" w:space="0" w:color="000000"/>
              <w:bottom w:val="single" w:sz="4" w:space="0" w:color="000000"/>
              <w:right w:val="single" w:sz="4" w:space="0" w:color="000000"/>
            </w:tcBorders>
            <w:vAlign w:val="center"/>
          </w:tcPr>
          <w:p w14:paraId="6FF46D30"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tcPr>
          <w:p w14:paraId="0F0DCE17"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2 (India), Not Required in Japan</w:t>
            </w:r>
          </w:p>
        </w:tc>
        <w:tc>
          <w:tcPr>
            <w:tcW w:w="1767" w:type="dxa"/>
            <w:tcBorders>
              <w:top w:val="single" w:sz="4" w:space="0" w:color="000000"/>
              <w:left w:val="single" w:sz="4" w:space="0" w:color="000000"/>
              <w:bottom w:val="single" w:sz="4" w:space="0" w:color="000000"/>
              <w:right w:val="single" w:sz="4" w:space="0" w:color="000000"/>
            </w:tcBorders>
          </w:tcPr>
          <w:p w14:paraId="1FA80161"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150 (India) as copper,  Exempted (Japan, US)</w:t>
            </w:r>
          </w:p>
        </w:tc>
        <w:tc>
          <w:tcPr>
            <w:tcW w:w="1855" w:type="dxa"/>
            <w:tcBorders>
              <w:top w:val="single" w:sz="4" w:space="0" w:color="000000"/>
              <w:left w:val="single" w:sz="4" w:space="0" w:color="000000"/>
              <w:bottom w:val="single" w:sz="4" w:space="0" w:color="000000"/>
              <w:right w:val="single" w:sz="4" w:space="0" w:color="000000"/>
            </w:tcBorders>
          </w:tcPr>
          <w:p w14:paraId="0B49A27C" w14:textId="77777777" w:rsidR="00931955" w:rsidRPr="004B4C9E" w:rsidRDefault="00931955" w:rsidP="00201CCE">
            <w:pPr>
              <w:ind w:left="1"/>
              <w:jc w:val="both"/>
              <w:rPr>
                <w:rFonts w:asciiTheme="majorHAnsi" w:hAnsiTheme="majorHAnsi"/>
                <w:sz w:val="20"/>
                <w:szCs w:val="20"/>
              </w:rPr>
            </w:pPr>
          </w:p>
        </w:tc>
      </w:tr>
      <w:tr w:rsidR="00931955" w:rsidRPr="001F7E0E" w14:paraId="76134A6B"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31D1BDC4"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Copper Oxychloride</w:t>
            </w:r>
          </w:p>
        </w:tc>
        <w:tc>
          <w:tcPr>
            <w:tcW w:w="1588" w:type="dxa"/>
            <w:tcBorders>
              <w:top w:val="single" w:sz="4" w:space="0" w:color="000000"/>
              <w:left w:val="single" w:sz="4" w:space="0" w:color="000000"/>
              <w:bottom w:val="single" w:sz="4" w:space="0" w:color="000000"/>
              <w:right w:val="single" w:sz="4" w:space="0" w:color="000000"/>
            </w:tcBorders>
            <w:vAlign w:val="center"/>
          </w:tcPr>
          <w:p w14:paraId="5669DBE6"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tcPr>
          <w:p w14:paraId="3625DC46"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8 (Sri Lanka)</w:t>
            </w:r>
            <w:r w:rsidRPr="004B4C9E">
              <w:rPr>
                <w:rFonts w:asciiTheme="majorHAnsi" w:hAnsiTheme="majorHAnsi"/>
                <w:sz w:val="20"/>
                <w:szCs w:val="20"/>
              </w:rPr>
              <w:br/>
              <w:t>4 (Japan)</w:t>
            </w:r>
            <w:r w:rsidRPr="004B4C9E">
              <w:rPr>
                <w:rFonts w:asciiTheme="majorHAnsi" w:hAnsiTheme="majorHAnsi"/>
                <w:sz w:val="20"/>
                <w:szCs w:val="20"/>
              </w:rPr>
              <w:br/>
              <w:t>2 (India)</w:t>
            </w:r>
          </w:p>
        </w:tc>
        <w:tc>
          <w:tcPr>
            <w:tcW w:w="1767" w:type="dxa"/>
            <w:tcBorders>
              <w:top w:val="single" w:sz="4" w:space="0" w:color="000000"/>
              <w:left w:val="single" w:sz="4" w:space="0" w:color="000000"/>
              <w:bottom w:val="single" w:sz="4" w:space="0" w:color="000000"/>
              <w:right w:val="single" w:sz="4" w:space="0" w:color="000000"/>
            </w:tcBorders>
          </w:tcPr>
          <w:p w14:paraId="65803B79"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150 (India) as copper, Exempted (US, Japan)</w:t>
            </w:r>
          </w:p>
        </w:tc>
        <w:tc>
          <w:tcPr>
            <w:tcW w:w="1855" w:type="dxa"/>
            <w:tcBorders>
              <w:top w:val="single" w:sz="4" w:space="0" w:color="000000"/>
              <w:left w:val="single" w:sz="4" w:space="0" w:color="000000"/>
              <w:bottom w:val="single" w:sz="4" w:space="0" w:color="000000"/>
              <w:right w:val="single" w:sz="4" w:space="0" w:color="000000"/>
            </w:tcBorders>
          </w:tcPr>
          <w:p w14:paraId="03768D3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Joint Application with India</w:t>
            </w:r>
          </w:p>
        </w:tc>
      </w:tr>
      <w:tr w:rsidR="00931955" w:rsidRPr="001F7E0E" w14:paraId="3143C3A1"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5D1ADED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Copper oxide</w:t>
            </w:r>
          </w:p>
        </w:tc>
        <w:tc>
          <w:tcPr>
            <w:tcW w:w="1588" w:type="dxa"/>
            <w:tcBorders>
              <w:top w:val="single" w:sz="4" w:space="0" w:color="000000"/>
              <w:left w:val="single" w:sz="4" w:space="0" w:color="000000"/>
              <w:bottom w:val="single" w:sz="4" w:space="0" w:color="000000"/>
              <w:right w:val="single" w:sz="4" w:space="0" w:color="000000"/>
            </w:tcBorders>
            <w:vAlign w:val="center"/>
          </w:tcPr>
          <w:p w14:paraId="6AE47EA7"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No</w:t>
            </w:r>
          </w:p>
        </w:tc>
        <w:tc>
          <w:tcPr>
            <w:tcW w:w="1629" w:type="dxa"/>
            <w:tcBorders>
              <w:top w:val="single" w:sz="4" w:space="0" w:color="000000"/>
              <w:left w:val="single" w:sz="4" w:space="0" w:color="000000"/>
              <w:bottom w:val="single" w:sz="4" w:space="0" w:color="000000"/>
              <w:right w:val="single" w:sz="4" w:space="0" w:color="000000"/>
            </w:tcBorders>
          </w:tcPr>
          <w:p w14:paraId="5ADBB99D" w14:textId="77777777" w:rsidR="00931955" w:rsidRPr="004B4C9E" w:rsidRDefault="00931955" w:rsidP="00201CCE">
            <w:pPr>
              <w:ind w:left="1"/>
              <w:rPr>
                <w:rFonts w:asciiTheme="majorHAnsi" w:hAnsiTheme="majorHAnsi"/>
                <w:sz w:val="20"/>
                <w:szCs w:val="20"/>
              </w:rPr>
            </w:pPr>
          </w:p>
        </w:tc>
        <w:tc>
          <w:tcPr>
            <w:tcW w:w="1767" w:type="dxa"/>
            <w:tcBorders>
              <w:top w:val="single" w:sz="4" w:space="0" w:color="000000"/>
              <w:left w:val="single" w:sz="4" w:space="0" w:color="000000"/>
              <w:bottom w:val="single" w:sz="4" w:space="0" w:color="000000"/>
              <w:right w:val="single" w:sz="4" w:space="0" w:color="000000"/>
            </w:tcBorders>
          </w:tcPr>
          <w:p w14:paraId="3A6C9A12"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Exempted (US, Japan)</w:t>
            </w:r>
          </w:p>
        </w:tc>
        <w:tc>
          <w:tcPr>
            <w:tcW w:w="1855" w:type="dxa"/>
            <w:tcBorders>
              <w:top w:val="single" w:sz="4" w:space="0" w:color="000000"/>
              <w:left w:val="single" w:sz="4" w:space="0" w:color="000000"/>
              <w:bottom w:val="single" w:sz="4" w:space="0" w:color="000000"/>
              <w:right w:val="single" w:sz="4" w:space="0" w:color="000000"/>
            </w:tcBorders>
          </w:tcPr>
          <w:p w14:paraId="735F7CCD" w14:textId="77777777" w:rsidR="00931955" w:rsidRPr="004B4C9E" w:rsidRDefault="00931955" w:rsidP="00201CCE">
            <w:pPr>
              <w:ind w:left="1"/>
              <w:jc w:val="both"/>
              <w:rPr>
                <w:rFonts w:asciiTheme="majorHAnsi" w:hAnsiTheme="majorHAnsi"/>
                <w:sz w:val="20"/>
                <w:szCs w:val="20"/>
              </w:rPr>
            </w:pPr>
          </w:p>
        </w:tc>
      </w:tr>
      <w:tr w:rsidR="00931955" w:rsidRPr="001F7E0E" w14:paraId="22628DE3"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0FB4B469"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Difenoconazol</w:t>
            </w:r>
            <w:proofErr w:type="spellEnd"/>
          </w:p>
        </w:tc>
        <w:tc>
          <w:tcPr>
            <w:tcW w:w="1588" w:type="dxa"/>
            <w:tcBorders>
              <w:top w:val="single" w:sz="4" w:space="0" w:color="000000"/>
              <w:left w:val="single" w:sz="4" w:space="0" w:color="000000"/>
              <w:bottom w:val="single" w:sz="4" w:space="0" w:color="000000"/>
              <w:right w:val="single" w:sz="4" w:space="0" w:color="000000"/>
            </w:tcBorders>
            <w:vAlign w:val="center"/>
          </w:tcPr>
          <w:p w14:paraId="2279C71C"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Limited</w:t>
            </w:r>
          </w:p>
        </w:tc>
        <w:tc>
          <w:tcPr>
            <w:tcW w:w="1629" w:type="dxa"/>
            <w:tcBorders>
              <w:top w:val="single" w:sz="4" w:space="0" w:color="000000"/>
              <w:left w:val="single" w:sz="4" w:space="0" w:color="000000"/>
              <w:bottom w:val="single" w:sz="4" w:space="0" w:color="000000"/>
              <w:right w:val="single" w:sz="4" w:space="0" w:color="000000"/>
            </w:tcBorders>
          </w:tcPr>
          <w:p w14:paraId="34D84208"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2 (Japan)</w:t>
            </w:r>
          </w:p>
        </w:tc>
        <w:tc>
          <w:tcPr>
            <w:tcW w:w="1767" w:type="dxa"/>
            <w:tcBorders>
              <w:top w:val="single" w:sz="4" w:space="0" w:color="000000"/>
              <w:left w:val="single" w:sz="4" w:space="0" w:color="000000"/>
              <w:bottom w:val="single" w:sz="4" w:space="0" w:color="000000"/>
              <w:right w:val="single" w:sz="4" w:space="0" w:color="000000"/>
            </w:tcBorders>
          </w:tcPr>
          <w:p w14:paraId="676A03F9"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10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855" w:type="dxa"/>
            <w:tcBorders>
              <w:top w:val="single" w:sz="4" w:space="0" w:color="000000"/>
              <w:left w:val="single" w:sz="4" w:space="0" w:color="000000"/>
              <w:bottom w:val="single" w:sz="4" w:space="0" w:color="000000"/>
              <w:right w:val="single" w:sz="4" w:space="0" w:color="000000"/>
            </w:tcBorders>
          </w:tcPr>
          <w:p w14:paraId="692743D7" w14:textId="77777777" w:rsidR="00931955" w:rsidRPr="004B4C9E" w:rsidRDefault="00931955" w:rsidP="00201CCE">
            <w:pPr>
              <w:ind w:left="1"/>
              <w:jc w:val="both"/>
              <w:rPr>
                <w:rFonts w:asciiTheme="majorHAnsi" w:hAnsiTheme="majorHAnsi"/>
                <w:sz w:val="20"/>
                <w:szCs w:val="20"/>
              </w:rPr>
            </w:pPr>
          </w:p>
        </w:tc>
      </w:tr>
    </w:tbl>
    <w:p w14:paraId="0E2201B2" w14:textId="77777777" w:rsidR="0036420C" w:rsidRDefault="0036420C" w:rsidP="004B4C9E">
      <w:pPr>
        <w:pStyle w:val="NewPara"/>
        <w:numPr>
          <w:ilvl w:val="0"/>
          <w:numId w:val="0"/>
        </w:numPr>
        <w:spacing w:after="0"/>
        <w:rPr>
          <w:rFonts w:asciiTheme="majorHAnsi" w:hAnsiTheme="majorHAnsi"/>
          <w:b/>
          <w:szCs w:val="22"/>
        </w:rPr>
      </w:pPr>
    </w:p>
    <w:p w14:paraId="49A7CC20" w14:textId="77777777" w:rsidR="0036420C" w:rsidRDefault="0036420C" w:rsidP="004B4C9E">
      <w:pPr>
        <w:pStyle w:val="NewPara"/>
        <w:numPr>
          <w:ilvl w:val="0"/>
          <w:numId w:val="0"/>
        </w:numPr>
        <w:spacing w:after="0"/>
        <w:rPr>
          <w:rFonts w:asciiTheme="majorHAnsi" w:hAnsiTheme="majorHAnsi"/>
          <w:b/>
          <w:szCs w:val="22"/>
        </w:rPr>
      </w:pPr>
    </w:p>
    <w:p w14:paraId="454EC5E3" w14:textId="77777777" w:rsidR="0036420C" w:rsidRDefault="0036420C" w:rsidP="004B4C9E">
      <w:pPr>
        <w:pStyle w:val="NewPara"/>
        <w:numPr>
          <w:ilvl w:val="0"/>
          <w:numId w:val="0"/>
        </w:numPr>
        <w:spacing w:after="0"/>
        <w:rPr>
          <w:rFonts w:asciiTheme="majorHAnsi" w:hAnsiTheme="majorHAnsi"/>
          <w:b/>
          <w:szCs w:val="22"/>
        </w:rPr>
      </w:pPr>
    </w:p>
    <w:p w14:paraId="38DB7306" w14:textId="0F6D4A4A" w:rsidR="004B4C9E" w:rsidRPr="001F7E0E" w:rsidRDefault="004B4C9E" w:rsidP="004B4C9E">
      <w:pPr>
        <w:pStyle w:val="NewPara"/>
        <w:numPr>
          <w:ilvl w:val="0"/>
          <w:numId w:val="0"/>
        </w:numPr>
        <w:spacing w:after="0"/>
        <w:rPr>
          <w:rFonts w:asciiTheme="majorHAnsi" w:hAnsiTheme="majorHAnsi"/>
          <w:b/>
          <w:szCs w:val="22"/>
        </w:rPr>
      </w:pPr>
      <w:r>
        <w:rPr>
          <w:rFonts w:asciiTheme="majorHAnsi" w:hAnsiTheme="majorHAnsi"/>
          <w:b/>
          <w:szCs w:val="22"/>
        </w:rPr>
        <w:lastRenderedPageBreak/>
        <w:t xml:space="preserve">Table 9. </w:t>
      </w:r>
      <w:r w:rsidRPr="001F7E0E">
        <w:rPr>
          <w:rFonts w:asciiTheme="majorHAnsi" w:hAnsiTheme="majorHAnsi"/>
          <w:b/>
          <w:szCs w:val="22"/>
        </w:rPr>
        <w:t>Priority list of chemicals</w:t>
      </w:r>
      <w:r>
        <w:rPr>
          <w:rFonts w:asciiTheme="majorHAnsi" w:hAnsiTheme="majorHAnsi"/>
          <w:b/>
          <w:szCs w:val="22"/>
        </w:rPr>
        <w:t xml:space="preserve"> (cont’d)</w:t>
      </w:r>
    </w:p>
    <w:tbl>
      <w:tblPr>
        <w:tblpPr w:leftFromText="180" w:rightFromText="180" w:vertAnchor="text" w:horzAnchor="margin"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6"/>
        <w:gridCol w:w="1588"/>
        <w:gridCol w:w="1629"/>
        <w:gridCol w:w="1767"/>
        <w:gridCol w:w="1580"/>
      </w:tblGrid>
      <w:tr w:rsidR="004B4C9E" w:rsidRPr="004B4C9E" w14:paraId="7A7E9C24" w14:textId="77777777" w:rsidTr="0036420C">
        <w:tc>
          <w:tcPr>
            <w:tcW w:w="2066" w:type="dxa"/>
            <w:tcBorders>
              <w:top w:val="single" w:sz="4" w:space="0" w:color="000000"/>
              <w:left w:val="single" w:sz="4" w:space="0" w:color="000000"/>
              <w:bottom w:val="single" w:sz="4" w:space="0" w:color="000000"/>
              <w:right w:val="single" w:sz="4" w:space="0" w:color="000000"/>
            </w:tcBorders>
            <w:vAlign w:val="center"/>
          </w:tcPr>
          <w:p w14:paraId="277ADF57" w14:textId="77777777" w:rsidR="004B4C9E" w:rsidRPr="004B4C9E" w:rsidRDefault="004B4C9E" w:rsidP="0036420C">
            <w:pPr>
              <w:ind w:left="1"/>
              <w:jc w:val="both"/>
              <w:rPr>
                <w:rFonts w:asciiTheme="majorHAnsi" w:hAnsiTheme="majorHAnsi"/>
                <w:b/>
                <w:sz w:val="20"/>
                <w:szCs w:val="20"/>
              </w:rPr>
            </w:pPr>
            <w:r w:rsidRPr="004B4C9E">
              <w:rPr>
                <w:rFonts w:asciiTheme="majorHAnsi" w:hAnsiTheme="majorHAnsi"/>
                <w:b/>
                <w:sz w:val="20"/>
                <w:szCs w:val="20"/>
              </w:rPr>
              <w:t>Pesticides</w:t>
            </w:r>
          </w:p>
        </w:tc>
        <w:tc>
          <w:tcPr>
            <w:tcW w:w="1588" w:type="dxa"/>
            <w:tcBorders>
              <w:top w:val="single" w:sz="4" w:space="0" w:color="000000"/>
              <w:left w:val="single" w:sz="4" w:space="0" w:color="000000"/>
              <w:bottom w:val="single" w:sz="4" w:space="0" w:color="000000"/>
              <w:right w:val="single" w:sz="4" w:space="0" w:color="000000"/>
            </w:tcBorders>
            <w:vAlign w:val="center"/>
          </w:tcPr>
          <w:p w14:paraId="2FD6DD28" w14:textId="77777777" w:rsidR="004B4C9E" w:rsidRPr="004B4C9E" w:rsidRDefault="004B4C9E" w:rsidP="0036420C">
            <w:pPr>
              <w:ind w:left="1"/>
              <w:jc w:val="both"/>
              <w:rPr>
                <w:rFonts w:asciiTheme="majorHAnsi" w:hAnsiTheme="majorHAnsi"/>
                <w:b/>
                <w:sz w:val="20"/>
                <w:szCs w:val="20"/>
              </w:rPr>
            </w:pPr>
            <w:r w:rsidRPr="004B4C9E">
              <w:rPr>
                <w:rFonts w:asciiTheme="majorHAnsi" w:hAnsiTheme="majorHAnsi"/>
                <w:b/>
                <w:sz w:val="20"/>
                <w:szCs w:val="20"/>
              </w:rPr>
              <w:t xml:space="preserve">Data Availability </w:t>
            </w:r>
          </w:p>
        </w:tc>
        <w:tc>
          <w:tcPr>
            <w:tcW w:w="1629" w:type="dxa"/>
            <w:tcBorders>
              <w:top w:val="single" w:sz="4" w:space="0" w:color="000000"/>
              <w:left w:val="single" w:sz="4" w:space="0" w:color="000000"/>
              <w:bottom w:val="single" w:sz="4" w:space="0" w:color="000000"/>
              <w:right w:val="single" w:sz="4" w:space="0" w:color="000000"/>
            </w:tcBorders>
            <w:vAlign w:val="center"/>
          </w:tcPr>
          <w:p w14:paraId="60EF051F" w14:textId="1EE3E724" w:rsidR="004B4C9E" w:rsidRPr="004B4C9E" w:rsidRDefault="004B4C9E" w:rsidP="0036420C">
            <w:pPr>
              <w:ind w:left="1"/>
              <w:jc w:val="both"/>
              <w:rPr>
                <w:rFonts w:asciiTheme="majorHAnsi" w:hAnsiTheme="majorHAnsi"/>
                <w:b/>
                <w:sz w:val="20"/>
                <w:szCs w:val="20"/>
              </w:rPr>
            </w:pPr>
            <w:r w:rsidRPr="004B4C9E">
              <w:rPr>
                <w:rFonts w:asciiTheme="majorHAnsi" w:hAnsiTheme="majorHAnsi"/>
                <w:b/>
                <w:sz w:val="20"/>
                <w:szCs w:val="20"/>
              </w:rPr>
              <w:t xml:space="preserve">No of trials </w:t>
            </w:r>
            <w:r w:rsidR="0036420C">
              <w:rPr>
                <w:rFonts w:asciiTheme="majorHAnsi" w:hAnsiTheme="majorHAnsi"/>
                <w:b/>
                <w:sz w:val="20"/>
                <w:szCs w:val="20"/>
              </w:rPr>
              <w:t>and</w:t>
            </w:r>
            <w:r w:rsidRPr="004B4C9E">
              <w:rPr>
                <w:rFonts w:asciiTheme="majorHAnsi" w:hAnsiTheme="majorHAnsi"/>
                <w:b/>
                <w:sz w:val="20"/>
                <w:szCs w:val="20"/>
              </w:rPr>
              <w:t xml:space="preserve"> Country</w:t>
            </w:r>
          </w:p>
        </w:tc>
        <w:tc>
          <w:tcPr>
            <w:tcW w:w="1767" w:type="dxa"/>
            <w:tcBorders>
              <w:top w:val="single" w:sz="4" w:space="0" w:color="000000"/>
              <w:left w:val="single" w:sz="4" w:space="0" w:color="000000"/>
              <w:bottom w:val="single" w:sz="4" w:space="0" w:color="000000"/>
              <w:right w:val="single" w:sz="4" w:space="0" w:color="000000"/>
            </w:tcBorders>
            <w:vAlign w:val="center"/>
          </w:tcPr>
          <w:p w14:paraId="4CA45BF0" w14:textId="77777777" w:rsidR="004B4C9E" w:rsidRPr="004B4C9E" w:rsidRDefault="004B4C9E" w:rsidP="0036420C">
            <w:pPr>
              <w:ind w:left="1"/>
              <w:jc w:val="both"/>
              <w:rPr>
                <w:rFonts w:asciiTheme="majorHAnsi" w:hAnsiTheme="majorHAnsi"/>
                <w:b/>
                <w:sz w:val="20"/>
                <w:szCs w:val="20"/>
              </w:rPr>
            </w:pPr>
            <w:r w:rsidRPr="004B4C9E">
              <w:rPr>
                <w:rFonts w:asciiTheme="majorHAnsi" w:hAnsiTheme="majorHAnsi"/>
                <w:b/>
                <w:sz w:val="20"/>
                <w:szCs w:val="20"/>
              </w:rPr>
              <w:t>National MRLs</w:t>
            </w:r>
          </w:p>
          <w:p w14:paraId="5867F2AF" w14:textId="77777777" w:rsidR="004B4C9E" w:rsidRPr="004B4C9E" w:rsidRDefault="004B4C9E" w:rsidP="0036420C">
            <w:pPr>
              <w:ind w:left="1"/>
              <w:jc w:val="both"/>
              <w:rPr>
                <w:rFonts w:asciiTheme="majorHAnsi" w:hAnsiTheme="majorHAnsi"/>
                <w:b/>
                <w:sz w:val="20"/>
                <w:szCs w:val="20"/>
              </w:rPr>
            </w:pPr>
            <w:r w:rsidRPr="004B4C9E">
              <w:rPr>
                <w:rFonts w:asciiTheme="majorHAnsi" w:hAnsiTheme="majorHAnsi"/>
                <w:b/>
                <w:sz w:val="20"/>
                <w:szCs w:val="20"/>
              </w:rPr>
              <w:t>[MRL (Country)]</w:t>
            </w:r>
          </w:p>
        </w:tc>
        <w:tc>
          <w:tcPr>
            <w:tcW w:w="1580" w:type="dxa"/>
            <w:tcBorders>
              <w:top w:val="single" w:sz="4" w:space="0" w:color="000000"/>
              <w:left w:val="single" w:sz="4" w:space="0" w:color="000000"/>
              <w:bottom w:val="single" w:sz="4" w:space="0" w:color="000000"/>
              <w:right w:val="single" w:sz="4" w:space="0" w:color="000000"/>
            </w:tcBorders>
            <w:vAlign w:val="center"/>
          </w:tcPr>
          <w:p w14:paraId="26D5FE04" w14:textId="7BC31020" w:rsidR="004B4C9E" w:rsidRPr="004B4C9E" w:rsidRDefault="004B4C9E" w:rsidP="0036420C">
            <w:pPr>
              <w:ind w:left="1"/>
              <w:jc w:val="both"/>
              <w:rPr>
                <w:rFonts w:asciiTheme="majorHAnsi" w:hAnsiTheme="majorHAnsi"/>
                <w:b/>
                <w:sz w:val="20"/>
                <w:szCs w:val="20"/>
              </w:rPr>
            </w:pPr>
            <w:r w:rsidRPr="004B4C9E">
              <w:rPr>
                <w:rFonts w:asciiTheme="majorHAnsi" w:hAnsiTheme="majorHAnsi"/>
                <w:b/>
                <w:sz w:val="20"/>
                <w:szCs w:val="20"/>
              </w:rPr>
              <w:t xml:space="preserve">Data submitted to Codex </w:t>
            </w:r>
            <w:r w:rsidR="0036420C">
              <w:rPr>
                <w:rFonts w:asciiTheme="majorHAnsi" w:hAnsiTheme="majorHAnsi"/>
                <w:b/>
                <w:sz w:val="20"/>
                <w:szCs w:val="20"/>
              </w:rPr>
              <w:t>and</w:t>
            </w:r>
            <w:r w:rsidRPr="004B4C9E">
              <w:rPr>
                <w:rFonts w:asciiTheme="majorHAnsi" w:hAnsiTheme="majorHAnsi"/>
                <w:b/>
                <w:sz w:val="20"/>
                <w:szCs w:val="20"/>
              </w:rPr>
              <w:t xml:space="preserve"> date</w:t>
            </w:r>
          </w:p>
        </w:tc>
      </w:tr>
      <w:tr w:rsidR="004B4C9E" w:rsidRPr="004B4C9E" w14:paraId="0B632F3A" w14:textId="77777777" w:rsidTr="0036420C">
        <w:tc>
          <w:tcPr>
            <w:tcW w:w="2066" w:type="dxa"/>
            <w:tcBorders>
              <w:top w:val="single" w:sz="4" w:space="0" w:color="000000"/>
              <w:left w:val="single" w:sz="4" w:space="0" w:color="000000"/>
              <w:bottom w:val="single" w:sz="4" w:space="0" w:color="000000"/>
              <w:right w:val="single" w:sz="4" w:space="0" w:color="000000"/>
            </w:tcBorders>
          </w:tcPr>
          <w:p w14:paraId="7F0B87A7" w14:textId="77777777" w:rsidR="004B4C9E" w:rsidRPr="004B4C9E" w:rsidRDefault="004B4C9E" w:rsidP="0036420C">
            <w:pPr>
              <w:ind w:left="1"/>
              <w:jc w:val="both"/>
              <w:rPr>
                <w:rFonts w:asciiTheme="majorHAnsi" w:hAnsiTheme="majorHAnsi"/>
                <w:sz w:val="20"/>
                <w:szCs w:val="20"/>
              </w:rPr>
            </w:pPr>
            <w:proofErr w:type="spellStart"/>
            <w:r w:rsidRPr="004B4C9E">
              <w:rPr>
                <w:rFonts w:asciiTheme="majorHAnsi" w:hAnsiTheme="majorHAnsi"/>
                <w:sz w:val="20"/>
                <w:szCs w:val="20"/>
              </w:rPr>
              <w:t>Hexaconazole</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78600C66" w14:textId="77777777" w:rsidR="004B4C9E" w:rsidRPr="004B4C9E" w:rsidRDefault="004B4C9E" w:rsidP="0036420C">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tcPr>
          <w:p w14:paraId="17C89347" w14:textId="77777777" w:rsidR="004B4C9E" w:rsidRPr="004B4C9E" w:rsidRDefault="004B4C9E" w:rsidP="0036420C">
            <w:pPr>
              <w:ind w:left="1"/>
              <w:rPr>
                <w:rFonts w:asciiTheme="majorHAnsi" w:hAnsiTheme="majorHAnsi"/>
                <w:sz w:val="20"/>
                <w:szCs w:val="20"/>
              </w:rPr>
            </w:pPr>
            <w:r w:rsidRPr="004B4C9E">
              <w:rPr>
                <w:rFonts w:asciiTheme="majorHAnsi" w:hAnsiTheme="majorHAnsi"/>
                <w:sz w:val="20"/>
                <w:szCs w:val="20"/>
              </w:rPr>
              <w:t>8 (Sri Lanka)</w:t>
            </w:r>
            <w:r w:rsidRPr="004B4C9E">
              <w:rPr>
                <w:rFonts w:asciiTheme="majorHAnsi" w:hAnsiTheme="majorHAnsi"/>
                <w:sz w:val="20"/>
                <w:szCs w:val="20"/>
              </w:rPr>
              <w:br/>
              <w:t>3 (India)</w:t>
            </w:r>
          </w:p>
          <w:p w14:paraId="04C6C5C4" w14:textId="77777777" w:rsidR="004B4C9E" w:rsidRPr="004B4C9E" w:rsidRDefault="004B4C9E" w:rsidP="0036420C">
            <w:pPr>
              <w:ind w:left="1"/>
              <w:rPr>
                <w:rFonts w:asciiTheme="majorHAnsi" w:hAnsiTheme="majorHAnsi"/>
                <w:sz w:val="20"/>
                <w:szCs w:val="20"/>
              </w:rPr>
            </w:pPr>
          </w:p>
        </w:tc>
        <w:tc>
          <w:tcPr>
            <w:tcW w:w="1767" w:type="dxa"/>
            <w:tcBorders>
              <w:top w:val="single" w:sz="4" w:space="0" w:color="000000"/>
              <w:left w:val="single" w:sz="4" w:space="0" w:color="000000"/>
              <w:bottom w:val="single" w:sz="4" w:space="0" w:color="000000"/>
              <w:right w:val="single" w:sz="4" w:space="0" w:color="000000"/>
            </w:tcBorders>
          </w:tcPr>
          <w:p w14:paraId="589DA1CE" w14:textId="77777777" w:rsidR="004B4C9E" w:rsidRPr="004B4C9E" w:rsidRDefault="004B4C9E" w:rsidP="0036420C">
            <w:pPr>
              <w:ind w:left="1"/>
              <w:rPr>
                <w:rFonts w:asciiTheme="majorHAnsi" w:hAnsiTheme="majorHAnsi"/>
                <w:sz w:val="20"/>
                <w:szCs w:val="20"/>
              </w:rPr>
            </w:pPr>
            <w:r w:rsidRPr="004B4C9E">
              <w:rPr>
                <w:rFonts w:asciiTheme="majorHAnsi" w:hAnsiTheme="majorHAnsi"/>
                <w:sz w:val="20"/>
                <w:szCs w:val="20"/>
              </w:rPr>
              <w:t>0.05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580" w:type="dxa"/>
            <w:tcBorders>
              <w:top w:val="single" w:sz="4" w:space="0" w:color="000000"/>
              <w:left w:val="single" w:sz="4" w:space="0" w:color="000000"/>
              <w:bottom w:val="single" w:sz="4" w:space="0" w:color="000000"/>
              <w:right w:val="single" w:sz="4" w:space="0" w:color="000000"/>
            </w:tcBorders>
          </w:tcPr>
          <w:p w14:paraId="32553F1E" w14:textId="77777777" w:rsidR="004B4C9E" w:rsidRPr="004B4C9E" w:rsidRDefault="004B4C9E" w:rsidP="0036420C">
            <w:pPr>
              <w:ind w:left="1"/>
              <w:jc w:val="both"/>
              <w:rPr>
                <w:rFonts w:asciiTheme="majorHAnsi" w:hAnsiTheme="majorHAnsi"/>
                <w:sz w:val="20"/>
                <w:szCs w:val="20"/>
              </w:rPr>
            </w:pPr>
            <w:r w:rsidRPr="004B4C9E">
              <w:rPr>
                <w:rFonts w:asciiTheme="majorHAnsi" w:hAnsiTheme="majorHAnsi"/>
                <w:sz w:val="20"/>
                <w:szCs w:val="20"/>
              </w:rPr>
              <w:t>India (2016)</w:t>
            </w:r>
          </w:p>
        </w:tc>
      </w:tr>
      <w:tr w:rsidR="00931955" w:rsidRPr="001F7E0E" w14:paraId="69CE37E6" w14:textId="77777777" w:rsidTr="004B4C9E">
        <w:tc>
          <w:tcPr>
            <w:tcW w:w="2066" w:type="dxa"/>
            <w:tcBorders>
              <w:top w:val="single" w:sz="4" w:space="0" w:color="000000"/>
              <w:left w:val="single" w:sz="4" w:space="0" w:color="000000"/>
              <w:bottom w:val="single" w:sz="4" w:space="0" w:color="000000"/>
              <w:right w:val="single" w:sz="4" w:space="0" w:color="000000"/>
            </w:tcBorders>
          </w:tcPr>
          <w:p w14:paraId="4B837EF3" w14:textId="4057BF13"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Propiconazole</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0EAA0938"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tcPr>
          <w:p w14:paraId="2C307420"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8 (Sri Lanka)</w:t>
            </w:r>
            <w:r w:rsidRPr="004B4C9E">
              <w:rPr>
                <w:rFonts w:asciiTheme="majorHAnsi" w:hAnsiTheme="majorHAnsi"/>
                <w:sz w:val="20"/>
                <w:szCs w:val="20"/>
              </w:rPr>
              <w:br/>
              <w:t>3 (India)</w:t>
            </w:r>
          </w:p>
        </w:tc>
        <w:tc>
          <w:tcPr>
            <w:tcW w:w="1767" w:type="dxa"/>
            <w:tcBorders>
              <w:top w:val="single" w:sz="4" w:space="0" w:color="000000"/>
              <w:left w:val="single" w:sz="4" w:space="0" w:color="000000"/>
              <w:bottom w:val="single" w:sz="4" w:space="0" w:color="000000"/>
              <w:right w:val="single" w:sz="4" w:space="0" w:color="000000"/>
            </w:tcBorders>
          </w:tcPr>
          <w:p w14:paraId="59E3ADBD"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0.1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xml:space="preserve">) </w:t>
            </w:r>
          </w:p>
          <w:p w14:paraId="0E8D1BC2"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4 (Canada)</w:t>
            </w:r>
          </w:p>
        </w:tc>
        <w:tc>
          <w:tcPr>
            <w:tcW w:w="1580" w:type="dxa"/>
            <w:tcBorders>
              <w:top w:val="single" w:sz="4" w:space="0" w:color="000000"/>
              <w:left w:val="single" w:sz="4" w:space="0" w:color="000000"/>
              <w:bottom w:val="single" w:sz="4" w:space="0" w:color="000000"/>
              <w:right w:val="single" w:sz="4" w:space="0" w:color="000000"/>
            </w:tcBorders>
          </w:tcPr>
          <w:p w14:paraId="566E8AC3"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India (2016)</w:t>
            </w:r>
          </w:p>
        </w:tc>
      </w:tr>
      <w:tr w:rsidR="00931955" w:rsidRPr="001F7E0E" w14:paraId="7ABE3D5F" w14:textId="77777777" w:rsidTr="004B4C9E">
        <w:tc>
          <w:tcPr>
            <w:tcW w:w="2066" w:type="dxa"/>
            <w:tcBorders>
              <w:top w:val="single" w:sz="4" w:space="0" w:color="000000"/>
              <w:left w:val="single" w:sz="4" w:space="0" w:color="000000"/>
              <w:bottom w:val="single" w:sz="4" w:space="0" w:color="000000"/>
              <w:right w:val="single" w:sz="4" w:space="0" w:color="000000"/>
            </w:tcBorders>
          </w:tcPr>
          <w:p w14:paraId="27436353"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Pyraclostrobin</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5F4628CA" w14:textId="77777777" w:rsidR="00931955" w:rsidRPr="004B4C9E" w:rsidRDefault="00931955" w:rsidP="00201CCE">
            <w:pPr>
              <w:ind w:left="1"/>
              <w:jc w:val="both"/>
              <w:rPr>
                <w:rFonts w:asciiTheme="majorHAnsi" w:hAnsiTheme="majorHAnsi"/>
                <w:sz w:val="20"/>
                <w:szCs w:val="20"/>
              </w:rPr>
            </w:pPr>
          </w:p>
        </w:tc>
        <w:tc>
          <w:tcPr>
            <w:tcW w:w="1629" w:type="dxa"/>
            <w:tcBorders>
              <w:top w:val="single" w:sz="4" w:space="0" w:color="000000"/>
              <w:left w:val="single" w:sz="4" w:space="0" w:color="000000"/>
              <w:bottom w:val="single" w:sz="4" w:space="0" w:color="000000"/>
              <w:right w:val="single" w:sz="4" w:space="0" w:color="000000"/>
            </w:tcBorders>
          </w:tcPr>
          <w:p w14:paraId="2197ABB8"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8 (Sri Lanka)</w:t>
            </w:r>
            <w:r w:rsidRPr="004B4C9E">
              <w:rPr>
                <w:rFonts w:asciiTheme="majorHAnsi" w:hAnsiTheme="majorHAnsi"/>
                <w:sz w:val="20"/>
                <w:szCs w:val="20"/>
              </w:rPr>
              <w:br/>
              <w:t>2 (Japan)</w:t>
            </w:r>
          </w:p>
          <w:p w14:paraId="52A37F9E" w14:textId="77777777" w:rsidR="00931955" w:rsidRPr="004B4C9E" w:rsidRDefault="00931955" w:rsidP="00201CCE">
            <w:pPr>
              <w:ind w:left="1"/>
              <w:rPr>
                <w:rFonts w:asciiTheme="majorHAnsi" w:hAnsiTheme="majorHAnsi"/>
                <w:sz w:val="20"/>
                <w:szCs w:val="20"/>
              </w:rPr>
            </w:pPr>
          </w:p>
        </w:tc>
        <w:tc>
          <w:tcPr>
            <w:tcW w:w="1767" w:type="dxa"/>
            <w:tcBorders>
              <w:top w:val="single" w:sz="4" w:space="0" w:color="000000"/>
              <w:left w:val="single" w:sz="4" w:space="0" w:color="000000"/>
              <w:bottom w:val="single" w:sz="4" w:space="0" w:color="000000"/>
              <w:right w:val="single" w:sz="4" w:space="0" w:color="000000"/>
            </w:tcBorders>
          </w:tcPr>
          <w:p w14:paraId="6563BF11"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5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580" w:type="dxa"/>
            <w:tcBorders>
              <w:top w:val="single" w:sz="4" w:space="0" w:color="000000"/>
              <w:left w:val="single" w:sz="4" w:space="0" w:color="000000"/>
              <w:bottom w:val="single" w:sz="4" w:space="0" w:color="000000"/>
              <w:right w:val="single" w:sz="4" w:space="0" w:color="000000"/>
            </w:tcBorders>
          </w:tcPr>
          <w:p w14:paraId="3EA5D3E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Not submitted</w:t>
            </w:r>
          </w:p>
        </w:tc>
      </w:tr>
      <w:tr w:rsidR="00931955" w:rsidRPr="001F7E0E" w14:paraId="785915CE" w14:textId="77777777" w:rsidTr="004B4C9E">
        <w:tc>
          <w:tcPr>
            <w:tcW w:w="2066" w:type="dxa"/>
            <w:tcBorders>
              <w:top w:val="single" w:sz="4" w:space="0" w:color="000000"/>
              <w:left w:val="single" w:sz="4" w:space="0" w:color="000000"/>
              <w:bottom w:val="single" w:sz="4" w:space="0" w:color="000000"/>
              <w:right w:val="single" w:sz="4" w:space="0" w:color="000000"/>
            </w:tcBorders>
          </w:tcPr>
          <w:p w14:paraId="6F454F28"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Tebuconazole</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50FAB63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Yes</w:t>
            </w:r>
          </w:p>
        </w:tc>
        <w:tc>
          <w:tcPr>
            <w:tcW w:w="1629" w:type="dxa"/>
            <w:tcBorders>
              <w:top w:val="single" w:sz="4" w:space="0" w:color="000000"/>
              <w:left w:val="single" w:sz="4" w:space="0" w:color="000000"/>
              <w:bottom w:val="single" w:sz="4" w:space="0" w:color="000000"/>
              <w:right w:val="single" w:sz="4" w:space="0" w:color="000000"/>
            </w:tcBorders>
          </w:tcPr>
          <w:p w14:paraId="3D2DC34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4 (Sri Lanka)</w:t>
            </w:r>
            <w:r w:rsidRPr="004B4C9E">
              <w:rPr>
                <w:rFonts w:asciiTheme="majorHAnsi" w:hAnsiTheme="majorHAnsi"/>
                <w:sz w:val="20"/>
                <w:szCs w:val="20"/>
              </w:rPr>
              <w:br/>
              <w:t>2 (Japan)</w:t>
            </w:r>
          </w:p>
          <w:p w14:paraId="1FA996CC" w14:textId="77777777" w:rsidR="00931955" w:rsidRPr="004B4C9E" w:rsidRDefault="00931955" w:rsidP="00201CCE">
            <w:pPr>
              <w:ind w:left="1"/>
              <w:jc w:val="both"/>
              <w:rPr>
                <w:rFonts w:asciiTheme="majorHAnsi" w:hAnsiTheme="majorHAnsi"/>
                <w:sz w:val="20"/>
                <w:szCs w:val="20"/>
              </w:rPr>
            </w:pPr>
          </w:p>
        </w:tc>
        <w:tc>
          <w:tcPr>
            <w:tcW w:w="1767" w:type="dxa"/>
            <w:tcBorders>
              <w:top w:val="single" w:sz="4" w:space="0" w:color="000000"/>
              <w:left w:val="single" w:sz="4" w:space="0" w:color="000000"/>
              <w:bottom w:val="single" w:sz="4" w:space="0" w:color="000000"/>
              <w:right w:val="single" w:sz="4" w:space="0" w:color="000000"/>
            </w:tcBorders>
          </w:tcPr>
          <w:p w14:paraId="480ACA54"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50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580" w:type="dxa"/>
            <w:tcBorders>
              <w:top w:val="single" w:sz="4" w:space="0" w:color="000000"/>
              <w:left w:val="single" w:sz="4" w:space="0" w:color="000000"/>
              <w:bottom w:val="single" w:sz="4" w:space="0" w:color="000000"/>
              <w:right w:val="single" w:sz="4" w:space="0" w:color="000000"/>
            </w:tcBorders>
          </w:tcPr>
          <w:p w14:paraId="6100D786"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India (2016)</w:t>
            </w:r>
          </w:p>
        </w:tc>
      </w:tr>
      <w:tr w:rsidR="00931955" w:rsidRPr="001F7E0E" w14:paraId="18E9AE2D" w14:textId="77777777" w:rsidTr="004B4C9E">
        <w:tc>
          <w:tcPr>
            <w:tcW w:w="2066" w:type="dxa"/>
            <w:tcBorders>
              <w:top w:val="single" w:sz="4" w:space="0" w:color="000000"/>
              <w:left w:val="single" w:sz="4" w:space="0" w:color="000000"/>
              <w:bottom w:val="single" w:sz="4" w:space="0" w:color="000000"/>
              <w:right w:val="single" w:sz="4" w:space="0" w:color="000000"/>
            </w:tcBorders>
          </w:tcPr>
          <w:p w14:paraId="0CA66FC8"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Thiophanate</w:t>
            </w:r>
            <w:proofErr w:type="spellEnd"/>
            <w:r w:rsidRPr="004B4C9E">
              <w:rPr>
                <w:rFonts w:asciiTheme="majorHAnsi" w:hAnsiTheme="majorHAnsi"/>
                <w:sz w:val="20"/>
                <w:szCs w:val="20"/>
              </w:rPr>
              <w:t>-methyl</w:t>
            </w:r>
          </w:p>
        </w:tc>
        <w:tc>
          <w:tcPr>
            <w:tcW w:w="1588" w:type="dxa"/>
            <w:tcBorders>
              <w:top w:val="single" w:sz="4" w:space="0" w:color="000000"/>
              <w:left w:val="single" w:sz="4" w:space="0" w:color="000000"/>
              <w:bottom w:val="single" w:sz="4" w:space="0" w:color="000000"/>
              <w:right w:val="single" w:sz="4" w:space="0" w:color="000000"/>
            </w:tcBorders>
          </w:tcPr>
          <w:p w14:paraId="681B0D84"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To be done</w:t>
            </w:r>
          </w:p>
        </w:tc>
        <w:tc>
          <w:tcPr>
            <w:tcW w:w="1629" w:type="dxa"/>
            <w:tcBorders>
              <w:top w:val="single" w:sz="4" w:space="0" w:color="000000"/>
              <w:left w:val="single" w:sz="4" w:space="0" w:color="000000"/>
              <w:bottom w:val="single" w:sz="4" w:space="0" w:color="000000"/>
              <w:right w:val="single" w:sz="4" w:space="0" w:color="000000"/>
            </w:tcBorders>
          </w:tcPr>
          <w:p w14:paraId="70E2743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 (Japan)</w:t>
            </w:r>
          </w:p>
        </w:tc>
        <w:tc>
          <w:tcPr>
            <w:tcW w:w="1767" w:type="dxa"/>
            <w:tcBorders>
              <w:top w:val="single" w:sz="4" w:space="0" w:color="000000"/>
              <w:left w:val="single" w:sz="4" w:space="0" w:color="000000"/>
              <w:bottom w:val="single" w:sz="4" w:space="0" w:color="000000"/>
              <w:right w:val="single" w:sz="4" w:space="0" w:color="000000"/>
            </w:tcBorders>
          </w:tcPr>
          <w:p w14:paraId="3A906394"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7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580" w:type="dxa"/>
            <w:tcBorders>
              <w:top w:val="single" w:sz="4" w:space="0" w:color="000000"/>
              <w:left w:val="single" w:sz="4" w:space="0" w:color="000000"/>
              <w:bottom w:val="single" w:sz="4" w:space="0" w:color="000000"/>
              <w:right w:val="single" w:sz="4" w:space="0" w:color="000000"/>
            </w:tcBorders>
          </w:tcPr>
          <w:p w14:paraId="5048EE45" w14:textId="77777777" w:rsidR="00931955" w:rsidRPr="004B4C9E" w:rsidRDefault="00931955" w:rsidP="00201CCE">
            <w:pPr>
              <w:ind w:left="1"/>
              <w:jc w:val="both"/>
              <w:rPr>
                <w:rFonts w:asciiTheme="majorHAnsi" w:hAnsiTheme="majorHAnsi"/>
                <w:sz w:val="20"/>
                <w:szCs w:val="20"/>
              </w:rPr>
            </w:pPr>
          </w:p>
        </w:tc>
      </w:tr>
      <w:tr w:rsidR="00931955" w:rsidRPr="001F7E0E" w14:paraId="2BA5A3E3" w14:textId="77777777" w:rsidTr="004B4C9E">
        <w:tc>
          <w:tcPr>
            <w:tcW w:w="2066" w:type="dxa"/>
            <w:tcBorders>
              <w:top w:val="single" w:sz="4" w:space="0" w:color="000000"/>
              <w:left w:val="single" w:sz="4" w:space="0" w:color="000000"/>
              <w:bottom w:val="single" w:sz="4" w:space="0" w:color="000000"/>
              <w:right w:val="single" w:sz="4" w:space="0" w:color="000000"/>
            </w:tcBorders>
          </w:tcPr>
          <w:p w14:paraId="57CBB768"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Trifloxystrobin</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3D48006D"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To be done</w:t>
            </w:r>
          </w:p>
        </w:tc>
        <w:tc>
          <w:tcPr>
            <w:tcW w:w="1629" w:type="dxa"/>
            <w:tcBorders>
              <w:top w:val="single" w:sz="4" w:space="0" w:color="000000"/>
              <w:left w:val="single" w:sz="4" w:space="0" w:color="000000"/>
              <w:bottom w:val="single" w:sz="4" w:space="0" w:color="000000"/>
              <w:right w:val="single" w:sz="4" w:space="0" w:color="000000"/>
            </w:tcBorders>
          </w:tcPr>
          <w:p w14:paraId="0E4521CE"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3 (Japan)</w:t>
            </w:r>
          </w:p>
        </w:tc>
        <w:tc>
          <w:tcPr>
            <w:tcW w:w="1767" w:type="dxa"/>
            <w:tcBorders>
              <w:top w:val="single" w:sz="4" w:space="0" w:color="000000"/>
              <w:left w:val="single" w:sz="4" w:space="0" w:color="000000"/>
              <w:bottom w:val="single" w:sz="4" w:space="0" w:color="000000"/>
              <w:right w:val="single" w:sz="4" w:space="0" w:color="000000"/>
            </w:tcBorders>
          </w:tcPr>
          <w:p w14:paraId="0D2E84E6"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5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w:t>
            </w:r>
          </w:p>
        </w:tc>
        <w:tc>
          <w:tcPr>
            <w:tcW w:w="1580" w:type="dxa"/>
            <w:tcBorders>
              <w:top w:val="single" w:sz="4" w:space="0" w:color="000000"/>
              <w:left w:val="single" w:sz="4" w:space="0" w:color="000000"/>
              <w:bottom w:val="single" w:sz="4" w:space="0" w:color="000000"/>
              <w:right w:val="single" w:sz="4" w:space="0" w:color="000000"/>
            </w:tcBorders>
          </w:tcPr>
          <w:p w14:paraId="4CAD33B6" w14:textId="77777777" w:rsidR="00931955" w:rsidRPr="004B4C9E" w:rsidRDefault="00931955" w:rsidP="00201CCE">
            <w:pPr>
              <w:ind w:left="1"/>
              <w:jc w:val="both"/>
              <w:rPr>
                <w:rFonts w:asciiTheme="majorHAnsi" w:hAnsiTheme="majorHAnsi"/>
                <w:sz w:val="20"/>
                <w:szCs w:val="20"/>
              </w:rPr>
            </w:pPr>
          </w:p>
        </w:tc>
      </w:tr>
      <w:tr w:rsidR="00931955" w:rsidRPr="001F7E0E" w14:paraId="499D9FD7" w14:textId="77777777" w:rsidTr="004B4C9E">
        <w:tc>
          <w:tcPr>
            <w:tcW w:w="2066" w:type="dxa"/>
            <w:tcBorders>
              <w:top w:val="single" w:sz="4" w:space="0" w:color="000000"/>
              <w:left w:val="single" w:sz="4" w:space="0" w:color="000000"/>
              <w:bottom w:val="single" w:sz="4" w:space="0" w:color="000000"/>
              <w:right w:val="single" w:sz="4" w:space="0" w:color="000000"/>
            </w:tcBorders>
          </w:tcPr>
          <w:p w14:paraId="0C8CFBFB"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Carboxim</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17AB8EB9"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To be done</w:t>
            </w:r>
          </w:p>
        </w:tc>
        <w:tc>
          <w:tcPr>
            <w:tcW w:w="1629" w:type="dxa"/>
            <w:tcBorders>
              <w:top w:val="single" w:sz="4" w:space="0" w:color="000000"/>
              <w:left w:val="single" w:sz="4" w:space="0" w:color="000000"/>
              <w:bottom w:val="single" w:sz="4" w:space="0" w:color="000000"/>
              <w:right w:val="single" w:sz="4" w:space="0" w:color="000000"/>
            </w:tcBorders>
          </w:tcPr>
          <w:p w14:paraId="2B8F0E13" w14:textId="77777777" w:rsidR="00931955" w:rsidRPr="004B4C9E" w:rsidRDefault="00931955" w:rsidP="00201CCE">
            <w:pPr>
              <w:ind w:left="1"/>
              <w:jc w:val="both"/>
              <w:rPr>
                <w:rFonts w:asciiTheme="majorHAnsi" w:hAnsiTheme="majorHAnsi"/>
                <w:sz w:val="20"/>
                <w:szCs w:val="20"/>
              </w:rPr>
            </w:pPr>
          </w:p>
        </w:tc>
        <w:tc>
          <w:tcPr>
            <w:tcW w:w="1767" w:type="dxa"/>
            <w:tcBorders>
              <w:top w:val="single" w:sz="4" w:space="0" w:color="000000"/>
              <w:left w:val="single" w:sz="4" w:space="0" w:color="000000"/>
              <w:bottom w:val="single" w:sz="4" w:space="0" w:color="000000"/>
              <w:right w:val="single" w:sz="4" w:space="0" w:color="000000"/>
            </w:tcBorders>
          </w:tcPr>
          <w:p w14:paraId="2A1BB197" w14:textId="77777777" w:rsidR="00931955" w:rsidRPr="004B4C9E" w:rsidRDefault="00931955" w:rsidP="00201CCE">
            <w:pPr>
              <w:ind w:left="1"/>
              <w:jc w:val="both"/>
              <w:rPr>
                <w:rFonts w:asciiTheme="majorHAnsi" w:hAnsiTheme="majorHAnsi"/>
                <w:sz w:val="20"/>
                <w:szCs w:val="20"/>
              </w:rPr>
            </w:pPr>
          </w:p>
        </w:tc>
        <w:tc>
          <w:tcPr>
            <w:tcW w:w="1580" w:type="dxa"/>
            <w:tcBorders>
              <w:top w:val="single" w:sz="4" w:space="0" w:color="000000"/>
              <w:left w:val="single" w:sz="4" w:space="0" w:color="000000"/>
              <w:bottom w:val="single" w:sz="4" w:space="0" w:color="000000"/>
              <w:right w:val="single" w:sz="4" w:space="0" w:color="000000"/>
            </w:tcBorders>
          </w:tcPr>
          <w:p w14:paraId="0378BAA9" w14:textId="77777777" w:rsidR="00931955" w:rsidRPr="004B4C9E" w:rsidRDefault="00931955" w:rsidP="00201CCE">
            <w:pPr>
              <w:ind w:left="1"/>
              <w:jc w:val="both"/>
              <w:rPr>
                <w:rFonts w:asciiTheme="majorHAnsi" w:hAnsiTheme="majorHAnsi"/>
                <w:sz w:val="20"/>
                <w:szCs w:val="20"/>
              </w:rPr>
            </w:pPr>
          </w:p>
        </w:tc>
      </w:tr>
      <w:tr w:rsidR="00931955" w:rsidRPr="001F7E0E" w14:paraId="2D175E48" w14:textId="77777777" w:rsidTr="004B4C9E">
        <w:tc>
          <w:tcPr>
            <w:tcW w:w="2066" w:type="dxa"/>
            <w:tcBorders>
              <w:top w:val="single" w:sz="4" w:space="0" w:color="000000"/>
              <w:left w:val="single" w:sz="4" w:space="0" w:color="000000"/>
              <w:bottom w:val="single" w:sz="4" w:space="0" w:color="000000"/>
              <w:right w:val="single" w:sz="4" w:space="0" w:color="000000"/>
            </w:tcBorders>
          </w:tcPr>
          <w:p w14:paraId="3F09C8A8" w14:textId="77777777" w:rsidR="00931955" w:rsidRPr="004B4C9E" w:rsidRDefault="00931955" w:rsidP="00201CCE">
            <w:pPr>
              <w:ind w:left="1"/>
              <w:jc w:val="both"/>
              <w:rPr>
                <w:rFonts w:asciiTheme="majorHAnsi" w:hAnsiTheme="majorHAnsi"/>
                <w:sz w:val="20"/>
                <w:szCs w:val="20"/>
              </w:rPr>
            </w:pPr>
            <w:proofErr w:type="spellStart"/>
            <w:r w:rsidRPr="004B4C9E">
              <w:rPr>
                <w:rFonts w:asciiTheme="majorHAnsi" w:hAnsiTheme="majorHAnsi"/>
                <w:sz w:val="20"/>
                <w:szCs w:val="20"/>
              </w:rPr>
              <w:t>Tolfenpyrad</w:t>
            </w:r>
            <w:proofErr w:type="spellEnd"/>
          </w:p>
        </w:tc>
        <w:tc>
          <w:tcPr>
            <w:tcW w:w="1588" w:type="dxa"/>
            <w:tcBorders>
              <w:top w:val="single" w:sz="4" w:space="0" w:color="000000"/>
              <w:left w:val="single" w:sz="4" w:space="0" w:color="000000"/>
              <w:bottom w:val="single" w:sz="4" w:space="0" w:color="000000"/>
              <w:right w:val="single" w:sz="4" w:space="0" w:color="000000"/>
            </w:tcBorders>
          </w:tcPr>
          <w:p w14:paraId="7563AECB"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Available</w:t>
            </w:r>
          </w:p>
        </w:tc>
        <w:tc>
          <w:tcPr>
            <w:tcW w:w="1629" w:type="dxa"/>
            <w:tcBorders>
              <w:top w:val="single" w:sz="4" w:space="0" w:color="000000"/>
              <w:left w:val="single" w:sz="4" w:space="0" w:color="000000"/>
              <w:bottom w:val="single" w:sz="4" w:space="0" w:color="000000"/>
              <w:right w:val="single" w:sz="4" w:space="0" w:color="000000"/>
            </w:tcBorders>
          </w:tcPr>
          <w:p w14:paraId="0C3592D1"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8(China)</w:t>
            </w:r>
          </w:p>
        </w:tc>
        <w:tc>
          <w:tcPr>
            <w:tcW w:w="1767" w:type="dxa"/>
            <w:tcBorders>
              <w:top w:val="single" w:sz="4" w:space="0" w:color="000000"/>
              <w:left w:val="single" w:sz="4" w:space="0" w:color="000000"/>
              <w:bottom w:val="single" w:sz="4" w:space="0" w:color="000000"/>
              <w:right w:val="single" w:sz="4" w:space="0" w:color="000000"/>
            </w:tcBorders>
          </w:tcPr>
          <w:p w14:paraId="7E4E1325" w14:textId="77777777" w:rsidR="00931955" w:rsidRPr="004B4C9E" w:rsidRDefault="00931955" w:rsidP="00201CCE">
            <w:pPr>
              <w:ind w:left="1"/>
              <w:jc w:val="both"/>
              <w:rPr>
                <w:rFonts w:asciiTheme="majorHAnsi" w:hAnsiTheme="majorHAnsi"/>
                <w:sz w:val="20"/>
                <w:szCs w:val="20"/>
              </w:rPr>
            </w:pPr>
            <w:r w:rsidRPr="004B4C9E">
              <w:rPr>
                <w:rFonts w:asciiTheme="majorHAnsi" w:hAnsiTheme="majorHAnsi"/>
                <w:sz w:val="20"/>
                <w:szCs w:val="20"/>
              </w:rPr>
              <w:t>20 (</w:t>
            </w:r>
            <w:proofErr w:type="spellStart"/>
            <w:r w:rsidRPr="004B4C9E">
              <w:rPr>
                <w:rFonts w:asciiTheme="majorHAnsi" w:hAnsiTheme="majorHAnsi"/>
                <w:sz w:val="20"/>
                <w:szCs w:val="20"/>
              </w:rPr>
              <w:t>Jp</w:t>
            </w:r>
            <w:proofErr w:type="spellEnd"/>
            <w:r w:rsidRPr="004B4C9E">
              <w:rPr>
                <w:rFonts w:asciiTheme="majorHAnsi" w:hAnsiTheme="majorHAnsi"/>
                <w:sz w:val="20"/>
                <w:szCs w:val="20"/>
              </w:rPr>
              <w:t>), 30 (US)</w:t>
            </w:r>
          </w:p>
        </w:tc>
        <w:tc>
          <w:tcPr>
            <w:tcW w:w="1580" w:type="dxa"/>
            <w:tcBorders>
              <w:top w:val="single" w:sz="4" w:space="0" w:color="000000"/>
              <w:left w:val="single" w:sz="4" w:space="0" w:color="000000"/>
              <w:bottom w:val="single" w:sz="4" w:space="0" w:color="000000"/>
              <w:right w:val="single" w:sz="4" w:space="0" w:color="000000"/>
            </w:tcBorders>
          </w:tcPr>
          <w:p w14:paraId="14416DA0" w14:textId="77777777" w:rsidR="00931955" w:rsidRPr="004B4C9E" w:rsidRDefault="00931955" w:rsidP="00201CCE">
            <w:pPr>
              <w:ind w:left="1"/>
              <w:rPr>
                <w:rFonts w:asciiTheme="majorHAnsi" w:hAnsiTheme="majorHAnsi"/>
                <w:sz w:val="20"/>
                <w:szCs w:val="20"/>
              </w:rPr>
            </w:pPr>
            <w:r w:rsidRPr="004B4C9E">
              <w:rPr>
                <w:rFonts w:asciiTheme="majorHAnsi" w:hAnsiTheme="majorHAnsi"/>
                <w:sz w:val="20"/>
                <w:szCs w:val="20"/>
              </w:rPr>
              <w:t>30 (Codex, Green Tea)</w:t>
            </w:r>
          </w:p>
        </w:tc>
      </w:tr>
    </w:tbl>
    <w:p w14:paraId="3A0B633D" w14:textId="6259B375" w:rsidR="00931955" w:rsidRPr="00A3030E" w:rsidRDefault="00931955" w:rsidP="00A3030E">
      <w:pPr>
        <w:spacing w:after="240"/>
        <w:jc w:val="both"/>
        <w:rPr>
          <w:rFonts w:asciiTheme="majorHAnsi" w:hAnsiTheme="majorHAnsi"/>
          <w:sz w:val="20"/>
          <w:szCs w:val="20"/>
        </w:rPr>
      </w:pPr>
      <w:r w:rsidRPr="00A3030E">
        <w:rPr>
          <w:rFonts w:asciiTheme="majorHAnsi" w:hAnsiTheme="majorHAnsi"/>
          <w:b/>
          <w:sz w:val="20"/>
          <w:szCs w:val="20"/>
        </w:rPr>
        <w:t>Note</w:t>
      </w:r>
      <w:r w:rsidR="006B123E" w:rsidRPr="00A3030E">
        <w:rPr>
          <w:rFonts w:asciiTheme="majorHAnsi" w:hAnsiTheme="majorHAnsi"/>
          <w:b/>
          <w:sz w:val="20"/>
          <w:szCs w:val="20"/>
        </w:rPr>
        <w:t>s</w:t>
      </w:r>
      <w:r w:rsidRPr="00A3030E">
        <w:rPr>
          <w:rFonts w:asciiTheme="majorHAnsi" w:hAnsiTheme="majorHAnsi"/>
          <w:b/>
          <w:sz w:val="20"/>
          <w:szCs w:val="20"/>
        </w:rPr>
        <w:t>:</w:t>
      </w:r>
      <w:r w:rsidRPr="00A3030E">
        <w:rPr>
          <w:rFonts w:asciiTheme="majorHAnsi" w:hAnsiTheme="majorHAnsi"/>
          <w:sz w:val="20"/>
          <w:szCs w:val="20"/>
        </w:rPr>
        <w:t xml:space="preserve"> </w:t>
      </w:r>
      <w:r w:rsidR="006B123E" w:rsidRPr="00A3030E">
        <w:rPr>
          <w:rFonts w:asciiTheme="majorHAnsi" w:hAnsiTheme="majorHAnsi"/>
          <w:sz w:val="20"/>
          <w:szCs w:val="20"/>
        </w:rPr>
        <w:t xml:space="preserve">a) </w:t>
      </w:r>
      <w:r w:rsidRPr="00A3030E">
        <w:rPr>
          <w:rFonts w:asciiTheme="majorHAnsi" w:hAnsiTheme="majorHAnsi"/>
          <w:sz w:val="20"/>
          <w:szCs w:val="20"/>
        </w:rPr>
        <w:t>Information on whether sufficient field trial data available are to be provided to the WG</w:t>
      </w:r>
      <w:r w:rsidR="00A3030E">
        <w:rPr>
          <w:rFonts w:asciiTheme="majorHAnsi" w:hAnsiTheme="majorHAnsi"/>
          <w:sz w:val="20"/>
          <w:szCs w:val="20"/>
        </w:rPr>
        <w:t>.</w:t>
      </w:r>
      <w:r w:rsidR="00A3030E">
        <w:rPr>
          <w:rFonts w:asciiTheme="majorHAnsi" w:hAnsiTheme="majorHAnsi"/>
          <w:sz w:val="20"/>
          <w:szCs w:val="20"/>
        </w:rPr>
        <w:br/>
        <w:t xml:space="preserve">               b) </w:t>
      </w:r>
      <w:r w:rsidRPr="00A3030E">
        <w:rPr>
          <w:rFonts w:asciiTheme="majorHAnsi" w:hAnsiTheme="majorHAnsi"/>
          <w:sz w:val="20"/>
          <w:szCs w:val="20"/>
        </w:rPr>
        <w:t>EU reservation.</w:t>
      </w:r>
    </w:p>
    <w:p w14:paraId="0C89A0E7" w14:textId="12702297" w:rsidR="00931955" w:rsidRPr="006B123E" w:rsidRDefault="00931955" w:rsidP="00A3030E">
      <w:pPr>
        <w:pStyle w:val="NewPara"/>
        <w:numPr>
          <w:ilvl w:val="0"/>
          <w:numId w:val="0"/>
        </w:numPr>
        <w:ind w:left="1"/>
        <w:rPr>
          <w:rFonts w:asciiTheme="majorHAnsi" w:hAnsiTheme="majorHAnsi"/>
          <w:szCs w:val="22"/>
        </w:rPr>
      </w:pPr>
      <w:r w:rsidRPr="001F7E0E">
        <w:rPr>
          <w:rFonts w:asciiTheme="majorHAnsi" w:hAnsiTheme="majorHAnsi"/>
          <w:szCs w:val="22"/>
        </w:rPr>
        <w:t>As there are a number of trial data already available in different member countries, there is scope of pooling the data to obtain the required number of trials for MRL fixation in tea by simultaneous submissions for at least some compounds.</w:t>
      </w:r>
    </w:p>
    <w:p w14:paraId="16EE69E7" w14:textId="0B60A52E" w:rsidR="00931955" w:rsidRPr="001F7E0E" w:rsidRDefault="00931955" w:rsidP="0011370B">
      <w:pPr>
        <w:pStyle w:val="NewPara"/>
        <w:numPr>
          <w:ilvl w:val="0"/>
          <w:numId w:val="25"/>
        </w:numPr>
        <w:jc w:val="both"/>
        <w:rPr>
          <w:rFonts w:asciiTheme="majorHAnsi" w:hAnsiTheme="majorHAnsi"/>
          <w:b/>
          <w:color w:val="000000"/>
          <w:szCs w:val="22"/>
        </w:rPr>
      </w:pPr>
      <w:r w:rsidRPr="001F7E0E">
        <w:rPr>
          <w:rFonts w:asciiTheme="majorHAnsi" w:hAnsiTheme="majorHAnsi"/>
          <w:b/>
          <w:color w:val="000000"/>
          <w:szCs w:val="22"/>
        </w:rPr>
        <w:t>Concerns from secondary standards</w:t>
      </w:r>
      <w:r w:rsidR="00A3030E">
        <w:rPr>
          <w:rFonts w:asciiTheme="majorHAnsi" w:hAnsiTheme="majorHAnsi"/>
          <w:b/>
          <w:color w:val="000000"/>
          <w:szCs w:val="22"/>
        </w:rPr>
        <w:t xml:space="preserve"> – </w:t>
      </w:r>
      <w:r w:rsidRPr="001F7E0E">
        <w:rPr>
          <w:rFonts w:asciiTheme="majorHAnsi" w:hAnsiTheme="majorHAnsi"/>
          <w:b/>
          <w:color w:val="000000"/>
          <w:szCs w:val="22"/>
        </w:rPr>
        <w:t>SAN</w:t>
      </w:r>
    </w:p>
    <w:p w14:paraId="5F2C2D5C" w14:textId="77777777" w:rsidR="00A3030E" w:rsidRDefault="00931955" w:rsidP="00A3030E">
      <w:pPr>
        <w:spacing w:after="240"/>
        <w:rPr>
          <w:rFonts w:asciiTheme="majorHAnsi" w:hAnsiTheme="majorHAnsi"/>
          <w:sz w:val="22"/>
          <w:szCs w:val="22"/>
        </w:rPr>
      </w:pPr>
      <w:r w:rsidRPr="001F7E0E">
        <w:rPr>
          <w:rFonts w:asciiTheme="majorHAnsi" w:hAnsiTheme="majorHAnsi"/>
          <w:sz w:val="22"/>
          <w:szCs w:val="22"/>
        </w:rPr>
        <w:t xml:space="preserve">The Sustainable Agriculture Network (SAN) standards (July 2017) includes a list of prohibited pesticides. There are 125 pesticides in that list out of which SAN has developed a procedure for exceptional pesticide use that grants justified and exceptional use for 26 compounds for some crops. </w:t>
      </w:r>
    </w:p>
    <w:p w14:paraId="609CC91B" w14:textId="020739D5" w:rsidR="00931955" w:rsidRPr="001F7E0E" w:rsidRDefault="00931955" w:rsidP="00A3030E">
      <w:pPr>
        <w:spacing w:after="240"/>
        <w:rPr>
          <w:rFonts w:asciiTheme="majorHAnsi" w:hAnsiTheme="majorHAnsi"/>
          <w:sz w:val="22"/>
          <w:szCs w:val="22"/>
        </w:rPr>
      </w:pPr>
      <w:r w:rsidRPr="001F7E0E">
        <w:rPr>
          <w:rFonts w:asciiTheme="majorHAnsi" w:hAnsiTheme="majorHAnsi"/>
          <w:sz w:val="22"/>
          <w:szCs w:val="22"/>
        </w:rPr>
        <w:t xml:space="preserve">There were 10 compounds in the list of 26 pesticides (given </w:t>
      </w:r>
      <w:r w:rsidR="00A03897">
        <w:rPr>
          <w:rFonts w:asciiTheme="majorHAnsi" w:hAnsiTheme="majorHAnsi"/>
          <w:sz w:val="22"/>
          <w:szCs w:val="22"/>
        </w:rPr>
        <w:t xml:space="preserve">on pages </w:t>
      </w:r>
      <w:r w:rsidRPr="001F7E0E">
        <w:rPr>
          <w:rFonts w:asciiTheme="majorHAnsi" w:hAnsiTheme="majorHAnsi"/>
          <w:sz w:val="22"/>
          <w:szCs w:val="22"/>
        </w:rPr>
        <w:t>5</w:t>
      </w:r>
      <w:r w:rsidR="00A03897">
        <w:rPr>
          <w:rFonts w:asciiTheme="majorHAnsi" w:hAnsiTheme="majorHAnsi"/>
          <w:sz w:val="22"/>
          <w:szCs w:val="22"/>
        </w:rPr>
        <w:t xml:space="preserve"> and </w:t>
      </w:r>
      <w:r w:rsidRPr="001F7E0E">
        <w:rPr>
          <w:rFonts w:asciiTheme="majorHAnsi" w:hAnsiTheme="majorHAnsi"/>
          <w:sz w:val="22"/>
          <w:szCs w:val="22"/>
        </w:rPr>
        <w:t xml:space="preserve">6 of the document entitled </w:t>
      </w:r>
      <w:r w:rsidR="00A03897" w:rsidRPr="00A03897">
        <w:rPr>
          <w:rFonts w:asciiTheme="majorHAnsi" w:hAnsiTheme="majorHAnsi"/>
          <w:i/>
          <w:sz w:val="22"/>
          <w:szCs w:val="22"/>
        </w:rPr>
        <w:t xml:space="preserve">Procedure </w:t>
      </w:r>
      <w:r w:rsidR="00A03897">
        <w:rPr>
          <w:rFonts w:asciiTheme="majorHAnsi" w:hAnsiTheme="majorHAnsi"/>
          <w:i/>
          <w:sz w:val="22"/>
          <w:szCs w:val="22"/>
        </w:rPr>
        <w:t xml:space="preserve">for </w:t>
      </w:r>
      <w:r w:rsidR="00A03897" w:rsidRPr="00A03897">
        <w:rPr>
          <w:rFonts w:asciiTheme="majorHAnsi" w:hAnsiTheme="majorHAnsi"/>
          <w:i/>
          <w:sz w:val="22"/>
          <w:szCs w:val="22"/>
        </w:rPr>
        <w:t>Exceptional Pesticide Use</w:t>
      </w:r>
      <w:r w:rsidRPr="001F7E0E">
        <w:rPr>
          <w:rFonts w:asciiTheme="majorHAnsi" w:hAnsiTheme="majorHAnsi"/>
          <w:sz w:val="22"/>
          <w:szCs w:val="22"/>
        </w:rPr>
        <w:t>) that has concerns for</w:t>
      </w:r>
      <w:r w:rsidR="00A03897">
        <w:rPr>
          <w:rFonts w:asciiTheme="majorHAnsi" w:hAnsiTheme="majorHAnsi"/>
          <w:sz w:val="22"/>
          <w:szCs w:val="22"/>
        </w:rPr>
        <w:t xml:space="preserve"> the</w:t>
      </w:r>
      <w:r w:rsidRPr="001F7E0E">
        <w:rPr>
          <w:rFonts w:asciiTheme="majorHAnsi" w:hAnsiTheme="majorHAnsi"/>
          <w:sz w:val="22"/>
          <w:szCs w:val="22"/>
        </w:rPr>
        <w:t xml:space="preserve"> tea industry in India. Out of these 10 compounds, 8 are pesticide including a rodenticide (Zinc phosphide) and 2 are fertilizers (micronutrient). Hence</w:t>
      </w:r>
      <w:r w:rsidR="00A03897">
        <w:rPr>
          <w:rFonts w:asciiTheme="majorHAnsi" w:hAnsiTheme="majorHAnsi"/>
          <w:sz w:val="22"/>
          <w:szCs w:val="22"/>
        </w:rPr>
        <w:t>,</w:t>
      </w:r>
      <w:r w:rsidRPr="001F7E0E">
        <w:rPr>
          <w:rFonts w:asciiTheme="majorHAnsi" w:hAnsiTheme="majorHAnsi"/>
          <w:sz w:val="22"/>
          <w:szCs w:val="22"/>
        </w:rPr>
        <w:t xml:space="preserve"> proper justification was given in the prescribed format sent for putting up our comments. These pesticides are also included in the SAN list of 26 pesticides subjected to the procedure for exceptional pesticide us</w:t>
      </w:r>
      <w:r w:rsidR="00A03897">
        <w:rPr>
          <w:rFonts w:asciiTheme="majorHAnsi" w:hAnsiTheme="majorHAnsi"/>
          <w:sz w:val="22"/>
          <w:szCs w:val="22"/>
        </w:rPr>
        <w:t>e as required to be sent by 31</w:t>
      </w:r>
      <w:r w:rsidRPr="001F7E0E">
        <w:rPr>
          <w:rFonts w:asciiTheme="majorHAnsi" w:hAnsiTheme="majorHAnsi"/>
          <w:sz w:val="22"/>
          <w:szCs w:val="22"/>
        </w:rPr>
        <w:t xml:space="preserve">March 2017. The initiative was at the behest of UK Tea and Infusion Association.  Similar request to SAN has also been sent by Sri Lanka and Indonesia. </w:t>
      </w:r>
      <w:r w:rsidR="00A03897">
        <w:rPr>
          <w:rFonts w:asciiTheme="majorHAnsi" w:hAnsiTheme="majorHAnsi"/>
          <w:color w:val="000000"/>
          <w:sz w:val="22"/>
          <w:szCs w:val="22"/>
        </w:rPr>
        <w:t>Additional Request for e</w:t>
      </w:r>
      <w:r w:rsidRPr="001F7E0E">
        <w:rPr>
          <w:rFonts w:asciiTheme="majorHAnsi" w:hAnsiTheme="majorHAnsi"/>
          <w:color w:val="000000"/>
          <w:sz w:val="22"/>
          <w:szCs w:val="22"/>
        </w:rPr>
        <w:t xml:space="preserve">xceptional use in tea in India for </w:t>
      </w:r>
      <w:proofErr w:type="spellStart"/>
      <w:r w:rsidRPr="001F7E0E">
        <w:rPr>
          <w:rFonts w:asciiTheme="majorHAnsi" w:hAnsiTheme="majorHAnsi"/>
          <w:color w:val="000000"/>
          <w:sz w:val="22"/>
          <w:szCs w:val="22"/>
        </w:rPr>
        <w:t>carbandazim</w:t>
      </w:r>
      <w:proofErr w:type="spellEnd"/>
      <w:r w:rsidRPr="001F7E0E">
        <w:rPr>
          <w:rFonts w:asciiTheme="majorHAnsi" w:hAnsiTheme="majorHAnsi"/>
          <w:color w:val="000000"/>
          <w:sz w:val="22"/>
          <w:szCs w:val="22"/>
        </w:rPr>
        <w:t xml:space="preserve">, </w:t>
      </w:r>
      <w:proofErr w:type="spellStart"/>
      <w:r w:rsidRPr="001F7E0E">
        <w:rPr>
          <w:rFonts w:asciiTheme="majorHAnsi" w:hAnsiTheme="majorHAnsi"/>
          <w:color w:val="000000"/>
          <w:sz w:val="22"/>
          <w:szCs w:val="22"/>
        </w:rPr>
        <w:t>fipronil</w:t>
      </w:r>
      <w:proofErr w:type="spellEnd"/>
      <w:r w:rsidRPr="001F7E0E">
        <w:rPr>
          <w:rFonts w:asciiTheme="majorHAnsi" w:hAnsiTheme="majorHAnsi"/>
          <w:color w:val="000000"/>
          <w:sz w:val="22"/>
          <w:szCs w:val="22"/>
        </w:rPr>
        <w:t xml:space="preserve">, </w:t>
      </w:r>
      <w:proofErr w:type="spellStart"/>
      <w:r w:rsidRPr="001F7E0E">
        <w:rPr>
          <w:rFonts w:asciiTheme="majorHAnsi" w:hAnsiTheme="majorHAnsi"/>
          <w:color w:val="000000"/>
          <w:sz w:val="22"/>
          <w:szCs w:val="22"/>
        </w:rPr>
        <w:t>imidacloprid</w:t>
      </w:r>
      <w:proofErr w:type="spellEnd"/>
      <w:r w:rsidRPr="001F7E0E">
        <w:rPr>
          <w:rFonts w:asciiTheme="majorHAnsi" w:hAnsiTheme="majorHAnsi"/>
          <w:color w:val="000000"/>
          <w:sz w:val="22"/>
          <w:szCs w:val="22"/>
        </w:rPr>
        <w:t xml:space="preserve">, </w:t>
      </w:r>
      <w:proofErr w:type="spellStart"/>
      <w:proofErr w:type="gramStart"/>
      <w:r w:rsidRPr="001F7E0E">
        <w:rPr>
          <w:rFonts w:asciiTheme="majorHAnsi" w:hAnsiTheme="majorHAnsi"/>
          <w:color w:val="000000"/>
          <w:sz w:val="22"/>
          <w:szCs w:val="22"/>
        </w:rPr>
        <w:t>glufosinate</w:t>
      </w:r>
      <w:proofErr w:type="spellEnd"/>
      <w:proofErr w:type="gramEnd"/>
      <w:r w:rsidRPr="001F7E0E">
        <w:rPr>
          <w:rFonts w:asciiTheme="majorHAnsi" w:hAnsiTheme="majorHAnsi"/>
          <w:color w:val="000000"/>
          <w:sz w:val="22"/>
          <w:szCs w:val="22"/>
        </w:rPr>
        <w:t xml:space="preserve"> ammonium and </w:t>
      </w:r>
      <w:proofErr w:type="spellStart"/>
      <w:r w:rsidRPr="001F7E0E">
        <w:rPr>
          <w:rFonts w:asciiTheme="majorHAnsi" w:hAnsiTheme="majorHAnsi"/>
          <w:color w:val="000000"/>
          <w:sz w:val="22"/>
          <w:szCs w:val="22"/>
        </w:rPr>
        <w:t>paraquat</w:t>
      </w:r>
      <w:proofErr w:type="spellEnd"/>
      <w:r w:rsidRPr="001F7E0E">
        <w:rPr>
          <w:rFonts w:asciiTheme="majorHAnsi" w:hAnsiTheme="majorHAnsi"/>
          <w:color w:val="000000"/>
          <w:sz w:val="22"/>
          <w:szCs w:val="22"/>
        </w:rPr>
        <w:t xml:space="preserve"> dichloride by was sent by Tea Research Association, India on behalf of the Tea Industry 27 June 2017.</w:t>
      </w:r>
      <w:r w:rsidRPr="001F7E0E">
        <w:rPr>
          <w:rFonts w:asciiTheme="majorHAnsi" w:hAnsiTheme="majorHAnsi"/>
          <w:sz w:val="22"/>
          <w:szCs w:val="22"/>
        </w:rPr>
        <w:t xml:space="preserve"> If the proposed restrictions by SAN are implemented, over and above the statutory standards then there will be hardly any registered pesticides for use in tea against specific important pests in many tea growing countries.  </w:t>
      </w:r>
    </w:p>
    <w:p w14:paraId="79DC064B" w14:textId="77777777" w:rsidR="00931955" w:rsidRPr="001F7E0E" w:rsidRDefault="00931955" w:rsidP="00931955">
      <w:pPr>
        <w:ind w:left="1"/>
        <w:jc w:val="both"/>
        <w:rPr>
          <w:rFonts w:asciiTheme="majorHAnsi" w:hAnsiTheme="majorHAnsi"/>
          <w:sz w:val="22"/>
          <w:szCs w:val="22"/>
        </w:rPr>
      </w:pPr>
    </w:p>
    <w:p w14:paraId="08EA6442" w14:textId="77777777" w:rsidR="00931955" w:rsidRPr="001F7E0E" w:rsidRDefault="00931955" w:rsidP="00931955">
      <w:pPr>
        <w:ind w:left="1"/>
        <w:jc w:val="both"/>
        <w:rPr>
          <w:rFonts w:asciiTheme="majorHAnsi" w:hAnsiTheme="majorHAnsi"/>
          <w:b/>
          <w:sz w:val="22"/>
          <w:szCs w:val="22"/>
        </w:rPr>
      </w:pPr>
    </w:p>
    <w:p w14:paraId="2314F8F1" w14:textId="70989C2D" w:rsidR="00931955" w:rsidRPr="001F7E0E" w:rsidRDefault="0011370B" w:rsidP="0011370B">
      <w:pPr>
        <w:pStyle w:val="ListParagraph"/>
        <w:numPr>
          <w:ilvl w:val="0"/>
          <w:numId w:val="25"/>
        </w:numPr>
        <w:jc w:val="both"/>
        <w:rPr>
          <w:rStyle w:val="apple-converted-space"/>
          <w:rFonts w:asciiTheme="majorHAnsi" w:hAnsiTheme="majorHAnsi"/>
          <w:b/>
          <w:color w:val="000000"/>
          <w:shd w:val="clear" w:color="auto" w:fill="FFFFFF"/>
        </w:rPr>
      </w:pPr>
      <w:r>
        <w:rPr>
          <w:rStyle w:val="apple-converted-space"/>
          <w:rFonts w:asciiTheme="majorHAnsi" w:hAnsiTheme="majorHAnsi"/>
          <w:b/>
          <w:color w:val="000000"/>
          <w:shd w:val="clear" w:color="auto" w:fill="FFFFFF"/>
        </w:rPr>
        <w:t>Use of t</w:t>
      </w:r>
      <w:r w:rsidR="00931955" w:rsidRPr="001F7E0E">
        <w:rPr>
          <w:rStyle w:val="apple-converted-space"/>
          <w:rFonts w:asciiTheme="majorHAnsi" w:hAnsiTheme="majorHAnsi"/>
          <w:b/>
          <w:color w:val="000000"/>
          <w:shd w:val="clear" w:color="auto" w:fill="FFFFFF"/>
        </w:rPr>
        <w:t>he Proportionality Appr</w:t>
      </w:r>
      <w:r>
        <w:rPr>
          <w:rStyle w:val="apple-converted-space"/>
          <w:rFonts w:asciiTheme="majorHAnsi" w:hAnsiTheme="majorHAnsi"/>
          <w:b/>
          <w:color w:val="000000"/>
          <w:shd w:val="clear" w:color="auto" w:fill="FFFFFF"/>
        </w:rPr>
        <w:t xml:space="preserve">oach for Estimation of MRLs in </w:t>
      </w:r>
      <w:r>
        <w:rPr>
          <w:rStyle w:val="apple-converted-space"/>
          <w:rFonts w:asciiTheme="majorHAnsi" w:hAnsiTheme="majorHAnsi"/>
          <w:b/>
          <w:color w:val="000000"/>
          <w:shd w:val="clear" w:color="auto" w:fill="FFFFFF"/>
          <w:lang w:val="en-US"/>
        </w:rPr>
        <w:t>t</w:t>
      </w:r>
      <w:r w:rsidR="00931955" w:rsidRPr="001F7E0E">
        <w:rPr>
          <w:rStyle w:val="apple-converted-space"/>
          <w:rFonts w:asciiTheme="majorHAnsi" w:hAnsiTheme="majorHAnsi"/>
          <w:b/>
          <w:color w:val="000000"/>
          <w:shd w:val="clear" w:color="auto" w:fill="FFFFFF"/>
        </w:rPr>
        <w:t>ea</w:t>
      </w:r>
    </w:p>
    <w:p w14:paraId="2FCCD971" w14:textId="387077C2" w:rsidR="00931955" w:rsidRPr="001F7E0E" w:rsidRDefault="00931955" w:rsidP="00A3030E">
      <w:pPr>
        <w:spacing w:after="240"/>
        <w:rPr>
          <w:rFonts w:asciiTheme="majorHAnsi" w:hAnsiTheme="majorHAnsi"/>
          <w:color w:val="000000"/>
          <w:sz w:val="22"/>
          <w:szCs w:val="22"/>
          <w:shd w:val="clear" w:color="auto" w:fill="FFFFFF"/>
        </w:rPr>
      </w:pPr>
      <w:r w:rsidRPr="00A3030E">
        <w:rPr>
          <w:rFonts w:asciiTheme="majorHAnsi" w:hAnsiTheme="majorHAnsi"/>
          <w:sz w:val="22"/>
          <w:szCs w:val="22"/>
        </w:rPr>
        <w:t>When the residue field trials are carried out at different locations</w:t>
      </w:r>
      <w:r w:rsidR="0011370B">
        <w:rPr>
          <w:rFonts w:asciiTheme="majorHAnsi" w:hAnsiTheme="majorHAnsi"/>
          <w:sz w:val="22"/>
          <w:szCs w:val="22"/>
        </w:rPr>
        <w:t>/</w:t>
      </w:r>
      <w:r w:rsidRPr="00A3030E">
        <w:rPr>
          <w:rFonts w:asciiTheme="majorHAnsi" w:hAnsiTheme="majorHAnsi"/>
          <w:sz w:val="22"/>
          <w:szCs w:val="22"/>
        </w:rPr>
        <w:t xml:space="preserve">countries with different application rates, comparison of the data for risk assessment may seem to be difficult. In those situations, instead of repeating the costly trials at comparable rates of </w:t>
      </w:r>
      <w:proofErr w:type="spellStart"/>
      <w:r w:rsidRPr="00A3030E">
        <w:rPr>
          <w:rFonts w:asciiTheme="majorHAnsi" w:hAnsiTheme="majorHAnsi"/>
          <w:sz w:val="22"/>
          <w:szCs w:val="22"/>
        </w:rPr>
        <w:t>application,the</w:t>
      </w:r>
      <w:proofErr w:type="spellEnd"/>
      <w:r w:rsidRPr="00A3030E">
        <w:rPr>
          <w:rFonts w:asciiTheme="majorHAnsi" w:hAnsiTheme="majorHAnsi"/>
          <w:sz w:val="22"/>
          <w:szCs w:val="22"/>
        </w:rPr>
        <w:t xml:space="preserve"> Proportionality Approach for Estimation of MRLs as described under section 2.3“MRL estimation using The Proportionality </w:t>
      </w:r>
      <w:proofErr w:type="spellStart"/>
      <w:r w:rsidRPr="00A3030E">
        <w:rPr>
          <w:rFonts w:asciiTheme="majorHAnsi" w:hAnsiTheme="majorHAnsi"/>
          <w:sz w:val="22"/>
          <w:szCs w:val="22"/>
        </w:rPr>
        <w:t>Approach”in</w:t>
      </w:r>
      <w:proofErr w:type="spellEnd"/>
      <w:r w:rsidRPr="00A3030E">
        <w:rPr>
          <w:rFonts w:asciiTheme="majorHAnsi" w:hAnsiTheme="majorHAnsi"/>
          <w:sz w:val="22"/>
          <w:szCs w:val="22"/>
        </w:rPr>
        <w:t xml:space="preserve"> the JMPR Report (2011) should be adopted by members so that using the available data from different locations/countries,</w:t>
      </w:r>
      <w:r w:rsidR="00A3030E">
        <w:rPr>
          <w:rFonts w:asciiTheme="majorHAnsi" w:hAnsiTheme="majorHAnsi"/>
          <w:sz w:val="22"/>
          <w:szCs w:val="22"/>
        </w:rPr>
        <w:t xml:space="preserve"> </w:t>
      </w:r>
      <w:r w:rsidRPr="00A3030E">
        <w:rPr>
          <w:rFonts w:asciiTheme="majorHAnsi" w:hAnsiTheme="majorHAnsi"/>
          <w:sz w:val="22"/>
          <w:szCs w:val="22"/>
        </w:rPr>
        <w:t xml:space="preserve">realistic MRLs in tea (at GAP Registered rates) can be fixed using the data scaling factor where the actual application rates in a trial may differ by more than 25% from the </w:t>
      </w:r>
      <w:proofErr w:type="spellStart"/>
      <w:r w:rsidRPr="00A3030E">
        <w:rPr>
          <w:rFonts w:asciiTheme="majorHAnsi" w:hAnsiTheme="majorHAnsi"/>
          <w:sz w:val="22"/>
          <w:szCs w:val="22"/>
        </w:rPr>
        <w:t>authorised</w:t>
      </w:r>
      <w:proofErr w:type="spellEnd"/>
      <w:r w:rsidRPr="00A3030E">
        <w:rPr>
          <w:rFonts w:asciiTheme="majorHAnsi" w:hAnsiTheme="majorHAnsi"/>
          <w:sz w:val="22"/>
          <w:szCs w:val="22"/>
        </w:rPr>
        <w:t xml:space="preserve"> </w:t>
      </w:r>
      <w:proofErr w:type="spellStart"/>
      <w:r w:rsidRPr="00A3030E">
        <w:rPr>
          <w:rFonts w:asciiTheme="majorHAnsi" w:hAnsiTheme="majorHAnsi"/>
          <w:sz w:val="22"/>
          <w:szCs w:val="22"/>
        </w:rPr>
        <w:t>GAP.This</w:t>
      </w:r>
      <w:proofErr w:type="spellEnd"/>
      <w:r w:rsidRPr="00A3030E">
        <w:rPr>
          <w:rFonts w:asciiTheme="majorHAnsi" w:hAnsiTheme="majorHAnsi"/>
          <w:sz w:val="22"/>
          <w:szCs w:val="22"/>
        </w:rPr>
        <w:t xml:space="preserve"> practice will save considerable time and resources and the same data set can be utilized by multiple agencies.  [Ref:  </w:t>
      </w:r>
      <w:r w:rsidRPr="00A3030E">
        <w:rPr>
          <w:rFonts w:asciiTheme="majorHAnsi" w:hAnsiTheme="majorHAnsi"/>
          <w:i/>
          <w:sz w:val="22"/>
          <w:szCs w:val="22"/>
        </w:rPr>
        <w:t>Pesticide Residues in Food, JMPR Report 2011</w:t>
      </w:r>
      <w:r w:rsidRPr="00A3030E">
        <w:rPr>
          <w:rFonts w:asciiTheme="majorHAnsi" w:hAnsiTheme="majorHAnsi"/>
          <w:sz w:val="22"/>
          <w:szCs w:val="22"/>
        </w:rPr>
        <w:t>, Section 2.3, FAO Plant Protection Paper 211].</w:t>
      </w:r>
    </w:p>
    <w:p w14:paraId="60BE82B0" w14:textId="77777777" w:rsidR="00931955" w:rsidRPr="001F7E0E" w:rsidRDefault="00931955" w:rsidP="00931955">
      <w:pPr>
        <w:pStyle w:val="ListParagraph"/>
        <w:ind w:left="1"/>
        <w:jc w:val="both"/>
        <w:rPr>
          <w:rFonts w:asciiTheme="majorHAnsi" w:hAnsiTheme="majorHAnsi"/>
          <w:b/>
          <w:color w:val="000000"/>
          <w:shd w:val="clear" w:color="auto" w:fill="FFFFFF"/>
        </w:rPr>
      </w:pPr>
      <w:r w:rsidRPr="001F7E0E">
        <w:rPr>
          <w:rFonts w:asciiTheme="majorHAnsi" w:hAnsiTheme="majorHAnsi"/>
          <w:b/>
          <w:color w:val="000000"/>
          <w:shd w:val="clear" w:color="auto" w:fill="FFFFFF"/>
        </w:rPr>
        <w:t>Example: Illustration with a typical case of Fenpyroximate</w:t>
      </w:r>
    </w:p>
    <w:p w14:paraId="07A89473" w14:textId="77777777" w:rsidR="00931955" w:rsidRPr="001F7E0E" w:rsidRDefault="00931955" w:rsidP="00931955">
      <w:pPr>
        <w:pStyle w:val="ListParagraph"/>
        <w:ind w:left="1"/>
        <w:jc w:val="both"/>
        <w:rPr>
          <w:rFonts w:asciiTheme="majorHAnsi" w:hAnsiTheme="majorHAnsi"/>
          <w:color w:val="000000"/>
          <w:shd w:val="clear" w:color="auto" w:fill="FFFFFF"/>
        </w:rPr>
      </w:pPr>
    </w:p>
    <w:p w14:paraId="6953B294" w14:textId="77777777" w:rsidR="00931955" w:rsidRPr="001F7E0E" w:rsidRDefault="00931955" w:rsidP="00931955">
      <w:pPr>
        <w:pStyle w:val="ListParagraph"/>
        <w:ind w:left="1" w:firstLine="720"/>
        <w:jc w:val="both"/>
        <w:rPr>
          <w:rFonts w:asciiTheme="majorHAnsi" w:hAnsiTheme="majorHAnsi"/>
          <w:b/>
          <w:bCs/>
          <w:color w:val="000000"/>
          <w:shd w:val="clear" w:color="auto" w:fill="FFFFFF"/>
          <w:lang w:val="es-ES_tradnl"/>
        </w:rPr>
      </w:pPr>
      <w:proofErr w:type="spellStart"/>
      <w:r w:rsidRPr="001F7E0E">
        <w:rPr>
          <w:rFonts w:asciiTheme="majorHAnsi" w:hAnsiTheme="majorHAnsi"/>
          <w:b/>
          <w:bCs/>
          <w:color w:val="000000"/>
          <w:shd w:val="clear" w:color="auto" w:fill="FFFFFF"/>
          <w:lang w:val="es-ES_tradnl"/>
        </w:rPr>
        <w:t>GAPdose</w:t>
      </w:r>
      <w:proofErr w:type="spellEnd"/>
      <w:r w:rsidRPr="001F7E0E">
        <w:rPr>
          <w:rFonts w:asciiTheme="majorHAnsi" w:hAnsiTheme="majorHAnsi"/>
          <w:b/>
          <w:bCs/>
          <w:color w:val="000000"/>
          <w:shd w:val="clear" w:color="auto" w:fill="FFFFFF"/>
          <w:lang w:val="es-ES_tradnl"/>
        </w:rPr>
        <w:t xml:space="preserve">: 30g </w:t>
      </w:r>
      <w:proofErr w:type="spellStart"/>
      <w:r w:rsidRPr="001F7E0E">
        <w:rPr>
          <w:rFonts w:asciiTheme="majorHAnsi" w:hAnsiTheme="majorHAnsi"/>
          <w:b/>
          <w:bCs/>
          <w:color w:val="000000"/>
          <w:shd w:val="clear" w:color="auto" w:fill="FFFFFF"/>
          <w:lang w:val="es-ES_tradnl"/>
        </w:rPr>
        <w:t>ai</w:t>
      </w:r>
      <w:proofErr w:type="spellEnd"/>
      <w:r w:rsidRPr="001F7E0E">
        <w:rPr>
          <w:rFonts w:asciiTheme="majorHAnsi" w:hAnsiTheme="majorHAnsi"/>
          <w:b/>
          <w:bCs/>
          <w:color w:val="000000"/>
          <w:shd w:val="clear" w:color="auto" w:fill="FFFFFF"/>
          <w:lang w:val="es-ES_tradnl"/>
        </w:rPr>
        <w:t>/ha</w:t>
      </w:r>
    </w:p>
    <w:tbl>
      <w:tblPr>
        <w:tblW w:w="8028" w:type="dxa"/>
        <w:tblInd w:w="108" w:type="dxa"/>
        <w:shd w:val="clear" w:color="auto" w:fill="FFFFFF"/>
        <w:tblCellMar>
          <w:left w:w="0" w:type="dxa"/>
          <w:right w:w="0" w:type="dxa"/>
        </w:tblCellMar>
        <w:tblLook w:val="04A0" w:firstRow="1" w:lastRow="0" w:firstColumn="1" w:lastColumn="0" w:noHBand="0" w:noVBand="1"/>
      </w:tblPr>
      <w:tblGrid>
        <w:gridCol w:w="2178"/>
        <w:gridCol w:w="1440"/>
        <w:gridCol w:w="1350"/>
        <w:gridCol w:w="1530"/>
        <w:gridCol w:w="1530"/>
      </w:tblGrid>
      <w:tr w:rsidR="00931955" w:rsidRPr="001F7E0E" w14:paraId="39A9CF65" w14:textId="77777777" w:rsidTr="00201CCE">
        <w:trPr>
          <w:trHeight w:val="571"/>
        </w:trPr>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vAlign w:val="center"/>
            <w:hideMark/>
          </w:tcPr>
          <w:p w14:paraId="4AF6B773" w14:textId="77777777" w:rsidR="00931955" w:rsidRPr="001F7E0E" w:rsidRDefault="00931955" w:rsidP="00201CCE">
            <w:pPr>
              <w:pStyle w:val="ListParagraph"/>
              <w:spacing w:after="0" w:line="240" w:lineRule="auto"/>
              <w:ind w:left="1"/>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rPr>
              <w:t>Details on field trials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hideMark/>
          </w:tcPr>
          <w:p w14:paraId="75E88EE4"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rPr>
              <w:t xml:space="preserve">Trial I </w:t>
            </w:r>
          </w:p>
          <w:p w14:paraId="75BEB20B"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rPr>
              <w:t>(Dry 1999)</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hideMark/>
          </w:tcPr>
          <w:p w14:paraId="2FC13B85"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rPr>
              <w:t>Trial II</w:t>
            </w:r>
          </w:p>
          <w:p w14:paraId="231529F8"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rPr>
              <w:t>(Dry 2011)</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hideMark/>
          </w:tcPr>
          <w:p w14:paraId="7DF7E1F6"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rPr>
              <w:t>Trail III</w:t>
            </w:r>
          </w:p>
          <w:p w14:paraId="29A49686"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rPr>
              <w:t>(Dry 2014)</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hideMark/>
          </w:tcPr>
          <w:p w14:paraId="2A2F6BC5"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rPr>
              <w:t>Trial IV</w:t>
            </w:r>
          </w:p>
          <w:p w14:paraId="78463D47"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rPr>
              <w:t>(Dry 2015)</w:t>
            </w:r>
          </w:p>
        </w:tc>
      </w:tr>
      <w:tr w:rsidR="00931955" w:rsidRPr="001F7E0E" w14:paraId="3B8D592D" w14:textId="77777777" w:rsidTr="00201CCE">
        <w:trPr>
          <w:trHeight w:val="1048"/>
        </w:trPr>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hideMark/>
          </w:tcPr>
          <w:p w14:paraId="4286203F"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rPr>
              <w:t>Name and address of the institute /location where residue trail has been carried out</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hideMark/>
          </w:tcPr>
          <w:p w14:paraId="2E8FE076"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pt-BR"/>
              </w:rPr>
            </w:pPr>
            <w:r w:rsidRPr="001F7E0E">
              <w:rPr>
                <w:rFonts w:asciiTheme="majorHAnsi" w:hAnsiTheme="majorHAnsi"/>
                <w:bCs/>
                <w:color w:val="000000"/>
                <w:shd w:val="clear" w:color="auto" w:fill="FFFFFF"/>
                <w:lang w:val="pt-BR"/>
              </w:rPr>
              <w:t>Location 1</w:t>
            </w:r>
          </w:p>
          <w:p w14:paraId="60A2E4F5"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pt-BR"/>
              </w:rPr>
              <w:t xml:space="preserve">(India)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hideMark/>
          </w:tcPr>
          <w:p w14:paraId="64367FE4"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pt-BR"/>
              </w:rPr>
            </w:pPr>
            <w:r w:rsidRPr="001F7E0E">
              <w:rPr>
                <w:rFonts w:asciiTheme="majorHAnsi" w:hAnsiTheme="majorHAnsi"/>
                <w:bCs/>
                <w:color w:val="000000"/>
                <w:shd w:val="clear" w:color="auto" w:fill="FFFFFF"/>
                <w:lang w:val="pt-BR"/>
              </w:rPr>
              <w:t>Location 2</w:t>
            </w:r>
          </w:p>
          <w:p w14:paraId="19D53575"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pt-BR"/>
              </w:rPr>
              <w:t>(India)</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hideMark/>
          </w:tcPr>
          <w:p w14:paraId="23708500"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pt-BR"/>
              </w:rPr>
            </w:pPr>
            <w:r w:rsidRPr="001F7E0E">
              <w:rPr>
                <w:rFonts w:asciiTheme="majorHAnsi" w:hAnsiTheme="majorHAnsi"/>
                <w:bCs/>
                <w:color w:val="000000"/>
                <w:shd w:val="clear" w:color="auto" w:fill="FFFFFF"/>
                <w:lang w:val="pt-BR"/>
              </w:rPr>
              <w:t>Location 3</w:t>
            </w:r>
          </w:p>
          <w:p w14:paraId="2EAB0D05"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pt-BR"/>
              </w:rPr>
              <w:t>(India)</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hideMark/>
          </w:tcPr>
          <w:p w14:paraId="731F3F3F"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pt-BR"/>
              </w:rPr>
            </w:pPr>
            <w:r w:rsidRPr="001F7E0E">
              <w:rPr>
                <w:rFonts w:asciiTheme="majorHAnsi" w:hAnsiTheme="majorHAnsi"/>
                <w:bCs/>
                <w:color w:val="000000"/>
                <w:shd w:val="clear" w:color="auto" w:fill="FFFFFF"/>
                <w:lang w:val="pt-BR"/>
              </w:rPr>
              <w:t>Location 4</w:t>
            </w:r>
          </w:p>
          <w:p w14:paraId="10CA4A34"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pt-BR"/>
              </w:rPr>
              <w:t>(India)</w:t>
            </w:r>
          </w:p>
        </w:tc>
      </w:tr>
      <w:tr w:rsidR="00931955" w:rsidRPr="001F7E0E" w14:paraId="0712A18B" w14:textId="77777777" w:rsidTr="00201CCE">
        <w:trPr>
          <w:trHeight w:val="841"/>
        </w:trPr>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hideMark/>
          </w:tcPr>
          <w:p w14:paraId="38A2D43D"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rPr>
              <w:t>Dose rate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vAlign w:val="center"/>
            <w:hideMark/>
          </w:tcPr>
          <w:p w14:paraId="59B4E72C"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it-IT"/>
              </w:rPr>
              <w:t xml:space="preserve">Control, </w:t>
            </w:r>
          </w:p>
          <w:p w14:paraId="0C1579F9"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it-IT"/>
              </w:rPr>
              <w:t xml:space="preserve">25 g ai/ha, </w:t>
            </w:r>
          </w:p>
          <w:p w14:paraId="2EF50A05"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it-IT"/>
              </w:rPr>
              <w:t xml:space="preserve">50 g ai/ha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hideMark/>
          </w:tcPr>
          <w:p w14:paraId="098E1D03"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it-IT"/>
              </w:rPr>
              <w:t xml:space="preserve">Control, </w:t>
            </w:r>
          </w:p>
          <w:p w14:paraId="2BFBC299"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it-IT"/>
              </w:rPr>
              <w:t xml:space="preserve">10 g ai/ha, </w:t>
            </w:r>
          </w:p>
          <w:p w14:paraId="74653E7F"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it-IT"/>
              </w:rPr>
              <w:t xml:space="preserve">20 g ai/ha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hideMark/>
          </w:tcPr>
          <w:p w14:paraId="6B1B82F3"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it-IT"/>
              </w:rPr>
              <w:t xml:space="preserve">Control, </w:t>
            </w:r>
          </w:p>
          <w:p w14:paraId="197B8503"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it-IT"/>
              </w:rPr>
              <w:t xml:space="preserve">25 g ai/ha, </w:t>
            </w:r>
          </w:p>
          <w:p w14:paraId="32AA8AC0"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it-IT"/>
              </w:rPr>
              <w:t xml:space="preserve">50 g ai/ha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8" w:type="dxa"/>
              <w:bottom w:w="0" w:type="dxa"/>
              <w:right w:w="108" w:type="dxa"/>
            </w:tcMar>
            <w:hideMark/>
          </w:tcPr>
          <w:p w14:paraId="5399A63D"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it-IT"/>
              </w:rPr>
              <w:t xml:space="preserve">Control, </w:t>
            </w:r>
          </w:p>
          <w:p w14:paraId="488B5EBB"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it-IT"/>
              </w:rPr>
              <w:t xml:space="preserve">20 g ai/ha, </w:t>
            </w:r>
          </w:p>
          <w:p w14:paraId="25BE0D58" w14:textId="77777777" w:rsidR="00931955" w:rsidRPr="001F7E0E" w:rsidRDefault="00931955" w:rsidP="00201CCE">
            <w:pPr>
              <w:pStyle w:val="ListParagraph"/>
              <w:spacing w:after="0" w:line="240" w:lineRule="auto"/>
              <w:ind w:left="1"/>
              <w:jc w:val="both"/>
              <w:rPr>
                <w:rFonts w:asciiTheme="majorHAnsi" w:hAnsiTheme="majorHAnsi"/>
                <w:bCs/>
                <w:color w:val="000000"/>
                <w:shd w:val="clear" w:color="auto" w:fill="FFFFFF"/>
                <w:lang w:val="en-US"/>
              </w:rPr>
            </w:pPr>
            <w:r w:rsidRPr="001F7E0E">
              <w:rPr>
                <w:rFonts w:asciiTheme="majorHAnsi" w:hAnsiTheme="majorHAnsi"/>
                <w:bCs/>
                <w:color w:val="000000"/>
                <w:shd w:val="clear" w:color="auto" w:fill="FFFFFF"/>
                <w:lang w:val="it-IT"/>
              </w:rPr>
              <w:t xml:space="preserve">40 g ai/ha </w:t>
            </w:r>
          </w:p>
        </w:tc>
      </w:tr>
    </w:tbl>
    <w:p w14:paraId="70CC0A4A" w14:textId="77777777" w:rsidR="00931955" w:rsidRPr="001F7E0E" w:rsidRDefault="00931955" w:rsidP="00931955">
      <w:pPr>
        <w:pStyle w:val="ListParagraph"/>
        <w:ind w:left="1"/>
        <w:jc w:val="both"/>
        <w:rPr>
          <w:rFonts w:asciiTheme="majorHAnsi" w:hAnsiTheme="majorHAnsi"/>
          <w:b/>
          <w:bCs/>
          <w:color w:val="000000"/>
          <w:shd w:val="clear" w:color="auto" w:fill="FFFFFF"/>
          <w:lang w:val="es-ES_tradnl"/>
        </w:rPr>
      </w:pPr>
    </w:p>
    <w:p w14:paraId="2DFEA7B1" w14:textId="2A02EEBD" w:rsidR="00931955" w:rsidRPr="00A3030E" w:rsidRDefault="00931955" w:rsidP="00A3030E">
      <w:pPr>
        <w:spacing w:after="240"/>
        <w:rPr>
          <w:rFonts w:asciiTheme="majorHAnsi" w:hAnsiTheme="majorHAnsi"/>
          <w:sz w:val="22"/>
          <w:szCs w:val="22"/>
        </w:rPr>
      </w:pPr>
      <w:r w:rsidRPr="00A3030E">
        <w:rPr>
          <w:rFonts w:asciiTheme="majorHAnsi" w:hAnsiTheme="majorHAnsi"/>
          <w:sz w:val="22"/>
          <w:szCs w:val="22"/>
        </w:rPr>
        <w:t xml:space="preserve">Data scaling factor: [GAP application rate ÷ Actual application rate] </w:t>
      </w:r>
      <w:r w:rsidR="00A3030E">
        <w:rPr>
          <w:rFonts w:asciiTheme="majorHAnsi" w:hAnsiTheme="majorHAnsi"/>
          <w:sz w:val="22"/>
          <w:szCs w:val="22"/>
        </w:rPr>
        <w:br/>
        <w:t xml:space="preserve">                       </w:t>
      </w:r>
      <w:r w:rsidRPr="00A3030E">
        <w:rPr>
          <w:rFonts w:asciiTheme="majorHAnsi" w:hAnsiTheme="majorHAnsi"/>
          <w:sz w:val="22"/>
          <w:szCs w:val="22"/>
        </w:rPr>
        <w:t xml:space="preserve">               = [30/25</w:t>
      </w:r>
      <w:proofErr w:type="gramStart"/>
      <w:r w:rsidRPr="00A3030E">
        <w:rPr>
          <w:rFonts w:asciiTheme="majorHAnsi" w:hAnsiTheme="majorHAnsi"/>
          <w:sz w:val="22"/>
          <w:szCs w:val="22"/>
        </w:rPr>
        <w:t>]=</w:t>
      </w:r>
      <w:proofErr w:type="gramEnd"/>
      <w:r w:rsidRPr="00A3030E">
        <w:rPr>
          <w:rFonts w:asciiTheme="majorHAnsi" w:hAnsiTheme="majorHAnsi"/>
          <w:sz w:val="22"/>
          <w:szCs w:val="22"/>
        </w:rPr>
        <w:t>1.2 for trial-I</w:t>
      </w:r>
      <w:r w:rsidR="0036420C">
        <w:rPr>
          <w:rFonts w:asciiTheme="majorHAnsi" w:hAnsiTheme="majorHAnsi"/>
          <w:sz w:val="22"/>
          <w:szCs w:val="22"/>
        </w:rPr>
        <w:t xml:space="preserve"> and</w:t>
      </w:r>
      <w:r w:rsidRPr="00A3030E">
        <w:rPr>
          <w:rFonts w:asciiTheme="majorHAnsi" w:hAnsiTheme="majorHAnsi"/>
          <w:sz w:val="22"/>
          <w:szCs w:val="22"/>
        </w:rPr>
        <w:t xml:space="preserve"> III</w:t>
      </w:r>
      <w:r w:rsidR="00A3030E">
        <w:rPr>
          <w:rFonts w:asciiTheme="majorHAnsi" w:hAnsiTheme="majorHAnsi"/>
          <w:sz w:val="22"/>
          <w:szCs w:val="22"/>
        </w:rPr>
        <w:t xml:space="preserve">; </w:t>
      </w:r>
      <w:r w:rsidRPr="00A3030E">
        <w:rPr>
          <w:rFonts w:asciiTheme="majorHAnsi" w:hAnsiTheme="majorHAnsi"/>
          <w:sz w:val="22"/>
          <w:szCs w:val="22"/>
        </w:rPr>
        <w:t>[30/10]= 3 for trial-II</w:t>
      </w:r>
      <w:r w:rsidR="00A3030E">
        <w:rPr>
          <w:rFonts w:asciiTheme="majorHAnsi" w:hAnsiTheme="majorHAnsi"/>
          <w:sz w:val="22"/>
          <w:szCs w:val="22"/>
        </w:rPr>
        <w:t xml:space="preserve"> </w:t>
      </w:r>
      <w:r w:rsidRPr="00A3030E">
        <w:rPr>
          <w:rFonts w:asciiTheme="majorHAnsi" w:hAnsiTheme="majorHAnsi"/>
          <w:sz w:val="22"/>
          <w:szCs w:val="22"/>
        </w:rPr>
        <w:t>and</w:t>
      </w:r>
      <w:r w:rsidR="00A3030E">
        <w:rPr>
          <w:rFonts w:asciiTheme="majorHAnsi" w:hAnsiTheme="majorHAnsi"/>
          <w:sz w:val="22"/>
          <w:szCs w:val="22"/>
        </w:rPr>
        <w:br/>
        <w:t xml:space="preserve">                                       </w:t>
      </w:r>
      <w:r w:rsidRPr="00A3030E">
        <w:rPr>
          <w:rFonts w:asciiTheme="majorHAnsi" w:hAnsiTheme="majorHAnsi"/>
          <w:sz w:val="22"/>
          <w:szCs w:val="22"/>
        </w:rPr>
        <w:t xml:space="preserve">  [30/20]=1.5 for trial IV.</w:t>
      </w:r>
    </w:p>
    <w:p w14:paraId="2097115A" w14:textId="77777777" w:rsidR="00A3030E" w:rsidRDefault="00A3030E">
      <w:pPr>
        <w:rPr>
          <w:rFonts w:asciiTheme="majorHAnsi" w:hAnsiTheme="majorHAnsi"/>
          <w:b/>
          <w:bCs/>
          <w:color w:val="000000"/>
          <w:sz w:val="22"/>
          <w:szCs w:val="22"/>
          <w:shd w:val="clear" w:color="auto" w:fill="FFFFFF"/>
        </w:rPr>
      </w:pPr>
      <w:r>
        <w:rPr>
          <w:rFonts w:asciiTheme="majorHAnsi" w:hAnsiTheme="majorHAnsi"/>
          <w:b/>
          <w:bCs/>
          <w:color w:val="000000"/>
          <w:sz w:val="22"/>
          <w:szCs w:val="22"/>
          <w:shd w:val="clear" w:color="auto" w:fill="FFFFFF"/>
        </w:rPr>
        <w:br w:type="page"/>
      </w:r>
    </w:p>
    <w:p w14:paraId="0566B214" w14:textId="038776E4" w:rsidR="00931955" w:rsidRPr="001F7E0E" w:rsidRDefault="0011370B" w:rsidP="00931955">
      <w:pPr>
        <w:ind w:left="1" w:hanging="1"/>
        <w:jc w:val="both"/>
        <w:rPr>
          <w:rFonts w:asciiTheme="majorHAnsi" w:hAnsiTheme="majorHAnsi"/>
          <w:color w:val="000000"/>
          <w:sz w:val="22"/>
          <w:szCs w:val="22"/>
          <w:shd w:val="clear" w:color="auto" w:fill="FFFFFF"/>
        </w:rPr>
      </w:pPr>
      <w:r>
        <w:rPr>
          <w:rFonts w:asciiTheme="majorHAnsi" w:hAnsiTheme="majorHAnsi"/>
          <w:b/>
          <w:bCs/>
          <w:color w:val="000000"/>
          <w:sz w:val="22"/>
          <w:szCs w:val="22"/>
          <w:shd w:val="clear" w:color="auto" w:fill="FFFFFF"/>
        </w:rPr>
        <w:lastRenderedPageBreak/>
        <w:t xml:space="preserve">  </w:t>
      </w:r>
      <w:r w:rsidR="0036420C">
        <w:rPr>
          <w:rFonts w:asciiTheme="majorHAnsi" w:hAnsiTheme="majorHAnsi"/>
          <w:b/>
          <w:bCs/>
          <w:color w:val="000000"/>
          <w:sz w:val="22"/>
          <w:szCs w:val="22"/>
          <w:shd w:val="clear" w:color="auto" w:fill="FFFFFF"/>
        </w:rPr>
        <w:t xml:space="preserve">Table 10. </w:t>
      </w:r>
      <w:r w:rsidR="00931955" w:rsidRPr="001F7E0E">
        <w:rPr>
          <w:rFonts w:asciiTheme="majorHAnsi" w:hAnsiTheme="majorHAnsi"/>
          <w:b/>
          <w:bCs/>
          <w:color w:val="000000"/>
          <w:sz w:val="22"/>
          <w:szCs w:val="22"/>
          <w:shd w:val="clear" w:color="auto" w:fill="FFFFFF"/>
        </w:rPr>
        <w:t>MRL estimation usin</w:t>
      </w:r>
      <w:r w:rsidR="0036420C">
        <w:rPr>
          <w:rFonts w:asciiTheme="majorHAnsi" w:hAnsiTheme="majorHAnsi"/>
          <w:b/>
          <w:bCs/>
          <w:color w:val="000000"/>
          <w:sz w:val="22"/>
          <w:szCs w:val="22"/>
          <w:shd w:val="clear" w:color="auto" w:fill="FFFFFF"/>
        </w:rPr>
        <w:t xml:space="preserve">g The Proportionality Approach </w:t>
      </w:r>
      <w:r w:rsidR="00931955" w:rsidRPr="001F7E0E">
        <w:rPr>
          <w:rFonts w:asciiTheme="majorHAnsi" w:hAnsiTheme="majorHAnsi"/>
          <w:b/>
          <w:bCs/>
          <w:color w:val="000000"/>
          <w:sz w:val="22"/>
          <w:szCs w:val="22"/>
          <w:shd w:val="clear" w:color="auto" w:fill="FFFFFF"/>
        </w:rPr>
        <w:t xml:space="preserve">for </w:t>
      </w:r>
      <w:proofErr w:type="spellStart"/>
      <w:r w:rsidR="00931955" w:rsidRPr="001F7E0E">
        <w:rPr>
          <w:rFonts w:asciiTheme="majorHAnsi" w:hAnsiTheme="majorHAnsi"/>
          <w:b/>
          <w:bCs/>
          <w:color w:val="000000"/>
          <w:sz w:val="22"/>
          <w:szCs w:val="22"/>
          <w:shd w:val="clear" w:color="auto" w:fill="FFFFFF"/>
        </w:rPr>
        <w:t>Fenpyroximate</w:t>
      </w:r>
      <w:proofErr w:type="spellEnd"/>
    </w:p>
    <w:tbl>
      <w:tblPr>
        <w:tblW w:w="8388" w:type="dxa"/>
        <w:tblInd w:w="108" w:type="dxa"/>
        <w:tblLayout w:type="fixed"/>
        <w:tblCellMar>
          <w:left w:w="0" w:type="dxa"/>
          <w:right w:w="0" w:type="dxa"/>
        </w:tblCellMar>
        <w:tblLook w:val="04A0" w:firstRow="1" w:lastRow="0" w:firstColumn="1" w:lastColumn="0" w:noHBand="0" w:noVBand="1"/>
      </w:tblPr>
      <w:tblGrid>
        <w:gridCol w:w="1188"/>
        <w:gridCol w:w="1260"/>
        <w:gridCol w:w="1170"/>
        <w:gridCol w:w="1260"/>
        <w:gridCol w:w="1080"/>
        <w:gridCol w:w="1170"/>
        <w:gridCol w:w="1260"/>
      </w:tblGrid>
      <w:tr w:rsidR="00931955" w:rsidRPr="00A3030E" w14:paraId="337C4533" w14:textId="77777777" w:rsidTr="00201CCE">
        <w:trPr>
          <w:trHeight w:val="512"/>
        </w:trPr>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4FCA4A15"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Treatment</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1E88F6E6"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Scaling Factor</w:t>
            </w:r>
          </w:p>
          <w:p w14:paraId="0774A548"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(GAP/Actual field trial rate)</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20F578D3"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#Residue data (mg/kg)</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0428FCF0"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*MRL proposed (mg/kg)</w:t>
            </w:r>
          </w:p>
        </w:tc>
      </w:tr>
      <w:tr w:rsidR="00931955" w:rsidRPr="00A3030E" w14:paraId="159ED7F6" w14:textId="77777777" w:rsidTr="00201CCE">
        <w:trPr>
          <w:trHeight w:val="1086"/>
        </w:trPr>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41779057"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 xml:space="preserve">GAP (CIB </w:t>
            </w:r>
            <w:proofErr w:type="spellStart"/>
            <w:r w:rsidRPr="00A3030E">
              <w:rPr>
                <w:rFonts w:asciiTheme="majorHAnsi" w:hAnsiTheme="majorHAnsi"/>
                <w:color w:val="000000"/>
                <w:sz w:val="20"/>
                <w:szCs w:val="20"/>
                <w:shd w:val="clear" w:color="auto" w:fill="FFFFFF"/>
              </w:rPr>
              <w:t>regd</w:t>
            </w:r>
            <w:proofErr w:type="spellEnd"/>
            <w:r w:rsidRPr="00A3030E">
              <w:rPr>
                <w:rFonts w:asciiTheme="majorHAnsi" w:hAnsiTheme="majorHAnsi"/>
                <w:color w:val="000000"/>
                <w:sz w:val="20"/>
                <w:szCs w:val="20"/>
                <w:shd w:val="clear" w:color="auto" w:fill="FFFFFF"/>
              </w:rPr>
              <w:t xml:space="preserve"> rate) </w:t>
            </w:r>
          </w:p>
          <w:p w14:paraId="22E93924"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 xml:space="preserve">(kg </w:t>
            </w:r>
            <w:proofErr w:type="spellStart"/>
            <w:r w:rsidRPr="00A3030E">
              <w:rPr>
                <w:rFonts w:asciiTheme="majorHAnsi" w:hAnsiTheme="majorHAnsi"/>
                <w:color w:val="000000"/>
                <w:sz w:val="20"/>
                <w:szCs w:val="20"/>
                <w:shd w:val="clear" w:color="auto" w:fill="FFFFFF"/>
              </w:rPr>
              <w:t>ai</w:t>
            </w:r>
            <w:proofErr w:type="spellEnd"/>
            <w:r w:rsidRPr="00A3030E">
              <w:rPr>
                <w:rFonts w:asciiTheme="majorHAnsi" w:hAnsiTheme="majorHAnsi"/>
                <w:color w:val="000000"/>
                <w:sz w:val="20"/>
                <w:szCs w:val="20"/>
                <w:shd w:val="clear" w:color="auto" w:fill="FFFFFF"/>
              </w:rPr>
              <w:t>/ha)</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6841E441"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 xml:space="preserve">Actual field trial rate </w:t>
            </w:r>
          </w:p>
          <w:p w14:paraId="42DE8B12"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 xml:space="preserve">(kg </w:t>
            </w:r>
            <w:proofErr w:type="spellStart"/>
            <w:r w:rsidRPr="00A3030E">
              <w:rPr>
                <w:rFonts w:asciiTheme="majorHAnsi" w:hAnsiTheme="majorHAnsi"/>
                <w:color w:val="000000"/>
                <w:sz w:val="20"/>
                <w:szCs w:val="20"/>
                <w:shd w:val="clear" w:color="auto" w:fill="FFFFFF"/>
              </w:rPr>
              <w:t>ai</w:t>
            </w:r>
            <w:proofErr w:type="spellEnd"/>
            <w:r w:rsidRPr="00A3030E">
              <w:rPr>
                <w:rFonts w:asciiTheme="majorHAnsi" w:hAnsiTheme="majorHAnsi"/>
                <w:color w:val="000000"/>
                <w:sz w:val="20"/>
                <w:szCs w:val="20"/>
                <w:shd w:val="clear" w:color="auto" w:fill="FFFFFF"/>
              </w:rPr>
              <w:t>/ha)</w:t>
            </w:r>
          </w:p>
        </w:tc>
        <w:tc>
          <w:tcPr>
            <w:tcW w:w="1170" w:type="dxa"/>
            <w:vMerge/>
            <w:tcBorders>
              <w:top w:val="single" w:sz="8" w:space="0" w:color="000000"/>
              <w:left w:val="single" w:sz="8" w:space="0" w:color="000000"/>
              <w:bottom w:val="single" w:sz="8" w:space="0" w:color="000000"/>
              <w:right w:val="single" w:sz="8" w:space="0" w:color="000000"/>
            </w:tcBorders>
            <w:tcMar>
              <w:top w:w="10" w:type="dxa"/>
              <w:left w:w="108" w:type="dxa"/>
              <w:bottom w:w="0" w:type="dxa"/>
              <w:right w:w="108" w:type="dxa"/>
            </w:tcMar>
            <w:vAlign w:val="center"/>
            <w:hideMark/>
          </w:tcPr>
          <w:p w14:paraId="6E8A1C3C" w14:textId="77777777" w:rsidR="00931955" w:rsidRPr="00A3030E" w:rsidRDefault="00931955" w:rsidP="00201CCE">
            <w:pPr>
              <w:ind w:left="1"/>
              <w:jc w:val="both"/>
              <w:rPr>
                <w:rFonts w:asciiTheme="majorHAnsi" w:hAnsiTheme="majorHAnsi"/>
                <w:color w:val="000000"/>
                <w:sz w:val="20"/>
                <w:szCs w:val="20"/>
                <w:shd w:val="clear" w:color="auto" w:fill="FFFFFF"/>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436A1CD0"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Not scaled</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58E02A82"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Scaled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2ACB99FD"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Without scaling</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5FDF53CD"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With scaling</w:t>
            </w:r>
          </w:p>
        </w:tc>
      </w:tr>
      <w:tr w:rsidR="00931955" w:rsidRPr="00A3030E" w14:paraId="76E01E5A" w14:textId="77777777" w:rsidTr="00A3030E">
        <w:trPr>
          <w:trHeight w:val="213"/>
        </w:trPr>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09CFAED8"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7F7349F7"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25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04E97D19"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0C70DF02"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1.78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612808AC"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2.14</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57E18A1F" w14:textId="77777777" w:rsidR="00931955" w:rsidRPr="00A3030E" w:rsidRDefault="00931955" w:rsidP="00201CCE">
            <w:pPr>
              <w:ind w:left="1"/>
              <w:jc w:val="both"/>
              <w:rPr>
                <w:rFonts w:asciiTheme="majorHAnsi" w:hAnsiTheme="majorHAnsi"/>
                <w:color w:val="000000"/>
                <w:sz w:val="20"/>
                <w:szCs w:val="20"/>
                <w:shd w:val="clear" w:color="auto" w:fill="FFFFFF"/>
              </w:rPr>
            </w:pPr>
          </w:p>
          <w:p w14:paraId="027CA6B9" w14:textId="77777777" w:rsidR="00931955" w:rsidRPr="00A3030E" w:rsidRDefault="00931955" w:rsidP="00201CCE">
            <w:pPr>
              <w:ind w:left="1"/>
              <w:jc w:val="both"/>
              <w:rPr>
                <w:rFonts w:asciiTheme="majorHAnsi" w:hAnsiTheme="majorHAnsi"/>
                <w:color w:val="000000"/>
                <w:sz w:val="20"/>
                <w:szCs w:val="20"/>
                <w:shd w:val="clear" w:color="auto" w:fill="FFFFFF"/>
              </w:rPr>
            </w:pPr>
          </w:p>
          <w:p w14:paraId="0314CA6C" w14:textId="77777777" w:rsidR="00931955" w:rsidRPr="00A3030E" w:rsidRDefault="00931955" w:rsidP="00201CCE">
            <w:pPr>
              <w:ind w:left="1"/>
              <w:jc w:val="both"/>
              <w:rPr>
                <w:rFonts w:asciiTheme="majorHAnsi" w:hAnsiTheme="majorHAnsi"/>
                <w:color w:val="000000"/>
                <w:sz w:val="20"/>
                <w:szCs w:val="20"/>
                <w:shd w:val="clear" w:color="auto" w:fill="FFFFFF"/>
              </w:rPr>
            </w:pPr>
          </w:p>
          <w:p w14:paraId="4FA64217" w14:textId="77777777" w:rsidR="00931955" w:rsidRPr="00A3030E" w:rsidRDefault="00931955" w:rsidP="00201CCE">
            <w:pPr>
              <w:ind w:left="1"/>
              <w:jc w:val="both"/>
              <w:rPr>
                <w:rFonts w:asciiTheme="majorHAnsi" w:hAnsiTheme="majorHAnsi"/>
                <w:color w:val="000000"/>
                <w:sz w:val="20"/>
                <w:szCs w:val="20"/>
                <w:shd w:val="clear" w:color="auto" w:fill="FFFFFF"/>
              </w:rPr>
            </w:pPr>
          </w:p>
          <w:p w14:paraId="38424751" w14:textId="77777777" w:rsidR="00931955" w:rsidRPr="00A3030E" w:rsidRDefault="00931955" w:rsidP="00201CCE">
            <w:pPr>
              <w:ind w:left="1"/>
              <w:jc w:val="both"/>
              <w:rPr>
                <w:rFonts w:asciiTheme="majorHAnsi" w:hAnsiTheme="majorHAnsi"/>
                <w:color w:val="000000"/>
                <w:sz w:val="20"/>
                <w:szCs w:val="20"/>
                <w:shd w:val="clear" w:color="auto" w:fill="FFFFFF"/>
              </w:rPr>
            </w:pPr>
          </w:p>
          <w:p w14:paraId="61B6ADE3"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No proposal</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3839D7E6" w14:textId="77777777" w:rsidR="00931955" w:rsidRPr="00A3030E" w:rsidRDefault="00931955" w:rsidP="00201CCE">
            <w:pPr>
              <w:ind w:left="1"/>
              <w:jc w:val="both"/>
              <w:rPr>
                <w:rFonts w:asciiTheme="majorHAnsi" w:hAnsiTheme="majorHAnsi"/>
                <w:color w:val="000000"/>
                <w:sz w:val="20"/>
                <w:szCs w:val="20"/>
                <w:shd w:val="clear" w:color="auto" w:fill="FFFFFF"/>
              </w:rPr>
            </w:pPr>
          </w:p>
          <w:p w14:paraId="1E1C64C1" w14:textId="77777777" w:rsidR="00931955" w:rsidRPr="00A3030E" w:rsidRDefault="00931955" w:rsidP="00201CCE">
            <w:pPr>
              <w:ind w:left="1"/>
              <w:jc w:val="both"/>
              <w:rPr>
                <w:rFonts w:asciiTheme="majorHAnsi" w:hAnsiTheme="majorHAnsi"/>
                <w:color w:val="000000"/>
                <w:sz w:val="20"/>
                <w:szCs w:val="20"/>
                <w:shd w:val="clear" w:color="auto" w:fill="FFFFFF"/>
              </w:rPr>
            </w:pPr>
          </w:p>
          <w:p w14:paraId="4251FD8E" w14:textId="77777777" w:rsidR="00931955" w:rsidRPr="00A3030E" w:rsidRDefault="00931955" w:rsidP="00201CCE">
            <w:pPr>
              <w:ind w:left="1"/>
              <w:jc w:val="both"/>
              <w:rPr>
                <w:rFonts w:asciiTheme="majorHAnsi" w:hAnsiTheme="majorHAnsi"/>
                <w:color w:val="000000"/>
                <w:sz w:val="20"/>
                <w:szCs w:val="20"/>
                <w:shd w:val="clear" w:color="auto" w:fill="FFFFFF"/>
              </w:rPr>
            </w:pPr>
          </w:p>
          <w:p w14:paraId="5E790853" w14:textId="77777777" w:rsidR="00931955" w:rsidRPr="00A3030E" w:rsidRDefault="00931955" w:rsidP="00201CCE">
            <w:pPr>
              <w:ind w:left="1"/>
              <w:jc w:val="both"/>
              <w:rPr>
                <w:rFonts w:asciiTheme="majorHAnsi" w:hAnsiTheme="majorHAnsi"/>
                <w:color w:val="000000"/>
                <w:sz w:val="20"/>
                <w:szCs w:val="20"/>
                <w:shd w:val="clear" w:color="auto" w:fill="FFFFFF"/>
              </w:rPr>
            </w:pPr>
          </w:p>
          <w:p w14:paraId="64414CE4" w14:textId="77777777" w:rsidR="00931955" w:rsidRPr="00A3030E" w:rsidRDefault="00931955" w:rsidP="00201CCE">
            <w:pPr>
              <w:ind w:left="1"/>
              <w:jc w:val="both"/>
              <w:rPr>
                <w:rFonts w:asciiTheme="majorHAnsi" w:hAnsiTheme="majorHAnsi"/>
                <w:color w:val="000000"/>
                <w:sz w:val="20"/>
                <w:szCs w:val="20"/>
                <w:shd w:val="clear" w:color="auto" w:fill="FFFFFF"/>
              </w:rPr>
            </w:pPr>
          </w:p>
          <w:p w14:paraId="382FA085" w14:textId="77777777" w:rsidR="00931955" w:rsidRPr="00A3030E" w:rsidRDefault="00931955" w:rsidP="00201CCE">
            <w:pPr>
              <w:ind w:left="1"/>
              <w:jc w:val="both"/>
              <w:rPr>
                <w:rFonts w:asciiTheme="majorHAnsi" w:hAnsiTheme="majorHAnsi"/>
                <w:color w:val="000000"/>
                <w:sz w:val="20"/>
                <w:szCs w:val="20"/>
                <w:shd w:val="clear" w:color="auto" w:fill="FFFFFF"/>
              </w:rPr>
            </w:pPr>
          </w:p>
          <w:p w14:paraId="162DD20E"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8</w:t>
            </w:r>
          </w:p>
        </w:tc>
      </w:tr>
      <w:tr w:rsidR="00931955" w:rsidRPr="00A3030E" w14:paraId="67F95045" w14:textId="77777777" w:rsidTr="00A3030E">
        <w:trPr>
          <w:trHeight w:val="240"/>
        </w:trPr>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0EF9568A"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0E7998B8"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69E4813D"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7E3EFC6A"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0.60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516666FE"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1.8</w:t>
            </w: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14:paraId="6089FB1C" w14:textId="77777777" w:rsidR="00931955" w:rsidRPr="00A3030E" w:rsidRDefault="00931955" w:rsidP="00201CCE">
            <w:pPr>
              <w:ind w:left="1"/>
              <w:jc w:val="both"/>
              <w:rPr>
                <w:rFonts w:asciiTheme="majorHAnsi" w:hAnsiTheme="majorHAnsi"/>
                <w:color w:val="000000"/>
                <w:sz w:val="20"/>
                <w:szCs w:val="20"/>
                <w:shd w:val="clear" w:color="auto" w:fill="FFFFFF"/>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28733D09" w14:textId="77777777" w:rsidR="00931955" w:rsidRPr="00A3030E" w:rsidRDefault="00931955" w:rsidP="00201CCE">
            <w:pPr>
              <w:ind w:left="1"/>
              <w:jc w:val="both"/>
              <w:rPr>
                <w:rFonts w:asciiTheme="majorHAnsi" w:hAnsiTheme="majorHAnsi"/>
                <w:color w:val="000000"/>
                <w:sz w:val="20"/>
                <w:szCs w:val="20"/>
                <w:shd w:val="clear" w:color="auto" w:fill="FFFFFF"/>
              </w:rPr>
            </w:pPr>
          </w:p>
        </w:tc>
      </w:tr>
      <w:tr w:rsidR="00931955" w:rsidRPr="00A3030E" w14:paraId="17FB7DFB" w14:textId="77777777" w:rsidTr="00A3030E">
        <w:trPr>
          <w:trHeight w:val="222"/>
        </w:trPr>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62894447"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470D3022"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5FFC681C"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7132D941"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0.65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46C57FB5"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1.95</w:t>
            </w: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14:paraId="21C12E94" w14:textId="77777777" w:rsidR="00931955" w:rsidRPr="00A3030E" w:rsidRDefault="00931955" w:rsidP="00201CCE">
            <w:pPr>
              <w:ind w:left="1"/>
              <w:jc w:val="both"/>
              <w:rPr>
                <w:rFonts w:asciiTheme="majorHAnsi" w:hAnsiTheme="majorHAnsi"/>
                <w:color w:val="000000"/>
                <w:sz w:val="20"/>
                <w:szCs w:val="20"/>
                <w:shd w:val="clear" w:color="auto" w:fill="FFFFFF"/>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0B24A5DB" w14:textId="77777777" w:rsidR="00931955" w:rsidRPr="00A3030E" w:rsidRDefault="00931955" w:rsidP="00201CCE">
            <w:pPr>
              <w:ind w:left="1"/>
              <w:jc w:val="both"/>
              <w:rPr>
                <w:rFonts w:asciiTheme="majorHAnsi" w:hAnsiTheme="majorHAnsi"/>
                <w:color w:val="000000"/>
                <w:sz w:val="20"/>
                <w:szCs w:val="20"/>
                <w:shd w:val="clear" w:color="auto" w:fill="FFFFFF"/>
              </w:rPr>
            </w:pPr>
          </w:p>
        </w:tc>
      </w:tr>
      <w:tr w:rsidR="00931955" w:rsidRPr="00A3030E" w14:paraId="655FBEA7" w14:textId="77777777" w:rsidTr="00A3030E">
        <w:trPr>
          <w:trHeight w:val="222"/>
        </w:trPr>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261CBB3C"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3747B75A"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5551C745"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3D567829"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0.67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394C8B6C"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2.01</w:t>
            </w: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14:paraId="488D6F7F" w14:textId="77777777" w:rsidR="00931955" w:rsidRPr="00A3030E" w:rsidRDefault="00931955" w:rsidP="00201CCE">
            <w:pPr>
              <w:ind w:left="1"/>
              <w:jc w:val="both"/>
              <w:rPr>
                <w:rFonts w:asciiTheme="majorHAnsi" w:hAnsiTheme="majorHAnsi"/>
                <w:color w:val="000000"/>
                <w:sz w:val="20"/>
                <w:szCs w:val="20"/>
                <w:shd w:val="clear" w:color="auto" w:fill="FFFFFF"/>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74FB3CFD" w14:textId="77777777" w:rsidR="00931955" w:rsidRPr="00A3030E" w:rsidRDefault="00931955" w:rsidP="00201CCE">
            <w:pPr>
              <w:ind w:left="1"/>
              <w:jc w:val="both"/>
              <w:rPr>
                <w:rFonts w:asciiTheme="majorHAnsi" w:hAnsiTheme="majorHAnsi"/>
                <w:color w:val="000000"/>
                <w:sz w:val="20"/>
                <w:szCs w:val="20"/>
                <w:shd w:val="clear" w:color="auto" w:fill="FFFFFF"/>
              </w:rPr>
            </w:pPr>
          </w:p>
        </w:tc>
      </w:tr>
      <w:tr w:rsidR="00931955" w:rsidRPr="00A3030E" w14:paraId="6F0066F1" w14:textId="77777777" w:rsidTr="00A3030E">
        <w:trPr>
          <w:trHeight w:val="231"/>
        </w:trPr>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2521F98A"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236EFA0D"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25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737B932B"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66C9DFA4"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69957CB4"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1.2</w:t>
            </w: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14:paraId="26DDF556" w14:textId="77777777" w:rsidR="00931955" w:rsidRPr="00A3030E" w:rsidRDefault="00931955" w:rsidP="00201CCE">
            <w:pPr>
              <w:ind w:left="1"/>
              <w:jc w:val="both"/>
              <w:rPr>
                <w:rFonts w:asciiTheme="majorHAnsi" w:hAnsiTheme="majorHAnsi"/>
                <w:color w:val="000000"/>
                <w:sz w:val="20"/>
                <w:szCs w:val="20"/>
                <w:shd w:val="clear" w:color="auto" w:fill="FFFFFF"/>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2C19A5F5" w14:textId="77777777" w:rsidR="00931955" w:rsidRPr="00A3030E" w:rsidRDefault="00931955" w:rsidP="00201CCE">
            <w:pPr>
              <w:ind w:left="1"/>
              <w:jc w:val="both"/>
              <w:rPr>
                <w:rFonts w:asciiTheme="majorHAnsi" w:hAnsiTheme="majorHAnsi"/>
                <w:color w:val="000000"/>
                <w:sz w:val="20"/>
                <w:szCs w:val="20"/>
                <w:shd w:val="clear" w:color="auto" w:fill="FFFFFF"/>
              </w:rPr>
            </w:pPr>
          </w:p>
        </w:tc>
      </w:tr>
      <w:tr w:rsidR="00931955" w:rsidRPr="00A3030E" w14:paraId="05169049" w14:textId="77777777" w:rsidTr="00201CCE">
        <w:trPr>
          <w:trHeight w:val="321"/>
        </w:trPr>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7D7A1B91"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508078CB"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25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6BA6EBF8"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7DB77C54"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1.10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0329B0CF"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1.32</w:t>
            </w: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14:paraId="7170A646" w14:textId="77777777" w:rsidR="00931955" w:rsidRPr="00A3030E" w:rsidRDefault="00931955" w:rsidP="00201CCE">
            <w:pPr>
              <w:ind w:left="1"/>
              <w:jc w:val="both"/>
              <w:rPr>
                <w:rFonts w:asciiTheme="majorHAnsi" w:hAnsiTheme="majorHAnsi"/>
                <w:color w:val="000000"/>
                <w:sz w:val="20"/>
                <w:szCs w:val="20"/>
                <w:shd w:val="clear" w:color="auto" w:fill="FFFFFF"/>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09A7CAAA" w14:textId="77777777" w:rsidR="00931955" w:rsidRPr="00A3030E" w:rsidRDefault="00931955" w:rsidP="00201CCE">
            <w:pPr>
              <w:ind w:left="1"/>
              <w:jc w:val="both"/>
              <w:rPr>
                <w:rFonts w:asciiTheme="majorHAnsi" w:hAnsiTheme="majorHAnsi"/>
                <w:color w:val="000000"/>
                <w:sz w:val="20"/>
                <w:szCs w:val="20"/>
                <w:shd w:val="clear" w:color="auto" w:fill="FFFFFF"/>
              </w:rPr>
            </w:pPr>
          </w:p>
        </w:tc>
      </w:tr>
      <w:tr w:rsidR="00931955" w:rsidRPr="00A3030E" w14:paraId="0F060A7B" w14:textId="77777777" w:rsidTr="00201CCE">
        <w:trPr>
          <w:trHeight w:val="339"/>
        </w:trPr>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4DAA00A8"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0DE81975"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25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1C254A9D"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5DAC29D9"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1.16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30CE483E"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1.39</w:t>
            </w: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14:paraId="74B64744" w14:textId="77777777" w:rsidR="00931955" w:rsidRPr="00A3030E" w:rsidRDefault="00931955" w:rsidP="00201CCE">
            <w:pPr>
              <w:ind w:left="1"/>
              <w:jc w:val="both"/>
              <w:rPr>
                <w:rFonts w:asciiTheme="majorHAnsi" w:hAnsiTheme="majorHAnsi"/>
                <w:color w:val="000000"/>
                <w:sz w:val="20"/>
                <w:szCs w:val="20"/>
                <w:shd w:val="clear" w:color="auto" w:fill="FFFFFF"/>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0FD8E641" w14:textId="77777777" w:rsidR="00931955" w:rsidRPr="00A3030E" w:rsidRDefault="00931955" w:rsidP="00201CCE">
            <w:pPr>
              <w:ind w:left="1"/>
              <w:jc w:val="both"/>
              <w:rPr>
                <w:rFonts w:asciiTheme="majorHAnsi" w:hAnsiTheme="majorHAnsi"/>
                <w:color w:val="000000"/>
                <w:sz w:val="20"/>
                <w:szCs w:val="20"/>
                <w:shd w:val="clear" w:color="auto" w:fill="FFFFFF"/>
              </w:rPr>
            </w:pPr>
          </w:p>
        </w:tc>
      </w:tr>
      <w:tr w:rsidR="00931955" w:rsidRPr="00A3030E" w14:paraId="27994E24" w14:textId="77777777" w:rsidTr="00201CCE">
        <w:trPr>
          <w:trHeight w:val="311"/>
        </w:trPr>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75CCD35E"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4DD5B050"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20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19D9CDF3"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53BE916F"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2.74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50DE24F7"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4.11</w:t>
            </w: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14:paraId="753D092B" w14:textId="77777777" w:rsidR="00931955" w:rsidRPr="00A3030E" w:rsidRDefault="00931955" w:rsidP="00201CCE">
            <w:pPr>
              <w:ind w:left="1"/>
              <w:jc w:val="both"/>
              <w:rPr>
                <w:rFonts w:asciiTheme="majorHAnsi" w:hAnsiTheme="majorHAnsi"/>
                <w:color w:val="000000"/>
                <w:sz w:val="20"/>
                <w:szCs w:val="20"/>
                <w:shd w:val="clear" w:color="auto" w:fill="FFFFFF"/>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4195B6F9" w14:textId="77777777" w:rsidR="00931955" w:rsidRPr="00A3030E" w:rsidRDefault="00931955" w:rsidP="00201CCE">
            <w:pPr>
              <w:ind w:left="1"/>
              <w:jc w:val="both"/>
              <w:rPr>
                <w:rFonts w:asciiTheme="majorHAnsi" w:hAnsiTheme="majorHAnsi"/>
                <w:color w:val="000000"/>
                <w:sz w:val="20"/>
                <w:szCs w:val="20"/>
                <w:shd w:val="clear" w:color="auto" w:fill="FFFFFF"/>
              </w:rPr>
            </w:pPr>
          </w:p>
        </w:tc>
      </w:tr>
      <w:tr w:rsidR="00931955" w:rsidRPr="00A3030E" w14:paraId="6D2B6073" w14:textId="77777777" w:rsidTr="00201CCE">
        <w:trPr>
          <w:trHeight w:val="321"/>
        </w:trPr>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3F579332"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1DB6B005"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20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048B74E7"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75108786"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2.71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162C1612"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4.07</w:t>
            </w: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14:paraId="345763B7" w14:textId="77777777" w:rsidR="00931955" w:rsidRPr="00A3030E" w:rsidRDefault="00931955" w:rsidP="00201CCE">
            <w:pPr>
              <w:ind w:left="1"/>
              <w:jc w:val="both"/>
              <w:rPr>
                <w:rFonts w:asciiTheme="majorHAnsi" w:hAnsiTheme="majorHAnsi"/>
                <w:color w:val="000000"/>
                <w:sz w:val="20"/>
                <w:szCs w:val="20"/>
                <w:shd w:val="clear" w:color="auto" w:fill="FFFFFF"/>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17993FA5" w14:textId="77777777" w:rsidR="00931955" w:rsidRPr="00A3030E" w:rsidRDefault="00931955" w:rsidP="00201CCE">
            <w:pPr>
              <w:ind w:left="1"/>
              <w:jc w:val="both"/>
              <w:rPr>
                <w:rFonts w:asciiTheme="majorHAnsi" w:hAnsiTheme="majorHAnsi"/>
                <w:color w:val="000000"/>
                <w:sz w:val="20"/>
                <w:szCs w:val="20"/>
                <w:shd w:val="clear" w:color="auto" w:fill="FFFFFF"/>
              </w:rPr>
            </w:pPr>
          </w:p>
        </w:tc>
      </w:tr>
      <w:tr w:rsidR="00931955" w:rsidRPr="00A3030E" w14:paraId="69FDB89A" w14:textId="77777777" w:rsidTr="00201CCE">
        <w:trPr>
          <w:trHeight w:val="330"/>
        </w:trPr>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34200EDE"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4CE7347D"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20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14:paraId="5CD57115"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1.5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03600C06"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2.66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vAlign w:val="bottom"/>
            <w:hideMark/>
          </w:tcPr>
          <w:p w14:paraId="16B9EA0B" w14:textId="77777777" w:rsidR="00931955" w:rsidRPr="00A3030E" w:rsidRDefault="00931955" w:rsidP="00201CCE">
            <w:pPr>
              <w:ind w:left="1"/>
              <w:jc w:val="both"/>
              <w:rPr>
                <w:rFonts w:asciiTheme="majorHAnsi" w:hAnsiTheme="majorHAnsi"/>
                <w:color w:val="000000"/>
                <w:sz w:val="20"/>
                <w:szCs w:val="20"/>
                <w:shd w:val="clear" w:color="auto" w:fill="FFFFFF"/>
              </w:rPr>
            </w:pPr>
            <w:r w:rsidRPr="00A3030E">
              <w:rPr>
                <w:rFonts w:asciiTheme="majorHAnsi" w:hAnsiTheme="majorHAnsi"/>
                <w:color w:val="000000"/>
                <w:sz w:val="20"/>
                <w:szCs w:val="20"/>
                <w:shd w:val="clear" w:color="auto" w:fill="FFFFFF"/>
              </w:rPr>
              <w:t>3.99</w:t>
            </w: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14:paraId="755473BF" w14:textId="77777777" w:rsidR="00931955" w:rsidRPr="00A3030E" w:rsidRDefault="00931955" w:rsidP="00201CCE">
            <w:pPr>
              <w:ind w:left="1"/>
              <w:jc w:val="both"/>
              <w:rPr>
                <w:rFonts w:asciiTheme="majorHAnsi" w:hAnsiTheme="majorHAnsi"/>
                <w:color w:val="000000"/>
                <w:sz w:val="20"/>
                <w:szCs w:val="20"/>
                <w:shd w:val="clear" w:color="auto" w:fill="FFFFFF"/>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43E958BA" w14:textId="77777777" w:rsidR="00931955" w:rsidRPr="00A3030E" w:rsidRDefault="00931955" w:rsidP="00201CCE">
            <w:pPr>
              <w:ind w:left="1"/>
              <w:jc w:val="both"/>
              <w:rPr>
                <w:rFonts w:asciiTheme="majorHAnsi" w:hAnsiTheme="majorHAnsi"/>
                <w:color w:val="000000"/>
                <w:sz w:val="20"/>
                <w:szCs w:val="20"/>
                <w:shd w:val="clear" w:color="auto" w:fill="FFFFFF"/>
              </w:rPr>
            </w:pPr>
          </w:p>
        </w:tc>
      </w:tr>
    </w:tbl>
    <w:p w14:paraId="459FCE67" w14:textId="0C9AD59E" w:rsidR="00931955" w:rsidRPr="00A3030E" w:rsidRDefault="00931955" w:rsidP="00931955">
      <w:pPr>
        <w:ind w:left="1"/>
        <w:jc w:val="both"/>
        <w:rPr>
          <w:rFonts w:asciiTheme="majorHAnsi" w:hAnsiTheme="majorHAnsi"/>
          <w:color w:val="000000"/>
          <w:sz w:val="18"/>
          <w:szCs w:val="18"/>
          <w:shd w:val="clear" w:color="auto" w:fill="FFFFFF"/>
        </w:rPr>
      </w:pPr>
      <w:r w:rsidRPr="00A3030E">
        <w:rPr>
          <w:rFonts w:asciiTheme="majorHAnsi" w:hAnsiTheme="majorHAnsi"/>
          <w:color w:val="000000"/>
          <w:sz w:val="18"/>
          <w:szCs w:val="18"/>
          <w:shd w:val="clear" w:color="auto" w:fill="FFFFFF"/>
        </w:rPr>
        <w:t>*Calculate</w:t>
      </w:r>
      <w:r w:rsidR="00A03897">
        <w:rPr>
          <w:rFonts w:asciiTheme="majorHAnsi" w:hAnsiTheme="majorHAnsi"/>
          <w:color w:val="000000"/>
          <w:sz w:val="18"/>
          <w:szCs w:val="18"/>
          <w:shd w:val="clear" w:color="auto" w:fill="FFFFFF"/>
        </w:rPr>
        <w:t>d using OECD MRL Calculator.  [</w:t>
      </w:r>
      <w:r w:rsidRPr="00A3030E">
        <w:rPr>
          <w:rFonts w:asciiTheme="majorHAnsi" w:hAnsiTheme="majorHAnsi"/>
          <w:color w:val="000000"/>
          <w:sz w:val="18"/>
          <w:szCs w:val="18"/>
          <w:shd w:val="clear" w:color="auto" w:fill="FFFFFF"/>
        </w:rPr>
        <w:t>Replicated residue data]</w:t>
      </w:r>
    </w:p>
    <w:p w14:paraId="1EBE12D2" w14:textId="77777777" w:rsidR="00931955" w:rsidRPr="001F7E0E" w:rsidRDefault="00931955" w:rsidP="00931955">
      <w:pPr>
        <w:ind w:left="1"/>
        <w:jc w:val="both"/>
        <w:rPr>
          <w:rStyle w:val="apple-converted-space"/>
          <w:rFonts w:asciiTheme="majorHAnsi" w:hAnsiTheme="majorHAnsi"/>
          <w:color w:val="000000"/>
          <w:sz w:val="22"/>
          <w:szCs w:val="22"/>
          <w:shd w:val="clear" w:color="auto" w:fill="FFFFFF"/>
        </w:rPr>
      </w:pPr>
    </w:p>
    <w:p w14:paraId="7CE4CE1D" w14:textId="373C1C62" w:rsidR="00931955" w:rsidRPr="0011370B" w:rsidRDefault="00931955" w:rsidP="0036420C">
      <w:pPr>
        <w:pStyle w:val="ListParagraph"/>
        <w:numPr>
          <w:ilvl w:val="0"/>
          <w:numId w:val="25"/>
        </w:numPr>
        <w:rPr>
          <w:rFonts w:asciiTheme="majorHAnsi" w:hAnsiTheme="majorHAnsi"/>
          <w:b/>
        </w:rPr>
      </w:pPr>
      <w:r w:rsidRPr="0011370B">
        <w:rPr>
          <w:rFonts w:asciiTheme="majorHAnsi" w:hAnsiTheme="majorHAnsi"/>
          <w:b/>
        </w:rPr>
        <w:t xml:space="preserve">To assess status </w:t>
      </w:r>
      <w:r w:rsidR="0036420C">
        <w:rPr>
          <w:rFonts w:asciiTheme="majorHAnsi" w:hAnsiTheme="majorHAnsi"/>
          <w:b/>
        </w:rPr>
        <w:t>and</w:t>
      </w:r>
      <w:r w:rsidRPr="0011370B">
        <w:rPr>
          <w:rFonts w:asciiTheme="majorHAnsi" w:hAnsiTheme="majorHAnsi"/>
          <w:b/>
        </w:rPr>
        <w:t xml:space="preserve"> development of required infrastructure </w:t>
      </w:r>
      <w:r w:rsidR="0036420C">
        <w:rPr>
          <w:rFonts w:asciiTheme="majorHAnsi" w:hAnsiTheme="majorHAnsi"/>
          <w:b/>
        </w:rPr>
        <w:t>and</w:t>
      </w:r>
      <w:r w:rsidRPr="0011370B">
        <w:rPr>
          <w:rFonts w:asciiTheme="majorHAnsi" w:hAnsiTheme="majorHAnsi"/>
          <w:b/>
        </w:rPr>
        <w:t xml:space="preserve"> new methods to cope w</w:t>
      </w:r>
      <w:r w:rsidR="0036420C">
        <w:rPr>
          <w:rFonts w:asciiTheme="majorHAnsi" w:hAnsiTheme="majorHAnsi"/>
          <w:b/>
        </w:rPr>
        <w:t>ith changing situations and</w:t>
      </w:r>
      <w:r w:rsidRPr="0011370B">
        <w:rPr>
          <w:rFonts w:asciiTheme="majorHAnsi" w:hAnsiTheme="majorHAnsi"/>
          <w:b/>
        </w:rPr>
        <w:t xml:space="preserve"> cost.</w:t>
      </w:r>
    </w:p>
    <w:p w14:paraId="70C427D7" w14:textId="77777777" w:rsidR="00931955" w:rsidRPr="001F7E0E" w:rsidRDefault="00931955" w:rsidP="0036420C">
      <w:pPr>
        <w:ind w:left="1"/>
        <w:rPr>
          <w:rFonts w:asciiTheme="majorHAnsi" w:hAnsiTheme="majorHAnsi"/>
          <w:color w:val="000000"/>
          <w:sz w:val="22"/>
          <w:szCs w:val="22"/>
          <w:shd w:val="clear" w:color="auto" w:fill="FFFFFF"/>
        </w:rPr>
      </w:pPr>
      <w:r w:rsidRPr="001F7E0E">
        <w:rPr>
          <w:rStyle w:val="apple-converted-space"/>
          <w:rFonts w:asciiTheme="majorHAnsi" w:hAnsiTheme="majorHAnsi"/>
          <w:color w:val="000000"/>
          <w:sz w:val="22"/>
          <w:szCs w:val="22"/>
          <w:shd w:val="clear" w:color="auto" w:fill="FFFFFF"/>
        </w:rPr>
        <w:t xml:space="preserve">Most of the pesticides in the priority list are amenable to analysis by LC or GC_MS/MS and the conventional techniques are of little use.  Therefore, </w:t>
      </w:r>
      <w:r w:rsidRPr="001F7E0E">
        <w:rPr>
          <w:rFonts w:asciiTheme="majorHAnsi" w:hAnsiTheme="majorHAnsi"/>
          <w:color w:val="000000"/>
          <w:sz w:val="22"/>
          <w:szCs w:val="22"/>
          <w:shd w:val="clear" w:color="auto" w:fill="FFFFFF"/>
        </w:rPr>
        <w:t>required infrastructure for data generation with triple quad LC-MS/MS and GC-MS/MS based methods needs to be established.  Source of funding needs to be explored as these equipment are very expensive.</w:t>
      </w:r>
    </w:p>
    <w:p w14:paraId="3039664E" w14:textId="77777777" w:rsidR="00931955" w:rsidRPr="001F7E0E" w:rsidRDefault="00931955" w:rsidP="00931955">
      <w:pPr>
        <w:ind w:left="1"/>
        <w:jc w:val="both"/>
        <w:rPr>
          <w:rStyle w:val="apple-converted-space"/>
          <w:rFonts w:asciiTheme="majorHAnsi" w:hAnsiTheme="majorHAnsi"/>
          <w:color w:val="000000"/>
          <w:sz w:val="22"/>
          <w:szCs w:val="22"/>
          <w:shd w:val="clear" w:color="auto" w:fill="FFFFFF"/>
        </w:rPr>
      </w:pPr>
    </w:p>
    <w:p w14:paraId="25169A46" w14:textId="2AB1DFFD" w:rsidR="00931955" w:rsidRPr="0011370B" w:rsidRDefault="00931955" w:rsidP="0011370B">
      <w:pPr>
        <w:pStyle w:val="ListParagraph"/>
        <w:numPr>
          <w:ilvl w:val="0"/>
          <w:numId w:val="25"/>
        </w:numPr>
        <w:jc w:val="both"/>
        <w:rPr>
          <w:rStyle w:val="apple-converted-space"/>
          <w:rFonts w:asciiTheme="majorHAnsi" w:hAnsiTheme="majorHAnsi"/>
          <w:b/>
          <w:color w:val="000000"/>
          <w:shd w:val="clear" w:color="auto" w:fill="FFFFFF"/>
        </w:rPr>
      </w:pPr>
      <w:r w:rsidRPr="0011370B">
        <w:rPr>
          <w:rFonts w:asciiTheme="majorHAnsi" w:hAnsiTheme="majorHAnsi"/>
          <w:b/>
        </w:rPr>
        <w:t xml:space="preserve">Communication plan for quick information exchange and advance notification for simultaneous data submission by members </w:t>
      </w:r>
      <w:r w:rsidR="0036420C">
        <w:rPr>
          <w:rFonts w:asciiTheme="majorHAnsi" w:hAnsiTheme="majorHAnsi"/>
          <w:b/>
        </w:rPr>
        <w:t>and</w:t>
      </w:r>
      <w:r w:rsidRPr="0011370B">
        <w:rPr>
          <w:rFonts w:asciiTheme="majorHAnsi" w:hAnsiTheme="majorHAnsi"/>
          <w:b/>
        </w:rPr>
        <w:t xml:space="preserve"> seeking manufacturers support and to negate adverse publicity.</w:t>
      </w:r>
    </w:p>
    <w:p w14:paraId="6F294465" w14:textId="7B85C963" w:rsidR="00931955" w:rsidRPr="001F7E0E" w:rsidRDefault="00931955" w:rsidP="00931955">
      <w:pPr>
        <w:ind w:left="1"/>
        <w:jc w:val="both"/>
        <w:rPr>
          <w:rStyle w:val="apple-converted-space"/>
          <w:rFonts w:asciiTheme="majorHAnsi" w:hAnsiTheme="majorHAnsi"/>
          <w:color w:val="000000"/>
          <w:sz w:val="22"/>
          <w:szCs w:val="22"/>
          <w:shd w:val="clear" w:color="auto" w:fill="FFFFFF"/>
        </w:rPr>
      </w:pPr>
      <w:r w:rsidRPr="001F7E0E">
        <w:rPr>
          <w:rStyle w:val="apple-converted-space"/>
          <w:rFonts w:asciiTheme="majorHAnsi" w:hAnsiTheme="majorHAnsi"/>
          <w:color w:val="000000"/>
          <w:sz w:val="22"/>
          <w:szCs w:val="22"/>
          <w:shd w:val="clear" w:color="auto" w:fill="FFFFFF"/>
        </w:rPr>
        <w:t>The IGG forum provides a scope for use by members for quick information e</w:t>
      </w:r>
      <w:r w:rsidR="0011370B">
        <w:rPr>
          <w:rStyle w:val="apple-converted-space"/>
          <w:rFonts w:asciiTheme="majorHAnsi" w:hAnsiTheme="majorHAnsi"/>
          <w:color w:val="000000"/>
          <w:sz w:val="22"/>
          <w:szCs w:val="22"/>
          <w:shd w:val="clear" w:color="auto" w:fill="FFFFFF"/>
        </w:rPr>
        <w:t>xchange as required for updating</w:t>
      </w:r>
      <w:r w:rsidRPr="001F7E0E">
        <w:rPr>
          <w:rStyle w:val="apple-converted-space"/>
          <w:rFonts w:asciiTheme="majorHAnsi" w:hAnsiTheme="majorHAnsi"/>
          <w:color w:val="000000"/>
          <w:sz w:val="22"/>
          <w:szCs w:val="22"/>
          <w:shd w:val="clear" w:color="auto" w:fill="FFFFFF"/>
        </w:rPr>
        <w:t xml:space="preserve"> of priority list, advance notification by members for data submission and for seeking specific support from stakeholders </w:t>
      </w:r>
      <w:r w:rsidRPr="001F7E0E">
        <w:rPr>
          <w:rFonts w:asciiTheme="majorHAnsi" w:hAnsiTheme="majorHAnsi"/>
          <w:sz w:val="22"/>
          <w:szCs w:val="22"/>
        </w:rPr>
        <w:t>and  to negate adverse publicity</w:t>
      </w:r>
      <w:r w:rsidRPr="001F7E0E">
        <w:rPr>
          <w:rStyle w:val="apple-converted-space"/>
          <w:rFonts w:asciiTheme="majorHAnsi" w:hAnsiTheme="majorHAnsi"/>
          <w:color w:val="000000"/>
          <w:sz w:val="22"/>
          <w:szCs w:val="22"/>
          <w:shd w:val="clear" w:color="auto" w:fill="FFFFFF"/>
        </w:rPr>
        <w:t>.</w:t>
      </w:r>
    </w:p>
    <w:p w14:paraId="1D31D626" w14:textId="77777777" w:rsidR="00931955" w:rsidRPr="001F7E0E" w:rsidRDefault="00931955" w:rsidP="00931955">
      <w:pPr>
        <w:ind w:left="1"/>
        <w:jc w:val="both"/>
        <w:rPr>
          <w:rFonts w:asciiTheme="majorHAnsi" w:hAnsiTheme="majorHAnsi"/>
          <w:b/>
          <w:sz w:val="22"/>
          <w:szCs w:val="22"/>
        </w:rPr>
      </w:pPr>
    </w:p>
    <w:p w14:paraId="1BF1223C" w14:textId="352F547C" w:rsidR="00931955" w:rsidRPr="0011370B" w:rsidRDefault="00931955" w:rsidP="0011370B">
      <w:pPr>
        <w:pStyle w:val="ListParagraph"/>
        <w:numPr>
          <w:ilvl w:val="0"/>
          <w:numId w:val="25"/>
        </w:numPr>
        <w:jc w:val="both"/>
        <w:rPr>
          <w:rFonts w:asciiTheme="majorHAnsi" w:hAnsiTheme="majorHAnsi"/>
          <w:b/>
        </w:rPr>
      </w:pPr>
      <w:r w:rsidRPr="0011370B">
        <w:rPr>
          <w:rFonts w:asciiTheme="majorHAnsi" w:hAnsiTheme="majorHAnsi"/>
          <w:b/>
        </w:rPr>
        <w:t>Data submission to include brew factor based risk assessment for all teas traded globally except Matcha Tea.</w:t>
      </w:r>
    </w:p>
    <w:p w14:paraId="00139DF1" w14:textId="101248E6" w:rsidR="00931955" w:rsidRPr="0036420C" w:rsidRDefault="00931955" w:rsidP="0036420C">
      <w:pPr>
        <w:ind w:left="1"/>
        <w:jc w:val="both"/>
        <w:rPr>
          <w:rFonts w:asciiTheme="majorHAnsi" w:hAnsiTheme="majorHAnsi"/>
          <w:color w:val="000000"/>
          <w:sz w:val="22"/>
          <w:szCs w:val="22"/>
        </w:rPr>
      </w:pPr>
      <w:r w:rsidRPr="001F7E0E">
        <w:rPr>
          <w:rStyle w:val="apple-converted-space"/>
          <w:rFonts w:asciiTheme="majorHAnsi" w:hAnsiTheme="majorHAnsi"/>
          <w:color w:val="000000"/>
          <w:sz w:val="22"/>
          <w:szCs w:val="22"/>
        </w:rPr>
        <w:t xml:space="preserve">Data submitted by India in Dec 2016 </w:t>
      </w:r>
      <w:proofErr w:type="spellStart"/>
      <w:r w:rsidRPr="001F7E0E">
        <w:rPr>
          <w:rStyle w:val="apple-converted-space"/>
          <w:rFonts w:asciiTheme="majorHAnsi" w:hAnsiTheme="majorHAnsi"/>
          <w:color w:val="000000"/>
          <w:sz w:val="22"/>
          <w:szCs w:val="22"/>
        </w:rPr>
        <w:t>onacetamiprid</w:t>
      </w:r>
      <w:proofErr w:type="spellEnd"/>
      <w:r w:rsidRPr="001F7E0E">
        <w:rPr>
          <w:rStyle w:val="apple-converted-space"/>
          <w:rFonts w:asciiTheme="majorHAnsi" w:hAnsiTheme="majorHAnsi"/>
          <w:color w:val="000000"/>
          <w:sz w:val="22"/>
          <w:szCs w:val="22"/>
        </w:rPr>
        <w:t xml:space="preserve">, </w:t>
      </w:r>
      <w:proofErr w:type="spellStart"/>
      <w:r w:rsidRPr="001F7E0E">
        <w:rPr>
          <w:rStyle w:val="apple-converted-space"/>
          <w:rFonts w:asciiTheme="majorHAnsi" w:hAnsiTheme="majorHAnsi"/>
          <w:color w:val="000000"/>
          <w:sz w:val="22"/>
          <w:szCs w:val="22"/>
        </w:rPr>
        <w:t>ethion</w:t>
      </w:r>
      <w:proofErr w:type="spellEnd"/>
      <w:r w:rsidRPr="001F7E0E">
        <w:rPr>
          <w:rStyle w:val="apple-converted-space"/>
          <w:rFonts w:asciiTheme="majorHAnsi" w:hAnsiTheme="majorHAnsi"/>
          <w:color w:val="000000"/>
          <w:sz w:val="22"/>
          <w:szCs w:val="22"/>
        </w:rPr>
        <w:t xml:space="preserve">, </w:t>
      </w:r>
      <w:proofErr w:type="spellStart"/>
      <w:r w:rsidRPr="001F7E0E">
        <w:rPr>
          <w:rStyle w:val="apple-converted-space"/>
          <w:rFonts w:asciiTheme="majorHAnsi" w:hAnsiTheme="majorHAnsi"/>
          <w:color w:val="000000"/>
          <w:sz w:val="22"/>
          <w:szCs w:val="22"/>
        </w:rPr>
        <w:t>fenazaquin</w:t>
      </w:r>
      <w:proofErr w:type="spellEnd"/>
      <w:r w:rsidRPr="001F7E0E">
        <w:rPr>
          <w:rStyle w:val="apple-converted-space"/>
          <w:rFonts w:asciiTheme="majorHAnsi" w:hAnsiTheme="majorHAnsi"/>
          <w:color w:val="000000"/>
          <w:sz w:val="22"/>
          <w:szCs w:val="22"/>
        </w:rPr>
        <w:t xml:space="preserve">, </w:t>
      </w:r>
      <w:proofErr w:type="spellStart"/>
      <w:r w:rsidRPr="001F7E0E">
        <w:rPr>
          <w:rStyle w:val="apple-converted-space"/>
          <w:rFonts w:asciiTheme="majorHAnsi" w:hAnsiTheme="majorHAnsi"/>
          <w:color w:val="000000"/>
          <w:sz w:val="22"/>
          <w:szCs w:val="22"/>
        </w:rPr>
        <w:t>dimethoate</w:t>
      </w:r>
      <w:proofErr w:type="spellEnd"/>
      <w:r w:rsidRPr="001F7E0E">
        <w:rPr>
          <w:rStyle w:val="apple-converted-space"/>
          <w:rFonts w:asciiTheme="majorHAnsi" w:hAnsiTheme="majorHAnsi"/>
          <w:color w:val="000000"/>
          <w:sz w:val="22"/>
          <w:szCs w:val="22"/>
        </w:rPr>
        <w:t xml:space="preserve">, </w:t>
      </w:r>
      <w:proofErr w:type="spellStart"/>
      <w:r w:rsidRPr="001F7E0E">
        <w:rPr>
          <w:rStyle w:val="apple-converted-space"/>
          <w:rFonts w:asciiTheme="majorHAnsi" w:hAnsiTheme="majorHAnsi"/>
          <w:color w:val="000000"/>
          <w:sz w:val="22"/>
          <w:szCs w:val="22"/>
        </w:rPr>
        <w:t>imidacloprid</w:t>
      </w:r>
      <w:proofErr w:type="spellEnd"/>
      <w:r w:rsidRPr="001F7E0E">
        <w:rPr>
          <w:rStyle w:val="apple-converted-space"/>
          <w:rFonts w:asciiTheme="majorHAnsi" w:hAnsiTheme="majorHAnsi"/>
          <w:color w:val="000000"/>
          <w:sz w:val="22"/>
          <w:szCs w:val="22"/>
        </w:rPr>
        <w:t xml:space="preserve">, </w:t>
      </w:r>
      <w:proofErr w:type="spellStart"/>
      <w:r w:rsidRPr="001F7E0E">
        <w:rPr>
          <w:rStyle w:val="apple-converted-space"/>
          <w:rFonts w:asciiTheme="majorHAnsi" w:hAnsiTheme="majorHAnsi"/>
          <w:color w:val="000000"/>
          <w:sz w:val="22"/>
          <w:szCs w:val="22"/>
        </w:rPr>
        <w:t>profenofos</w:t>
      </w:r>
      <w:proofErr w:type="spellEnd"/>
      <w:r w:rsidRPr="001F7E0E">
        <w:rPr>
          <w:rStyle w:val="apple-converted-space"/>
          <w:rFonts w:asciiTheme="majorHAnsi" w:hAnsiTheme="majorHAnsi"/>
          <w:color w:val="000000"/>
          <w:sz w:val="22"/>
          <w:szCs w:val="22"/>
        </w:rPr>
        <w:t>, quinalphos, L-</w:t>
      </w:r>
      <w:proofErr w:type="spellStart"/>
      <w:r w:rsidRPr="001F7E0E">
        <w:rPr>
          <w:rStyle w:val="apple-converted-space"/>
          <w:rFonts w:asciiTheme="majorHAnsi" w:hAnsiTheme="majorHAnsi"/>
          <w:color w:val="000000"/>
          <w:sz w:val="22"/>
          <w:szCs w:val="22"/>
        </w:rPr>
        <w:t>cyhalothrin</w:t>
      </w:r>
      <w:proofErr w:type="spellEnd"/>
      <w:r w:rsidRPr="001F7E0E">
        <w:rPr>
          <w:rStyle w:val="apple-converted-space"/>
          <w:rFonts w:asciiTheme="majorHAnsi" w:hAnsiTheme="majorHAnsi"/>
          <w:color w:val="000000"/>
          <w:sz w:val="22"/>
          <w:szCs w:val="22"/>
        </w:rPr>
        <w:t xml:space="preserve">, 2-4-D, </w:t>
      </w:r>
      <w:proofErr w:type="spellStart"/>
      <w:r w:rsidRPr="001F7E0E">
        <w:rPr>
          <w:rStyle w:val="apple-converted-space"/>
          <w:rFonts w:asciiTheme="majorHAnsi" w:hAnsiTheme="majorHAnsi"/>
          <w:color w:val="000000"/>
          <w:sz w:val="22"/>
          <w:szCs w:val="22"/>
        </w:rPr>
        <w:t>propiconazole</w:t>
      </w:r>
      <w:proofErr w:type="spellEnd"/>
      <w:r w:rsidRPr="001F7E0E">
        <w:rPr>
          <w:rStyle w:val="apple-converted-space"/>
          <w:rFonts w:asciiTheme="majorHAnsi" w:hAnsiTheme="majorHAnsi"/>
          <w:color w:val="000000"/>
          <w:sz w:val="22"/>
          <w:szCs w:val="22"/>
        </w:rPr>
        <w:t xml:space="preserve">, </w:t>
      </w:r>
      <w:proofErr w:type="spellStart"/>
      <w:r w:rsidRPr="001F7E0E">
        <w:rPr>
          <w:rStyle w:val="apple-converted-space"/>
          <w:rFonts w:asciiTheme="majorHAnsi" w:hAnsiTheme="majorHAnsi"/>
          <w:color w:val="000000"/>
          <w:sz w:val="22"/>
          <w:szCs w:val="22"/>
        </w:rPr>
        <w:t>hexaconazole</w:t>
      </w:r>
      <w:proofErr w:type="spellEnd"/>
      <w:r w:rsidRPr="001F7E0E">
        <w:rPr>
          <w:rStyle w:val="apple-converted-space"/>
          <w:rFonts w:asciiTheme="majorHAnsi" w:hAnsiTheme="majorHAnsi"/>
          <w:color w:val="000000"/>
          <w:sz w:val="22"/>
          <w:szCs w:val="22"/>
        </w:rPr>
        <w:t xml:space="preserve">, </w:t>
      </w:r>
      <w:proofErr w:type="spellStart"/>
      <w:r w:rsidRPr="001F7E0E">
        <w:rPr>
          <w:rStyle w:val="apple-converted-space"/>
          <w:rFonts w:asciiTheme="majorHAnsi" w:hAnsiTheme="majorHAnsi"/>
          <w:color w:val="000000"/>
          <w:sz w:val="22"/>
          <w:szCs w:val="22"/>
        </w:rPr>
        <w:t>tebuconazole</w:t>
      </w:r>
      <w:proofErr w:type="spellEnd"/>
      <w:r w:rsidRPr="001F7E0E">
        <w:rPr>
          <w:rStyle w:val="apple-converted-space"/>
          <w:rFonts w:asciiTheme="majorHAnsi" w:hAnsiTheme="majorHAnsi"/>
          <w:color w:val="000000"/>
          <w:sz w:val="22"/>
          <w:szCs w:val="22"/>
        </w:rPr>
        <w:t xml:space="preserve"> in tea for JMPR evaluation were with brew factor based risk assessment.</w:t>
      </w:r>
      <w:r w:rsidR="0036420C">
        <w:rPr>
          <w:rStyle w:val="apple-converted-space"/>
          <w:rFonts w:asciiTheme="majorHAnsi" w:hAnsiTheme="majorHAnsi"/>
          <w:color w:val="000000"/>
          <w:sz w:val="22"/>
          <w:szCs w:val="22"/>
        </w:rPr>
        <w:t xml:space="preserve"> </w:t>
      </w:r>
      <w:r w:rsidRPr="001F7E0E">
        <w:rPr>
          <w:rFonts w:asciiTheme="majorHAnsi" w:hAnsiTheme="majorHAnsi"/>
          <w:sz w:val="22"/>
          <w:szCs w:val="22"/>
        </w:rPr>
        <w:t xml:space="preserve">For more detailed data, supervised field trials as par Good Agricultural Practice (GAP) were conducted in China in 2014-2016. 14 pesticides including </w:t>
      </w:r>
      <w:proofErr w:type="spellStart"/>
      <w:r w:rsidRPr="001F7E0E">
        <w:rPr>
          <w:rFonts w:asciiTheme="majorHAnsi" w:hAnsiTheme="majorHAnsi"/>
          <w:sz w:val="22"/>
          <w:szCs w:val="22"/>
        </w:rPr>
        <w:t>tolfenpyrad</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indoxacarb</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propargite</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pyraclostrobin</w:t>
      </w:r>
      <w:proofErr w:type="spellEnd"/>
      <w:r w:rsidRPr="001F7E0E">
        <w:rPr>
          <w:rFonts w:asciiTheme="majorHAnsi" w:hAnsiTheme="majorHAnsi"/>
          <w:sz w:val="22"/>
          <w:szCs w:val="22"/>
        </w:rPr>
        <w:t xml:space="preserve">, chlorfluazuron, </w:t>
      </w:r>
      <w:proofErr w:type="spellStart"/>
      <w:r w:rsidRPr="001F7E0E">
        <w:rPr>
          <w:rFonts w:asciiTheme="majorHAnsi" w:hAnsiTheme="majorHAnsi"/>
          <w:sz w:val="22"/>
          <w:szCs w:val="22"/>
        </w:rPr>
        <w:t>propiconazole</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thiacloprid</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imidacloprid</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thiamethoxam</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acetamiprid</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dimethoate</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dinotefuran</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omethoate</w:t>
      </w:r>
      <w:proofErr w:type="spellEnd"/>
      <w:r w:rsidRPr="001F7E0E">
        <w:rPr>
          <w:rFonts w:asciiTheme="majorHAnsi" w:hAnsiTheme="majorHAnsi"/>
          <w:sz w:val="22"/>
          <w:szCs w:val="22"/>
        </w:rPr>
        <w:t xml:space="preserve"> </w:t>
      </w:r>
      <w:proofErr w:type="spellStart"/>
      <w:r w:rsidRPr="001F7E0E">
        <w:rPr>
          <w:rFonts w:asciiTheme="majorHAnsi" w:hAnsiTheme="majorHAnsi"/>
          <w:sz w:val="22"/>
          <w:szCs w:val="22"/>
        </w:rPr>
        <w:t>andpyridabenwere</w:t>
      </w:r>
      <w:proofErr w:type="spellEnd"/>
      <w:r w:rsidRPr="001F7E0E">
        <w:rPr>
          <w:rFonts w:asciiTheme="majorHAnsi" w:hAnsiTheme="majorHAnsi"/>
          <w:sz w:val="22"/>
          <w:szCs w:val="22"/>
        </w:rPr>
        <w:t xml:space="preserve"> selected and the transfer rate of 14 pesticides from dry tea to tea brew were </w:t>
      </w:r>
      <w:r w:rsidR="0036420C">
        <w:rPr>
          <w:rFonts w:asciiTheme="majorHAnsi" w:hAnsiTheme="majorHAnsi"/>
          <w:sz w:val="22"/>
          <w:szCs w:val="22"/>
        </w:rPr>
        <w:t>listed in Table 11</w:t>
      </w:r>
      <w:r w:rsidRPr="001F7E0E">
        <w:rPr>
          <w:rFonts w:asciiTheme="majorHAnsi" w:hAnsiTheme="majorHAnsi"/>
          <w:sz w:val="22"/>
          <w:szCs w:val="22"/>
        </w:rPr>
        <w:t>.</w:t>
      </w:r>
    </w:p>
    <w:p w14:paraId="0B9EC92C" w14:textId="42CEBF86" w:rsidR="00931955" w:rsidRPr="0036420C" w:rsidRDefault="00931955" w:rsidP="00931955">
      <w:pPr>
        <w:spacing w:beforeLines="50" w:before="120"/>
        <w:ind w:left="1"/>
        <w:jc w:val="both"/>
        <w:rPr>
          <w:rFonts w:asciiTheme="majorHAnsi" w:hAnsiTheme="majorHAnsi"/>
          <w:b/>
          <w:sz w:val="22"/>
          <w:szCs w:val="22"/>
        </w:rPr>
      </w:pPr>
      <w:r w:rsidRPr="0036420C">
        <w:rPr>
          <w:rFonts w:asciiTheme="majorHAnsi" w:hAnsiTheme="majorHAnsi"/>
          <w:b/>
          <w:sz w:val="22"/>
          <w:szCs w:val="22"/>
        </w:rPr>
        <w:lastRenderedPageBreak/>
        <w:t xml:space="preserve">Table </w:t>
      </w:r>
      <w:r w:rsidR="0036420C">
        <w:rPr>
          <w:rFonts w:asciiTheme="majorHAnsi" w:hAnsiTheme="majorHAnsi"/>
          <w:b/>
          <w:sz w:val="22"/>
          <w:szCs w:val="22"/>
        </w:rPr>
        <w:t>11.</w:t>
      </w:r>
      <w:r w:rsidRPr="0036420C">
        <w:rPr>
          <w:rFonts w:asciiTheme="majorHAnsi" w:hAnsiTheme="majorHAnsi"/>
          <w:b/>
          <w:sz w:val="22"/>
          <w:szCs w:val="22"/>
        </w:rPr>
        <w:t xml:space="preserve"> Physical-chemical properties and transfer rate of pesticides from dry tea to tea brew</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1646"/>
        <w:gridCol w:w="1724"/>
        <w:gridCol w:w="2409"/>
        <w:gridCol w:w="1181"/>
      </w:tblGrid>
      <w:tr w:rsidR="00931955" w:rsidRPr="001F7E0E" w14:paraId="13711FF4" w14:textId="77777777" w:rsidTr="00A03897">
        <w:trPr>
          <w:trHeight w:val="667"/>
          <w:jc w:val="center"/>
        </w:trPr>
        <w:tc>
          <w:tcPr>
            <w:tcW w:w="1675" w:type="dxa"/>
            <w:shd w:val="clear" w:color="000000" w:fill="FFFFFF"/>
            <w:vAlign w:val="center"/>
          </w:tcPr>
          <w:p w14:paraId="65984D50"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Pesticide</w:t>
            </w:r>
          </w:p>
        </w:tc>
        <w:tc>
          <w:tcPr>
            <w:tcW w:w="1646" w:type="dxa"/>
            <w:shd w:val="clear" w:color="000000" w:fill="FFFFFF"/>
            <w:vAlign w:val="center"/>
          </w:tcPr>
          <w:p w14:paraId="1EDAE3A1"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Water solubility</w:t>
            </w:r>
          </w:p>
          <w:p w14:paraId="4E5B5887"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(mg/L, 20</w:t>
            </w:r>
            <w:r w:rsidRPr="001F7E0E">
              <w:rPr>
                <w:rFonts w:ascii="Cambria Math" w:hAnsi="Cambria Math" w:cs="Cambria Math"/>
                <w:sz w:val="22"/>
                <w:szCs w:val="22"/>
              </w:rPr>
              <w:t>℃</w:t>
            </w:r>
            <w:r w:rsidRPr="001F7E0E">
              <w:rPr>
                <w:rFonts w:asciiTheme="majorHAnsi" w:hAnsiTheme="majorHAnsi"/>
                <w:sz w:val="22"/>
                <w:szCs w:val="22"/>
              </w:rPr>
              <w:t>)</w:t>
            </w:r>
          </w:p>
        </w:tc>
        <w:tc>
          <w:tcPr>
            <w:tcW w:w="1724" w:type="dxa"/>
            <w:shd w:val="clear" w:color="000000" w:fill="FFFFFF"/>
            <w:vAlign w:val="center"/>
          </w:tcPr>
          <w:p w14:paraId="215FFFFF"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 xml:space="preserve">Log </w:t>
            </w:r>
            <w:proofErr w:type="spellStart"/>
            <w:r w:rsidRPr="001F7E0E">
              <w:rPr>
                <w:rFonts w:asciiTheme="majorHAnsi" w:hAnsiTheme="majorHAnsi"/>
                <w:sz w:val="22"/>
                <w:szCs w:val="22"/>
              </w:rPr>
              <w:t>Kow</w:t>
            </w:r>
            <w:proofErr w:type="spellEnd"/>
          </w:p>
          <w:p w14:paraId="7AECA204"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(pH7, 20</w:t>
            </w:r>
            <w:r w:rsidRPr="001F7E0E">
              <w:rPr>
                <w:rFonts w:ascii="Cambria Math" w:hAnsi="Cambria Math" w:cs="Cambria Math"/>
                <w:sz w:val="22"/>
                <w:szCs w:val="22"/>
              </w:rPr>
              <w:t>℃</w:t>
            </w:r>
            <w:r w:rsidRPr="001F7E0E">
              <w:rPr>
                <w:rFonts w:asciiTheme="majorHAnsi" w:hAnsiTheme="majorHAnsi"/>
                <w:sz w:val="22"/>
                <w:szCs w:val="22"/>
              </w:rPr>
              <w:t>)</w:t>
            </w:r>
          </w:p>
        </w:tc>
        <w:tc>
          <w:tcPr>
            <w:tcW w:w="2409" w:type="dxa"/>
            <w:shd w:val="clear" w:color="000000" w:fill="FFFFFF"/>
            <w:vAlign w:val="center"/>
          </w:tcPr>
          <w:p w14:paraId="63105F20"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Henry's law Constant</w:t>
            </w:r>
          </w:p>
          <w:p w14:paraId="061E2938" w14:textId="77777777" w:rsidR="00931955" w:rsidRPr="001F7E0E" w:rsidRDefault="00931955" w:rsidP="00201CCE">
            <w:pPr>
              <w:ind w:left="1" w:firstLineChars="100" w:firstLine="220"/>
              <w:jc w:val="both"/>
              <w:rPr>
                <w:rFonts w:asciiTheme="majorHAnsi" w:hAnsiTheme="majorHAnsi"/>
                <w:sz w:val="22"/>
                <w:szCs w:val="22"/>
              </w:rPr>
            </w:pPr>
            <w:r w:rsidRPr="001F7E0E">
              <w:rPr>
                <w:rFonts w:asciiTheme="majorHAnsi" w:hAnsiTheme="majorHAnsi"/>
                <w:sz w:val="22"/>
                <w:szCs w:val="22"/>
              </w:rPr>
              <w:t>(Pa m</w:t>
            </w:r>
            <w:r w:rsidRPr="001F7E0E">
              <w:rPr>
                <w:rFonts w:asciiTheme="majorHAnsi" w:hAnsiTheme="majorHAnsi"/>
                <w:sz w:val="22"/>
                <w:szCs w:val="22"/>
                <w:vertAlign w:val="superscript"/>
              </w:rPr>
              <w:t>3</w:t>
            </w:r>
            <w:r w:rsidRPr="001F7E0E">
              <w:rPr>
                <w:rFonts w:asciiTheme="majorHAnsi" w:hAnsiTheme="majorHAnsi"/>
                <w:sz w:val="22"/>
                <w:szCs w:val="22"/>
              </w:rPr>
              <w:t xml:space="preserve"> mol</w:t>
            </w:r>
            <w:r w:rsidRPr="001F7E0E">
              <w:rPr>
                <w:rFonts w:asciiTheme="majorHAnsi" w:hAnsiTheme="majorHAnsi"/>
                <w:sz w:val="22"/>
                <w:szCs w:val="22"/>
                <w:vertAlign w:val="superscript"/>
              </w:rPr>
              <w:t>-1</w:t>
            </w:r>
            <w:r w:rsidRPr="001F7E0E">
              <w:rPr>
                <w:rFonts w:asciiTheme="majorHAnsi" w:hAnsiTheme="majorHAnsi"/>
                <w:sz w:val="22"/>
                <w:szCs w:val="22"/>
              </w:rPr>
              <w:t>,25</w:t>
            </w:r>
            <w:r w:rsidRPr="001F7E0E">
              <w:rPr>
                <w:rFonts w:ascii="Cambria Math" w:hAnsi="Cambria Math" w:cs="Cambria Math"/>
                <w:sz w:val="22"/>
                <w:szCs w:val="22"/>
              </w:rPr>
              <w:t>℃</w:t>
            </w:r>
            <w:r w:rsidRPr="001F7E0E">
              <w:rPr>
                <w:rFonts w:asciiTheme="majorHAnsi" w:hAnsiTheme="majorHAnsi"/>
                <w:sz w:val="22"/>
                <w:szCs w:val="22"/>
              </w:rPr>
              <w:t>)</w:t>
            </w:r>
          </w:p>
        </w:tc>
        <w:tc>
          <w:tcPr>
            <w:tcW w:w="1181" w:type="dxa"/>
            <w:shd w:val="clear" w:color="000000" w:fill="FFFFFF"/>
            <w:vAlign w:val="center"/>
          </w:tcPr>
          <w:p w14:paraId="4E1FED9C"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Transfer</w:t>
            </w:r>
          </w:p>
          <w:p w14:paraId="39EB5037"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w:t>
            </w:r>
          </w:p>
        </w:tc>
      </w:tr>
      <w:tr w:rsidR="00931955" w:rsidRPr="001F7E0E" w14:paraId="0ED77B48" w14:textId="77777777" w:rsidTr="00A03897">
        <w:trPr>
          <w:trHeight w:val="270"/>
          <w:jc w:val="center"/>
        </w:trPr>
        <w:tc>
          <w:tcPr>
            <w:tcW w:w="1675" w:type="dxa"/>
          </w:tcPr>
          <w:p w14:paraId="75E3A28A" w14:textId="77777777" w:rsidR="00931955" w:rsidRPr="001F7E0E" w:rsidRDefault="00931955" w:rsidP="00201CCE">
            <w:pPr>
              <w:ind w:left="1"/>
              <w:jc w:val="both"/>
              <w:rPr>
                <w:rFonts w:asciiTheme="majorHAnsi" w:hAnsiTheme="majorHAnsi"/>
                <w:sz w:val="22"/>
                <w:szCs w:val="22"/>
              </w:rPr>
            </w:pPr>
            <w:proofErr w:type="spellStart"/>
            <w:r w:rsidRPr="001F7E0E">
              <w:rPr>
                <w:rFonts w:asciiTheme="majorHAnsi" w:hAnsiTheme="majorHAnsi"/>
                <w:sz w:val="22"/>
                <w:szCs w:val="22"/>
              </w:rPr>
              <w:t>Acetamiprid</w:t>
            </w:r>
            <w:proofErr w:type="spellEnd"/>
          </w:p>
        </w:tc>
        <w:tc>
          <w:tcPr>
            <w:tcW w:w="1646" w:type="dxa"/>
          </w:tcPr>
          <w:p w14:paraId="38DF6C3D"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4200</w:t>
            </w:r>
          </w:p>
        </w:tc>
        <w:tc>
          <w:tcPr>
            <w:tcW w:w="1724" w:type="dxa"/>
          </w:tcPr>
          <w:p w14:paraId="6E482D69"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0.8</w:t>
            </w:r>
          </w:p>
        </w:tc>
        <w:tc>
          <w:tcPr>
            <w:tcW w:w="2409" w:type="dxa"/>
          </w:tcPr>
          <w:p w14:paraId="6202F966"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5.30 × 10</w:t>
            </w:r>
            <w:r w:rsidRPr="001F7E0E">
              <w:rPr>
                <w:rFonts w:asciiTheme="majorHAnsi" w:hAnsiTheme="majorHAnsi"/>
                <w:sz w:val="22"/>
                <w:szCs w:val="22"/>
                <w:vertAlign w:val="superscript"/>
              </w:rPr>
              <w:t>-8</w:t>
            </w:r>
          </w:p>
        </w:tc>
        <w:tc>
          <w:tcPr>
            <w:tcW w:w="1181" w:type="dxa"/>
          </w:tcPr>
          <w:p w14:paraId="27269965"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93.0</w:t>
            </w:r>
          </w:p>
        </w:tc>
      </w:tr>
      <w:tr w:rsidR="00931955" w:rsidRPr="001F7E0E" w14:paraId="63FA3AB1" w14:textId="77777777" w:rsidTr="00A03897">
        <w:trPr>
          <w:trHeight w:val="270"/>
          <w:jc w:val="center"/>
        </w:trPr>
        <w:tc>
          <w:tcPr>
            <w:tcW w:w="1675" w:type="dxa"/>
          </w:tcPr>
          <w:p w14:paraId="7BA1267C"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Chlorfluazuron</w:t>
            </w:r>
          </w:p>
        </w:tc>
        <w:tc>
          <w:tcPr>
            <w:tcW w:w="1646" w:type="dxa"/>
            <w:vAlign w:val="center"/>
          </w:tcPr>
          <w:p w14:paraId="704E5F20"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0.012</w:t>
            </w:r>
          </w:p>
        </w:tc>
        <w:tc>
          <w:tcPr>
            <w:tcW w:w="1724" w:type="dxa"/>
            <w:vAlign w:val="center"/>
          </w:tcPr>
          <w:p w14:paraId="09A4470A"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5.9</w:t>
            </w:r>
          </w:p>
        </w:tc>
        <w:tc>
          <w:tcPr>
            <w:tcW w:w="2409" w:type="dxa"/>
            <w:vAlign w:val="bottom"/>
          </w:tcPr>
          <w:p w14:paraId="7E45FA35"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&lt;1.6 × 10</w:t>
            </w:r>
            <w:r w:rsidRPr="001F7E0E">
              <w:rPr>
                <w:rFonts w:asciiTheme="majorHAnsi" w:hAnsiTheme="majorHAnsi"/>
                <w:sz w:val="22"/>
                <w:szCs w:val="22"/>
                <w:vertAlign w:val="superscript"/>
              </w:rPr>
              <w:t>-3</w:t>
            </w:r>
          </w:p>
        </w:tc>
        <w:tc>
          <w:tcPr>
            <w:tcW w:w="1181" w:type="dxa"/>
          </w:tcPr>
          <w:p w14:paraId="5D9CD091"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2.5</w:t>
            </w:r>
          </w:p>
        </w:tc>
      </w:tr>
      <w:tr w:rsidR="00931955" w:rsidRPr="001F7E0E" w14:paraId="257E06DC" w14:textId="77777777" w:rsidTr="00A03897">
        <w:trPr>
          <w:trHeight w:val="270"/>
          <w:jc w:val="center"/>
        </w:trPr>
        <w:tc>
          <w:tcPr>
            <w:tcW w:w="1675" w:type="dxa"/>
            <w:vAlign w:val="bottom"/>
          </w:tcPr>
          <w:p w14:paraId="11AA8759" w14:textId="77777777" w:rsidR="00931955" w:rsidRPr="001F7E0E" w:rsidRDefault="00931955" w:rsidP="00201CCE">
            <w:pPr>
              <w:ind w:left="1"/>
              <w:jc w:val="both"/>
              <w:rPr>
                <w:rFonts w:asciiTheme="majorHAnsi" w:hAnsiTheme="majorHAnsi"/>
                <w:sz w:val="22"/>
                <w:szCs w:val="22"/>
              </w:rPr>
            </w:pPr>
            <w:proofErr w:type="spellStart"/>
            <w:r w:rsidRPr="001F7E0E">
              <w:rPr>
                <w:rFonts w:asciiTheme="majorHAnsi" w:hAnsiTheme="majorHAnsi"/>
                <w:sz w:val="22"/>
                <w:szCs w:val="22"/>
              </w:rPr>
              <w:t>Dimethoate</w:t>
            </w:r>
            <w:proofErr w:type="spellEnd"/>
          </w:p>
        </w:tc>
        <w:tc>
          <w:tcPr>
            <w:tcW w:w="1646" w:type="dxa"/>
          </w:tcPr>
          <w:p w14:paraId="56171C26"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3980</w:t>
            </w:r>
          </w:p>
        </w:tc>
        <w:tc>
          <w:tcPr>
            <w:tcW w:w="1724" w:type="dxa"/>
          </w:tcPr>
          <w:p w14:paraId="4F9FCE32"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0.704</w:t>
            </w:r>
          </w:p>
        </w:tc>
        <w:tc>
          <w:tcPr>
            <w:tcW w:w="2409" w:type="dxa"/>
          </w:tcPr>
          <w:p w14:paraId="40B63FB0"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1.42×10</w:t>
            </w:r>
            <w:r w:rsidRPr="001F7E0E">
              <w:rPr>
                <w:rFonts w:asciiTheme="majorHAnsi" w:hAnsiTheme="majorHAnsi"/>
                <w:sz w:val="22"/>
                <w:szCs w:val="22"/>
                <w:vertAlign w:val="superscript"/>
              </w:rPr>
              <w:t>-6</w:t>
            </w:r>
          </w:p>
        </w:tc>
        <w:tc>
          <w:tcPr>
            <w:tcW w:w="1181" w:type="dxa"/>
            <w:vAlign w:val="bottom"/>
          </w:tcPr>
          <w:p w14:paraId="2AB60F84"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115.9</w:t>
            </w:r>
          </w:p>
        </w:tc>
      </w:tr>
      <w:tr w:rsidR="00931955" w:rsidRPr="001F7E0E" w14:paraId="6DB7B38B" w14:textId="77777777" w:rsidTr="00A03897">
        <w:trPr>
          <w:trHeight w:val="270"/>
          <w:jc w:val="center"/>
        </w:trPr>
        <w:tc>
          <w:tcPr>
            <w:tcW w:w="1675" w:type="dxa"/>
            <w:vAlign w:val="bottom"/>
          </w:tcPr>
          <w:p w14:paraId="6ED9D978" w14:textId="77777777" w:rsidR="00931955" w:rsidRPr="001F7E0E" w:rsidRDefault="00931955" w:rsidP="00201CCE">
            <w:pPr>
              <w:ind w:left="1"/>
              <w:jc w:val="both"/>
              <w:rPr>
                <w:rFonts w:asciiTheme="majorHAnsi" w:hAnsiTheme="majorHAnsi"/>
                <w:sz w:val="22"/>
                <w:szCs w:val="22"/>
              </w:rPr>
            </w:pPr>
            <w:proofErr w:type="spellStart"/>
            <w:r w:rsidRPr="001F7E0E">
              <w:rPr>
                <w:rFonts w:asciiTheme="majorHAnsi" w:hAnsiTheme="majorHAnsi"/>
                <w:sz w:val="22"/>
                <w:szCs w:val="22"/>
              </w:rPr>
              <w:t>Dinotefuran</w:t>
            </w:r>
            <w:proofErr w:type="spellEnd"/>
          </w:p>
        </w:tc>
        <w:tc>
          <w:tcPr>
            <w:tcW w:w="1646" w:type="dxa"/>
            <w:vAlign w:val="center"/>
          </w:tcPr>
          <w:p w14:paraId="3678CF99"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398000</w:t>
            </w:r>
          </w:p>
        </w:tc>
        <w:tc>
          <w:tcPr>
            <w:tcW w:w="1724" w:type="dxa"/>
            <w:vAlign w:val="center"/>
          </w:tcPr>
          <w:p w14:paraId="53C0F5ED"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-0.549</w:t>
            </w:r>
          </w:p>
        </w:tc>
        <w:tc>
          <w:tcPr>
            <w:tcW w:w="2409" w:type="dxa"/>
            <w:vAlign w:val="center"/>
          </w:tcPr>
          <w:p w14:paraId="2CA75AAB"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&lt;1.7×10</w:t>
            </w:r>
            <w:r w:rsidRPr="001F7E0E">
              <w:rPr>
                <w:rFonts w:asciiTheme="majorHAnsi" w:hAnsiTheme="majorHAnsi"/>
                <w:sz w:val="22"/>
                <w:szCs w:val="22"/>
                <w:vertAlign w:val="superscript"/>
              </w:rPr>
              <w:t>-3</w:t>
            </w:r>
          </w:p>
        </w:tc>
        <w:tc>
          <w:tcPr>
            <w:tcW w:w="1181" w:type="dxa"/>
            <w:vAlign w:val="bottom"/>
          </w:tcPr>
          <w:p w14:paraId="2B4E163C"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100.7</w:t>
            </w:r>
          </w:p>
        </w:tc>
      </w:tr>
      <w:tr w:rsidR="00931955" w:rsidRPr="001F7E0E" w14:paraId="66CC8620" w14:textId="77777777" w:rsidTr="00A03897">
        <w:trPr>
          <w:trHeight w:val="270"/>
          <w:jc w:val="center"/>
        </w:trPr>
        <w:tc>
          <w:tcPr>
            <w:tcW w:w="1675" w:type="dxa"/>
          </w:tcPr>
          <w:p w14:paraId="3B6FBABB" w14:textId="77777777" w:rsidR="00931955" w:rsidRPr="001F7E0E" w:rsidRDefault="00931955" w:rsidP="00201CCE">
            <w:pPr>
              <w:ind w:left="1"/>
              <w:jc w:val="both"/>
              <w:rPr>
                <w:rFonts w:asciiTheme="majorHAnsi" w:hAnsiTheme="majorHAnsi"/>
                <w:sz w:val="22"/>
                <w:szCs w:val="22"/>
              </w:rPr>
            </w:pPr>
            <w:proofErr w:type="spellStart"/>
            <w:r w:rsidRPr="001F7E0E">
              <w:rPr>
                <w:rFonts w:asciiTheme="majorHAnsi" w:hAnsiTheme="majorHAnsi"/>
                <w:sz w:val="22"/>
                <w:szCs w:val="22"/>
              </w:rPr>
              <w:t>Imidacloprid</w:t>
            </w:r>
            <w:proofErr w:type="spellEnd"/>
          </w:p>
        </w:tc>
        <w:tc>
          <w:tcPr>
            <w:tcW w:w="1646" w:type="dxa"/>
          </w:tcPr>
          <w:p w14:paraId="485B6CAD"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610</w:t>
            </w:r>
          </w:p>
        </w:tc>
        <w:tc>
          <w:tcPr>
            <w:tcW w:w="1724" w:type="dxa"/>
          </w:tcPr>
          <w:p w14:paraId="76651365"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0.57</w:t>
            </w:r>
          </w:p>
        </w:tc>
        <w:tc>
          <w:tcPr>
            <w:tcW w:w="2409" w:type="dxa"/>
          </w:tcPr>
          <w:p w14:paraId="1EA5EEC6"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1.7 ×10</w:t>
            </w:r>
            <w:r w:rsidRPr="001F7E0E">
              <w:rPr>
                <w:rFonts w:asciiTheme="majorHAnsi" w:hAnsiTheme="majorHAnsi"/>
                <w:sz w:val="22"/>
                <w:szCs w:val="22"/>
                <w:vertAlign w:val="superscript"/>
              </w:rPr>
              <w:t>-10</w:t>
            </w:r>
          </w:p>
        </w:tc>
        <w:tc>
          <w:tcPr>
            <w:tcW w:w="1181" w:type="dxa"/>
          </w:tcPr>
          <w:p w14:paraId="5EC5D6C1"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91.0</w:t>
            </w:r>
          </w:p>
        </w:tc>
      </w:tr>
      <w:tr w:rsidR="00931955" w:rsidRPr="001F7E0E" w14:paraId="501FEFA1" w14:textId="77777777" w:rsidTr="00A03897">
        <w:trPr>
          <w:trHeight w:val="270"/>
          <w:jc w:val="center"/>
        </w:trPr>
        <w:tc>
          <w:tcPr>
            <w:tcW w:w="1675" w:type="dxa"/>
            <w:vAlign w:val="bottom"/>
          </w:tcPr>
          <w:p w14:paraId="4F425590" w14:textId="77777777" w:rsidR="00931955" w:rsidRPr="001F7E0E" w:rsidRDefault="00931955" w:rsidP="00201CCE">
            <w:pPr>
              <w:ind w:left="1"/>
              <w:jc w:val="both"/>
              <w:rPr>
                <w:rFonts w:asciiTheme="majorHAnsi" w:hAnsiTheme="majorHAnsi"/>
                <w:sz w:val="22"/>
                <w:szCs w:val="22"/>
              </w:rPr>
            </w:pPr>
            <w:proofErr w:type="spellStart"/>
            <w:r w:rsidRPr="001F7E0E">
              <w:rPr>
                <w:rFonts w:asciiTheme="majorHAnsi" w:hAnsiTheme="majorHAnsi"/>
                <w:sz w:val="22"/>
                <w:szCs w:val="22"/>
              </w:rPr>
              <w:t>Indoxacarb</w:t>
            </w:r>
            <w:proofErr w:type="spellEnd"/>
          </w:p>
        </w:tc>
        <w:tc>
          <w:tcPr>
            <w:tcW w:w="1646" w:type="dxa"/>
          </w:tcPr>
          <w:p w14:paraId="3ED94A48"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0.02</w:t>
            </w:r>
          </w:p>
        </w:tc>
        <w:tc>
          <w:tcPr>
            <w:tcW w:w="1724" w:type="dxa"/>
          </w:tcPr>
          <w:p w14:paraId="3103853F"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4.65</w:t>
            </w:r>
          </w:p>
        </w:tc>
        <w:tc>
          <w:tcPr>
            <w:tcW w:w="2409" w:type="dxa"/>
          </w:tcPr>
          <w:p w14:paraId="6F1B9A99"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6.0 × 10</w:t>
            </w:r>
            <w:r w:rsidRPr="001F7E0E">
              <w:rPr>
                <w:rFonts w:asciiTheme="majorHAnsi" w:hAnsiTheme="majorHAnsi"/>
                <w:sz w:val="22"/>
                <w:szCs w:val="22"/>
                <w:vertAlign w:val="superscript"/>
              </w:rPr>
              <w:t>-5</w:t>
            </w:r>
          </w:p>
        </w:tc>
        <w:tc>
          <w:tcPr>
            <w:tcW w:w="1181" w:type="dxa"/>
          </w:tcPr>
          <w:p w14:paraId="1106E22F"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6.1</w:t>
            </w:r>
          </w:p>
        </w:tc>
      </w:tr>
      <w:tr w:rsidR="00931955" w:rsidRPr="001F7E0E" w14:paraId="54663DCA" w14:textId="77777777" w:rsidTr="00A03897">
        <w:trPr>
          <w:trHeight w:val="270"/>
          <w:jc w:val="center"/>
        </w:trPr>
        <w:tc>
          <w:tcPr>
            <w:tcW w:w="1675" w:type="dxa"/>
            <w:vAlign w:val="bottom"/>
          </w:tcPr>
          <w:p w14:paraId="7438C30F" w14:textId="77777777" w:rsidR="00931955" w:rsidRPr="001F7E0E" w:rsidRDefault="00931955" w:rsidP="00201CCE">
            <w:pPr>
              <w:ind w:left="1"/>
              <w:jc w:val="both"/>
              <w:rPr>
                <w:rFonts w:asciiTheme="majorHAnsi" w:hAnsiTheme="majorHAnsi"/>
                <w:sz w:val="22"/>
                <w:szCs w:val="22"/>
              </w:rPr>
            </w:pPr>
            <w:proofErr w:type="spellStart"/>
            <w:r w:rsidRPr="001F7E0E">
              <w:rPr>
                <w:rFonts w:asciiTheme="majorHAnsi" w:hAnsiTheme="majorHAnsi"/>
                <w:sz w:val="22"/>
                <w:szCs w:val="22"/>
              </w:rPr>
              <w:t>Omethoate</w:t>
            </w:r>
            <w:proofErr w:type="spellEnd"/>
          </w:p>
        </w:tc>
        <w:tc>
          <w:tcPr>
            <w:tcW w:w="1646" w:type="dxa"/>
            <w:vAlign w:val="bottom"/>
          </w:tcPr>
          <w:p w14:paraId="40A012E8"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Miscible</w:t>
            </w:r>
          </w:p>
        </w:tc>
        <w:tc>
          <w:tcPr>
            <w:tcW w:w="1724" w:type="dxa"/>
            <w:vAlign w:val="bottom"/>
          </w:tcPr>
          <w:p w14:paraId="58021CE1"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-0.74</w:t>
            </w:r>
          </w:p>
        </w:tc>
        <w:tc>
          <w:tcPr>
            <w:tcW w:w="2409" w:type="dxa"/>
            <w:vAlign w:val="bottom"/>
          </w:tcPr>
          <w:p w14:paraId="641AD255"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3.3</w:t>
            </w:r>
          </w:p>
        </w:tc>
        <w:tc>
          <w:tcPr>
            <w:tcW w:w="1181" w:type="dxa"/>
            <w:vAlign w:val="bottom"/>
          </w:tcPr>
          <w:p w14:paraId="7403E49D"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24.9</w:t>
            </w:r>
          </w:p>
        </w:tc>
      </w:tr>
      <w:tr w:rsidR="00931955" w:rsidRPr="001F7E0E" w14:paraId="3B2EAAB8" w14:textId="77777777" w:rsidTr="00A03897">
        <w:trPr>
          <w:trHeight w:val="270"/>
          <w:jc w:val="center"/>
        </w:trPr>
        <w:tc>
          <w:tcPr>
            <w:tcW w:w="1675" w:type="dxa"/>
            <w:vAlign w:val="bottom"/>
          </w:tcPr>
          <w:p w14:paraId="715D57CE" w14:textId="77777777" w:rsidR="00931955" w:rsidRPr="001F7E0E" w:rsidRDefault="00931955" w:rsidP="00201CCE">
            <w:pPr>
              <w:ind w:left="1"/>
              <w:jc w:val="both"/>
              <w:rPr>
                <w:rFonts w:asciiTheme="majorHAnsi" w:hAnsiTheme="majorHAnsi"/>
                <w:sz w:val="22"/>
                <w:szCs w:val="22"/>
              </w:rPr>
            </w:pPr>
            <w:proofErr w:type="spellStart"/>
            <w:r w:rsidRPr="001F7E0E">
              <w:rPr>
                <w:rFonts w:asciiTheme="majorHAnsi" w:hAnsiTheme="majorHAnsi"/>
                <w:sz w:val="22"/>
                <w:szCs w:val="22"/>
              </w:rPr>
              <w:t>Propargite</w:t>
            </w:r>
            <w:proofErr w:type="spellEnd"/>
          </w:p>
        </w:tc>
        <w:tc>
          <w:tcPr>
            <w:tcW w:w="1646" w:type="dxa"/>
            <w:vAlign w:val="bottom"/>
          </w:tcPr>
          <w:p w14:paraId="24FE697B"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0.215</w:t>
            </w:r>
          </w:p>
        </w:tc>
        <w:tc>
          <w:tcPr>
            <w:tcW w:w="1724" w:type="dxa"/>
            <w:vAlign w:val="bottom"/>
          </w:tcPr>
          <w:p w14:paraId="4F216009"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5.7</w:t>
            </w:r>
          </w:p>
        </w:tc>
        <w:tc>
          <w:tcPr>
            <w:tcW w:w="2409" w:type="dxa"/>
            <w:vAlign w:val="bottom"/>
          </w:tcPr>
          <w:p w14:paraId="4E6E16A1"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6.4× 10</w:t>
            </w:r>
            <w:r w:rsidRPr="001F7E0E">
              <w:rPr>
                <w:rFonts w:asciiTheme="majorHAnsi" w:hAnsiTheme="majorHAnsi"/>
                <w:sz w:val="22"/>
                <w:szCs w:val="22"/>
                <w:vertAlign w:val="superscript"/>
              </w:rPr>
              <w:t>-2</w:t>
            </w:r>
          </w:p>
        </w:tc>
        <w:tc>
          <w:tcPr>
            <w:tcW w:w="1181" w:type="dxa"/>
            <w:vAlign w:val="bottom"/>
          </w:tcPr>
          <w:p w14:paraId="706704C3"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2.5</w:t>
            </w:r>
          </w:p>
        </w:tc>
      </w:tr>
      <w:tr w:rsidR="00931955" w:rsidRPr="001F7E0E" w14:paraId="232E9989" w14:textId="77777777" w:rsidTr="00A03897">
        <w:trPr>
          <w:trHeight w:val="270"/>
          <w:jc w:val="center"/>
        </w:trPr>
        <w:tc>
          <w:tcPr>
            <w:tcW w:w="1675" w:type="dxa"/>
            <w:vAlign w:val="bottom"/>
          </w:tcPr>
          <w:p w14:paraId="085834AE" w14:textId="77777777" w:rsidR="00931955" w:rsidRPr="001F7E0E" w:rsidRDefault="00931955" w:rsidP="00201CCE">
            <w:pPr>
              <w:ind w:left="1"/>
              <w:jc w:val="both"/>
              <w:rPr>
                <w:rFonts w:asciiTheme="majorHAnsi" w:hAnsiTheme="majorHAnsi"/>
                <w:sz w:val="22"/>
                <w:szCs w:val="22"/>
              </w:rPr>
            </w:pPr>
            <w:proofErr w:type="spellStart"/>
            <w:r w:rsidRPr="001F7E0E">
              <w:rPr>
                <w:rFonts w:asciiTheme="majorHAnsi" w:hAnsiTheme="majorHAnsi"/>
                <w:sz w:val="22"/>
                <w:szCs w:val="22"/>
              </w:rPr>
              <w:t>Propiconazole</w:t>
            </w:r>
            <w:proofErr w:type="spellEnd"/>
          </w:p>
        </w:tc>
        <w:tc>
          <w:tcPr>
            <w:tcW w:w="1646" w:type="dxa"/>
          </w:tcPr>
          <w:p w14:paraId="3AE9B6E7"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100</w:t>
            </w:r>
          </w:p>
        </w:tc>
        <w:tc>
          <w:tcPr>
            <w:tcW w:w="1724" w:type="dxa"/>
          </w:tcPr>
          <w:p w14:paraId="331A7E88"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3.72</w:t>
            </w:r>
          </w:p>
        </w:tc>
        <w:tc>
          <w:tcPr>
            <w:tcW w:w="2409" w:type="dxa"/>
          </w:tcPr>
          <w:p w14:paraId="1A74ED3E"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9.2× 10</w:t>
            </w:r>
            <w:r w:rsidRPr="001F7E0E">
              <w:rPr>
                <w:rFonts w:asciiTheme="majorHAnsi" w:hAnsiTheme="majorHAnsi"/>
                <w:sz w:val="22"/>
                <w:szCs w:val="22"/>
                <w:vertAlign w:val="superscript"/>
              </w:rPr>
              <w:t>-5</w:t>
            </w:r>
          </w:p>
        </w:tc>
        <w:tc>
          <w:tcPr>
            <w:tcW w:w="1181" w:type="dxa"/>
            <w:vAlign w:val="bottom"/>
          </w:tcPr>
          <w:p w14:paraId="12BE2217" w14:textId="77777777" w:rsidR="00931955" w:rsidRPr="001F7E0E" w:rsidRDefault="00931955" w:rsidP="00201CCE">
            <w:pPr>
              <w:ind w:left="1"/>
              <w:jc w:val="both"/>
              <w:rPr>
                <w:rFonts w:asciiTheme="majorHAnsi" w:hAnsiTheme="majorHAnsi"/>
                <w:color w:val="000000"/>
                <w:sz w:val="22"/>
                <w:szCs w:val="22"/>
              </w:rPr>
            </w:pPr>
            <w:r w:rsidRPr="001F7E0E">
              <w:rPr>
                <w:rFonts w:asciiTheme="majorHAnsi" w:hAnsiTheme="majorHAnsi"/>
                <w:color w:val="000000"/>
                <w:sz w:val="22"/>
                <w:szCs w:val="22"/>
              </w:rPr>
              <w:t>102.4</w:t>
            </w:r>
          </w:p>
        </w:tc>
      </w:tr>
      <w:tr w:rsidR="00931955" w:rsidRPr="001F7E0E" w14:paraId="71B10906" w14:textId="77777777" w:rsidTr="00A03897">
        <w:trPr>
          <w:trHeight w:val="270"/>
          <w:jc w:val="center"/>
        </w:trPr>
        <w:tc>
          <w:tcPr>
            <w:tcW w:w="1675" w:type="dxa"/>
            <w:vAlign w:val="bottom"/>
          </w:tcPr>
          <w:p w14:paraId="4DC4D3B1" w14:textId="77777777" w:rsidR="00931955" w:rsidRPr="001F7E0E" w:rsidRDefault="00931955" w:rsidP="00201CCE">
            <w:pPr>
              <w:ind w:left="1"/>
              <w:jc w:val="both"/>
              <w:rPr>
                <w:rFonts w:asciiTheme="majorHAnsi" w:hAnsiTheme="majorHAnsi"/>
                <w:sz w:val="22"/>
                <w:szCs w:val="22"/>
              </w:rPr>
            </w:pPr>
            <w:proofErr w:type="spellStart"/>
            <w:r w:rsidRPr="001F7E0E">
              <w:rPr>
                <w:rFonts w:asciiTheme="majorHAnsi" w:hAnsiTheme="majorHAnsi"/>
                <w:sz w:val="22"/>
                <w:szCs w:val="22"/>
              </w:rPr>
              <w:t>pyraclostrobin</w:t>
            </w:r>
            <w:proofErr w:type="spellEnd"/>
          </w:p>
        </w:tc>
        <w:tc>
          <w:tcPr>
            <w:tcW w:w="1646" w:type="dxa"/>
            <w:vAlign w:val="bottom"/>
          </w:tcPr>
          <w:p w14:paraId="12FA0C9D"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1.9</w:t>
            </w:r>
          </w:p>
        </w:tc>
        <w:tc>
          <w:tcPr>
            <w:tcW w:w="1724" w:type="dxa"/>
            <w:vAlign w:val="bottom"/>
          </w:tcPr>
          <w:p w14:paraId="1DC29850"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3.99</w:t>
            </w:r>
          </w:p>
        </w:tc>
        <w:tc>
          <w:tcPr>
            <w:tcW w:w="2409" w:type="dxa"/>
            <w:vAlign w:val="bottom"/>
          </w:tcPr>
          <w:p w14:paraId="4D59EE28"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2.6 × 10</w:t>
            </w:r>
            <w:r w:rsidRPr="001F7E0E">
              <w:rPr>
                <w:rFonts w:asciiTheme="majorHAnsi" w:hAnsiTheme="majorHAnsi"/>
                <w:sz w:val="22"/>
                <w:szCs w:val="22"/>
                <w:vertAlign w:val="superscript"/>
              </w:rPr>
              <w:t>-5</w:t>
            </w:r>
          </w:p>
        </w:tc>
        <w:tc>
          <w:tcPr>
            <w:tcW w:w="1181" w:type="dxa"/>
            <w:vAlign w:val="bottom"/>
          </w:tcPr>
          <w:p w14:paraId="0E125E1C"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20.1</w:t>
            </w:r>
          </w:p>
        </w:tc>
      </w:tr>
      <w:tr w:rsidR="00931955" w:rsidRPr="001F7E0E" w14:paraId="279C9D6C" w14:textId="77777777" w:rsidTr="00A03897">
        <w:trPr>
          <w:trHeight w:val="270"/>
          <w:jc w:val="center"/>
        </w:trPr>
        <w:tc>
          <w:tcPr>
            <w:tcW w:w="1675" w:type="dxa"/>
            <w:vAlign w:val="bottom"/>
          </w:tcPr>
          <w:p w14:paraId="2FB41581" w14:textId="77777777" w:rsidR="00931955" w:rsidRPr="001F7E0E" w:rsidRDefault="00931955" w:rsidP="00201CCE">
            <w:pPr>
              <w:ind w:left="1"/>
              <w:jc w:val="both"/>
              <w:rPr>
                <w:rFonts w:asciiTheme="majorHAnsi" w:hAnsiTheme="majorHAnsi"/>
                <w:sz w:val="22"/>
                <w:szCs w:val="22"/>
              </w:rPr>
            </w:pPr>
            <w:proofErr w:type="spellStart"/>
            <w:r w:rsidRPr="001F7E0E">
              <w:rPr>
                <w:rFonts w:asciiTheme="majorHAnsi" w:hAnsiTheme="majorHAnsi"/>
                <w:sz w:val="22"/>
                <w:szCs w:val="22"/>
              </w:rPr>
              <w:t>Pyridaben</w:t>
            </w:r>
            <w:proofErr w:type="spellEnd"/>
          </w:p>
        </w:tc>
        <w:tc>
          <w:tcPr>
            <w:tcW w:w="1646" w:type="dxa"/>
          </w:tcPr>
          <w:p w14:paraId="2AA9C61D"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0.012</w:t>
            </w:r>
          </w:p>
        </w:tc>
        <w:tc>
          <w:tcPr>
            <w:tcW w:w="1724" w:type="dxa"/>
          </w:tcPr>
          <w:p w14:paraId="4E220E9E"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6.37</w:t>
            </w:r>
          </w:p>
        </w:tc>
        <w:tc>
          <w:tcPr>
            <w:tcW w:w="2409" w:type="dxa"/>
          </w:tcPr>
          <w:p w14:paraId="0B979333"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1.0× 10</w:t>
            </w:r>
            <w:r w:rsidRPr="001F7E0E">
              <w:rPr>
                <w:rFonts w:asciiTheme="majorHAnsi" w:hAnsiTheme="majorHAnsi"/>
                <w:sz w:val="22"/>
                <w:szCs w:val="22"/>
                <w:vertAlign w:val="superscript"/>
              </w:rPr>
              <w:t>-2</w:t>
            </w:r>
          </w:p>
        </w:tc>
        <w:tc>
          <w:tcPr>
            <w:tcW w:w="1181" w:type="dxa"/>
          </w:tcPr>
          <w:p w14:paraId="50F6D029"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58.2</w:t>
            </w:r>
          </w:p>
        </w:tc>
      </w:tr>
      <w:tr w:rsidR="00931955" w:rsidRPr="001F7E0E" w14:paraId="71A4D6E0" w14:textId="77777777" w:rsidTr="00A03897">
        <w:trPr>
          <w:trHeight w:val="270"/>
          <w:jc w:val="center"/>
        </w:trPr>
        <w:tc>
          <w:tcPr>
            <w:tcW w:w="1675" w:type="dxa"/>
            <w:vAlign w:val="bottom"/>
          </w:tcPr>
          <w:p w14:paraId="3E4FFA9F" w14:textId="77777777" w:rsidR="00931955" w:rsidRPr="001F7E0E" w:rsidRDefault="00931955" w:rsidP="00201CCE">
            <w:pPr>
              <w:ind w:left="1"/>
              <w:jc w:val="both"/>
              <w:rPr>
                <w:rFonts w:asciiTheme="majorHAnsi" w:hAnsiTheme="majorHAnsi"/>
                <w:sz w:val="22"/>
                <w:szCs w:val="22"/>
              </w:rPr>
            </w:pPr>
            <w:proofErr w:type="spellStart"/>
            <w:r w:rsidRPr="001F7E0E">
              <w:rPr>
                <w:rFonts w:asciiTheme="majorHAnsi" w:hAnsiTheme="majorHAnsi"/>
                <w:sz w:val="22"/>
                <w:szCs w:val="22"/>
              </w:rPr>
              <w:t>Thiacloprid</w:t>
            </w:r>
            <w:proofErr w:type="spellEnd"/>
          </w:p>
        </w:tc>
        <w:tc>
          <w:tcPr>
            <w:tcW w:w="1646" w:type="dxa"/>
          </w:tcPr>
          <w:p w14:paraId="1D4E7D0E"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185</w:t>
            </w:r>
          </w:p>
        </w:tc>
        <w:tc>
          <w:tcPr>
            <w:tcW w:w="1724" w:type="dxa"/>
          </w:tcPr>
          <w:p w14:paraId="67204D03"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0.73</w:t>
            </w:r>
          </w:p>
        </w:tc>
        <w:tc>
          <w:tcPr>
            <w:tcW w:w="2409" w:type="dxa"/>
          </w:tcPr>
          <w:p w14:paraId="5D375E81"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1.1 × 10</w:t>
            </w:r>
            <w:r w:rsidRPr="001F7E0E">
              <w:rPr>
                <w:rFonts w:asciiTheme="majorHAnsi" w:hAnsiTheme="majorHAnsi"/>
                <w:sz w:val="22"/>
                <w:szCs w:val="22"/>
                <w:vertAlign w:val="superscript"/>
              </w:rPr>
              <w:t>-10</w:t>
            </w:r>
          </w:p>
        </w:tc>
        <w:tc>
          <w:tcPr>
            <w:tcW w:w="1181" w:type="dxa"/>
          </w:tcPr>
          <w:p w14:paraId="303162B7"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82.9</w:t>
            </w:r>
          </w:p>
        </w:tc>
      </w:tr>
      <w:tr w:rsidR="00931955" w:rsidRPr="001F7E0E" w14:paraId="6622B071" w14:textId="77777777" w:rsidTr="00A03897">
        <w:trPr>
          <w:trHeight w:val="270"/>
          <w:jc w:val="center"/>
        </w:trPr>
        <w:tc>
          <w:tcPr>
            <w:tcW w:w="1675" w:type="dxa"/>
            <w:vAlign w:val="bottom"/>
          </w:tcPr>
          <w:p w14:paraId="5BD44BC1" w14:textId="77777777" w:rsidR="00931955" w:rsidRPr="001F7E0E" w:rsidRDefault="00931955" w:rsidP="00201CCE">
            <w:pPr>
              <w:ind w:left="1"/>
              <w:jc w:val="both"/>
              <w:rPr>
                <w:rFonts w:asciiTheme="majorHAnsi" w:hAnsiTheme="majorHAnsi"/>
                <w:sz w:val="22"/>
                <w:szCs w:val="22"/>
              </w:rPr>
            </w:pPr>
            <w:proofErr w:type="spellStart"/>
            <w:r w:rsidRPr="001F7E0E">
              <w:rPr>
                <w:rFonts w:asciiTheme="majorHAnsi" w:hAnsiTheme="majorHAnsi"/>
                <w:sz w:val="22"/>
                <w:szCs w:val="22"/>
              </w:rPr>
              <w:t>Thiamethoxam</w:t>
            </w:r>
            <w:proofErr w:type="spellEnd"/>
          </w:p>
        </w:tc>
        <w:tc>
          <w:tcPr>
            <w:tcW w:w="1646" w:type="dxa"/>
          </w:tcPr>
          <w:p w14:paraId="7A6B1908"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4100</w:t>
            </w:r>
          </w:p>
        </w:tc>
        <w:tc>
          <w:tcPr>
            <w:tcW w:w="1724" w:type="dxa"/>
          </w:tcPr>
          <w:p w14:paraId="79AC33A6"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-0.13</w:t>
            </w:r>
          </w:p>
        </w:tc>
        <w:tc>
          <w:tcPr>
            <w:tcW w:w="2409" w:type="dxa"/>
          </w:tcPr>
          <w:p w14:paraId="5E466F4C"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4.6×10</w:t>
            </w:r>
            <w:r w:rsidRPr="001F7E0E">
              <w:rPr>
                <w:rFonts w:asciiTheme="majorHAnsi" w:hAnsiTheme="majorHAnsi"/>
                <w:sz w:val="22"/>
                <w:szCs w:val="22"/>
                <w:vertAlign w:val="superscript"/>
              </w:rPr>
              <w:t>-15</w:t>
            </w:r>
          </w:p>
        </w:tc>
        <w:tc>
          <w:tcPr>
            <w:tcW w:w="1181" w:type="dxa"/>
            <w:vAlign w:val="bottom"/>
          </w:tcPr>
          <w:p w14:paraId="4F28AA86"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100.1</w:t>
            </w:r>
          </w:p>
        </w:tc>
      </w:tr>
      <w:tr w:rsidR="00931955" w:rsidRPr="001F7E0E" w14:paraId="0C5FD145" w14:textId="77777777" w:rsidTr="00A03897">
        <w:trPr>
          <w:trHeight w:val="270"/>
          <w:jc w:val="center"/>
        </w:trPr>
        <w:tc>
          <w:tcPr>
            <w:tcW w:w="1675" w:type="dxa"/>
            <w:vAlign w:val="bottom"/>
          </w:tcPr>
          <w:p w14:paraId="5BD7D01E" w14:textId="77777777" w:rsidR="00931955" w:rsidRPr="001F7E0E" w:rsidRDefault="00931955" w:rsidP="00201CCE">
            <w:pPr>
              <w:ind w:left="1"/>
              <w:jc w:val="both"/>
              <w:rPr>
                <w:rFonts w:asciiTheme="majorHAnsi" w:hAnsiTheme="majorHAnsi"/>
                <w:sz w:val="22"/>
                <w:szCs w:val="22"/>
              </w:rPr>
            </w:pPr>
            <w:proofErr w:type="spellStart"/>
            <w:r w:rsidRPr="001F7E0E">
              <w:rPr>
                <w:rFonts w:asciiTheme="majorHAnsi" w:hAnsiTheme="majorHAnsi"/>
                <w:sz w:val="22"/>
                <w:szCs w:val="22"/>
              </w:rPr>
              <w:t>Tolfenpyrad</w:t>
            </w:r>
            <w:proofErr w:type="spellEnd"/>
          </w:p>
        </w:tc>
        <w:tc>
          <w:tcPr>
            <w:tcW w:w="1646" w:type="dxa"/>
            <w:vAlign w:val="bottom"/>
          </w:tcPr>
          <w:p w14:paraId="0157EC6A"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0.087 (20°C)</w:t>
            </w:r>
          </w:p>
        </w:tc>
        <w:tc>
          <w:tcPr>
            <w:tcW w:w="1724" w:type="dxa"/>
            <w:vAlign w:val="bottom"/>
          </w:tcPr>
          <w:p w14:paraId="251545FF"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5.61 (25 °C)</w:t>
            </w:r>
          </w:p>
        </w:tc>
        <w:tc>
          <w:tcPr>
            <w:tcW w:w="2409" w:type="dxa"/>
            <w:vAlign w:val="bottom"/>
          </w:tcPr>
          <w:p w14:paraId="3C2B16EA"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 2.2 × 10</w:t>
            </w:r>
            <w:r w:rsidRPr="001F7E0E">
              <w:rPr>
                <w:rFonts w:asciiTheme="majorHAnsi" w:hAnsiTheme="majorHAnsi"/>
                <w:sz w:val="22"/>
                <w:szCs w:val="22"/>
                <w:vertAlign w:val="superscript"/>
              </w:rPr>
              <w:t>-3</w:t>
            </w:r>
          </w:p>
        </w:tc>
        <w:tc>
          <w:tcPr>
            <w:tcW w:w="1181" w:type="dxa"/>
            <w:vAlign w:val="bottom"/>
          </w:tcPr>
          <w:p w14:paraId="5C1AD4BA" w14:textId="77777777" w:rsidR="00931955" w:rsidRPr="001F7E0E" w:rsidRDefault="00931955" w:rsidP="00201CCE">
            <w:pPr>
              <w:ind w:left="1"/>
              <w:jc w:val="both"/>
              <w:rPr>
                <w:rFonts w:asciiTheme="majorHAnsi" w:hAnsiTheme="majorHAnsi"/>
                <w:sz w:val="22"/>
                <w:szCs w:val="22"/>
              </w:rPr>
            </w:pPr>
            <w:r w:rsidRPr="001F7E0E">
              <w:rPr>
                <w:rFonts w:asciiTheme="majorHAnsi" w:hAnsiTheme="majorHAnsi"/>
                <w:sz w:val="22"/>
                <w:szCs w:val="22"/>
              </w:rPr>
              <w:t>4.4</w:t>
            </w:r>
          </w:p>
        </w:tc>
      </w:tr>
    </w:tbl>
    <w:p w14:paraId="52EBF48B" w14:textId="77777777" w:rsidR="00931955" w:rsidRPr="001F7E0E" w:rsidRDefault="00931955" w:rsidP="00931955">
      <w:pPr>
        <w:ind w:left="1"/>
        <w:jc w:val="both"/>
        <w:rPr>
          <w:rStyle w:val="apple-converted-space"/>
          <w:rFonts w:asciiTheme="majorHAnsi" w:hAnsiTheme="majorHAnsi"/>
          <w:color w:val="000000"/>
          <w:sz w:val="22"/>
          <w:szCs w:val="22"/>
        </w:rPr>
      </w:pPr>
    </w:p>
    <w:p w14:paraId="538FFC62" w14:textId="7ECBE6B6" w:rsidR="00931955" w:rsidRPr="0011370B" w:rsidRDefault="00931955" w:rsidP="00A03897">
      <w:pPr>
        <w:pStyle w:val="ListParagraph"/>
        <w:numPr>
          <w:ilvl w:val="0"/>
          <w:numId w:val="25"/>
        </w:numPr>
        <w:rPr>
          <w:rFonts w:asciiTheme="majorHAnsi" w:hAnsiTheme="majorHAnsi"/>
          <w:b/>
        </w:rPr>
      </w:pPr>
      <w:r w:rsidRPr="0011370B">
        <w:rPr>
          <w:rFonts w:asciiTheme="majorHAnsi" w:hAnsiTheme="majorHAnsi"/>
          <w:b/>
        </w:rPr>
        <w:t>To share available information on anthraquinone, nicotine and other contaminants and to carryout a global study to generate data on occurrence in tea.</w:t>
      </w:r>
    </w:p>
    <w:p w14:paraId="2719C06F" w14:textId="00351883" w:rsidR="00931955" w:rsidRDefault="00931955" w:rsidP="00A03897">
      <w:pPr>
        <w:ind w:left="1"/>
        <w:rPr>
          <w:rFonts w:asciiTheme="majorHAnsi" w:hAnsiTheme="majorHAnsi"/>
          <w:color w:val="000000"/>
          <w:sz w:val="22"/>
          <w:szCs w:val="22"/>
          <w:shd w:val="clear" w:color="auto" w:fill="FFFFFF"/>
        </w:rPr>
      </w:pPr>
      <w:r w:rsidRPr="001F7E0E">
        <w:rPr>
          <w:rFonts w:asciiTheme="majorHAnsi" w:hAnsiTheme="majorHAnsi"/>
          <w:sz w:val="22"/>
          <w:szCs w:val="22"/>
        </w:rPr>
        <w:t>India, Sri Lanka, China, Kenya, Japan, UK and Germany agreed to participate in this collaborative study.</w:t>
      </w:r>
      <w:r w:rsidR="00B3242A">
        <w:rPr>
          <w:rFonts w:asciiTheme="majorHAnsi" w:hAnsiTheme="majorHAnsi"/>
          <w:sz w:val="22"/>
          <w:szCs w:val="22"/>
        </w:rPr>
        <w:t xml:space="preserve"> </w:t>
      </w:r>
      <w:r w:rsidRPr="001F7E0E">
        <w:rPr>
          <w:rFonts w:asciiTheme="majorHAnsi" w:hAnsiTheme="majorHAnsi"/>
          <w:color w:val="000000"/>
          <w:sz w:val="22"/>
          <w:szCs w:val="22"/>
        </w:rPr>
        <w:t xml:space="preserve">In the last meeting it was decided to share </w:t>
      </w:r>
      <w:r w:rsidRPr="001F7E0E">
        <w:rPr>
          <w:rFonts w:asciiTheme="majorHAnsi" w:hAnsiTheme="majorHAnsi"/>
          <w:color w:val="000000"/>
          <w:sz w:val="22"/>
          <w:szCs w:val="22"/>
          <w:shd w:val="clear" w:color="auto" w:fill="FFFFFF"/>
        </w:rPr>
        <w:t xml:space="preserve">information on </w:t>
      </w:r>
      <w:proofErr w:type="spellStart"/>
      <w:r w:rsidRPr="001F7E0E">
        <w:rPr>
          <w:rFonts w:asciiTheme="majorHAnsi" w:hAnsiTheme="majorHAnsi"/>
          <w:color w:val="000000"/>
          <w:sz w:val="22"/>
          <w:szCs w:val="22"/>
          <w:shd w:val="clear" w:color="auto" w:fill="FFFFFF"/>
        </w:rPr>
        <w:t>anthraquinone</w:t>
      </w:r>
      <w:proofErr w:type="spellEnd"/>
      <w:r w:rsidRPr="001F7E0E">
        <w:rPr>
          <w:rFonts w:asciiTheme="majorHAnsi" w:hAnsiTheme="majorHAnsi"/>
          <w:color w:val="000000"/>
          <w:sz w:val="22"/>
          <w:szCs w:val="22"/>
          <w:shd w:val="clear" w:color="auto" w:fill="FFFFFF"/>
        </w:rPr>
        <w:t xml:space="preserve"> as it was detected in many tea samples from a number of countries. Subsequent to the UKTIA (UK-Tea and Infusion Association) and TRA (Tea Research Association, </w:t>
      </w:r>
      <w:proofErr w:type="spellStart"/>
      <w:r w:rsidRPr="001F7E0E">
        <w:rPr>
          <w:rFonts w:asciiTheme="majorHAnsi" w:hAnsiTheme="majorHAnsi"/>
          <w:color w:val="000000"/>
          <w:sz w:val="22"/>
          <w:szCs w:val="22"/>
          <w:shd w:val="clear" w:color="auto" w:fill="FFFFFF"/>
        </w:rPr>
        <w:t>Tocklai</w:t>
      </w:r>
      <w:proofErr w:type="spellEnd"/>
      <w:r w:rsidRPr="001F7E0E">
        <w:rPr>
          <w:rFonts w:asciiTheme="majorHAnsi" w:hAnsiTheme="majorHAnsi"/>
          <w:color w:val="000000"/>
          <w:sz w:val="22"/>
          <w:szCs w:val="22"/>
          <w:shd w:val="clear" w:color="auto" w:fill="FFFFFF"/>
        </w:rPr>
        <w:t>, India) joint study completed in Dec 2015, a second UKTIA sponsored study has been in progress 2016-2017 with the participation of Kenya, Indonesia, Sri Lanka and China. Due to be completed summer 2017, the results will be disseminated when complete.</w:t>
      </w:r>
    </w:p>
    <w:p w14:paraId="0FFA0F3E" w14:textId="77777777" w:rsidR="00B3242A" w:rsidRPr="001F7E0E" w:rsidRDefault="00B3242A" w:rsidP="00A03897">
      <w:pPr>
        <w:ind w:left="1"/>
        <w:rPr>
          <w:rFonts w:asciiTheme="majorHAnsi" w:hAnsiTheme="majorHAnsi"/>
          <w:color w:val="000000"/>
          <w:sz w:val="22"/>
          <w:szCs w:val="22"/>
          <w:shd w:val="clear" w:color="auto" w:fill="FFFFFF"/>
        </w:rPr>
      </w:pPr>
    </w:p>
    <w:p w14:paraId="21F81ECB" w14:textId="77777777" w:rsidR="00931955" w:rsidRPr="001F7E0E" w:rsidRDefault="00931955" w:rsidP="00A03897">
      <w:pPr>
        <w:ind w:left="1"/>
        <w:rPr>
          <w:rFonts w:asciiTheme="majorHAnsi" w:hAnsiTheme="majorHAnsi"/>
          <w:sz w:val="22"/>
          <w:szCs w:val="22"/>
        </w:rPr>
      </w:pPr>
      <w:r w:rsidRPr="001F7E0E">
        <w:rPr>
          <w:rFonts w:asciiTheme="majorHAnsi" w:hAnsiTheme="majorHAnsi"/>
          <w:sz w:val="22"/>
          <w:szCs w:val="22"/>
        </w:rPr>
        <w:t xml:space="preserve">The issue of </w:t>
      </w:r>
      <w:proofErr w:type="spellStart"/>
      <w:r w:rsidRPr="001F7E0E">
        <w:rPr>
          <w:rFonts w:asciiTheme="majorHAnsi" w:hAnsiTheme="majorHAnsi"/>
          <w:sz w:val="22"/>
          <w:szCs w:val="22"/>
        </w:rPr>
        <w:t>anthraquinone</w:t>
      </w:r>
      <w:proofErr w:type="spellEnd"/>
      <w:r w:rsidRPr="001F7E0E">
        <w:rPr>
          <w:rFonts w:asciiTheme="majorHAnsi" w:hAnsiTheme="majorHAnsi"/>
          <w:sz w:val="22"/>
          <w:szCs w:val="22"/>
        </w:rPr>
        <w:t xml:space="preserve"> also re-emphasized the WGs identified action plan to assess the status and development of required infrastructure and new methods to cope with changing situations and the associated cost particularly in the producing countries.</w:t>
      </w:r>
    </w:p>
    <w:p w14:paraId="46C21BA0" w14:textId="77777777" w:rsidR="00931955" w:rsidRPr="001F7E0E" w:rsidRDefault="00931955" w:rsidP="00A03897">
      <w:pPr>
        <w:spacing w:before="240"/>
        <w:ind w:left="1"/>
        <w:rPr>
          <w:rFonts w:asciiTheme="majorHAnsi" w:hAnsiTheme="majorHAnsi"/>
          <w:color w:val="000000"/>
          <w:sz w:val="22"/>
          <w:szCs w:val="22"/>
          <w:shd w:val="clear" w:color="auto" w:fill="FFFFFF"/>
        </w:rPr>
      </w:pPr>
      <w:r w:rsidRPr="001F7E0E">
        <w:rPr>
          <w:rFonts w:asciiTheme="majorHAnsi" w:hAnsiTheme="majorHAnsi"/>
          <w:color w:val="000000"/>
          <w:sz w:val="22"/>
          <w:szCs w:val="22"/>
          <w:shd w:val="clear" w:color="auto" w:fill="FFFFFF"/>
        </w:rPr>
        <w:t xml:space="preserve">Nicotine:  Based on the results of the study conducted by the German Tea Association and due to the initiative of THIE and collaborative studies at </w:t>
      </w:r>
      <w:proofErr w:type="spellStart"/>
      <w:r w:rsidRPr="001F7E0E">
        <w:rPr>
          <w:rFonts w:asciiTheme="majorHAnsi" w:hAnsiTheme="majorHAnsi"/>
          <w:color w:val="000000"/>
          <w:sz w:val="22"/>
          <w:szCs w:val="22"/>
          <w:shd w:val="clear" w:color="auto" w:fill="FFFFFF"/>
        </w:rPr>
        <w:t>Tocklai</w:t>
      </w:r>
      <w:proofErr w:type="spellEnd"/>
      <w:r w:rsidRPr="001F7E0E">
        <w:rPr>
          <w:rFonts w:asciiTheme="majorHAnsi" w:hAnsiTheme="majorHAnsi"/>
          <w:color w:val="000000"/>
          <w:sz w:val="22"/>
          <w:szCs w:val="22"/>
          <w:shd w:val="clear" w:color="auto" w:fill="FFFFFF"/>
        </w:rPr>
        <w:t xml:space="preserve"> Tea Research Institutes, India, the EU-MRL of 0.6 mg/kg was extended until October 2021 (Reg. EU 2017/978).</w:t>
      </w:r>
    </w:p>
    <w:p w14:paraId="1FAAA6B6" w14:textId="77777777" w:rsidR="00931955" w:rsidRPr="001F7E0E" w:rsidRDefault="00931955" w:rsidP="00931955">
      <w:pPr>
        <w:ind w:left="1"/>
        <w:jc w:val="both"/>
        <w:rPr>
          <w:rFonts w:asciiTheme="majorHAnsi" w:hAnsiTheme="majorHAnsi"/>
          <w:b/>
          <w:sz w:val="22"/>
          <w:szCs w:val="22"/>
        </w:rPr>
      </w:pPr>
    </w:p>
    <w:p w14:paraId="70CA68EF" w14:textId="118016DF" w:rsidR="00931955" w:rsidRPr="0011370B" w:rsidRDefault="00931955" w:rsidP="00A03897">
      <w:pPr>
        <w:pStyle w:val="ListParagraph"/>
        <w:numPr>
          <w:ilvl w:val="0"/>
          <w:numId w:val="25"/>
        </w:numPr>
        <w:rPr>
          <w:rFonts w:asciiTheme="majorHAnsi" w:hAnsiTheme="majorHAnsi"/>
          <w:b/>
        </w:rPr>
      </w:pPr>
      <w:r w:rsidRPr="0011370B">
        <w:rPr>
          <w:rFonts w:asciiTheme="majorHAnsi" w:hAnsiTheme="majorHAnsi"/>
          <w:b/>
        </w:rPr>
        <w:t xml:space="preserve">Explore a potential representation in CODEX for tea to give agreed position a voice. </w:t>
      </w:r>
    </w:p>
    <w:p w14:paraId="4E500CA3" w14:textId="5D66E21A" w:rsidR="00931955" w:rsidRDefault="00931955" w:rsidP="00A03897">
      <w:pPr>
        <w:ind w:left="1"/>
        <w:rPr>
          <w:rFonts w:asciiTheme="majorHAnsi" w:hAnsiTheme="majorHAnsi"/>
          <w:color w:val="222222"/>
          <w:sz w:val="22"/>
          <w:szCs w:val="22"/>
          <w:shd w:val="clear" w:color="auto" w:fill="FFFFFF"/>
        </w:rPr>
      </w:pPr>
      <w:r w:rsidRPr="001F7E0E">
        <w:rPr>
          <w:rFonts w:asciiTheme="majorHAnsi" w:hAnsiTheme="majorHAnsi"/>
          <w:sz w:val="22"/>
          <w:szCs w:val="22"/>
        </w:rPr>
        <w:t xml:space="preserve">Members may consider participation of the WG-on MRLs in CCPR meetings. </w:t>
      </w:r>
      <w:r w:rsidRPr="001F7E0E">
        <w:rPr>
          <w:rFonts w:asciiTheme="majorHAnsi" w:hAnsiTheme="majorHAnsi"/>
          <w:color w:val="222222"/>
          <w:sz w:val="22"/>
          <w:szCs w:val="22"/>
          <w:shd w:val="clear" w:color="auto" w:fill="FFFFFF"/>
        </w:rPr>
        <w:t>Feedback is sought from member countries on how this may best be achieved and supported.</w:t>
      </w:r>
      <w:r w:rsidR="00B3242A">
        <w:rPr>
          <w:rFonts w:asciiTheme="majorHAnsi" w:hAnsiTheme="majorHAnsi"/>
          <w:color w:val="222222"/>
          <w:sz w:val="22"/>
          <w:szCs w:val="22"/>
          <w:shd w:val="clear" w:color="auto" w:fill="FFFFFF"/>
        </w:rPr>
        <w:t xml:space="preserve"> </w:t>
      </w:r>
      <w:r w:rsidRPr="001F7E0E">
        <w:rPr>
          <w:rFonts w:asciiTheme="majorHAnsi" w:hAnsiTheme="majorHAnsi"/>
          <w:color w:val="222222"/>
          <w:sz w:val="22"/>
          <w:szCs w:val="22"/>
          <w:shd w:val="clear" w:color="auto" w:fill="FFFFFF"/>
        </w:rPr>
        <w:t xml:space="preserve">In a side meeting of the Coalition for Codex Reform there was a scope to provide a presentation on the economic impacts of non-harmonized MRLs and lack of Codex CXLs on Global tea trade </w:t>
      </w:r>
      <w:r w:rsidRPr="001F7E0E">
        <w:rPr>
          <w:rFonts w:asciiTheme="majorHAnsi" w:hAnsiTheme="majorHAnsi"/>
          <w:color w:val="222222"/>
          <w:sz w:val="22"/>
          <w:szCs w:val="22"/>
          <w:shd w:val="clear" w:color="auto" w:fill="FFFFFF"/>
        </w:rPr>
        <w:lastRenderedPageBreak/>
        <w:t>and a presentation was made by Ms Louise Roberts on 24 April, 2017. The objective was to make a case of improved Codex standard setting performance. Such meetings gives members a scope to highlight specific cases outlining the economic impact of loss of tea trade or impact on manufacturers, traders or farmers of non-harmonized MRLs and lack of Codex CXLs.</w:t>
      </w:r>
    </w:p>
    <w:p w14:paraId="28835B59" w14:textId="77777777" w:rsidR="0036420C" w:rsidRPr="001F7E0E" w:rsidRDefault="0036420C" w:rsidP="00A03897">
      <w:pPr>
        <w:ind w:left="1"/>
        <w:rPr>
          <w:rFonts w:asciiTheme="majorHAnsi" w:hAnsiTheme="majorHAnsi"/>
          <w:color w:val="222222"/>
          <w:sz w:val="22"/>
          <w:szCs w:val="22"/>
          <w:shd w:val="clear" w:color="auto" w:fill="FFFFFF"/>
        </w:rPr>
      </w:pPr>
    </w:p>
    <w:p w14:paraId="2871F718" w14:textId="77777777" w:rsidR="0036420C" w:rsidRDefault="00931955" w:rsidP="0036420C">
      <w:pPr>
        <w:ind w:left="1"/>
        <w:rPr>
          <w:rFonts w:asciiTheme="majorHAnsi" w:hAnsiTheme="majorHAnsi"/>
          <w:color w:val="222222"/>
          <w:sz w:val="22"/>
          <w:szCs w:val="22"/>
          <w:shd w:val="clear" w:color="auto" w:fill="FFFFFF"/>
        </w:rPr>
      </w:pPr>
      <w:r w:rsidRPr="001F7E0E">
        <w:rPr>
          <w:rFonts w:asciiTheme="majorHAnsi" w:hAnsiTheme="majorHAnsi"/>
          <w:color w:val="222222"/>
          <w:sz w:val="22"/>
          <w:szCs w:val="22"/>
          <w:shd w:val="clear" w:color="auto" w:fill="FFFFFF"/>
        </w:rPr>
        <w:t>T</w:t>
      </w:r>
      <w:r w:rsidR="0036420C">
        <w:rPr>
          <w:rFonts w:asciiTheme="majorHAnsi" w:hAnsiTheme="majorHAnsi"/>
          <w:color w:val="222222"/>
          <w:sz w:val="22"/>
          <w:szCs w:val="22"/>
          <w:shd w:val="clear" w:color="auto" w:fill="FFFFFF"/>
        </w:rPr>
        <w:t>he T</w:t>
      </w:r>
      <w:r w:rsidRPr="001F7E0E">
        <w:rPr>
          <w:rFonts w:asciiTheme="majorHAnsi" w:hAnsiTheme="majorHAnsi"/>
          <w:color w:val="222222"/>
          <w:sz w:val="22"/>
          <w:szCs w:val="22"/>
          <w:shd w:val="clear" w:color="auto" w:fill="FFFFFF"/>
        </w:rPr>
        <w:t xml:space="preserve">ea Association of Canada represented the </w:t>
      </w:r>
      <w:r w:rsidR="0036420C">
        <w:rPr>
          <w:rFonts w:asciiTheme="majorHAnsi" w:hAnsiTheme="majorHAnsi"/>
          <w:color w:val="222222"/>
          <w:sz w:val="22"/>
          <w:szCs w:val="22"/>
          <w:shd w:val="clear" w:color="auto" w:fill="FFFFFF"/>
        </w:rPr>
        <w:t xml:space="preserve">IGG/Tea </w:t>
      </w:r>
      <w:r w:rsidRPr="001F7E0E">
        <w:rPr>
          <w:rFonts w:asciiTheme="majorHAnsi" w:hAnsiTheme="majorHAnsi"/>
          <w:color w:val="222222"/>
          <w:sz w:val="22"/>
          <w:szCs w:val="22"/>
          <w:shd w:val="clear" w:color="auto" w:fill="FFFFFF"/>
        </w:rPr>
        <w:t xml:space="preserve">on the International </w:t>
      </w:r>
      <w:proofErr w:type="spellStart"/>
      <w:r w:rsidRPr="001F7E0E">
        <w:rPr>
          <w:rFonts w:asciiTheme="majorHAnsi" w:hAnsiTheme="majorHAnsi"/>
          <w:color w:val="222222"/>
          <w:sz w:val="22"/>
          <w:szCs w:val="22"/>
          <w:shd w:val="clear" w:color="auto" w:fill="FFFFFF"/>
        </w:rPr>
        <w:t>Agri</w:t>
      </w:r>
      <w:proofErr w:type="spellEnd"/>
      <w:r w:rsidRPr="001F7E0E">
        <w:rPr>
          <w:rFonts w:asciiTheme="majorHAnsi" w:hAnsiTheme="majorHAnsi"/>
          <w:color w:val="222222"/>
          <w:sz w:val="22"/>
          <w:szCs w:val="22"/>
          <w:shd w:val="clear" w:color="auto" w:fill="FFFFFF"/>
        </w:rPr>
        <w:t>-Food Network Coalition for Enh</w:t>
      </w:r>
      <w:r w:rsidR="0036420C">
        <w:rPr>
          <w:rFonts w:asciiTheme="majorHAnsi" w:hAnsiTheme="majorHAnsi"/>
          <w:color w:val="222222"/>
          <w:sz w:val="22"/>
          <w:szCs w:val="22"/>
          <w:shd w:val="clear" w:color="auto" w:fill="FFFFFF"/>
        </w:rPr>
        <w:t xml:space="preserve">anced Codex. There were </w:t>
      </w:r>
      <w:r w:rsidRPr="001F7E0E">
        <w:rPr>
          <w:rFonts w:asciiTheme="majorHAnsi" w:hAnsiTheme="majorHAnsi"/>
          <w:color w:val="222222"/>
          <w:sz w:val="22"/>
          <w:szCs w:val="22"/>
          <w:shd w:val="clear" w:color="auto" w:fill="FFFFFF"/>
        </w:rPr>
        <w:t>several initiatives this year</w:t>
      </w:r>
      <w:r w:rsidR="0036420C">
        <w:rPr>
          <w:rFonts w:asciiTheme="majorHAnsi" w:hAnsiTheme="majorHAnsi"/>
          <w:color w:val="222222"/>
          <w:sz w:val="22"/>
          <w:szCs w:val="22"/>
          <w:shd w:val="clear" w:color="auto" w:fill="FFFFFF"/>
        </w:rPr>
        <w:t>:</w:t>
      </w:r>
    </w:p>
    <w:p w14:paraId="7001ABAB" w14:textId="0A3A6E09" w:rsidR="00931955" w:rsidRPr="001F7E0E" w:rsidRDefault="00931955" w:rsidP="0036420C">
      <w:pPr>
        <w:ind w:left="1"/>
        <w:rPr>
          <w:rFonts w:asciiTheme="majorHAnsi" w:hAnsiTheme="majorHAnsi"/>
          <w:color w:val="222222"/>
          <w:sz w:val="22"/>
          <w:szCs w:val="22"/>
          <w:shd w:val="clear" w:color="auto" w:fill="FFFFFF"/>
        </w:rPr>
      </w:pPr>
    </w:p>
    <w:p w14:paraId="0B23B2E4" w14:textId="2ECB7D20" w:rsidR="00931955" w:rsidRPr="0036420C" w:rsidRDefault="00931955" w:rsidP="0036420C">
      <w:pPr>
        <w:pStyle w:val="ListParagraph"/>
        <w:numPr>
          <w:ilvl w:val="1"/>
          <w:numId w:val="27"/>
        </w:numPr>
        <w:ind w:left="360"/>
        <w:rPr>
          <w:rFonts w:asciiTheme="majorHAnsi" w:hAnsiTheme="majorHAnsi"/>
          <w:color w:val="222222"/>
          <w:shd w:val="clear" w:color="auto" w:fill="FFFFFF"/>
        </w:rPr>
      </w:pPr>
      <w:r w:rsidRPr="0036420C">
        <w:rPr>
          <w:rFonts w:asciiTheme="majorHAnsi" w:hAnsiTheme="majorHAnsi"/>
          <w:color w:val="222222"/>
          <w:shd w:val="clear" w:color="auto" w:fill="FFFFFF"/>
        </w:rPr>
        <w:t>Side event at the 71</w:t>
      </w:r>
      <w:r w:rsidRPr="0036420C">
        <w:rPr>
          <w:rFonts w:asciiTheme="majorHAnsi" w:hAnsiTheme="majorHAnsi"/>
          <w:color w:val="222222"/>
          <w:shd w:val="clear" w:color="auto" w:fill="FFFFFF"/>
          <w:vertAlign w:val="superscript"/>
        </w:rPr>
        <w:t>st</w:t>
      </w:r>
      <w:r w:rsidRPr="0036420C">
        <w:rPr>
          <w:rFonts w:asciiTheme="majorHAnsi" w:hAnsiTheme="majorHAnsi"/>
          <w:color w:val="222222"/>
          <w:shd w:val="clear" w:color="auto" w:fill="FFFFFF"/>
        </w:rPr>
        <w:t> session of the FAO Committee on Commodity Problem in Rome 4</w:t>
      </w:r>
      <w:r w:rsidR="0036420C">
        <w:rPr>
          <w:rFonts w:asciiTheme="majorHAnsi" w:hAnsiTheme="majorHAnsi"/>
          <w:color w:val="222222"/>
          <w:shd w:val="clear" w:color="auto" w:fill="FFFFFF"/>
        </w:rPr>
        <w:noBreakHyphen/>
      </w:r>
      <w:r w:rsidRPr="0036420C">
        <w:rPr>
          <w:rFonts w:asciiTheme="majorHAnsi" w:hAnsiTheme="majorHAnsi"/>
          <w:color w:val="222222"/>
          <w:shd w:val="clear" w:color="auto" w:fill="FFFFFF"/>
        </w:rPr>
        <w:t>6</w:t>
      </w:r>
      <w:r w:rsidR="0036420C">
        <w:rPr>
          <w:rFonts w:asciiTheme="majorHAnsi" w:hAnsiTheme="majorHAnsi"/>
          <w:color w:val="222222"/>
          <w:shd w:val="clear" w:color="auto" w:fill="FFFFFF"/>
          <w:lang w:val="en-US"/>
        </w:rPr>
        <w:t> </w:t>
      </w:r>
      <w:r w:rsidRPr="0036420C">
        <w:rPr>
          <w:rFonts w:asciiTheme="majorHAnsi" w:hAnsiTheme="majorHAnsi"/>
          <w:color w:val="222222"/>
          <w:shd w:val="clear" w:color="auto" w:fill="FFFFFF"/>
        </w:rPr>
        <w:t>October 2016. The</w:t>
      </w:r>
      <w:r w:rsidR="0036420C">
        <w:rPr>
          <w:rFonts w:asciiTheme="majorHAnsi" w:hAnsiTheme="majorHAnsi"/>
          <w:color w:val="222222"/>
          <w:shd w:val="clear" w:color="auto" w:fill="FFFFFF"/>
        </w:rPr>
        <w:t xml:space="preserve"> A</w:t>
      </w:r>
      <w:r w:rsidRPr="0036420C">
        <w:rPr>
          <w:rFonts w:asciiTheme="majorHAnsi" w:hAnsiTheme="majorHAnsi"/>
          <w:color w:val="222222"/>
          <w:shd w:val="clear" w:color="auto" w:fill="FFFFFF"/>
        </w:rPr>
        <w:t xml:space="preserve">mbassador of India was the Chair for this session and </w:t>
      </w:r>
      <w:r w:rsidR="0036420C">
        <w:rPr>
          <w:rFonts w:asciiTheme="majorHAnsi" w:hAnsiTheme="majorHAnsi"/>
          <w:color w:val="222222"/>
          <w:shd w:val="clear" w:color="auto" w:fill="FFFFFF"/>
          <w:lang w:val="en-US"/>
        </w:rPr>
        <w:t>Dr </w:t>
      </w:r>
      <w:r w:rsidR="0036420C">
        <w:rPr>
          <w:rFonts w:asciiTheme="majorHAnsi" w:hAnsiTheme="majorHAnsi"/>
          <w:color w:val="222222"/>
          <w:shd w:val="clear" w:color="auto" w:fill="FFFFFF"/>
        </w:rPr>
        <w:t xml:space="preserve">Katie </w:t>
      </w:r>
      <w:r w:rsidR="00B3242A">
        <w:rPr>
          <w:rFonts w:asciiTheme="majorHAnsi" w:hAnsiTheme="majorHAnsi"/>
          <w:color w:val="222222"/>
          <w:shd w:val="clear" w:color="auto" w:fill="FFFFFF"/>
        </w:rPr>
        <w:t>Donnelly represented the tea i</w:t>
      </w:r>
      <w:r w:rsidRPr="0036420C">
        <w:rPr>
          <w:rFonts w:asciiTheme="majorHAnsi" w:hAnsiTheme="majorHAnsi"/>
          <w:color w:val="222222"/>
          <w:shd w:val="clear" w:color="auto" w:fill="FFFFFF"/>
        </w:rPr>
        <w:t>ndustry.</w:t>
      </w:r>
    </w:p>
    <w:p w14:paraId="556D4210" w14:textId="56C60ADC" w:rsidR="00931955" w:rsidRPr="00B3242A" w:rsidRDefault="0036420C" w:rsidP="00B3242A">
      <w:pPr>
        <w:pStyle w:val="ListParagraph"/>
        <w:numPr>
          <w:ilvl w:val="1"/>
          <w:numId w:val="27"/>
        </w:numPr>
        <w:spacing w:after="240" w:line="240" w:lineRule="auto"/>
        <w:ind w:left="360"/>
        <w:contextualSpacing w:val="0"/>
        <w:rPr>
          <w:rFonts w:asciiTheme="majorHAnsi" w:hAnsiTheme="majorHAnsi"/>
          <w:color w:val="222222"/>
          <w:shd w:val="clear" w:color="auto" w:fill="FFFFFF"/>
        </w:rPr>
      </w:pPr>
      <w:r>
        <w:rPr>
          <w:rFonts w:asciiTheme="majorHAnsi" w:hAnsiTheme="majorHAnsi"/>
          <w:color w:val="222222"/>
          <w:shd w:val="clear" w:color="auto" w:fill="FFFFFF"/>
        </w:rPr>
        <w:t>Louise Roberge participated in</w:t>
      </w:r>
      <w:r w:rsidR="00931955" w:rsidRPr="0036420C">
        <w:rPr>
          <w:rFonts w:asciiTheme="majorHAnsi" w:hAnsiTheme="majorHAnsi"/>
          <w:color w:val="222222"/>
          <w:shd w:val="clear" w:color="auto" w:fill="FFFFFF"/>
        </w:rPr>
        <w:t xml:space="preserve"> a monthly conference call.</w:t>
      </w:r>
    </w:p>
    <w:p w14:paraId="5B8C3874" w14:textId="3CFB436D" w:rsidR="00931955" w:rsidRPr="0011370B" w:rsidRDefault="0011370B" w:rsidP="0011370B">
      <w:pPr>
        <w:pStyle w:val="ListParagraph"/>
        <w:numPr>
          <w:ilvl w:val="0"/>
          <w:numId w:val="25"/>
        </w:numPr>
        <w:jc w:val="both"/>
        <w:rPr>
          <w:rFonts w:asciiTheme="majorHAnsi" w:hAnsiTheme="majorHAnsi"/>
        </w:rPr>
      </w:pPr>
      <w:r w:rsidRPr="0011370B">
        <w:rPr>
          <w:rFonts w:asciiTheme="majorHAnsi" w:hAnsiTheme="majorHAnsi"/>
          <w:b/>
        </w:rPr>
        <w:t xml:space="preserve"> </w:t>
      </w:r>
      <w:r w:rsidR="00931955" w:rsidRPr="0011370B">
        <w:rPr>
          <w:rFonts w:asciiTheme="majorHAnsi" w:hAnsiTheme="majorHAnsi"/>
          <w:b/>
        </w:rPr>
        <w:t>Share information on development of pest resistance.</w:t>
      </w:r>
    </w:p>
    <w:p w14:paraId="50D4D09E" w14:textId="3B819AB5" w:rsidR="00931955" w:rsidRPr="001F7E0E" w:rsidRDefault="00931955" w:rsidP="00B3242A">
      <w:pPr>
        <w:ind w:left="1"/>
        <w:rPr>
          <w:rFonts w:asciiTheme="majorHAnsi" w:hAnsiTheme="majorHAnsi"/>
          <w:sz w:val="22"/>
          <w:szCs w:val="22"/>
        </w:rPr>
      </w:pPr>
      <w:r w:rsidRPr="001F7E0E">
        <w:rPr>
          <w:rFonts w:asciiTheme="majorHAnsi" w:hAnsiTheme="majorHAnsi"/>
          <w:sz w:val="22"/>
          <w:szCs w:val="22"/>
        </w:rPr>
        <w:t xml:space="preserve">Information on development pest </w:t>
      </w:r>
      <w:proofErr w:type="spellStart"/>
      <w:r w:rsidRPr="001F7E0E">
        <w:rPr>
          <w:rFonts w:asciiTheme="majorHAnsi" w:hAnsiTheme="majorHAnsi"/>
          <w:sz w:val="22"/>
          <w:szCs w:val="22"/>
        </w:rPr>
        <w:t>resistancein</w:t>
      </w:r>
      <w:proofErr w:type="spellEnd"/>
      <w:r w:rsidRPr="001F7E0E">
        <w:rPr>
          <w:rFonts w:asciiTheme="majorHAnsi" w:hAnsiTheme="majorHAnsi"/>
          <w:sz w:val="22"/>
          <w:szCs w:val="22"/>
        </w:rPr>
        <w:t xml:space="preserve"> tea would help in better management of pest in the producing countries and will also help in revising the priority list. </w:t>
      </w:r>
      <w:r w:rsidR="00B3242A">
        <w:rPr>
          <w:rFonts w:asciiTheme="majorHAnsi" w:hAnsiTheme="majorHAnsi"/>
          <w:sz w:val="22"/>
          <w:szCs w:val="22"/>
        </w:rPr>
        <w:t xml:space="preserve"> </w:t>
      </w:r>
      <w:r w:rsidRPr="001F7E0E">
        <w:rPr>
          <w:rFonts w:asciiTheme="majorHAnsi" w:hAnsiTheme="majorHAnsi"/>
          <w:sz w:val="22"/>
          <w:szCs w:val="22"/>
        </w:rPr>
        <w:t xml:space="preserve">During the </w:t>
      </w:r>
      <w:proofErr w:type="spellStart"/>
      <w:r w:rsidRPr="001F7E0E">
        <w:rPr>
          <w:rFonts w:asciiTheme="majorHAnsi" w:hAnsiTheme="majorHAnsi"/>
          <w:sz w:val="22"/>
          <w:szCs w:val="22"/>
        </w:rPr>
        <w:t>Naivasha</w:t>
      </w:r>
      <w:proofErr w:type="spellEnd"/>
      <w:r w:rsidRPr="001F7E0E">
        <w:rPr>
          <w:rFonts w:asciiTheme="majorHAnsi" w:hAnsiTheme="majorHAnsi"/>
          <w:sz w:val="22"/>
          <w:szCs w:val="22"/>
        </w:rPr>
        <w:t xml:space="preserve"> session, Japan shared observations on pest resistance being seen with various compounds in Japan. Feedback is sought from other countries on their experiences.</w:t>
      </w:r>
      <w:r w:rsidR="00B3242A">
        <w:rPr>
          <w:rFonts w:asciiTheme="majorHAnsi" w:hAnsiTheme="majorHAnsi"/>
          <w:sz w:val="22"/>
          <w:szCs w:val="22"/>
        </w:rPr>
        <w:t xml:space="preserve"> </w:t>
      </w:r>
      <w:r w:rsidRPr="001F7E0E">
        <w:rPr>
          <w:rFonts w:asciiTheme="majorHAnsi" w:hAnsiTheme="majorHAnsi"/>
          <w:sz w:val="22"/>
          <w:szCs w:val="22"/>
        </w:rPr>
        <w:t>The members may share such information preferably through the FAO-IGG on Tea Forum.</w:t>
      </w:r>
    </w:p>
    <w:p w14:paraId="0F541B23" w14:textId="77777777" w:rsidR="00931955" w:rsidRPr="001F7E0E" w:rsidRDefault="00931955" w:rsidP="00931955">
      <w:pPr>
        <w:ind w:left="1"/>
        <w:jc w:val="both"/>
        <w:rPr>
          <w:rFonts w:asciiTheme="majorHAnsi" w:hAnsiTheme="majorHAnsi"/>
          <w:b/>
          <w:sz w:val="22"/>
          <w:szCs w:val="22"/>
        </w:rPr>
      </w:pPr>
    </w:p>
    <w:p w14:paraId="28A1CA1C" w14:textId="69B306A5" w:rsidR="00931955" w:rsidRPr="0011370B" w:rsidRDefault="00931955" w:rsidP="0011370B">
      <w:pPr>
        <w:pStyle w:val="ListParagraph"/>
        <w:numPr>
          <w:ilvl w:val="0"/>
          <w:numId w:val="25"/>
        </w:numPr>
        <w:jc w:val="both"/>
        <w:rPr>
          <w:rFonts w:asciiTheme="majorHAnsi" w:hAnsiTheme="majorHAnsi"/>
          <w:b/>
        </w:rPr>
      </w:pPr>
      <w:r w:rsidRPr="0011370B">
        <w:rPr>
          <w:rFonts w:asciiTheme="majorHAnsi" w:hAnsiTheme="majorHAnsi"/>
          <w:b/>
        </w:rPr>
        <w:t>The policy document entitled “Guidance Document on Risk Assessment Using Brew Factor For Fixation of MRLs of Pesticides in Tea” will be submitted to the CCPR and JMPR for reference.</w:t>
      </w:r>
    </w:p>
    <w:p w14:paraId="61D35715" w14:textId="27E6FF66" w:rsidR="00931955" w:rsidRPr="001F7E0E" w:rsidRDefault="00931955" w:rsidP="00931955">
      <w:pPr>
        <w:ind w:left="1"/>
        <w:rPr>
          <w:rFonts w:asciiTheme="majorHAnsi" w:hAnsiTheme="majorHAnsi"/>
          <w:sz w:val="22"/>
          <w:szCs w:val="22"/>
        </w:rPr>
      </w:pPr>
      <w:r w:rsidRPr="001F7E0E">
        <w:rPr>
          <w:rFonts w:asciiTheme="majorHAnsi" w:hAnsiTheme="majorHAnsi"/>
          <w:sz w:val="22"/>
          <w:szCs w:val="22"/>
        </w:rPr>
        <w:t>The policy document entitled “Guidance Document on Ris</w:t>
      </w:r>
      <w:r w:rsidR="00A03897">
        <w:rPr>
          <w:rFonts w:asciiTheme="majorHAnsi" w:hAnsiTheme="majorHAnsi"/>
          <w:sz w:val="22"/>
          <w:szCs w:val="22"/>
        </w:rPr>
        <w:t>k Assessment Using Brew Factor f</w:t>
      </w:r>
      <w:r w:rsidRPr="001F7E0E">
        <w:rPr>
          <w:rFonts w:asciiTheme="majorHAnsi" w:hAnsiTheme="majorHAnsi"/>
          <w:sz w:val="22"/>
          <w:szCs w:val="22"/>
        </w:rPr>
        <w:t>or Fixation of MRLs of Pesticides in Tea” w</w:t>
      </w:r>
      <w:r w:rsidR="00A03897">
        <w:rPr>
          <w:rFonts w:asciiTheme="majorHAnsi" w:hAnsiTheme="majorHAnsi"/>
          <w:sz w:val="22"/>
          <w:szCs w:val="22"/>
        </w:rPr>
        <w:t>as submitted and presented at</w:t>
      </w:r>
      <w:r w:rsidRPr="001F7E0E">
        <w:rPr>
          <w:rFonts w:asciiTheme="majorHAnsi" w:hAnsiTheme="majorHAnsi"/>
          <w:sz w:val="22"/>
          <w:szCs w:val="22"/>
        </w:rPr>
        <w:t xml:space="preserve"> the 48</w:t>
      </w:r>
      <w:r w:rsidR="00A03897" w:rsidRPr="00A03897">
        <w:rPr>
          <w:rFonts w:asciiTheme="majorHAnsi" w:hAnsiTheme="majorHAnsi"/>
          <w:sz w:val="22"/>
          <w:szCs w:val="22"/>
          <w:vertAlign w:val="superscript"/>
        </w:rPr>
        <w:t>th</w:t>
      </w:r>
      <w:r w:rsidR="00A03897">
        <w:rPr>
          <w:rFonts w:asciiTheme="majorHAnsi" w:hAnsiTheme="majorHAnsi"/>
          <w:sz w:val="22"/>
          <w:szCs w:val="22"/>
        </w:rPr>
        <w:t xml:space="preserve"> </w:t>
      </w:r>
      <w:r w:rsidRPr="001F7E0E">
        <w:rPr>
          <w:rFonts w:asciiTheme="majorHAnsi" w:hAnsiTheme="majorHAnsi"/>
          <w:sz w:val="22"/>
          <w:szCs w:val="22"/>
        </w:rPr>
        <w:t xml:space="preserve">session of the CCPR </w:t>
      </w:r>
      <w:r w:rsidR="00A03897">
        <w:rPr>
          <w:rFonts w:asciiTheme="majorHAnsi" w:hAnsiTheme="majorHAnsi"/>
          <w:sz w:val="22"/>
          <w:szCs w:val="22"/>
        </w:rPr>
        <w:t>in</w:t>
      </w:r>
      <w:r w:rsidRPr="001F7E0E">
        <w:rPr>
          <w:rFonts w:asciiTheme="majorHAnsi" w:hAnsiTheme="majorHAnsi"/>
          <w:sz w:val="22"/>
          <w:szCs w:val="22"/>
        </w:rPr>
        <w:t xml:space="preserve"> China</w:t>
      </w:r>
      <w:r w:rsidR="00A03897">
        <w:rPr>
          <w:rFonts w:asciiTheme="majorHAnsi" w:hAnsiTheme="majorHAnsi"/>
          <w:sz w:val="22"/>
          <w:szCs w:val="22"/>
        </w:rPr>
        <w:t>, held on 25-30 April</w:t>
      </w:r>
      <w:r w:rsidRPr="001F7E0E">
        <w:rPr>
          <w:rFonts w:asciiTheme="majorHAnsi" w:hAnsiTheme="majorHAnsi"/>
          <w:sz w:val="22"/>
          <w:szCs w:val="22"/>
        </w:rPr>
        <w:t xml:space="preserve"> 2016</w:t>
      </w:r>
      <w:r w:rsidR="00B3242A">
        <w:rPr>
          <w:rStyle w:val="FootnoteReference"/>
          <w:rFonts w:asciiTheme="majorHAnsi" w:hAnsiTheme="majorHAnsi"/>
          <w:sz w:val="22"/>
          <w:szCs w:val="22"/>
        </w:rPr>
        <w:footnoteReference w:id="3"/>
      </w:r>
      <w:r w:rsidRPr="001F7E0E">
        <w:rPr>
          <w:rFonts w:asciiTheme="majorHAnsi" w:hAnsiTheme="majorHAnsi"/>
          <w:sz w:val="22"/>
          <w:szCs w:val="22"/>
        </w:rPr>
        <w:t>.</w:t>
      </w:r>
    </w:p>
    <w:p w14:paraId="03C0A257" w14:textId="77777777" w:rsidR="00931955" w:rsidRPr="001F7E0E" w:rsidRDefault="00931955" w:rsidP="00931955">
      <w:pPr>
        <w:ind w:left="1"/>
        <w:jc w:val="both"/>
        <w:rPr>
          <w:rFonts w:asciiTheme="majorHAnsi" w:hAnsiTheme="majorHAnsi"/>
          <w:b/>
          <w:sz w:val="22"/>
          <w:szCs w:val="22"/>
          <w:u w:val="single"/>
        </w:rPr>
      </w:pPr>
    </w:p>
    <w:p w14:paraId="102091B1" w14:textId="77777777" w:rsidR="00931955" w:rsidRDefault="00931955" w:rsidP="00931955">
      <w:pPr>
        <w:ind w:left="1"/>
        <w:jc w:val="both"/>
        <w:rPr>
          <w:rFonts w:asciiTheme="majorHAnsi" w:hAnsiTheme="majorHAnsi"/>
          <w:b/>
          <w:sz w:val="22"/>
          <w:szCs w:val="22"/>
          <w:u w:val="single"/>
        </w:rPr>
      </w:pPr>
      <w:r w:rsidRPr="001F7E0E">
        <w:rPr>
          <w:rFonts w:asciiTheme="majorHAnsi" w:hAnsiTheme="majorHAnsi"/>
          <w:b/>
          <w:sz w:val="22"/>
          <w:szCs w:val="22"/>
          <w:u w:val="single"/>
        </w:rPr>
        <w:t>Future Plan</w:t>
      </w:r>
    </w:p>
    <w:p w14:paraId="21A30CAC" w14:textId="77777777" w:rsidR="00B3242A" w:rsidRPr="001F7E0E" w:rsidRDefault="00B3242A" w:rsidP="00931955">
      <w:pPr>
        <w:ind w:left="1"/>
        <w:jc w:val="both"/>
        <w:rPr>
          <w:rFonts w:asciiTheme="majorHAnsi" w:hAnsiTheme="majorHAnsi"/>
          <w:b/>
          <w:sz w:val="22"/>
          <w:szCs w:val="22"/>
        </w:rPr>
      </w:pPr>
    </w:p>
    <w:p w14:paraId="4C81DB9D" w14:textId="2D5A79BB" w:rsidR="00931955" w:rsidRPr="00B3242A" w:rsidRDefault="00931955" w:rsidP="00B3242A">
      <w:pPr>
        <w:pStyle w:val="ListParagraph"/>
        <w:numPr>
          <w:ilvl w:val="0"/>
          <w:numId w:val="28"/>
        </w:numPr>
        <w:ind w:left="360"/>
        <w:jc w:val="both"/>
        <w:rPr>
          <w:rFonts w:asciiTheme="majorHAnsi" w:hAnsiTheme="majorHAnsi"/>
        </w:rPr>
      </w:pPr>
      <w:r w:rsidRPr="00B3242A">
        <w:rPr>
          <w:rFonts w:asciiTheme="majorHAnsi" w:hAnsiTheme="majorHAnsi"/>
        </w:rPr>
        <w:t>Continue data generation and submission through National Codex points for MRL fixation.</w:t>
      </w:r>
    </w:p>
    <w:p w14:paraId="2CD2E53C" w14:textId="5FB8CF6D" w:rsidR="00931955" w:rsidRPr="00B3242A" w:rsidRDefault="00931955" w:rsidP="00B3242A">
      <w:pPr>
        <w:pStyle w:val="ListParagraph"/>
        <w:numPr>
          <w:ilvl w:val="0"/>
          <w:numId w:val="28"/>
        </w:numPr>
        <w:ind w:left="360"/>
        <w:jc w:val="both"/>
        <w:rPr>
          <w:rFonts w:asciiTheme="majorHAnsi" w:hAnsiTheme="majorHAnsi"/>
        </w:rPr>
      </w:pPr>
      <w:r w:rsidRPr="00B3242A">
        <w:rPr>
          <w:rFonts w:asciiTheme="majorHAnsi" w:hAnsiTheme="majorHAnsi"/>
        </w:rPr>
        <w:t>Submit data on brew studies for brew factor based risk assessment.</w:t>
      </w:r>
    </w:p>
    <w:p w14:paraId="31B1086A" w14:textId="1A79CA63" w:rsidR="00931955" w:rsidRPr="00B3242A" w:rsidRDefault="00931955" w:rsidP="00B3242A">
      <w:pPr>
        <w:pStyle w:val="ListParagraph"/>
        <w:numPr>
          <w:ilvl w:val="0"/>
          <w:numId w:val="28"/>
        </w:numPr>
        <w:ind w:left="360"/>
        <w:jc w:val="both"/>
        <w:rPr>
          <w:rFonts w:asciiTheme="majorHAnsi" w:hAnsiTheme="majorHAnsi"/>
        </w:rPr>
      </w:pPr>
      <w:r w:rsidRPr="00B3242A">
        <w:rPr>
          <w:rFonts w:asciiTheme="majorHAnsi" w:hAnsiTheme="majorHAnsi"/>
        </w:rPr>
        <w:t>Communication plan for quick information dissemination.</w:t>
      </w:r>
    </w:p>
    <w:p w14:paraId="6F9C8746" w14:textId="2675D265" w:rsidR="00931955" w:rsidRPr="00B3242A" w:rsidRDefault="00931955" w:rsidP="00B3242A">
      <w:pPr>
        <w:pStyle w:val="ListParagraph"/>
        <w:numPr>
          <w:ilvl w:val="0"/>
          <w:numId w:val="28"/>
        </w:numPr>
        <w:ind w:left="360"/>
        <w:jc w:val="both"/>
        <w:rPr>
          <w:rFonts w:asciiTheme="majorHAnsi" w:hAnsiTheme="majorHAnsi"/>
        </w:rPr>
      </w:pPr>
      <w:r w:rsidRPr="00B3242A">
        <w:rPr>
          <w:rFonts w:asciiTheme="majorHAnsi" w:hAnsiTheme="majorHAnsi"/>
        </w:rPr>
        <w:t>Update priority list as necessary.</w:t>
      </w:r>
    </w:p>
    <w:p w14:paraId="62FE6E2E" w14:textId="2CFFDCC0" w:rsidR="00474194" w:rsidRDefault="00931955" w:rsidP="00B3242A">
      <w:pPr>
        <w:pStyle w:val="ListParagraph"/>
        <w:numPr>
          <w:ilvl w:val="0"/>
          <w:numId w:val="28"/>
        </w:numPr>
        <w:ind w:left="360"/>
        <w:jc w:val="both"/>
        <w:rPr>
          <w:rFonts w:asciiTheme="majorHAnsi" w:hAnsiTheme="majorHAnsi"/>
        </w:rPr>
      </w:pPr>
      <w:r w:rsidRPr="00B3242A">
        <w:rPr>
          <w:rFonts w:asciiTheme="majorHAnsi" w:hAnsiTheme="majorHAnsi"/>
        </w:rPr>
        <w:t xml:space="preserve">Assess required infrastructure for data generation </w:t>
      </w:r>
      <w:r w:rsidR="0036420C" w:rsidRPr="00B3242A">
        <w:rPr>
          <w:rFonts w:asciiTheme="majorHAnsi" w:hAnsiTheme="majorHAnsi"/>
        </w:rPr>
        <w:t>and</w:t>
      </w:r>
      <w:r w:rsidRPr="00B3242A">
        <w:rPr>
          <w:rFonts w:asciiTheme="majorHAnsi" w:hAnsiTheme="majorHAnsi"/>
        </w:rPr>
        <w:t xml:space="preserve"> conformance monitoring. Explore funding.</w:t>
      </w:r>
    </w:p>
    <w:p w14:paraId="6EC47C14" w14:textId="77777777" w:rsidR="00474194" w:rsidRDefault="00474194">
      <w:pPr>
        <w:rPr>
          <w:rFonts w:asciiTheme="majorHAnsi" w:eastAsia="Calibri" w:hAnsiTheme="majorHAnsi"/>
          <w:sz w:val="22"/>
          <w:szCs w:val="22"/>
          <w:lang w:val="id-ID"/>
        </w:rPr>
      </w:pPr>
      <w:r>
        <w:rPr>
          <w:rFonts w:asciiTheme="majorHAnsi" w:hAnsiTheme="majorHAnsi"/>
        </w:rPr>
        <w:br w:type="page"/>
      </w:r>
    </w:p>
    <w:p w14:paraId="55D5CE53" w14:textId="35B08023" w:rsidR="00931955" w:rsidRPr="00B3242A" w:rsidRDefault="00931955" w:rsidP="00B3242A">
      <w:pPr>
        <w:pStyle w:val="ListParagraph"/>
        <w:numPr>
          <w:ilvl w:val="0"/>
          <w:numId w:val="28"/>
        </w:numPr>
        <w:ind w:left="360"/>
        <w:jc w:val="both"/>
        <w:rPr>
          <w:rFonts w:asciiTheme="majorHAnsi" w:hAnsiTheme="majorHAnsi"/>
        </w:rPr>
      </w:pPr>
      <w:r w:rsidRPr="00B3242A">
        <w:rPr>
          <w:rFonts w:asciiTheme="majorHAnsi" w:hAnsiTheme="majorHAnsi"/>
        </w:rPr>
        <w:lastRenderedPageBreak/>
        <w:t>To share available information on anthraquinone and other contaminants and carry out a global study on anthraquinone.</w:t>
      </w:r>
    </w:p>
    <w:p w14:paraId="06592A69" w14:textId="5A0FC200" w:rsidR="00931955" w:rsidRPr="00B3242A" w:rsidRDefault="00931955" w:rsidP="00B3242A">
      <w:pPr>
        <w:pStyle w:val="ListParagraph"/>
        <w:numPr>
          <w:ilvl w:val="0"/>
          <w:numId w:val="28"/>
        </w:numPr>
        <w:ind w:left="360"/>
        <w:jc w:val="both"/>
        <w:rPr>
          <w:rFonts w:asciiTheme="majorHAnsi" w:hAnsiTheme="majorHAnsi"/>
        </w:rPr>
      </w:pPr>
      <w:r w:rsidRPr="00B3242A">
        <w:rPr>
          <w:rFonts w:asciiTheme="majorHAnsi" w:hAnsiTheme="majorHAnsi"/>
        </w:rPr>
        <w:t>Explore a potential representation in CODEX for tea to give agreed position a voice.  Consider participation of FAO-IGG on Tea WG-on MRLs in CCPR meetings.</w:t>
      </w:r>
    </w:p>
    <w:p w14:paraId="1E219943" w14:textId="3B6B26B1" w:rsidR="00874916" w:rsidRPr="00874916" w:rsidRDefault="00931955" w:rsidP="00B3242A">
      <w:pPr>
        <w:pStyle w:val="ListParagraph"/>
        <w:numPr>
          <w:ilvl w:val="0"/>
          <w:numId w:val="28"/>
        </w:numPr>
        <w:ind w:left="360"/>
        <w:rPr>
          <w:lang w:eastAsia="zh-CN"/>
        </w:rPr>
      </w:pPr>
      <w:r w:rsidRPr="000B2359">
        <w:rPr>
          <w:rFonts w:asciiTheme="majorHAnsi" w:hAnsiTheme="majorHAnsi"/>
        </w:rPr>
        <w:t>Share information on d</w:t>
      </w:r>
      <w:r w:rsidRPr="00FA69D0">
        <w:rPr>
          <w:rFonts w:ascii="Times New Roman" w:hAnsi="Times New Roman"/>
        </w:rPr>
        <w:t>evelopment of pest resistance.</w:t>
      </w:r>
    </w:p>
    <w:sectPr w:rsidR="00874916" w:rsidRPr="00874916" w:rsidSect="00D40B92">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50F7D" w14:textId="77777777" w:rsidR="0036420C" w:rsidRDefault="0036420C">
      <w:r>
        <w:separator/>
      </w:r>
    </w:p>
  </w:endnote>
  <w:endnote w:type="continuationSeparator" w:id="0">
    <w:p w14:paraId="45966AE6" w14:textId="77777777" w:rsidR="0036420C" w:rsidRDefault="0036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badi MT Condensed Extra Bold">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C83E9" w14:textId="77777777" w:rsidR="0036420C" w:rsidRPr="00D40B92" w:rsidRDefault="0036420C" w:rsidP="00D40B92">
    <w:pPr>
      <w:pStyle w:val="Footer"/>
      <w:framePr w:wrap="around" w:vAnchor="text" w:hAnchor="margin" w:xAlign="center" w:y="1"/>
      <w:pBdr>
        <w:top w:val="none" w:sz="0" w:space="0" w:color="auto"/>
      </w:pBdr>
      <w:rPr>
        <w:rStyle w:val="PageNumber"/>
        <w:rFonts w:ascii="Times New Roman" w:hAnsi="Times New Roman"/>
        <w:b w:val="0"/>
      </w:rPr>
    </w:pPr>
    <w:r w:rsidRPr="00D40B92">
      <w:rPr>
        <w:rStyle w:val="PageNumber"/>
        <w:rFonts w:ascii="Times New Roman" w:hAnsi="Times New Roman"/>
        <w:b w:val="0"/>
      </w:rPr>
      <w:fldChar w:fldCharType="begin"/>
    </w:r>
    <w:r w:rsidRPr="00D40B92">
      <w:rPr>
        <w:rStyle w:val="PageNumber"/>
        <w:rFonts w:ascii="Times New Roman" w:hAnsi="Times New Roman"/>
        <w:b w:val="0"/>
      </w:rPr>
      <w:instrText xml:space="preserve">PAGE  </w:instrText>
    </w:r>
    <w:r w:rsidRPr="00D40B92">
      <w:rPr>
        <w:rStyle w:val="PageNumber"/>
        <w:rFonts w:ascii="Times New Roman" w:hAnsi="Times New Roman"/>
        <w:b w:val="0"/>
      </w:rPr>
      <w:fldChar w:fldCharType="separate"/>
    </w:r>
    <w:r w:rsidR="00474194">
      <w:rPr>
        <w:rStyle w:val="PageNumber"/>
        <w:rFonts w:ascii="Times New Roman" w:hAnsi="Times New Roman"/>
        <w:b w:val="0"/>
        <w:noProof/>
      </w:rPr>
      <w:t>20</w:t>
    </w:r>
    <w:r w:rsidRPr="00D40B92">
      <w:rPr>
        <w:rStyle w:val="PageNumber"/>
        <w:rFonts w:ascii="Times New Roman" w:hAnsi="Times New Roman"/>
        <w:b w:val="0"/>
      </w:rPr>
      <w:fldChar w:fldCharType="end"/>
    </w:r>
  </w:p>
  <w:p w14:paraId="267D320D" w14:textId="77777777" w:rsidR="0036420C" w:rsidRDefault="0036420C" w:rsidP="00D40B92">
    <w:pPr>
      <w:pStyle w:val="Footer"/>
      <w:pBdr>
        <w:top w:val="none" w:sz="0" w:space="0" w:color="auto"/>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87605"/>
      <w:docPartObj>
        <w:docPartGallery w:val="Page Numbers (Bottom of Page)"/>
        <w:docPartUnique/>
      </w:docPartObj>
    </w:sdtPr>
    <w:sdtEndPr>
      <w:rPr>
        <w:noProof/>
      </w:rPr>
    </w:sdtEndPr>
    <w:sdtContent>
      <w:p w14:paraId="413AB7B7" w14:textId="0D41CDBB" w:rsidR="0036420C" w:rsidRDefault="0036420C" w:rsidP="00D40B92">
        <w:pPr>
          <w:pStyle w:val="Footer"/>
          <w:pBdr>
            <w:top w:val="none" w:sz="0" w:space="0" w:color="auto"/>
          </w:pBdr>
        </w:pPr>
        <w:r w:rsidRPr="000772E9">
          <w:rPr>
            <w:rFonts w:ascii="Times New Roman" w:hAnsi="Times New Roman"/>
          </w:rPr>
          <w:fldChar w:fldCharType="begin"/>
        </w:r>
        <w:r w:rsidRPr="000772E9">
          <w:rPr>
            <w:rFonts w:ascii="Times New Roman" w:hAnsi="Times New Roman"/>
          </w:rPr>
          <w:instrText xml:space="preserve"> PAGE   \* MERGEFORMAT </w:instrText>
        </w:r>
        <w:r w:rsidRPr="000772E9">
          <w:rPr>
            <w:rFonts w:ascii="Times New Roman" w:hAnsi="Times New Roman"/>
          </w:rPr>
          <w:fldChar w:fldCharType="separate"/>
        </w:r>
        <w:r w:rsidR="00474194">
          <w:rPr>
            <w:rFonts w:ascii="Times New Roman" w:hAnsi="Times New Roman"/>
            <w:noProof/>
          </w:rPr>
          <w:t>19</w:t>
        </w:r>
        <w:r w:rsidRPr="000772E9">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9A7E0" w14:textId="77777777" w:rsidR="0036420C" w:rsidRPr="00363922" w:rsidRDefault="0036420C" w:rsidP="00363922">
    <w:pPr>
      <w:pStyle w:val="Footer"/>
      <w:pBdr>
        <w:top w:val="none" w:sz="0" w:space="0" w:color="auto"/>
      </w:pBdr>
      <w:jc w:val="both"/>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E5032" w14:textId="77777777" w:rsidR="0036420C" w:rsidRDefault="0036420C">
      <w:r>
        <w:separator/>
      </w:r>
    </w:p>
  </w:footnote>
  <w:footnote w:type="continuationSeparator" w:id="0">
    <w:p w14:paraId="25739495" w14:textId="77777777" w:rsidR="0036420C" w:rsidRDefault="0036420C">
      <w:r>
        <w:continuationSeparator/>
      </w:r>
    </w:p>
  </w:footnote>
  <w:footnote w:id="1">
    <w:p w14:paraId="39327052" w14:textId="74AD32E2" w:rsidR="0036420C" w:rsidRPr="009F083A" w:rsidRDefault="0036420C">
      <w:pPr>
        <w:pStyle w:val="FootnoteText"/>
        <w:rPr>
          <w:rFonts w:asciiTheme="majorHAnsi" w:hAnsiTheme="majorHAnsi"/>
        </w:rPr>
      </w:pPr>
      <w:r w:rsidRPr="009F083A">
        <w:rPr>
          <w:rStyle w:val="FootnoteReference"/>
          <w:rFonts w:asciiTheme="majorHAnsi" w:hAnsiTheme="majorHAnsi"/>
        </w:rPr>
        <w:footnoteRef/>
      </w:r>
      <w:r w:rsidRPr="009F083A">
        <w:rPr>
          <w:rFonts w:asciiTheme="majorHAnsi" w:hAnsiTheme="majorHAnsi"/>
        </w:rPr>
        <w:t xml:space="preserve"> Submitted by India</w:t>
      </w:r>
      <w:r>
        <w:rPr>
          <w:rFonts w:asciiTheme="majorHAnsi" w:hAnsiTheme="majorHAnsi"/>
        </w:rPr>
        <w:t xml:space="preserve"> and the United Kingdom</w:t>
      </w:r>
      <w:r w:rsidRPr="009F083A">
        <w:rPr>
          <w:rFonts w:asciiTheme="majorHAnsi" w:hAnsiTheme="majorHAnsi"/>
        </w:rPr>
        <w:t>.</w:t>
      </w:r>
    </w:p>
  </w:footnote>
  <w:footnote w:id="2">
    <w:p w14:paraId="5D793F85" w14:textId="415B7F6D" w:rsidR="0036420C" w:rsidRPr="00A3030E" w:rsidRDefault="0036420C">
      <w:pPr>
        <w:pStyle w:val="FootnoteText"/>
        <w:rPr>
          <w:rFonts w:asciiTheme="majorHAnsi" w:hAnsiTheme="majorHAnsi"/>
        </w:rPr>
      </w:pPr>
      <w:r w:rsidRPr="00A3030E">
        <w:rPr>
          <w:rStyle w:val="FootnoteReference"/>
          <w:rFonts w:asciiTheme="majorHAnsi" w:hAnsiTheme="majorHAnsi"/>
        </w:rPr>
        <w:footnoteRef/>
      </w:r>
      <w:r>
        <w:rPr>
          <w:rFonts w:asciiTheme="majorHAnsi" w:hAnsiTheme="majorHAnsi"/>
        </w:rPr>
        <w:tab/>
      </w:r>
      <w:hyperlink r:id="rId1" w:history="1">
        <w:r w:rsidRPr="00A3030E">
          <w:rPr>
            <w:rStyle w:val="Hyperlink"/>
            <w:rFonts w:asciiTheme="majorHAnsi" w:hAnsiTheme="majorHAnsi"/>
          </w:rPr>
          <w:t>http://www.fssai.gov.in/Portals/0/Pdf/Proceedings_of_Codex_workshop_II(02.11.13).pdf</w:t>
        </w:r>
      </w:hyperlink>
      <w:r w:rsidRPr="00A3030E">
        <w:rPr>
          <w:rFonts w:asciiTheme="majorHAnsi" w:hAnsiTheme="majorHAnsi"/>
        </w:rPr>
        <w:t>;</w:t>
      </w:r>
      <w:r>
        <w:rPr>
          <w:rFonts w:asciiTheme="majorHAnsi" w:hAnsiTheme="majorHAnsi"/>
        </w:rPr>
        <w:t xml:space="preserve"> </w:t>
      </w:r>
      <w:hyperlink r:id="rId2" w:history="1">
        <w:r w:rsidRPr="00A3030E">
          <w:rPr>
            <w:rStyle w:val="Hyperlink"/>
            <w:rFonts w:asciiTheme="majorHAnsi" w:hAnsiTheme="majorHAnsi"/>
          </w:rPr>
          <w:t>http://www.fssai.gov.in/Portals/0/Pdf/scanpdf/AnnexureI-StrategyforStandardsDevelopment.pdf</w:t>
        </w:r>
      </w:hyperlink>
      <w:r>
        <w:rPr>
          <w:rFonts w:asciiTheme="majorHAnsi" w:hAnsiTheme="majorHAnsi"/>
        </w:rPr>
        <w:t>.</w:t>
      </w:r>
    </w:p>
  </w:footnote>
  <w:footnote w:id="3">
    <w:p w14:paraId="606E8A16" w14:textId="421E1D97" w:rsidR="00B3242A" w:rsidRPr="00B3242A" w:rsidRDefault="00B3242A">
      <w:pPr>
        <w:pStyle w:val="FootnoteText"/>
        <w:rPr>
          <w:rFonts w:asciiTheme="majorHAnsi" w:hAnsiTheme="majorHAnsi"/>
          <w:sz w:val="18"/>
          <w:szCs w:val="18"/>
        </w:rPr>
      </w:pPr>
      <w:r>
        <w:rPr>
          <w:rStyle w:val="FootnoteReference"/>
        </w:rPr>
        <w:footnoteRef/>
      </w:r>
      <w:r>
        <w:tab/>
      </w:r>
      <w:r w:rsidRPr="00B3242A">
        <w:rPr>
          <w:rFonts w:asciiTheme="majorHAnsi" w:hAnsiTheme="majorHAnsi"/>
          <w:sz w:val="18"/>
          <w:szCs w:val="18"/>
        </w:rPr>
        <w:t>http://www.fao.org/fao-who-codexalimentarius/shproxy/en/?lnk=1andurl=https%253A%252F%252Fworkspace.fao.org%252Fsites%252Fcodex%252FMeetings%252FCX-718-48%252FCRD%252Fpr48_crd21x.pdf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1B13" w14:textId="7FA479A6" w:rsidR="0036420C" w:rsidRPr="001F711F" w:rsidRDefault="0036420C" w:rsidP="00D40B92">
    <w:pPr>
      <w:pStyle w:val="Header"/>
      <w:pBdr>
        <w:bottom w:val="single" w:sz="18" w:space="1" w:color="17365D" w:themeColor="text2" w:themeShade="BF"/>
      </w:pBdr>
      <w:shd w:val="clear" w:color="auto" w:fill="auto"/>
      <w:rPr>
        <w:rFonts w:asciiTheme="majorHAnsi" w:hAnsiTheme="majorHAnsi"/>
        <w:b/>
        <w:i/>
        <w:color w:val="auto"/>
        <w:sz w:val="28"/>
        <w:szCs w:val="28"/>
      </w:rPr>
    </w:pPr>
    <w:r w:rsidRPr="001F711F">
      <w:rPr>
        <w:rFonts w:asciiTheme="majorHAnsi" w:hAnsiTheme="majorHAnsi"/>
        <w:b/>
        <w:color w:val="auto"/>
        <w:sz w:val="28"/>
        <w:szCs w:val="28"/>
        <w:lang w:val="en-IE"/>
      </w:rPr>
      <w:t xml:space="preserve">IGG/Tea: </w:t>
    </w:r>
    <w:r>
      <w:rPr>
        <w:rFonts w:asciiTheme="majorHAnsi" w:hAnsiTheme="majorHAnsi"/>
        <w:b/>
        <w:color w:val="auto"/>
        <w:sz w:val="28"/>
        <w:szCs w:val="28"/>
        <w:lang w:val="en-IE"/>
      </w:rPr>
      <w:t>ISM 17</w:t>
    </w:r>
    <w:r w:rsidRPr="001F711F">
      <w:rPr>
        <w:rFonts w:asciiTheme="majorHAnsi" w:hAnsiTheme="majorHAnsi"/>
        <w:b/>
        <w:color w:val="auto"/>
        <w:sz w:val="28"/>
        <w:szCs w:val="28"/>
        <w:lang w:val="en-IE"/>
      </w:rPr>
      <w:t>/</w:t>
    </w:r>
    <w:r>
      <w:rPr>
        <w:rFonts w:asciiTheme="majorHAnsi" w:hAnsiTheme="majorHAnsi"/>
        <w:b/>
        <w:color w:val="auto"/>
        <w:sz w:val="28"/>
        <w:szCs w:val="28"/>
        <w:lang w:val="en-IE"/>
      </w:rPr>
      <w:t>8</w:t>
    </w:r>
    <w:r w:rsidR="00365BFF">
      <w:rPr>
        <w:rFonts w:asciiTheme="majorHAnsi" w:hAnsiTheme="majorHAnsi"/>
        <w:b/>
        <w:color w:val="auto"/>
        <w:sz w:val="28"/>
        <w:szCs w:val="28"/>
        <w:lang w:val="en-IE"/>
      </w:rPr>
      <w:t xml:space="preserve"> 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8077" w14:textId="63DBD881" w:rsidR="0036420C" w:rsidRPr="004B4C9E" w:rsidRDefault="0036420C" w:rsidP="001F711F">
    <w:pPr>
      <w:pStyle w:val="Header"/>
      <w:pBdr>
        <w:bottom w:val="single" w:sz="18" w:space="1" w:color="17365D" w:themeColor="text2" w:themeShade="BF"/>
      </w:pBdr>
      <w:shd w:val="clear" w:color="auto" w:fill="auto"/>
      <w:rPr>
        <w:rFonts w:asciiTheme="majorHAnsi" w:hAnsiTheme="majorHAnsi"/>
        <w:b/>
        <w:color w:val="auto"/>
        <w:sz w:val="28"/>
        <w:szCs w:val="28"/>
      </w:rPr>
    </w:pPr>
    <w:r w:rsidRPr="001F711F">
      <w:rPr>
        <w:rFonts w:asciiTheme="majorHAnsi" w:hAnsiTheme="majorHAnsi"/>
        <w:b/>
        <w:color w:val="auto"/>
        <w:sz w:val="28"/>
        <w:szCs w:val="28"/>
        <w:lang w:val="en-IE"/>
      </w:rPr>
      <w:t xml:space="preserve">IGG/Tea: </w:t>
    </w:r>
    <w:r>
      <w:rPr>
        <w:rFonts w:asciiTheme="majorHAnsi" w:hAnsiTheme="majorHAnsi"/>
        <w:b/>
        <w:color w:val="auto"/>
        <w:sz w:val="28"/>
        <w:szCs w:val="28"/>
        <w:lang w:val="en-IE"/>
      </w:rPr>
      <w:t>ISM 17</w:t>
    </w:r>
    <w:r w:rsidRPr="001F711F">
      <w:rPr>
        <w:rFonts w:asciiTheme="majorHAnsi" w:hAnsiTheme="majorHAnsi"/>
        <w:b/>
        <w:color w:val="auto"/>
        <w:sz w:val="28"/>
        <w:szCs w:val="28"/>
        <w:lang w:val="en-IE"/>
      </w:rPr>
      <w:t>/</w:t>
    </w:r>
    <w:r>
      <w:rPr>
        <w:rFonts w:asciiTheme="majorHAnsi" w:hAnsiTheme="majorHAnsi"/>
        <w:b/>
        <w:color w:val="auto"/>
        <w:sz w:val="28"/>
        <w:szCs w:val="28"/>
        <w:lang w:val="en-IE"/>
      </w:rPr>
      <w:t>8</w:t>
    </w:r>
    <w:r w:rsidR="00365BFF">
      <w:rPr>
        <w:rFonts w:asciiTheme="majorHAnsi" w:hAnsiTheme="majorHAnsi"/>
        <w:b/>
        <w:color w:val="auto"/>
        <w:sz w:val="28"/>
        <w:szCs w:val="28"/>
        <w:lang w:val="en-IE"/>
      </w:rPr>
      <w:t xml:space="preserve"> Rev.1</w:t>
    </w:r>
  </w:p>
  <w:p w14:paraId="2664216F" w14:textId="77777777" w:rsidR="0036420C" w:rsidRPr="004B4C9E" w:rsidRDefault="0036420C" w:rsidP="00991714">
    <w:pPr>
      <w:pStyle w:val="Header"/>
      <w:pBdr>
        <w:bottom w:val="none" w:sz="0" w:space="0" w:color="auto"/>
      </w:pBdr>
      <w:shd w:val="clear" w:color="auto" w:fill="auto"/>
      <w:jc w:val="cente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52FB3" w14:textId="7707E2F0" w:rsidR="0036420C" w:rsidRPr="00055BCF" w:rsidRDefault="0036420C" w:rsidP="001F711F">
    <w:pPr>
      <w:pStyle w:val="Header"/>
      <w:pBdr>
        <w:bottom w:val="single" w:sz="18" w:space="1" w:color="17365D" w:themeColor="text2" w:themeShade="BF"/>
      </w:pBdr>
      <w:shd w:val="clear" w:color="auto" w:fill="auto"/>
      <w:jc w:val="left"/>
      <w:rPr>
        <w:rFonts w:asciiTheme="majorHAnsi" w:hAnsiTheme="majorHAnsi"/>
        <w:b/>
        <w:i/>
        <w:color w:val="auto"/>
        <w:sz w:val="28"/>
        <w:szCs w:val="28"/>
      </w:rPr>
    </w:pPr>
    <w:r>
      <w:rPr>
        <w:noProof/>
      </w:rPr>
      <w:drawing>
        <wp:inline distT="0" distB="0" distL="0" distR="0" wp14:anchorId="16FE0A41" wp14:editId="2ADC272C">
          <wp:extent cx="2855595" cy="577850"/>
          <wp:effectExtent l="0" t="0" r="1905" b="0"/>
          <wp:docPr id="1" name="Picture 3" descr="FAO_logo_Blue_2lines_en_firmaemail"/>
          <wp:cNvGraphicFramePr/>
          <a:graphic xmlns:a="http://schemas.openxmlformats.org/drawingml/2006/main">
            <a:graphicData uri="http://schemas.openxmlformats.org/drawingml/2006/picture">
              <pic:pic xmlns:pic="http://schemas.openxmlformats.org/drawingml/2006/picture">
                <pic:nvPicPr>
                  <pic:cNvPr id="1" name="Picture 3" descr="FAO_logo_Blue_2lines_en_firmaemai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595" cy="577850"/>
                  </a:xfrm>
                  <a:prstGeom prst="rect">
                    <a:avLst/>
                  </a:prstGeom>
                  <a:noFill/>
                  <a:ln>
                    <a:noFill/>
                  </a:ln>
                </pic:spPr>
              </pic:pic>
            </a:graphicData>
          </a:graphic>
        </wp:inline>
      </w:drawing>
    </w:r>
    <w:r w:rsidRPr="00055BCF">
      <w:rPr>
        <w:rFonts w:asciiTheme="majorHAnsi" w:hAnsiTheme="majorHAnsi"/>
        <w:color w:val="auto"/>
      </w:rPr>
      <w:tab/>
    </w:r>
    <w:r w:rsidRPr="00055BCF">
      <w:rPr>
        <w:rFonts w:asciiTheme="majorHAnsi" w:hAnsiTheme="majorHAnsi"/>
        <w:b/>
        <w:color w:val="auto"/>
        <w:sz w:val="28"/>
        <w:szCs w:val="28"/>
        <w:lang w:val="en-IE"/>
      </w:rPr>
      <w:t>IGG</w:t>
    </w:r>
    <w:proofErr w:type="gramStart"/>
    <w:r w:rsidRPr="00055BCF">
      <w:rPr>
        <w:rFonts w:asciiTheme="majorHAnsi" w:hAnsiTheme="majorHAnsi"/>
        <w:b/>
        <w:color w:val="auto"/>
        <w:sz w:val="28"/>
        <w:szCs w:val="28"/>
        <w:lang w:val="en-IE"/>
      </w:rPr>
      <w:t>:TE</w:t>
    </w:r>
    <w:proofErr w:type="gramEnd"/>
    <w:r w:rsidRPr="00055BCF">
      <w:rPr>
        <w:rFonts w:asciiTheme="majorHAnsi" w:hAnsiTheme="majorHAnsi"/>
        <w:b/>
        <w:color w:val="auto"/>
        <w:sz w:val="28"/>
        <w:szCs w:val="28"/>
        <w:lang w:val="en-IE"/>
      </w:rPr>
      <w:t xml:space="preserve"> ISM 17/</w:t>
    </w:r>
    <w:r>
      <w:rPr>
        <w:rFonts w:asciiTheme="majorHAnsi" w:hAnsiTheme="majorHAnsi"/>
        <w:b/>
        <w:color w:val="auto"/>
        <w:sz w:val="28"/>
        <w:szCs w:val="28"/>
        <w:lang w:val="en-I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5B649AE"/>
    <w:lvl w:ilvl="0">
      <w:start w:val="1"/>
      <w:numFmt w:val="decimal"/>
      <w:pStyle w:val="2"/>
      <w:lvlText w:val="%1."/>
      <w:legacy w:legacy="1" w:legacySpace="0" w:legacyIndent="708"/>
      <w:lvlJc w:val="left"/>
      <w:pPr>
        <w:ind w:left="864" w:hanging="708"/>
      </w:pPr>
    </w:lvl>
    <w:lvl w:ilvl="1">
      <w:start w:val="1"/>
      <w:numFmt w:val="decimal"/>
      <w:pStyle w:val="Heading2"/>
      <w:lvlText w:val="%1.%2."/>
      <w:legacy w:legacy="1" w:legacySpace="0" w:legacyIndent="708"/>
      <w:lvlJc w:val="left"/>
      <w:pPr>
        <w:ind w:left="864" w:hanging="708"/>
      </w:pPr>
    </w:lvl>
    <w:lvl w:ilvl="2">
      <w:start w:val="1"/>
      <w:numFmt w:val="decimal"/>
      <w:pStyle w:val="Heading3"/>
      <w:lvlText w:val="%1.%2.%3."/>
      <w:legacy w:legacy="1" w:legacySpace="0" w:legacyIndent="708"/>
      <w:lvlJc w:val="left"/>
      <w:pPr>
        <w:ind w:left="864" w:hanging="708"/>
      </w:pPr>
    </w:lvl>
    <w:lvl w:ilvl="3">
      <w:start w:val="1"/>
      <w:numFmt w:val="decimal"/>
      <w:pStyle w:val="Heading4"/>
      <w:lvlText w:val="%1.%2.%3.%4."/>
      <w:legacy w:legacy="1" w:legacySpace="0" w:legacyIndent="708"/>
      <w:lvlJc w:val="left"/>
      <w:pPr>
        <w:ind w:left="864" w:hanging="708"/>
      </w:pPr>
    </w:lvl>
    <w:lvl w:ilvl="4">
      <w:start w:val="1"/>
      <w:numFmt w:val="decimal"/>
      <w:pStyle w:val="Heading5"/>
      <w:lvlText w:val="%1.%2.%3.%4.%5."/>
      <w:legacy w:legacy="1" w:legacySpace="0" w:legacyIndent="708"/>
      <w:lvlJc w:val="left"/>
      <w:pPr>
        <w:ind w:left="1728"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2FC34FA"/>
    <w:multiLevelType w:val="hybridMultilevel"/>
    <w:tmpl w:val="52F85E3A"/>
    <w:lvl w:ilvl="0" w:tplc="8B0A6822">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08927530"/>
    <w:multiLevelType w:val="hybridMultilevel"/>
    <w:tmpl w:val="47DE7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D2431"/>
    <w:multiLevelType w:val="hybridMultilevel"/>
    <w:tmpl w:val="47DE7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A67DD"/>
    <w:multiLevelType w:val="multilevel"/>
    <w:tmpl w:val="8A229F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5DC59D5"/>
    <w:multiLevelType w:val="hybridMultilevel"/>
    <w:tmpl w:val="919A63B0"/>
    <w:lvl w:ilvl="0" w:tplc="2FD6AF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10A6E"/>
    <w:multiLevelType w:val="hybridMultilevel"/>
    <w:tmpl w:val="9B847F60"/>
    <w:lvl w:ilvl="0" w:tplc="B70820C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957EE"/>
    <w:multiLevelType w:val="hybridMultilevel"/>
    <w:tmpl w:val="1CAC5420"/>
    <w:lvl w:ilvl="0" w:tplc="D8EA46DC">
      <w:start w:val="1"/>
      <w:numFmt w:val="decimal"/>
      <w:lvlText w:val="%1)"/>
      <w:lvlJc w:val="left"/>
      <w:pPr>
        <w:ind w:left="361" w:hanging="360"/>
      </w:pPr>
      <w:rPr>
        <w:rFonts w:eastAsiaTheme="minorHAnsi" w:cs="Akhbar MT" w:hint="default"/>
        <w:b/>
        <w:color w:val="00000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26FC3F3A"/>
    <w:multiLevelType w:val="hybridMultilevel"/>
    <w:tmpl w:val="63762808"/>
    <w:lvl w:ilvl="0" w:tplc="11E6E8A4">
      <w:start w:val="1"/>
      <w:numFmt w:val="upperLetter"/>
      <w:lvlText w:val="%1."/>
      <w:lvlJc w:val="left"/>
      <w:pPr>
        <w:ind w:left="361" w:hanging="360"/>
      </w:pPr>
      <w:rPr>
        <w:rFonts w:eastAsiaTheme="minorHAnsi" w:cs="Akhbar MT" w:hint="default"/>
        <w:color w:val="00000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 w15:restartNumberingAfterBreak="0">
    <w:nsid w:val="2DC234D7"/>
    <w:multiLevelType w:val="hybridMultilevel"/>
    <w:tmpl w:val="F35C9562"/>
    <w:lvl w:ilvl="0" w:tplc="4EE062A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70CC3"/>
    <w:multiLevelType w:val="hybridMultilevel"/>
    <w:tmpl w:val="6C72F1A2"/>
    <w:lvl w:ilvl="0" w:tplc="B70820CA">
      <w:start w:val="1"/>
      <w:numFmt w:val="upperRoman"/>
      <w:lvlText w:val="%1."/>
      <w:lvlJc w:val="left"/>
      <w:pPr>
        <w:ind w:left="1080" w:hanging="720"/>
      </w:pPr>
      <w:rPr>
        <w:rFonts w:hint="default"/>
      </w:rPr>
    </w:lvl>
    <w:lvl w:ilvl="1" w:tplc="6520F994">
      <w:start w:val="9"/>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068B8"/>
    <w:multiLevelType w:val="multilevel"/>
    <w:tmpl w:val="6D720936"/>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704D04"/>
    <w:multiLevelType w:val="hybridMultilevel"/>
    <w:tmpl w:val="470E748E"/>
    <w:lvl w:ilvl="0" w:tplc="EA765940">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3" w15:restartNumberingAfterBreak="0">
    <w:nsid w:val="40C16C4E"/>
    <w:multiLevelType w:val="hybridMultilevel"/>
    <w:tmpl w:val="9258BFC8"/>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5FFA4880"/>
    <w:multiLevelType w:val="multilevel"/>
    <w:tmpl w:val="86C0E28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6" w15:restartNumberingAfterBreak="0">
    <w:nsid w:val="67186279"/>
    <w:multiLevelType w:val="multilevel"/>
    <w:tmpl w:val="C62AD52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9572AA"/>
    <w:multiLevelType w:val="hybridMultilevel"/>
    <w:tmpl w:val="9DF8B372"/>
    <w:lvl w:ilvl="0" w:tplc="C65C58B8">
      <w:start w:val="1"/>
      <w:numFmt w:val="decimal"/>
      <w:lvlText w:val="%1."/>
      <w:lvlJc w:val="left"/>
      <w:pPr>
        <w:ind w:left="720" w:hanging="360"/>
      </w:pPr>
      <w:rPr>
        <w:rFonts w:ascii="Cambria" w:hAnsi="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B4429"/>
    <w:multiLevelType w:val="hybridMultilevel"/>
    <w:tmpl w:val="57467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5"/>
  </w:num>
  <w:num w:numId="10">
    <w:abstractNumId w:val="14"/>
  </w:num>
  <w:num w:numId="11">
    <w:abstractNumId w:val="13"/>
  </w:num>
  <w:num w:numId="12">
    <w:abstractNumId w:val="16"/>
  </w:num>
  <w:num w:numId="13">
    <w:abstractNumId w:val="11"/>
  </w:num>
  <w:num w:numId="14">
    <w:abstractNumId w:val="5"/>
  </w:num>
  <w:num w:numId="15">
    <w:abstractNumId w:val="4"/>
  </w:num>
  <w:num w:numId="16">
    <w:abstractNumId w:val="3"/>
  </w:num>
  <w:num w:numId="17">
    <w:abstractNumId w:val="9"/>
  </w:num>
  <w:num w:numId="18">
    <w:abstractNumId w:val="2"/>
  </w:num>
  <w:num w:numId="19">
    <w:abstractNumId w:val="10"/>
  </w:num>
  <w:num w:numId="20">
    <w:abstractNumId w:val="12"/>
  </w:num>
  <w:num w:numId="21">
    <w:abstractNumId w:val="15"/>
  </w:num>
  <w:num w:numId="22">
    <w:abstractNumId w:val="15"/>
  </w:num>
  <w:num w:numId="23">
    <w:abstractNumId w:val="15"/>
  </w:num>
  <w:num w:numId="24">
    <w:abstractNumId w:val="8"/>
  </w:num>
  <w:num w:numId="25">
    <w:abstractNumId w:val="7"/>
  </w:num>
  <w:num w:numId="26">
    <w:abstractNumId w:val="18"/>
  </w:num>
  <w:num w:numId="27">
    <w:abstractNumId w:val="6"/>
  </w:num>
  <w:num w:numId="28">
    <w:abstractNumId w:val="17"/>
  </w:num>
  <w:num w:numId="2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IE"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en-IN"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US" w:vendorID="8" w:dllVersion="513" w:checkStyle="1"/>
  <w:activeWritingStyle w:appName="MSWord" w:lang="en-GB" w:vendorID="8" w:dllVersion="513" w:checkStyle="1"/>
  <w:activeWritingStyle w:appName="MSWord" w:lang="en-IE" w:vendorID="8" w:dllVersion="513" w:checkStyle="1"/>
  <w:activeWritingStyle w:appName="MSWord" w:lang="fr-FR" w:vendorID="9" w:dllVersion="512"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evenAndOddHeaders/>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FC"/>
    <w:rsid w:val="00001A01"/>
    <w:rsid w:val="000039AD"/>
    <w:rsid w:val="00011165"/>
    <w:rsid w:val="00017ABF"/>
    <w:rsid w:val="000304A3"/>
    <w:rsid w:val="00033804"/>
    <w:rsid w:val="000362F2"/>
    <w:rsid w:val="00044008"/>
    <w:rsid w:val="00050539"/>
    <w:rsid w:val="00055897"/>
    <w:rsid w:val="00055BCF"/>
    <w:rsid w:val="0005772E"/>
    <w:rsid w:val="00064C25"/>
    <w:rsid w:val="00075D20"/>
    <w:rsid w:val="00076A59"/>
    <w:rsid w:val="000772E9"/>
    <w:rsid w:val="0008051F"/>
    <w:rsid w:val="0008323B"/>
    <w:rsid w:val="00086257"/>
    <w:rsid w:val="000903FA"/>
    <w:rsid w:val="00093DEC"/>
    <w:rsid w:val="00094E05"/>
    <w:rsid w:val="0009602B"/>
    <w:rsid w:val="0009708A"/>
    <w:rsid w:val="000A0549"/>
    <w:rsid w:val="000A1502"/>
    <w:rsid w:val="000A3A61"/>
    <w:rsid w:val="000B2359"/>
    <w:rsid w:val="000D045E"/>
    <w:rsid w:val="000D6897"/>
    <w:rsid w:val="000F0FCC"/>
    <w:rsid w:val="000F6A1D"/>
    <w:rsid w:val="00107575"/>
    <w:rsid w:val="0011370B"/>
    <w:rsid w:val="001239F7"/>
    <w:rsid w:val="001279BA"/>
    <w:rsid w:val="001362D0"/>
    <w:rsid w:val="00157E23"/>
    <w:rsid w:val="00161636"/>
    <w:rsid w:val="00173341"/>
    <w:rsid w:val="001760C5"/>
    <w:rsid w:val="001969B2"/>
    <w:rsid w:val="001A3CC2"/>
    <w:rsid w:val="001A7D55"/>
    <w:rsid w:val="001B0EDF"/>
    <w:rsid w:val="001B476C"/>
    <w:rsid w:val="001C3C06"/>
    <w:rsid w:val="001D0EAA"/>
    <w:rsid w:val="001E2004"/>
    <w:rsid w:val="001F0BEC"/>
    <w:rsid w:val="001F16A7"/>
    <w:rsid w:val="001F711F"/>
    <w:rsid w:val="001F7E0E"/>
    <w:rsid w:val="00201CCE"/>
    <w:rsid w:val="0021372E"/>
    <w:rsid w:val="0021438A"/>
    <w:rsid w:val="00223075"/>
    <w:rsid w:val="002235E9"/>
    <w:rsid w:val="0022481C"/>
    <w:rsid w:val="00242E40"/>
    <w:rsid w:val="00246972"/>
    <w:rsid w:val="00270744"/>
    <w:rsid w:val="00277F34"/>
    <w:rsid w:val="00293C7E"/>
    <w:rsid w:val="00297E65"/>
    <w:rsid w:val="002A0F23"/>
    <w:rsid w:val="002A369C"/>
    <w:rsid w:val="002C1F31"/>
    <w:rsid w:val="002C2D9A"/>
    <w:rsid w:val="002C6C60"/>
    <w:rsid w:val="002C78C6"/>
    <w:rsid w:val="002C7B1A"/>
    <w:rsid w:val="002D07B8"/>
    <w:rsid w:val="002D3935"/>
    <w:rsid w:val="002E0033"/>
    <w:rsid w:val="002E3D0D"/>
    <w:rsid w:val="002F0394"/>
    <w:rsid w:val="002F309C"/>
    <w:rsid w:val="002F43B4"/>
    <w:rsid w:val="0030475B"/>
    <w:rsid w:val="0030665D"/>
    <w:rsid w:val="0031082A"/>
    <w:rsid w:val="00316AD1"/>
    <w:rsid w:val="00333EBA"/>
    <w:rsid w:val="00337C32"/>
    <w:rsid w:val="00342C22"/>
    <w:rsid w:val="003430BD"/>
    <w:rsid w:val="00361B25"/>
    <w:rsid w:val="00362112"/>
    <w:rsid w:val="00362E09"/>
    <w:rsid w:val="00363922"/>
    <w:rsid w:val="0036420C"/>
    <w:rsid w:val="00365BFF"/>
    <w:rsid w:val="00365CC6"/>
    <w:rsid w:val="0036647B"/>
    <w:rsid w:val="00372674"/>
    <w:rsid w:val="0037745A"/>
    <w:rsid w:val="00382B9A"/>
    <w:rsid w:val="00394D21"/>
    <w:rsid w:val="0039737D"/>
    <w:rsid w:val="003A063A"/>
    <w:rsid w:val="003A53DB"/>
    <w:rsid w:val="003B0116"/>
    <w:rsid w:val="003B0612"/>
    <w:rsid w:val="003B17F5"/>
    <w:rsid w:val="003B4565"/>
    <w:rsid w:val="003E0CCF"/>
    <w:rsid w:val="003E40A1"/>
    <w:rsid w:val="003E6EFF"/>
    <w:rsid w:val="003F15EA"/>
    <w:rsid w:val="00406DC5"/>
    <w:rsid w:val="0041346A"/>
    <w:rsid w:val="00426526"/>
    <w:rsid w:val="0042714E"/>
    <w:rsid w:val="004412F4"/>
    <w:rsid w:val="00441EC7"/>
    <w:rsid w:val="004530B8"/>
    <w:rsid w:val="0045666C"/>
    <w:rsid w:val="004663E5"/>
    <w:rsid w:val="0047197D"/>
    <w:rsid w:val="00474194"/>
    <w:rsid w:val="004758CE"/>
    <w:rsid w:val="0049495D"/>
    <w:rsid w:val="004A26DA"/>
    <w:rsid w:val="004A7587"/>
    <w:rsid w:val="004B033C"/>
    <w:rsid w:val="004B4C9E"/>
    <w:rsid w:val="004B622C"/>
    <w:rsid w:val="004F0979"/>
    <w:rsid w:val="004F0FAC"/>
    <w:rsid w:val="00501E4E"/>
    <w:rsid w:val="0050781F"/>
    <w:rsid w:val="00521E31"/>
    <w:rsid w:val="00526D41"/>
    <w:rsid w:val="00553BBF"/>
    <w:rsid w:val="0055553F"/>
    <w:rsid w:val="00566B52"/>
    <w:rsid w:val="00584FB0"/>
    <w:rsid w:val="005A51A9"/>
    <w:rsid w:val="005B12EA"/>
    <w:rsid w:val="005C739E"/>
    <w:rsid w:val="005E6B7D"/>
    <w:rsid w:val="005F7E1E"/>
    <w:rsid w:val="0060104B"/>
    <w:rsid w:val="00605090"/>
    <w:rsid w:val="00611078"/>
    <w:rsid w:val="006256F9"/>
    <w:rsid w:val="00634B16"/>
    <w:rsid w:val="006363D7"/>
    <w:rsid w:val="006363EE"/>
    <w:rsid w:val="00643BE0"/>
    <w:rsid w:val="00646835"/>
    <w:rsid w:val="00646CA0"/>
    <w:rsid w:val="006476B6"/>
    <w:rsid w:val="00663C2D"/>
    <w:rsid w:val="0066706D"/>
    <w:rsid w:val="0067537E"/>
    <w:rsid w:val="00680FC6"/>
    <w:rsid w:val="00681EDA"/>
    <w:rsid w:val="00686A59"/>
    <w:rsid w:val="00690727"/>
    <w:rsid w:val="006938E8"/>
    <w:rsid w:val="006A29EF"/>
    <w:rsid w:val="006A6CE8"/>
    <w:rsid w:val="006B0EF9"/>
    <w:rsid w:val="006B123E"/>
    <w:rsid w:val="006C3589"/>
    <w:rsid w:val="006D12AC"/>
    <w:rsid w:val="0070048C"/>
    <w:rsid w:val="00735860"/>
    <w:rsid w:val="0074207C"/>
    <w:rsid w:val="0074345F"/>
    <w:rsid w:val="00743C5E"/>
    <w:rsid w:val="0074407E"/>
    <w:rsid w:val="007533AB"/>
    <w:rsid w:val="00775B2A"/>
    <w:rsid w:val="007774E0"/>
    <w:rsid w:val="007806E9"/>
    <w:rsid w:val="00786B1C"/>
    <w:rsid w:val="00791632"/>
    <w:rsid w:val="00796276"/>
    <w:rsid w:val="007A1324"/>
    <w:rsid w:val="007B30FC"/>
    <w:rsid w:val="007B766B"/>
    <w:rsid w:val="007C4B18"/>
    <w:rsid w:val="007E0DB5"/>
    <w:rsid w:val="007F1580"/>
    <w:rsid w:val="007F3F17"/>
    <w:rsid w:val="00802CF0"/>
    <w:rsid w:val="00811F6A"/>
    <w:rsid w:val="00814974"/>
    <w:rsid w:val="00822F3D"/>
    <w:rsid w:val="0082628F"/>
    <w:rsid w:val="008306F1"/>
    <w:rsid w:val="00840E98"/>
    <w:rsid w:val="00843A17"/>
    <w:rsid w:val="008469AC"/>
    <w:rsid w:val="00847FBA"/>
    <w:rsid w:val="008542D2"/>
    <w:rsid w:val="00866B47"/>
    <w:rsid w:val="00870882"/>
    <w:rsid w:val="00874916"/>
    <w:rsid w:val="00876197"/>
    <w:rsid w:val="00882F25"/>
    <w:rsid w:val="008B24D9"/>
    <w:rsid w:val="008B3DD8"/>
    <w:rsid w:val="008C7C1D"/>
    <w:rsid w:val="008F29B1"/>
    <w:rsid w:val="00904EC8"/>
    <w:rsid w:val="00916582"/>
    <w:rsid w:val="009251A9"/>
    <w:rsid w:val="00931955"/>
    <w:rsid w:val="00934A5B"/>
    <w:rsid w:val="00947AF7"/>
    <w:rsid w:val="00950BE3"/>
    <w:rsid w:val="009700A2"/>
    <w:rsid w:val="009732D2"/>
    <w:rsid w:val="00976571"/>
    <w:rsid w:val="00991714"/>
    <w:rsid w:val="009927B5"/>
    <w:rsid w:val="00995968"/>
    <w:rsid w:val="009A09CB"/>
    <w:rsid w:val="009A7FD1"/>
    <w:rsid w:val="009B5487"/>
    <w:rsid w:val="009C2FED"/>
    <w:rsid w:val="009D24D0"/>
    <w:rsid w:val="009D3CC4"/>
    <w:rsid w:val="009F083A"/>
    <w:rsid w:val="009F1B32"/>
    <w:rsid w:val="009F7D78"/>
    <w:rsid w:val="00A03897"/>
    <w:rsid w:val="00A16805"/>
    <w:rsid w:val="00A178C1"/>
    <w:rsid w:val="00A258E7"/>
    <w:rsid w:val="00A3030E"/>
    <w:rsid w:val="00A3224C"/>
    <w:rsid w:val="00A41510"/>
    <w:rsid w:val="00A53161"/>
    <w:rsid w:val="00A57DB5"/>
    <w:rsid w:val="00A60251"/>
    <w:rsid w:val="00A675DF"/>
    <w:rsid w:val="00A7151E"/>
    <w:rsid w:val="00A8698B"/>
    <w:rsid w:val="00A923DF"/>
    <w:rsid w:val="00A942E8"/>
    <w:rsid w:val="00AA016A"/>
    <w:rsid w:val="00AB39A6"/>
    <w:rsid w:val="00AB5048"/>
    <w:rsid w:val="00AD7D2A"/>
    <w:rsid w:val="00AE7C95"/>
    <w:rsid w:val="00B00FBB"/>
    <w:rsid w:val="00B01CE3"/>
    <w:rsid w:val="00B16B62"/>
    <w:rsid w:val="00B17CCC"/>
    <w:rsid w:val="00B21A19"/>
    <w:rsid w:val="00B235B6"/>
    <w:rsid w:val="00B2660D"/>
    <w:rsid w:val="00B31074"/>
    <w:rsid w:val="00B3242A"/>
    <w:rsid w:val="00B37023"/>
    <w:rsid w:val="00B37E21"/>
    <w:rsid w:val="00B43F52"/>
    <w:rsid w:val="00B575B0"/>
    <w:rsid w:val="00B631D3"/>
    <w:rsid w:val="00B8354C"/>
    <w:rsid w:val="00B868A2"/>
    <w:rsid w:val="00BA3C8E"/>
    <w:rsid w:val="00BB6384"/>
    <w:rsid w:val="00BC0BAF"/>
    <w:rsid w:val="00BF2E5D"/>
    <w:rsid w:val="00BF5EE8"/>
    <w:rsid w:val="00BF5F4B"/>
    <w:rsid w:val="00C041D6"/>
    <w:rsid w:val="00C04D58"/>
    <w:rsid w:val="00C14FD7"/>
    <w:rsid w:val="00C21431"/>
    <w:rsid w:val="00C2230A"/>
    <w:rsid w:val="00C25746"/>
    <w:rsid w:val="00C45632"/>
    <w:rsid w:val="00C47AF0"/>
    <w:rsid w:val="00C52E52"/>
    <w:rsid w:val="00C622A4"/>
    <w:rsid w:val="00C6487A"/>
    <w:rsid w:val="00C847B5"/>
    <w:rsid w:val="00C851E2"/>
    <w:rsid w:val="00C92DBA"/>
    <w:rsid w:val="00CA172B"/>
    <w:rsid w:val="00CB2A9C"/>
    <w:rsid w:val="00CB4B75"/>
    <w:rsid w:val="00CD03D7"/>
    <w:rsid w:val="00CF55EC"/>
    <w:rsid w:val="00D12B1C"/>
    <w:rsid w:val="00D22210"/>
    <w:rsid w:val="00D22415"/>
    <w:rsid w:val="00D30C0D"/>
    <w:rsid w:val="00D36115"/>
    <w:rsid w:val="00D40B92"/>
    <w:rsid w:val="00D46E66"/>
    <w:rsid w:val="00D54E60"/>
    <w:rsid w:val="00D61F90"/>
    <w:rsid w:val="00D64336"/>
    <w:rsid w:val="00D6686A"/>
    <w:rsid w:val="00D83EDA"/>
    <w:rsid w:val="00D857AD"/>
    <w:rsid w:val="00D92804"/>
    <w:rsid w:val="00D95201"/>
    <w:rsid w:val="00D95AFA"/>
    <w:rsid w:val="00DA16DB"/>
    <w:rsid w:val="00DB1B87"/>
    <w:rsid w:val="00DC6F53"/>
    <w:rsid w:val="00DD469C"/>
    <w:rsid w:val="00DE318F"/>
    <w:rsid w:val="00DF2CCA"/>
    <w:rsid w:val="00E06DAF"/>
    <w:rsid w:val="00E50D3C"/>
    <w:rsid w:val="00E60104"/>
    <w:rsid w:val="00E60AA9"/>
    <w:rsid w:val="00E61071"/>
    <w:rsid w:val="00E628E0"/>
    <w:rsid w:val="00E67085"/>
    <w:rsid w:val="00E776CF"/>
    <w:rsid w:val="00E815EB"/>
    <w:rsid w:val="00E843D1"/>
    <w:rsid w:val="00E90996"/>
    <w:rsid w:val="00E95645"/>
    <w:rsid w:val="00E975E9"/>
    <w:rsid w:val="00EA28C4"/>
    <w:rsid w:val="00EA5D56"/>
    <w:rsid w:val="00EB56C0"/>
    <w:rsid w:val="00ED467C"/>
    <w:rsid w:val="00ED7237"/>
    <w:rsid w:val="00F01046"/>
    <w:rsid w:val="00F015DD"/>
    <w:rsid w:val="00F078A3"/>
    <w:rsid w:val="00F344C1"/>
    <w:rsid w:val="00F35CA1"/>
    <w:rsid w:val="00F457ED"/>
    <w:rsid w:val="00F5191C"/>
    <w:rsid w:val="00F51D11"/>
    <w:rsid w:val="00F771EF"/>
    <w:rsid w:val="00F7747E"/>
    <w:rsid w:val="00F81908"/>
    <w:rsid w:val="00F8207B"/>
    <w:rsid w:val="00F855C3"/>
    <w:rsid w:val="00F8573A"/>
    <w:rsid w:val="00F86729"/>
    <w:rsid w:val="00FA0F02"/>
    <w:rsid w:val="00FE36C2"/>
    <w:rsid w:val="00FF23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B958029"/>
  <w15:docId w15:val="{ECC60675-933F-47AA-84E2-12B1E197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AF"/>
    <w:rPr>
      <w:sz w:val="24"/>
      <w:szCs w:val="24"/>
    </w:rPr>
  </w:style>
  <w:style w:type="paragraph" w:styleId="Heading1">
    <w:name w:val="heading 1"/>
    <w:aliases w:val="Part"/>
    <w:basedOn w:val="Normal"/>
    <w:next w:val="BodyText"/>
    <w:link w:val="Heading1Char"/>
    <w:qFormat/>
    <w:rsid w:val="00C92DBA"/>
    <w:pPr>
      <w:keepNext/>
      <w:pageBreakBefore/>
      <w:pBdr>
        <w:top w:val="single" w:sz="18" w:space="1" w:color="0000FF"/>
        <w:bottom w:val="single" w:sz="18" w:space="1" w:color="0000FF"/>
      </w:pBdr>
      <w:shd w:val="pct15" w:color="auto" w:fill="FFFFFF"/>
      <w:spacing w:after="120"/>
      <w:outlineLvl w:val="0"/>
    </w:pPr>
    <w:rPr>
      <w:rFonts w:ascii="Arial" w:hAnsi="Arial"/>
      <w:b/>
      <w:color w:val="0000FF"/>
      <w:kern w:val="28"/>
      <w:sz w:val="40"/>
    </w:rPr>
  </w:style>
  <w:style w:type="paragraph" w:styleId="Heading2">
    <w:name w:val="heading 2"/>
    <w:aliases w:val="Chpt"/>
    <w:basedOn w:val="Normal"/>
    <w:next w:val="BodyText"/>
    <w:link w:val="Heading2Char"/>
    <w:qFormat/>
    <w:rsid w:val="00E843D1"/>
    <w:pPr>
      <w:keepNext/>
      <w:numPr>
        <w:ilvl w:val="1"/>
        <w:numId w:val="1"/>
      </w:numPr>
      <w:pBdr>
        <w:top w:val="single" w:sz="8" w:space="1" w:color="0000FF"/>
        <w:bottom w:val="single" w:sz="8" w:space="1" w:color="0000FF"/>
      </w:pBdr>
      <w:shd w:val="pct10" w:color="auto" w:fill="FFFFFF"/>
      <w:spacing w:before="360" w:after="120"/>
      <w:outlineLvl w:val="1"/>
    </w:pPr>
    <w:rPr>
      <w:rFonts w:ascii="Arial" w:hAnsi="Arial"/>
      <w:b/>
      <w:color w:val="0000FF"/>
      <w:kern w:val="28"/>
      <w:sz w:val="32"/>
    </w:rPr>
  </w:style>
  <w:style w:type="paragraph" w:styleId="Heading3">
    <w:name w:val="heading 3"/>
    <w:basedOn w:val="Normal"/>
    <w:next w:val="BodyText"/>
    <w:link w:val="Heading3Char"/>
    <w:uiPriority w:val="9"/>
    <w:qFormat/>
    <w:rsid w:val="00BC0BAF"/>
    <w:pPr>
      <w:keepNext/>
      <w:numPr>
        <w:ilvl w:val="2"/>
        <w:numId w:val="2"/>
      </w:numPr>
      <w:spacing w:before="120" w:after="80"/>
      <w:ind w:hanging="864"/>
      <w:outlineLvl w:val="2"/>
    </w:pPr>
    <w:rPr>
      <w:b/>
      <w:i/>
      <w:color w:val="0000FF"/>
      <w:kern w:val="28"/>
      <w:sz w:val="28"/>
      <w:u w:val="single"/>
    </w:rPr>
  </w:style>
  <w:style w:type="paragraph" w:styleId="Heading4">
    <w:name w:val="heading 4"/>
    <w:basedOn w:val="Normal"/>
    <w:next w:val="BodyText"/>
    <w:qFormat/>
    <w:rsid w:val="00BC0BAF"/>
    <w:pPr>
      <w:keepNext/>
      <w:numPr>
        <w:ilvl w:val="3"/>
        <w:numId w:val="3"/>
      </w:numPr>
      <w:spacing w:before="120" w:after="80"/>
      <w:ind w:hanging="864"/>
      <w:outlineLvl w:val="3"/>
    </w:pPr>
    <w:rPr>
      <w:b/>
      <w:kern w:val="28"/>
      <w:u w:val="single"/>
    </w:rPr>
  </w:style>
  <w:style w:type="paragraph" w:styleId="Heading5">
    <w:name w:val="heading 5"/>
    <w:basedOn w:val="Normal"/>
    <w:next w:val="Normal"/>
    <w:qFormat/>
    <w:rsid w:val="00BC0BAF"/>
    <w:pPr>
      <w:numPr>
        <w:ilvl w:val="4"/>
        <w:numId w:val="4"/>
      </w:numPr>
      <w:spacing w:before="240" w:after="60"/>
      <w:ind w:hanging="1008"/>
      <w:outlineLvl w:val="4"/>
    </w:pPr>
    <w:rPr>
      <w:rFonts w:ascii="Arial" w:hAnsi="Arial"/>
      <w:sz w:val="22"/>
      <w:u w:val="single"/>
    </w:rPr>
  </w:style>
  <w:style w:type="paragraph" w:styleId="Heading6">
    <w:name w:val="heading 6"/>
    <w:basedOn w:val="Normal"/>
    <w:next w:val="Normal"/>
    <w:qFormat/>
    <w:rsid w:val="00BC0BAF"/>
    <w:pPr>
      <w:numPr>
        <w:ilvl w:val="5"/>
        <w:numId w:val="5"/>
      </w:numPr>
      <w:spacing w:before="240" w:after="60"/>
      <w:outlineLvl w:val="5"/>
    </w:pPr>
    <w:rPr>
      <w:rFonts w:ascii="Arial" w:hAnsi="Arial"/>
      <w:i/>
      <w:sz w:val="22"/>
    </w:rPr>
  </w:style>
  <w:style w:type="paragraph" w:styleId="Heading7">
    <w:name w:val="heading 7"/>
    <w:basedOn w:val="Normal"/>
    <w:next w:val="Normal"/>
    <w:qFormat/>
    <w:rsid w:val="00BC0BAF"/>
    <w:pPr>
      <w:numPr>
        <w:ilvl w:val="6"/>
        <w:numId w:val="6"/>
      </w:numPr>
      <w:spacing w:before="240" w:after="60"/>
      <w:outlineLvl w:val="6"/>
    </w:pPr>
    <w:rPr>
      <w:rFonts w:ascii="Arial" w:hAnsi="Arial"/>
    </w:rPr>
  </w:style>
  <w:style w:type="paragraph" w:styleId="Heading8">
    <w:name w:val="heading 8"/>
    <w:basedOn w:val="Normal"/>
    <w:next w:val="Normal"/>
    <w:qFormat/>
    <w:rsid w:val="00BC0BAF"/>
    <w:pPr>
      <w:numPr>
        <w:ilvl w:val="7"/>
        <w:numId w:val="7"/>
      </w:numPr>
      <w:spacing w:before="240" w:after="60"/>
      <w:outlineLvl w:val="7"/>
    </w:pPr>
    <w:rPr>
      <w:rFonts w:ascii="Arial" w:hAnsi="Arial"/>
      <w:i/>
    </w:rPr>
  </w:style>
  <w:style w:type="paragraph" w:styleId="Heading9">
    <w:name w:val="heading 9"/>
    <w:basedOn w:val="Normal"/>
    <w:next w:val="Normal"/>
    <w:qFormat/>
    <w:rsid w:val="00BC0BAF"/>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0BAF"/>
    <w:pPr>
      <w:spacing w:after="120"/>
    </w:pPr>
  </w:style>
  <w:style w:type="paragraph" w:customStyle="1" w:styleId="BlockQuotation">
    <w:name w:val="Block Quotation"/>
    <w:basedOn w:val="BodyText"/>
    <w:rsid w:val="00BC0BAF"/>
    <w:pPr>
      <w:keepLines/>
      <w:spacing w:before="120" w:after="160"/>
      <w:ind w:left="720" w:right="720"/>
    </w:pPr>
    <w:rPr>
      <w:i/>
    </w:rPr>
  </w:style>
  <w:style w:type="paragraph" w:styleId="Caption">
    <w:name w:val="caption"/>
    <w:basedOn w:val="Normal"/>
    <w:next w:val="BodyText"/>
    <w:qFormat/>
    <w:rsid w:val="00BC0BAF"/>
    <w:pPr>
      <w:spacing w:before="120" w:after="160"/>
    </w:pPr>
    <w:rPr>
      <w:i/>
      <w:sz w:val="22"/>
    </w:rPr>
  </w:style>
  <w:style w:type="paragraph" w:customStyle="1" w:styleId="ChapterSubtitle">
    <w:name w:val="Chapter Subtitle"/>
    <w:basedOn w:val="Normal"/>
    <w:next w:val="BodyText"/>
    <w:rsid w:val="00BC0BAF"/>
    <w:pPr>
      <w:keepNext/>
      <w:keepLines/>
      <w:spacing w:before="360" w:after="360"/>
      <w:jc w:val="center"/>
    </w:pPr>
    <w:rPr>
      <w:rFonts w:ascii="Arial" w:hAnsi="Arial"/>
      <w:i/>
      <w:kern w:val="28"/>
      <w:sz w:val="32"/>
    </w:rPr>
  </w:style>
  <w:style w:type="paragraph" w:customStyle="1" w:styleId="ChapterTitle">
    <w:name w:val="Chapter Title"/>
    <w:basedOn w:val="Normal"/>
    <w:next w:val="ChapterSubtitle"/>
    <w:rsid w:val="00BC0BAF"/>
    <w:pPr>
      <w:keepNext/>
      <w:keepLines/>
      <w:pBdr>
        <w:top w:val="single" w:sz="6" w:space="1" w:color="auto"/>
        <w:left w:val="single" w:sz="6" w:space="1" w:color="auto"/>
        <w:bottom w:val="single" w:sz="6" w:space="1" w:color="auto"/>
        <w:right w:val="single" w:sz="6" w:space="1" w:color="auto"/>
      </w:pBdr>
      <w:shd w:val="pct5" w:color="auto" w:fill="auto"/>
      <w:spacing w:before="600"/>
      <w:ind w:left="432" w:hanging="432"/>
      <w:jc w:val="center"/>
    </w:pPr>
    <w:rPr>
      <w:rFonts w:ascii="Arial" w:hAnsi="Arial"/>
      <w:b/>
      <w:kern w:val="28"/>
      <w:sz w:val="44"/>
    </w:rPr>
  </w:style>
  <w:style w:type="paragraph" w:styleId="Footer">
    <w:name w:val="footer"/>
    <w:basedOn w:val="Normal"/>
    <w:link w:val="FooterChar"/>
    <w:uiPriority w:val="99"/>
    <w:rsid w:val="00BC0BAF"/>
    <w:pPr>
      <w:keepLines/>
      <w:pBdr>
        <w:top w:val="single" w:sz="18" w:space="4" w:color="0000FF"/>
      </w:pBdr>
      <w:tabs>
        <w:tab w:val="center" w:pos="4320"/>
        <w:tab w:val="right" w:pos="8640"/>
      </w:tabs>
      <w:jc w:val="center"/>
    </w:pPr>
    <w:rPr>
      <w:rFonts w:ascii="Arial" w:hAnsi="Arial"/>
      <w:sz w:val="22"/>
    </w:rPr>
  </w:style>
  <w:style w:type="paragraph" w:customStyle="1" w:styleId="HangIndent">
    <w:name w:val="Hang Indent"/>
    <w:rsid w:val="00BC0BAF"/>
    <w:pPr>
      <w:spacing w:before="72" w:after="72"/>
      <w:ind w:left="1656" w:hanging="1080"/>
      <w:jc w:val="both"/>
    </w:pPr>
    <w:rPr>
      <w:color w:val="000000"/>
      <w:sz w:val="24"/>
      <w:lang w:val="en-IE"/>
    </w:rPr>
  </w:style>
  <w:style w:type="character" w:styleId="FootnoteReference">
    <w:name w:val="footnote reference"/>
    <w:rsid w:val="00BC0BAF"/>
    <w:rPr>
      <w:vertAlign w:val="superscript"/>
    </w:rPr>
  </w:style>
  <w:style w:type="paragraph" w:styleId="FootnoteText">
    <w:name w:val="footnote text"/>
    <w:basedOn w:val="Normal"/>
    <w:link w:val="FootnoteTextChar"/>
    <w:rsid w:val="00BC0BAF"/>
    <w:pPr>
      <w:tabs>
        <w:tab w:val="left" w:pos="187"/>
      </w:tabs>
      <w:spacing w:after="120" w:line="220" w:lineRule="exact"/>
      <w:ind w:left="187" w:hanging="187"/>
    </w:pPr>
    <w:rPr>
      <w:sz w:val="20"/>
    </w:rPr>
  </w:style>
  <w:style w:type="paragraph" w:styleId="Header">
    <w:name w:val="header"/>
    <w:basedOn w:val="Normal"/>
    <w:link w:val="HeaderChar"/>
    <w:uiPriority w:val="99"/>
    <w:rsid w:val="00BC0BAF"/>
    <w:pPr>
      <w:keepLines/>
      <w:pBdr>
        <w:bottom w:val="single" w:sz="18" w:space="1" w:color="0000FF"/>
      </w:pBdr>
      <w:shd w:val="pct15" w:color="auto" w:fill="auto"/>
      <w:tabs>
        <w:tab w:val="center" w:pos="4320"/>
        <w:tab w:val="right" w:pos="8640"/>
      </w:tabs>
      <w:jc w:val="right"/>
    </w:pPr>
    <w:rPr>
      <w:rFonts w:ascii="Abadi MT Condensed Extra Bold" w:hAnsi="Abadi MT Condensed Extra Bold"/>
      <w:color w:val="0000FF"/>
    </w:rPr>
  </w:style>
  <w:style w:type="paragraph" w:customStyle="1" w:styleId="Appendix">
    <w:name w:val="Appendix"/>
    <w:basedOn w:val="Normal"/>
    <w:next w:val="BodyText"/>
    <w:rsid w:val="00BC0BAF"/>
    <w:pPr>
      <w:keepNext/>
      <w:keepLines/>
      <w:pageBreakBefore/>
      <w:pBdr>
        <w:bottom w:val="single" w:sz="18" w:space="1" w:color="0000FF"/>
      </w:pBdr>
      <w:shd w:val="pct12" w:color="auto" w:fill="FFFFFF"/>
      <w:spacing w:before="120" w:after="120" w:line="360" w:lineRule="auto"/>
      <w:jc w:val="center"/>
    </w:pPr>
    <w:rPr>
      <w:b/>
      <w:color w:val="0000FF"/>
      <w:kern w:val="28"/>
      <w:sz w:val="40"/>
    </w:rPr>
  </w:style>
  <w:style w:type="paragraph" w:styleId="List">
    <w:name w:val="List"/>
    <w:basedOn w:val="BodyText"/>
    <w:rsid w:val="00BC0BAF"/>
    <w:pPr>
      <w:tabs>
        <w:tab w:val="left" w:pos="720"/>
      </w:tabs>
      <w:spacing w:after="80"/>
      <w:ind w:left="720" w:hanging="360"/>
    </w:pPr>
  </w:style>
  <w:style w:type="paragraph" w:styleId="List2">
    <w:name w:val="List 2"/>
    <w:basedOn w:val="List"/>
    <w:rsid w:val="00BC0BAF"/>
    <w:pPr>
      <w:tabs>
        <w:tab w:val="clear" w:pos="720"/>
        <w:tab w:val="left" w:pos="1080"/>
      </w:tabs>
      <w:ind w:left="1080"/>
    </w:pPr>
  </w:style>
  <w:style w:type="paragraph" w:customStyle="1" w:styleId="HTMLBody">
    <w:name w:val="HTML Body"/>
    <w:rsid w:val="00BC0BAF"/>
    <w:pPr>
      <w:autoSpaceDE w:val="0"/>
      <w:autoSpaceDN w:val="0"/>
      <w:adjustRightInd w:val="0"/>
    </w:pPr>
    <w:rPr>
      <w:rFonts w:ascii="Arial" w:hAnsi="Arial"/>
      <w:sz w:val="18"/>
      <w:szCs w:val="18"/>
    </w:rPr>
  </w:style>
  <w:style w:type="paragraph" w:styleId="BodyTextIndent2">
    <w:name w:val="Body Text Indent 2"/>
    <w:basedOn w:val="Normal"/>
    <w:rsid w:val="00BC0BAF"/>
    <w:pPr>
      <w:ind w:left="720"/>
    </w:pPr>
    <w:rPr>
      <w:i/>
      <w:iCs/>
    </w:rPr>
  </w:style>
  <w:style w:type="paragraph" w:styleId="NormalWeb">
    <w:name w:val="Normal (Web)"/>
    <w:basedOn w:val="Normal"/>
    <w:uiPriority w:val="99"/>
    <w:rsid w:val="00BC0BAF"/>
    <w:pPr>
      <w:spacing w:before="100" w:beforeAutospacing="1" w:after="100" w:afterAutospacing="1"/>
    </w:pPr>
    <w:rPr>
      <w:rFonts w:ascii="Verdana" w:hAnsi="Verdana"/>
      <w:sz w:val="20"/>
      <w:szCs w:val="20"/>
    </w:rPr>
  </w:style>
  <w:style w:type="paragraph" w:styleId="ListContinue">
    <w:name w:val="List Continue"/>
    <w:basedOn w:val="List"/>
    <w:rsid w:val="00BC0BAF"/>
    <w:pPr>
      <w:tabs>
        <w:tab w:val="clear" w:pos="720"/>
      </w:tabs>
      <w:spacing w:after="160"/>
      <w:ind w:left="648"/>
    </w:pPr>
  </w:style>
  <w:style w:type="paragraph" w:styleId="ListContinue2">
    <w:name w:val="List Continue 2"/>
    <w:basedOn w:val="ListContinue"/>
    <w:rsid w:val="00BC0BAF"/>
    <w:pPr>
      <w:spacing w:after="80"/>
      <w:ind w:left="1080"/>
    </w:pPr>
  </w:style>
  <w:style w:type="paragraph" w:styleId="ListContinue3">
    <w:name w:val="List Continue 3"/>
    <w:basedOn w:val="ListContinue"/>
    <w:rsid w:val="00BC0BAF"/>
    <w:pPr>
      <w:spacing w:after="0"/>
      <w:ind w:left="1440"/>
    </w:pPr>
  </w:style>
  <w:style w:type="paragraph" w:styleId="ListNumber">
    <w:name w:val="List Number"/>
    <w:basedOn w:val="List"/>
    <w:rsid w:val="00BC0BAF"/>
    <w:pPr>
      <w:tabs>
        <w:tab w:val="clear" w:pos="720"/>
      </w:tabs>
      <w:spacing w:after="160"/>
    </w:pPr>
  </w:style>
  <w:style w:type="paragraph" w:styleId="ListNumber2">
    <w:name w:val="List Number 2"/>
    <w:basedOn w:val="ListNumber"/>
    <w:rsid w:val="00BC0BAF"/>
    <w:pPr>
      <w:spacing w:after="80"/>
      <w:ind w:left="1008" w:hanging="288"/>
    </w:pPr>
  </w:style>
  <w:style w:type="paragraph" w:styleId="ListNumber3">
    <w:name w:val="List Number 3"/>
    <w:basedOn w:val="ListNumber"/>
    <w:rsid w:val="00BC0BAF"/>
    <w:pPr>
      <w:spacing w:after="0"/>
      <w:ind w:left="1440"/>
    </w:pPr>
  </w:style>
  <w:style w:type="character" w:styleId="PageNumber">
    <w:name w:val="page number"/>
    <w:rsid w:val="00BC0BAF"/>
    <w:rPr>
      <w:b/>
    </w:rPr>
  </w:style>
  <w:style w:type="paragraph" w:customStyle="1" w:styleId="Picture">
    <w:name w:val="Picture"/>
    <w:basedOn w:val="BodyText"/>
    <w:next w:val="Caption"/>
    <w:rsid w:val="00BC0BAF"/>
    <w:pPr>
      <w:keepNext/>
      <w:spacing w:after="160"/>
    </w:pPr>
  </w:style>
  <w:style w:type="character" w:customStyle="1" w:styleId="Superscript">
    <w:name w:val="Superscript"/>
    <w:rsid w:val="00BC0BAF"/>
    <w:rPr>
      <w:vertAlign w:val="superscript"/>
    </w:rPr>
  </w:style>
  <w:style w:type="paragraph" w:customStyle="1" w:styleId="CoverTitle">
    <w:name w:val="Cover Title"/>
    <w:basedOn w:val="HeadingBase"/>
    <w:next w:val="Normal"/>
    <w:rsid w:val="00BC0BAF"/>
    <w:pPr>
      <w:shd w:val="clear" w:color="auto" w:fill="000000"/>
      <w:spacing w:before="360" w:after="160"/>
      <w:jc w:val="center"/>
    </w:pPr>
    <w:rPr>
      <w:color w:val="FFFFFF"/>
      <w:sz w:val="56"/>
    </w:rPr>
  </w:style>
  <w:style w:type="paragraph" w:customStyle="1" w:styleId="HeadingBase">
    <w:name w:val="Heading Base"/>
    <w:basedOn w:val="Normal"/>
    <w:next w:val="BodyText"/>
    <w:rsid w:val="00BC0BAF"/>
    <w:pPr>
      <w:keepNext/>
      <w:keepLines/>
      <w:spacing w:before="240" w:after="120"/>
    </w:pPr>
    <w:rPr>
      <w:rFonts w:ascii="Arial" w:hAnsi="Arial"/>
      <w:b/>
      <w:kern w:val="28"/>
      <w:sz w:val="36"/>
    </w:rPr>
  </w:style>
  <w:style w:type="paragraph" w:customStyle="1" w:styleId="Coversubtitle">
    <w:name w:val="Cover subtitle"/>
    <w:basedOn w:val="Normal"/>
    <w:next w:val="BodyText"/>
    <w:rsid w:val="00BC0BAF"/>
    <w:pPr>
      <w:keepNext/>
      <w:shd w:val="clear" w:color="auto" w:fill="000000"/>
      <w:spacing w:before="240" w:after="160"/>
      <w:jc w:val="center"/>
    </w:pPr>
    <w:rPr>
      <w:rFonts w:ascii="Arial" w:hAnsi="Arial"/>
      <w:b/>
      <w:i/>
      <w:color w:val="FFFFFF"/>
      <w:kern w:val="28"/>
      <w:sz w:val="44"/>
    </w:rPr>
  </w:style>
  <w:style w:type="paragraph" w:styleId="TOC1">
    <w:name w:val="toc 1"/>
    <w:basedOn w:val="Normal"/>
    <w:uiPriority w:val="39"/>
    <w:rsid w:val="00BC0BAF"/>
    <w:pPr>
      <w:spacing w:before="360"/>
    </w:pPr>
    <w:rPr>
      <w:rFonts w:ascii="Arial" w:hAnsi="Arial"/>
      <w:b/>
      <w:caps/>
    </w:rPr>
  </w:style>
  <w:style w:type="paragraph" w:styleId="TOC2">
    <w:name w:val="toc 2"/>
    <w:basedOn w:val="Normal"/>
    <w:uiPriority w:val="39"/>
    <w:rsid w:val="00BC0BAF"/>
    <w:pPr>
      <w:spacing w:before="240"/>
    </w:pPr>
    <w:rPr>
      <w:rFonts w:ascii="Arial" w:hAnsi="Arial"/>
      <w:b/>
      <w:sz w:val="20"/>
    </w:rPr>
  </w:style>
  <w:style w:type="paragraph" w:styleId="TOC3">
    <w:name w:val="toc 3"/>
    <w:basedOn w:val="Normal"/>
    <w:uiPriority w:val="39"/>
    <w:rsid w:val="00BC0BAF"/>
    <w:pPr>
      <w:ind w:left="240"/>
    </w:pPr>
    <w:rPr>
      <w:rFonts w:ascii="Arial" w:hAnsi="Arial"/>
      <w:i/>
      <w:sz w:val="20"/>
    </w:rPr>
  </w:style>
  <w:style w:type="paragraph" w:styleId="TOC4">
    <w:name w:val="toc 4"/>
    <w:basedOn w:val="Normal"/>
    <w:semiHidden/>
    <w:rsid w:val="00BC0BAF"/>
    <w:pPr>
      <w:ind w:left="480"/>
    </w:pPr>
    <w:rPr>
      <w:sz w:val="20"/>
    </w:rPr>
  </w:style>
  <w:style w:type="paragraph" w:customStyle="1" w:styleId="TOCBase">
    <w:name w:val="TOC Base"/>
    <w:basedOn w:val="Normal"/>
    <w:rsid w:val="00BC0BAF"/>
    <w:pPr>
      <w:tabs>
        <w:tab w:val="right" w:leader="dot" w:pos="8640"/>
      </w:tabs>
    </w:pPr>
  </w:style>
  <w:style w:type="paragraph" w:customStyle="1" w:styleId="SmallTitle">
    <w:name w:val="Small Title"/>
    <w:basedOn w:val="ChapterTitle"/>
    <w:rsid w:val="00BC0BAF"/>
    <w:pPr>
      <w:pBdr>
        <w:top w:val="none" w:sz="0" w:space="0" w:color="auto"/>
        <w:left w:val="none" w:sz="0" w:space="0" w:color="auto"/>
        <w:bottom w:val="none" w:sz="0" w:space="0" w:color="auto"/>
        <w:right w:val="none" w:sz="0" w:space="0" w:color="auto"/>
      </w:pBdr>
      <w:shd w:val="clear" w:color="auto" w:fill="auto"/>
      <w:spacing w:before="120"/>
      <w:ind w:left="0" w:firstLine="0"/>
    </w:pPr>
    <w:rPr>
      <w:sz w:val="36"/>
    </w:rPr>
  </w:style>
  <w:style w:type="paragraph" w:styleId="TOC5">
    <w:name w:val="toc 5"/>
    <w:basedOn w:val="Normal"/>
    <w:next w:val="Normal"/>
    <w:semiHidden/>
    <w:rsid w:val="00BC0BAF"/>
    <w:pPr>
      <w:ind w:left="720"/>
    </w:pPr>
    <w:rPr>
      <w:sz w:val="20"/>
    </w:rPr>
  </w:style>
  <w:style w:type="paragraph" w:styleId="TOC6">
    <w:name w:val="toc 6"/>
    <w:basedOn w:val="Normal"/>
    <w:next w:val="Normal"/>
    <w:semiHidden/>
    <w:rsid w:val="00BC0BAF"/>
    <w:pPr>
      <w:ind w:left="960"/>
    </w:pPr>
    <w:rPr>
      <w:sz w:val="20"/>
    </w:rPr>
  </w:style>
  <w:style w:type="paragraph" w:styleId="TOC7">
    <w:name w:val="toc 7"/>
    <w:basedOn w:val="Normal"/>
    <w:next w:val="Normal"/>
    <w:semiHidden/>
    <w:rsid w:val="00BC0BAF"/>
    <w:pPr>
      <w:ind w:left="1200"/>
    </w:pPr>
    <w:rPr>
      <w:sz w:val="20"/>
    </w:rPr>
  </w:style>
  <w:style w:type="paragraph" w:styleId="TOC8">
    <w:name w:val="toc 8"/>
    <w:basedOn w:val="Normal"/>
    <w:next w:val="Normal"/>
    <w:semiHidden/>
    <w:rsid w:val="00BC0BAF"/>
    <w:pPr>
      <w:ind w:left="1440"/>
    </w:pPr>
    <w:rPr>
      <w:sz w:val="20"/>
    </w:rPr>
  </w:style>
  <w:style w:type="paragraph" w:styleId="TOC9">
    <w:name w:val="toc 9"/>
    <w:basedOn w:val="Normal"/>
    <w:next w:val="Normal"/>
    <w:semiHidden/>
    <w:rsid w:val="00BC0BAF"/>
    <w:pPr>
      <w:ind w:left="1680"/>
    </w:pPr>
    <w:rPr>
      <w:sz w:val="20"/>
    </w:rPr>
  </w:style>
  <w:style w:type="paragraph" w:customStyle="1" w:styleId="Bullet1par">
    <w:name w:val="Bullet 1 par"/>
    <w:next w:val="Normal"/>
    <w:rsid w:val="00BC0BAF"/>
    <w:pPr>
      <w:spacing w:before="72" w:after="72"/>
      <w:ind w:left="936"/>
      <w:jc w:val="both"/>
    </w:pPr>
    <w:rPr>
      <w:color w:val="000000"/>
      <w:sz w:val="24"/>
      <w:lang w:val="en-IE"/>
    </w:rPr>
  </w:style>
  <w:style w:type="paragraph" w:customStyle="1" w:styleId="Appendixheading">
    <w:name w:val="Appendix heading"/>
    <w:basedOn w:val="Heading3"/>
    <w:next w:val="BodyText"/>
    <w:rsid w:val="00BC0BAF"/>
    <w:pPr>
      <w:shd w:val="pct12" w:color="auto" w:fill="auto"/>
      <w:spacing w:before="360" w:after="240"/>
      <w:ind w:left="0" w:firstLine="0"/>
      <w:outlineLvl w:val="9"/>
    </w:pPr>
    <w:rPr>
      <w:i w:val="0"/>
      <w:sz w:val="32"/>
    </w:rPr>
  </w:style>
  <w:style w:type="paragraph" w:styleId="BodyTextIndent">
    <w:name w:val="Body Text Indent"/>
    <w:basedOn w:val="Normal"/>
    <w:rsid w:val="00BC0BAF"/>
    <w:pPr>
      <w:widowControl w:val="0"/>
    </w:pPr>
    <w:rPr>
      <w:b/>
      <w:snapToGrid w:val="0"/>
    </w:rPr>
  </w:style>
  <w:style w:type="paragraph" w:customStyle="1" w:styleId="BodySingle">
    <w:name w:val="Body Single"/>
    <w:basedOn w:val="BodyText"/>
    <w:rsid w:val="00BC0BAF"/>
    <w:pPr>
      <w:spacing w:after="0"/>
    </w:pPr>
  </w:style>
  <w:style w:type="character" w:styleId="Hyperlink">
    <w:name w:val="Hyperlink"/>
    <w:uiPriority w:val="99"/>
    <w:rsid w:val="00BC0BAF"/>
    <w:rPr>
      <w:color w:val="0000FF"/>
      <w:u w:val="single"/>
    </w:rPr>
  </w:style>
  <w:style w:type="character" w:styleId="FollowedHyperlink">
    <w:name w:val="FollowedHyperlink"/>
    <w:rsid w:val="00BC0BAF"/>
    <w:rPr>
      <w:color w:val="800080"/>
      <w:u w:val="single"/>
    </w:rPr>
  </w:style>
  <w:style w:type="paragraph" w:styleId="DocumentMap">
    <w:name w:val="Document Map"/>
    <w:basedOn w:val="Normal"/>
    <w:semiHidden/>
    <w:rsid w:val="00BC0BAF"/>
    <w:pPr>
      <w:shd w:val="clear" w:color="auto" w:fill="000080"/>
    </w:pPr>
    <w:rPr>
      <w:rFonts w:ascii="Tahoma" w:hAnsi="Tahoma"/>
    </w:rPr>
  </w:style>
  <w:style w:type="paragraph" w:styleId="BalloonText">
    <w:name w:val="Balloon Text"/>
    <w:basedOn w:val="Normal"/>
    <w:link w:val="BalloonTextChar"/>
    <w:uiPriority w:val="99"/>
    <w:rsid w:val="00F8207B"/>
    <w:rPr>
      <w:rFonts w:ascii="Tahoma" w:hAnsi="Tahoma" w:cs="Tahoma"/>
      <w:sz w:val="16"/>
      <w:szCs w:val="16"/>
    </w:rPr>
  </w:style>
  <w:style w:type="table" w:styleId="TableGrid">
    <w:name w:val="Table Grid"/>
    <w:basedOn w:val="TableNormal"/>
    <w:rsid w:val="00EA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rt Char"/>
    <w:basedOn w:val="DefaultParagraphFont"/>
    <w:link w:val="Heading1"/>
    <w:rsid w:val="00A942E8"/>
    <w:rPr>
      <w:rFonts w:ascii="Arial" w:hAnsi="Arial"/>
      <w:b/>
      <w:color w:val="0000FF"/>
      <w:kern w:val="28"/>
      <w:sz w:val="40"/>
      <w:szCs w:val="24"/>
      <w:shd w:val="pct15" w:color="auto" w:fill="FFFFFF"/>
    </w:rPr>
  </w:style>
  <w:style w:type="paragraph" w:customStyle="1" w:styleId="Default">
    <w:name w:val="Default"/>
    <w:rsid w:val="00A942E8"/>
    <w:pPr>
      <w:autoSpaceDE w:val="0"/>
      <w:autoSpaceDN w:val="0"/>
      <w:adjustRightInd w:val="0"/>
    </w:pPr>
    <w:rPr>
      <w:rFonts w:eastAsia="Calibri"/>
      <w:color w:val="000000"/>
      <w:sz w:val="24"/>
      <w:szCs w:val="24"/>
      <w:lang w:val="id-ID"/>
    </w:rPr>
  </w:style>
  <w:style w:type="paragraph" w:styleId="ListParagraph">
    <w:name w:val="List Paragraph"/>
    <w:basedOn w:val="Normal"/>
    <w:uiPriority w:val="34"/>
    <w:qFormat/>
    <w:rsid w:val="00A942E8"/>
    <w:pPr>
      <w:spacing w:after="200" w:line="276" w:lineRule="auto"/>
      <w:ind w:left="720"/>
      <w:contextualSpacing/>
    </w:pPr>
    <w:rPr>
      <w:rFonts w:ascii="Calibri" w:eastAsia="Calibri" w:hAnsi="Calibri"/>
      <w:sz w:val="22"/>
      <w:szCs w:val="22"/>
      <w:lang w:val="id-ID"/>
    </w:rPr>
  </w:style>
  <w:style w:type="paragraph" w:customStyle="1" w:styleId="default0">
    <w:name w:val="default"/>
    <w:basedOn w:val="Normal"/>
    <w:rsid w:val="003E40A1"/>
    <w:rPr>
      <w:rFonts w:ascii="Gulim" w:eastAsia="Gulim" w:hAnsi="Gulim" w:cs="Gulim"/>
      <w:lang w:eastAsia="ko-KR"/>
    </w:rPr>
  </w:style>
  <w:style w:type="paragraph" w:customStyle="1" w:styleId="NewPara">
    <w:name w:val="NewPara"/>
    <w:basedOn w:val="ListParagraph"/>
    <w:link w:val="NewParaChar"/>
    <w:qFormat/>
    <w:rsid w:val="00D22415"/>
    <w:pPr>
      <w:numPr>
        <w:numId w:val="9"/>
      </w:numPr>
      <w:spacing w:line="240" w:lineRule="auto"/>
      <w:contextualSpacing w:val="0"/>
    </w:pPr>
    <w:rPr>
      <w:rFonts w:ascii="Times New Roman" w:eastAsiaTheme="minorHAnsi" w:hAnsi="Times New Roman" w:cs="Akhbar MT"/>
      <w:szCs w:val="30"/>
      <w:lang w:val="en-GB"/>
    </w:rPr>
  </w:style>
  <w:style w:type="character" w:customStyle="1" w:styleId="NewParaChar">
    <w:name w:val="NewPara Char"/>
    <w:basedOn w:val="DefaultParagraphFont"/>
    <w:link w:val="NewPara"/>
    <w:rsid w:val="00D22415"/>
    <w:rPr>
      <w:rFonts w:eastAsiaTheme="minorHAnsi" w:cs="Akhbar MT"/>
      <w:sz w:val="22"/>
      <w:szCs w:val="30"/>
      <w:lang w:val="en-GB"/>
    </w:rPr>
  </w:style>
  <w:style w:type="paragraph" w:styleId="NoSpacing">
    <w:name w:val="No Spacing"/>
    <w:uiPriority w:val="1"/>
    <w:qFormat/>
    <w:rsid w:val="000362F2"/>
    <w:rPr>
      <w:rFonts w:eastAsiaTheme="minorHAnsi" w:cstheme="minorBidi"/>
      <w:sz w:val="24"/>
      <w:szCs w:val="22"/>
      <w:lang w:val="en-GB"/>
    </w:rPr>
  </w:style>
  <w:style w:type="paragraph" w:customStyle="1" w:styleId="BoxNewPara">
    <w:name w:val="Box NewPara"/>
    <w:basedOn w:val="ListParagraph"/>
    <w:link w:val="BoxNewParaChar"/>
    <w:qFormat/>
    <w:rsid w:val="00055BCF"/>
    <w:pPr>
      <w:numPr>
        <w:numId w:val="10"/>
      </w:numPr>
      <w:spacing w:before="120" w:after="0" w:line="240" w:lineRule="auto"/>
      <w:contextualSpacing w:val="0"/>
    </w:pPr>
    <w:rPr>
      <w:rFonts w:ascii="Times New Roman" w:hAnsi="Times New Roman" w:cs="Akhbar MT"/>
      <w:szCs w:val="30"/>
      <w:lang w:val="en-GB"/>
    </w:rPr>
  </w:style>
  <w:style w:type="character" w:customStyle="1" w:styleId="BoxNewParaChar">
    <w:name w:val="Box NewPara Char"/>
    <w:basedOn w:val="DefaultParagraphFont"/>
    <w:link w:val="BoxNewPara"/>
    <w:rsid w:val="00055BCF"/>
    <w:rPr>
      <w:rFonts w:eastAsia="Calibri" w:cs="Akhbar MT"/>
      <w:sz w:val="22"/>
      <w:szCs w:val="30"/>
      <w:lang w:val="en-GB"/>
    </w:rPr>
  </w:style>
  <w:style w:type="paragraph" w:customStyle="1" w:styleId="BulletList">
    <w:name w:val="Bullet List"/>
    <w:basedOn w:val="ListParagraph"/>
    <w:link w:val="BulletListChar"/>
    <w:qFormat/>
    <w:rsid w:val="0009602B"/>
    <w:pPr>
      <w:numPr>
        <w:numId w:val="11"/>
      </w:numPr>
      <w:spacing w:before="120" w:after="0" w:line="240" w:lineRule="auto"/>
    </w:pPr>
    <w:rPr>
      <w:rFonts w:ascii="Times New Roman" w:hAnsi="Times New Roman" w:cs="Akhbar MT"/>
      <w:szCs w:val="30"/>
      <w:lang w:val="en-GB"/>
    </w:rPr>
  </w:style>
  <w:style w:type="paragraph" w:customStyle="1" w:styleId="BoxBulletList">
    <w:name w:val="Box Bullet List"/>
    <w:basedOn w:val="BulletList"/>
    <w:link w:val="BoxBulletListChar"/>
    <w:qFormat/>
    <w:rsid w:val="0009602B"/>
  </w:style>
  <w:style w:type="character" w:customStyle="1" w:styleId="BoxBulletListChar">
    <w:name w:val="Box Bullet List Char"/>
    <w:basedOn w:val="DefaultParagraphFont"/>
    <w:link w:val="BoxBulletList"/>
    <w:rsid w:val="0009602B"/>
    <w:rPr>
      <w:rFonts w:eastAsia="Calibri" w:cs="Akhbar MT"/>
      <w:sz w:val="22"/>
      <w:szCs w:val="30"/>
      <w:lang w:val="en-GB"/>
    </w:rPr>
  </w:style>
  <w:style w:type="character" w:styleId="CommentReference">
    <w:name w:val="annotation reference"/>
    <w:basedOn w:val="DefaultParagraphFont"/>
    <w:uiPriority w:val="99"/>
    <w:semiHidden/>
    <w:unhideWhenUsed/>
    <w:rsid w:val="00044008"/>
    <w:rPr>
      <w:sz w:val="16"/>
      <w:szCs w:val="16"/>
    </w:rPr>
  </w:style>
  <w:style w:type="paragraph" w:styleId="CommentText">
    <w:name w:val="annotation text"/>
    <w:basedOn w:val="Normal"/>
    <w:link w:val="CommentTextChar"/>
    <w:uiPriority w:val="99"/>
    <w:semiHidden/>
    <w:unhideWhenUsed/>
    <w:rsid w:val="00044008"/>
    <w:rPr>
      <w:sz w:val="20"/>
      <w:szCs w:val="20"/>
    </w:rPr>
  </w:style>
  <w:style w:type="character" w:customStyle="1" w:styleId="CommentTextChar">
    <w:name w:val="Comment Text Char"/>
    <w:basedOn w:val="DefaultParagraphFont"/>
    <w:link w:val="CommentText"/>
    <w:uiPriority w:val="99"/>
    <w:semiHidden/>
    <w:rsid w:val="00044008"/>
  </w:style>
  <w:style w:type="paragraph" w:styleId="CommentSubject">
    <w:name w:val="annotation subject"/>
    <w:basedOn w:val="CommentText"/>
    <w:next w:val="CommentText"/>
    <w:link w:val="CommentSubjectChar"/>
    <w:uiPriority w:val="99"/>
    <w:semiHidden/>
    <w:unhideWhenUsed/>
    <w:rsid w:val="00044008"/>
    <w:rPr>
      <w:b/>
      <w:bCs/>
    </w:rPr>
  </w:style>
  <w:style w:type="character" w:customStyle="1" w:styleId="CommentSubjectChar">
    <w:name w:val="Comment Subject Char"/>
    <w:basedOn w:val="CommentTextChar"/>
    <w:link w:val="CommentSubject"/>
    <w:uiPriority w:val="99"/>
    <w:semiHidden/>
    <w:rsid w:val="00044008"/>
    <w:rPr>
      <w:b/>
      <w:bCs/>
    </w:rPr>
  </w:style>
  <w:style w:type="paragraph" w:customStyle="1" w:styleId="2">
    <w:name w:val="标题2"/>
    <w:basedOn w:val="Heading2"/>
    <w:qFormat/>
    <w:rsid w:val="00874916"/>
    <w:pPr>
      <w:keepLines/>
      <w:widowControl w:val="0"/>
      <w:numPr>
        <w:ilvl w:val="0"/>
      </w:numPr>
      <w:pBdr>
        <w:top w:val="none" w:sz="0" w:space="0" w:color="auto"/>
        <w:bottom w:val="none" w:sz="0" w:space="0" w:color="auto"/>
      </w:pBdr>
      <w:shd w:val="clear" w:color="auto" w:fill="auto"/>
      <w:spacing w:before="120" w:afterLines="50" w:after="50" w:line="360" w:lineRule="auto"/>
      <w:jc w:val="both"/>
    </w:pPr>
    <w:rPr>
      <w:rFonts w:ascii="Times New Roman" w:eastAsiaTheme="majorEastAsia" w:hAnsi="Times New Roman" w:cstheme="majorBidi"/>
      <w:bCs/>
      <w:color w:val="auto"/>
      <w:kern w:val="2"/>
      <w:sz w:val="24"/>
      <w:szCs w:val="32"/>
      <w:lang w:eastAsia="zh-CN"/>
    </w:rPr>
  </w:style>
  <w:style w:type="paragraph" w:customStyle="1" w:styleId="3">
    <w:name w:val="标题3"/>
    <w:basedOn w:val="Heading3"/>
    <w:link w:val="3Char"/>
    <w:qFormat/>
    <w:rsid w:val="00874916"/>
    <w:pPr>
      <w:keepLines/>
      <w:widowControl w:val="0"/>
      <w:numPr>
        <w:ilvl w:val="0"/>
        <w:numId w:val="0"/>
      </w:numPr>
      <w:spacing w:after="120"/>
      <w:jc w:val="both"/>
    </w:pPr>
    <w:rPr>
      <w:rFonts w:ascii="SimSun" w:eastAsia="SimSun" w:hAnsi="SimSun" w:cs="SimSun"/>
      <w:i w:val="0"/>
      <w:color w:val="2F2F2F"/>
      <w:kern w:val="2"/>
      <w:sz w:val="24"/>
      <w:szCs w:val="21"/>
      <w:u w:val="none"/>
      <w:lang w:eastAsia="zh-CN"/>
    </w:rPr>
  </w:style>
  <w:style w:type="character" w:customStyle="1" w:styleId="3Char">
    <w:name w:val="标题3 Char"/>
    <w:basedOn w:val="Heading3Char"/>
    <w:link w:val="3"/>
    <w:rsid w:val="00874916"/>
    <w:rPr>
      <w:rFonts w:ascii="SimSun" w:eastAsia="SimSun" w:hAnsi="SimSun" w:cs="SimSun"/>
      <w:b/>
      <w:bCs/>
      <w:i/>
      <w:color w:val="2F2F2F"/>
      <w:kern w:val="28"/>
      <w:sz w:val="24"/>
      <w:szCs w:val="21"/>
      <w:u w:val="single"/>
      <w:lang w:eastAsia="zh-CN"/>
    </w:rPr>
  </w:style>
  <w:style w:type="character" w:customStyle="1" w:styleId="Heading3Char">
    <w:name w:val="Heading 3 Char"/>
    <w:basedOn w:val="DefaultParagraphFont"/>
    <w:link w:val="Heading3"/>
    <w:uiPriority w:val="9"/>
    <w:rsid w:val="00874916"/>
    <w:rPr>
      <w:b/>
      <w:i/>
      <w:color w:val="0000FF"/>
      <w:kern w:val="28"/>
      <w:sz w:val="28"/>
      <w:szCs w:val="24"/>
      <w:u w:val="single"/>
    </w:rPr>
  </w:style>
  <w:style w:type="character" w:customStyle="1" w:styleId="Heading2Char">
    <w:name w:val="Heading 2 Char"/>
    <w:aliases w:val="Chpt Char"/>
    <w:basedOn w:val="DefaultParagraphFont"/>
    <w:link w:val="Heading2"/>
    <w:rsid w:val="00874916"/>
    <w:rPr>
      <w:rFonts w:ascii="Arial" w:hAnsi="Arial"/>
      <w:b/>
      <w:color w:val="0000FF"/>
      <w:kern w:val="28"/>
      <w:sz w:val="32"/>
      <w:szCs w:val="24"/>
      <w:shd w:val="pct10" w:color="auto" w:fill="FFFFFF"/>
    </w:rPr>
  </w:style>
  <w:style w:type="character" w:customStyle="1" w:styleId="BalloonTextChar">
    <w:name w:val="Balloon Text Char"/>
    <w:basedOn w:val="DefaultParagraphFont"/>
    <w:link w:val="BalloonText"/>
    <w:uiPriority w:val="99"/>
    <w:rsid w:val="00874916"/>
    <w:rPr>
      <w:rFonts w:ascii="Tahoma" w:hAnsi="Tahoma" w:cs="Tahoma"/>
      <w:sz w:val="16"/>
      <w:szCs w:val="16"/>
    </w:rPr>
  </w:style>
  <w:style w:type="paragraph" w:styleId="Title">
    <w:name w:val="Title"/>
    <w:basedOn w:val="Normal"/>
    <w:next w:val="Normal"/>
    <w:link w:val="TitleChar"/>
    <w:qFormat/>
    <w:rsid w:val="00874916"/>
    <w:pPr>
      <w:widowControl w:val="0"/>
      <w:spacing w:before="240" w:after="60"/>
      <w:jc w:val="center"/>
      <w:outlineLvl w:val="0"/>
    </w:pPr>
    <w:rPr>
      <w:rFonts w:asciiTheme="majorHAnsi" w:eastAsia="SimSun" w:hAnsiTheme="majorHAnsi" w:cstheme="majorBidi"/>
      <w:b/>
      <w:bCs/>
      <w:kern w:val="2"/>
      <w:sz w:val="32"/>
      <w:szCs w:val="32"/>
      <w:lang w:eastAsia="zh-CN"/>
    </w:rPr>
  </w:style>
  <w:style w:type="character" w:customStyle="1" w:styleId="TitleChar">
    <w:name w:val="Title Char"/>
    <w:basedOn w:val="DefaultParagraphFont"/>
    <w:link w:val="Title"/>
    <w:rsid w:val="00874916"/>
    <w:rPr>
      <w:rFonts w:asciiTheme="majorHAnsi" w:eastAsia="SimSun" w:hAnsiTheme="majorHAnsi" w:cstheme="majorBidi"/>
      <w:b/>
      <w:bCs/>
      <w:kern w:val="2"/>
      <w:sz w:val="32"/>
      <w:szCs w:val="32"/>
      <w:lang w:eastAsia="zh-CN"/>
    </w:rPr>
  </w:style>
  <w:style w:type="character" w:customStyle="1" w:styleId="fontstyle01">
    <w:name w:val="fontstyle01"/>
    <w:basedOn w:val="DefaultParagraphFont"/>
    <w:rsid w:val="00874916"/>
    <w:rPr>
      <w:rFonts w:ascii="TimesNewRoman" w:hAnsi="TimesNewRoman" w:hint="default"/>
      <w:b w:val="0"/>
      <w:bCs w:val="0"/>
      <w:i w:val="0"/>
      <w:iCs w:val="0"/>
      <w:color w:val="000000"/>
      <w:sz w:val="24"/>
      <w:szCs w:val="24"/>
    </w:rPr>
  </w:style>
  <w:style w:type="character" w:customStyle="1" w:styleId="HeaderChar">
    <w:name w:val="Header Char"/>
    <w:basedOn w:val="DefaultParagraphFont"/>
    <w:link w:val="Header"/>
    <w:uiPriority w:val="99"/>
    <w:rsid w:val="00874916"/>
    <w:rPr>
      <w:rFonts w:ascii="Abadi MT Condensed Extra Bold" w:hAnsi="Abadi MT Condensed Extra Bold"/>
      <w:color w:val="0000FF"/>
      <w:sz w:val="24"/>
      <w:szCs w:val="24"/>
      <w:shd w:val="pct15" w:color="auto" w:fill="auto"/>
    </w:rPr>
  </w:style>
  <w:style w:type="character" w:customStyle="1" w:styleId="FooterChar">
    <w:name w:val="Footer Char"/>
    <w:basedOn w:val="DefaultParagraphFont"/>
    <w:link w:val="Footer"/>
    <w:uiPriority w:val="99"/>
    <w:rsid w:val="00874916"/>
    <w:rPr>
      <w:rFonts w:ascii="Arial" w:hAnsi="Arial"/>
      <w:sz w:val="22"/>
      <w:szCs w:val="24"/>
    </w:rPr>
  </w:style>
  <w:style w:type="character" w:customStyle="1" w:styleId="FootnoteTextChar">
    <w:name w:val="Footnote Text Char"/>
    <w:basedOn w:val="DefaultParagraphFont"/>
    <w:link w:val="FootnoteText"/>
    <w:rsid w:val="00874916"/>
    <w:rPr>
      <w:szCs w:val="24"/>
    </w:rPr>
  </w:style>
  <w:style w:type="paragraph" w:customStyle="1" w:styleId="yiv5120391924ydp93862369ydp86d6a1bbmsonormal">
    <w:name w:val="yiv5120391924ydp93862369ydp86d6a1bbmsonormal"/>
    <w:basedOn w:val="Normal"/>
    <w:rsid w:val="009F083A"/>
    <w:pPr>
      <w:spacing w:before="100" w:beforeAutospacing="1" w:after="100" w:afterAutospacing="1"/>
    </w:pPr>
    <w:rPr>
      <w:lang w:bidi="ta-IN"/>
    </w:rPr>
  </w:style>
  <w:style w:type="character" w:customStyle="1" w:styleId="apple-converted-space">
    <w:name w:val="apple-converted-space"/>
    <w:basedOn w:val="DefaultParagraphFont"/>
    <w:rsid w:val="00931955"/>
  </w:style>
  <w:style w:type="character" w:customStyle="1" w:styleId="BulletListChar">
    <w:name w:val="Bullet List Char"/>
    <w:link w:val="BulletList"/>
    <w:rsid w:val="00931955"/>
    <w:rPr>
      <w:rFonts w:eastAsia="Calibri" w:cs="Akhbar MT"/>
      <w:sz w:val="22"/>
      <w:szCs w:val="30"/>
      <w:lang w:val="en-GB"/>
    </w:rPr>
  </w:style>
  <w:style w:type="paragraph" w:customStyle="1" w:styleId="SummaryBoxText">
    <w:name w:val="Summary Box Text"/>
    <w:basedOn w:val="Normal"/>
    <w:link w:val="SummaryBoxTextChar"/>
    <w:qFormat/>
    <w:rsid w:val="00931955"/>
    <w:pPr>
      <w:spacing w:after="200" w:line="360" w:lineRule="auto"/>
    </w:pPr>
    <w:rPr>
      <w:sz w:val="20"/>
      <w:szCs w:val="30"/>
      <w:lang w:val="en-GB" w:eastAsia="en-GB"/>
    </w:rPr>
  </w:style>
  <w:style w:type="character" w:customStyle="1" w:styleId="SummaryBoxTextChar">
    <w:name w:val="Summary Box Text Char"/>
    <w:link w:val="SummaryBoxText"/>
    <w:rsid w:val="00931955"/>
    <w:rPr>
      <w:szCs w:val="30"/>
      <w:lang w:val="en-GB" w:eastAsia="en-GB"/>
    </w:rPr>
  </w:style>
  <w:style w:type="paragraph" w:customStyle="1" w:styleId="NoSpacing1">
    <w:name w:val="No Spacing1"/>
    <w:uiPriority w:val="99"/>
    <w:qFormat/>
    <w:rsid w:val="00931955"/>
    <w:pPr>
      <w:widowControl w:val="0"/>
      <w:jc w:val="both"/>
    </w:pPr>
    <w:rPr>
      <w:rFonts w:ascii="Calibri" w:eastAsia="SimSun" w:hAnsi="Calibri" w:cs="Calibri"/>
      <w:kern w:val="2"/>
      <w:sz w:val="21"/>
      <w:szCs w:val="21"/>
      <w:lang w:val="en-GB" w:eastAsia="zh-CN"/>
    </w:rPr>
  </w:style>
  <w:style w:type="paragraph" w:styleId="Revision">
    <w:name w:val="Revision"/>
    <w:hidden/>
    <w:uiPriority w:val="99"/>
    <w:semiHidden/>
    <w:rsid w:val="00931955"/>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8792">
      <w:bodyDiv w:val="1"/>
      <w:marLeft w:val="0"/>
      <w:marRight w:val="0"/>
      <w:marTop w:val="0"/>
      <w:marBottom w:val="0"/>
      <w:divBdr>
        <w:top w:val="none" w:sz="0" w:space="0" w:color="auto"/>
        <w:left w:val="none" w:sz="0" w:space="0" w:color="auto"/>
        <w:bottom w:val="none" w:sz="0" w:space="0" w:color="auto"/>
        <w:right w:val="none" w:sz="0" w:space="0" w:color="auto"/>
      </w:divBdr>
      <w:divsChild>
        <w:div w:id="786773007">
          <w:marLeft w:val="562"/>
          <w:marRight w:val="0"/>
          <w:marTop w:val="0"/>
          <w:marBottom w:val="0"/>
          <w:divBdr>
            <w:top w:val="none" w:sz="0" w:space="0" w:color="auto"/>
            <w:left w:val="none" w:sz="0" w:space="0" w:color="auto"/>
            <w:bottom w:val="none" w:sz="0" w:space="0" w:color="auto"/>
            <w:right w:val="none" w:sz="0" w:space="0" w:color="auto"/>
          </w:divBdr>
        </w:div>
        <w:div w:id="782722832">
          <w:marLeft w:val="562"/>
          <w:marRight w:val="0"/>
          <w:marTop w:val="0"/>
          <w:marBottom w:val="0"/>
          <w:divBdr>
            <w:top w:val="none" w:sz="0" w:space="0" w:color="auto"/>
            <w:left w:val="none" w:sz="0" w:space="0" w:color="auto"/>
            <w:bottom w:val="none" w:sz="0" w:space="0" w:color="auto"/>
            <w:right w:val="none" w:sz="0" w:space="0" w:color="auto"/>
          </w:divBdr>
        </w:div>
        <w:div w:id="243301608">
          <w:marLeft w:val="562"/>
          <w:marRight w:val="0"/>
          <w:marTop w:val="0"/>
          <w:marBottom w:val="0"/>
          <w:divBdr>
            <w:top w:val="none" w:sz="0" w:space="0" w:color="auto"/>
            <w:left w:val="none" w:sz="0" w:space="0" w:color="auto"/>
            <w:bottom w:val="none" w:sz="0" w:space="0" w:color="auto"/>
            <w:right w:val="none" w:sz="0" w:space="0" w:color="auto"/>
          </w:divBdr>
        </w:div>
        <w:div w:id="623192104">
          <w:marLeft w:val="562"/>
          <w:marRight w:val="0"/>
          <w:marTop w:val="0"/>
          <w:marBottom w:val="0"/>
          <w:divBdr>
            <w:top w:val="none" w:sz="0" w:space="0" w:color="auto"/>
            <w:left w:val="none" w:sz="0" w:space="0" w:color="auto"/>
            <w:bottom w:val="none" w:sz="0" w:space="0" w:color="auto"/>
            <w:right w:val="none" w:sz="0" w:space="0" w:color="auto"/>
          </w:divBdr>
        </w:div>
      </w:divsChild>
    </w:div>
    <w:div w:id="649403084">
      <w:bodyDiv w:val="1"/>
      <w:marLeft w:val="0"/>
      <w:marRight w:val="0"/>
      <w:marTop w:val="0"/>
      <w:marBottom w:val="0"/>
      <w:divBdr>
        <w:top w:val="none" w:sz="0" w:space="0" w:color="auto"/>
        <w:left w:val="none" w:sz="0" w:space="0" w:color="auto"/>
        <w:bottom w:val="none" w:sz="0" w:space="0" w:color="auto"/>
        <w:right w:val="none" w:sz="0" w:space="0" w:color="auto"/>
      </w:divBdr>
    </w:div>
    <w:div w:id="982390207">
      <w:bodyDiv w:val="1"/>
      <w:marLeft w:val="0"/>
      <w:marRight w:val="0"/>
      <w:marTop w:val="0"/>
      <w:marBottom w:val="0"/>
      <w:divBdr>
        <w:top w:val="none" w:sz="0" w:space="0" w:color="auto"/>
        <w:left w:val="none" w:sz="0" w:space="0" w:color="auto"/>
        <w:bottom w:val="none" w:sz="0" w:space="0" w:color="auto"/>
        <w:right w:val="none" w:sz="0" w:space="0" w:color="auto"/>
      </w:divBdr>
      <w:divsChild>
        <w:div w:id="930547681">
          <w:marLeft w:val="360"/>
          <w:marRight w:val="0"/>
          <w:marTop w:val="200"/>
          <w:marBottom w:val="0"/>
          <w:divBdr>
            <w:top w:val="none" w:sz="0" w:space="0" w:color="auto"/>
            <w:left w:val="none" w:sz="0" w:space="0" w:color="auto"/>
            <w:bottom w:val="none" w:sz="0" w:space="0" w:color="auto"/>
            <w:right w:val="none" w:sz="0" w:space="0" w:color="auto"/>
          </w:divBdr>
        </w:div>
        <w:div w:id="1917785166">
          <w:marLeft w:val="360"/>
          <w:marRight w:val="0"/>
          <w:marTop w:val="200"/>
          <w:marBottom w:val="0"/>
          <w:divBdr>
            <w:top w:val="none" w:sz="0" w:space="0" w:color="auto"/>
            <w:left w:val="none" w:sz="0" w:space="0" w:color="auto"/>
            <w:bottom w:val="none" w:sz="0" w:space="0" w:color="auto"/>
            <w:right w:val="none" w:sz="0" w:space="0" w:color="auto"/>
          </w:divBdr>
        </w:div>
        <w:div w:id="1869827340">
          <w:marLeft w:val="360"/>
          <w:marRight w:val="0"/>
          <w:marTop w:val="200"/>
          <w:marBottom w:val="0"/>
          <w:divBdr>
            <w:top w:val="none" w:sz="0" w:space="0" w:color="auto"/>
            <w:left w:val="none" w:sz="0" w:space="0" w:color="auto"/>
            <w:bottom w:val="none" w:sz="0" w:space="0" w:color="auto"/>
            <w:right w:val="none" w:sz="0" w:space="0" w:color="auto"/>
          </w:divBdr>
        </w:div>
        <w:div w:id="220337581">
          <w:marLeft w:val="360"/>
          <w:marRight w:val="0"/>
          <w:marTop w:val="200"/>
          <w:marBottom w:val="0"/>
          <w:divBdr>
            <w:top w:val="none" w:sz="0" w:space="0" w:color="auto"/>
            <w:left w:val="none" w:sz="0" w:space="0" w:color="auto"/>
            <w:bottom w:val="none" w:sz="0" w:space="0" w:color="auto"/>
            <w:right w:val="none" w:sz="0" w:space="0" w:color="auto"/>
          </w:divBdr>
        </w:div>
        <w:div w:id="280654227">
          <w:marLeft w:val="360"/>
          <w:marRight w:val="0"/>
          <w:marTop w:val="200"/>
          <w:marBottom w:val="0"/>
          <w:divBdr>
            <w:top w:val="none" w:sz="0" w:space="0" w:color="auto"/>
            <w:left w:val="none" w:sz="0" w:space="0" w:color="auto"/>
            <w:bottom w:val="none" w:sz="0" w:space="0" w:color="auto"/>
            <w:right w:val="none" w:sz="0" w:space="0" w:color="auto"/>
          </w:divBdr>
        </w:div>
      </w:divsChild>
    </w:div>
    <w:div w:id="1026098608">
      <w:bodyDiv w:val="1"/>
      <w:marLeft w:val="0"/>
      <w:marRight w:val="0"/>
      <w:marTop w:val="0"/>
      <w:marBottom w:val="0"/>
      <w:divBdr>
        <w:top w:val="none" w:sz="0" w:space="0" w:color="auto"/>
        <w:left w:val="none" w:sz="0" w:space="0" w:color="auto"/>
        <w:bottom w:val="none" w:sz="0" w:space="0" w:color="auto"/>
        <w:right w:val="none" w:sz="0" w:space="0" w:color="auto"/>
      </w:divBdr>
    </w:div>
    <w:div w:id="1162624419">
      <w:bodyDiv w:val="1"/>
      <w:marLeft w:val="0"/>
      <w:marRight w:val="0"/>
      <w:marTop w:val="0"/>
      <w:marBottom w:val="0"/>
      <w:divBdr>
        <w:top w:val="none" w:sz="0" w:space="0" w:color="auto"/>
        <w:left w:val="none" w:sz="0" w:space="0" w:color="auto"/>
        <w:bottom w:val="none" w:sz="0" w:space="0" w:color="auto"/>
        <w:right w:val="none" w:sz="0" w:space="0" w:color="auto"/>
      </w:divBdr>
      <w:divsChild>
        <w:div w:id="1617131832">
          <w:marLeft w:val="562"/>
          <w:marRight w:val="0"/>
          <w:marTop w:val="0"/>
          <w:marBottom w:val="0"/>
          <w:divBdr>
            <w:top w:val="none" w:sz="0" w:space="0" w:color="auto"/>
            <w:left w:val="none" w:sz="0" w:space="0" w:color="auto"/>
            <w:bottom w:val="none" w:sz="0" w:space="0" w:color="auto"/>
            <w:right w:val="none" w:sz="0" w:space="0" w:color="auto"/>
          </w:divBdr>
        </w:div>
        <w:div w:id="395979801">
          <w:marLeft w:val="562"/>
          <w:marRight w:val="0"/>
          <w:marTop w:val="0"/>
          <w:marBottom w:val="0"/>
          <w:divBdr>
            <w:top w:val="none" w:sz="0" w:space="0" w:color="auto"/>
            <w:left w:val="none" w:sz="0" w:space="0" w:color="auto"/>
            <w:bottom w:val="none" w:sz="0" w:space="0" w:color="auto"/>
            <w:right w:val="none" w:sz="0" w:space="0" w:color="auto"/>
          </w:divBdr>
        </w:div>
        <w:div w:id="502165508">
          <w:marLeft w:val="562"/>
          <w:marRight w:val="0"/>
          <w:marTop w:val="0"/>
          <w:marBottom w:val="0"/>
          <w:divBdr>
            <w:top w:val="none" w:sz="0" w:space="0" w:color="auto"/>
            <w:left w:val="none" w:sz="0" w:space="0" w:color="auto"/>
            <w:bottom w:val="none" w:sz="0" w:space="0" w:color="auto"/>
            <w:right w:val="none" w:sz="0" w:space="0" w:color="auto"/>
          </w:divBdr>
        </w:div>
        <w:div w:id="634525970">
          <w:marLeft w:val="562"/>
          <w:marRight w:val="0"/>
          <w:marTop w:val="0"/>
          <w:marBottom w:val="0"/>
          <w:divBdr>
            <w:top w:val="none" w:sz="0" w:space="0" w:color="auto"/>
            <w:left w:val="none" w:sz="0" w:space="0" w:color="auto"/>
            <w:bottom w:val="none" w:sz="0" w:space="0" w:color="auto"/>
            <w:right w:val="none" w:sz="0" w:space="0" w:color="auto"/>
          </w:divBdr>
        </w:div>
      </w:divsChild>
    </w:div>
    <w:div w:id="1450010583">
      <w:bodyDiv w:val="1"/>
      <w:marLeft w:val="0"/>
      <w:marRight w:val="0"/>
      <w:marTop w:val="0"/>
      <w:marBottom w:val="0"/>
      <w:divBdr>
        <w:top w:val="none" w:sz="0" w:space="0" w:color="auto"/>
        <w:left w:val="none" w:sz="0" w:space="0" w:color="auto"/>
        <w:bottom w:val="none" w:sz="0" w:space="0" w:color="auto"/>
        <w:right w:val="none" w:sz="0" w:space="0" w:color="auto"/>
      </w:divBdr>
    </w:div>
    <w:div w:id="18825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o.org/fao-who-codexalimentarius/standards/pestres/commodities-detail/en/?c_id=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ict.youdao.com/w/thiamethoxa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ict.youdao.com/w/phosfolan-methy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ssai.gov.in/Portals/0/Pdf/scanpdf/AnnexureI-StrategyforStandardsDevelopment.pdf" TargetMode="External"/><Relationship Id="rId1" Type="http://schemas.openxmlformats.org/officeDocument/2006/relationships/hyperlink" Target="http://www.fssai.gov.in/Portals/0/Pdf/Proceedings_of_Codex_workshop_II(02.11.13).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ian\Report%20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DA4F-FBF9-4407-9A8E-2917B01B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Basic.dot</Template>
  <TotalTime>74</TotalTime>
  <Pages>20</Pages>
  <Words>5637</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Free-Plan 3.0</vt:lpstr>
    </vt:vector>
  </TitlesOfParts>
  <Manager>Invest-Tech Limited, Dublin, Ireland</Manager>
  <Company>&lt;www.planware.org&gt;</Company>
  <LinksUpToDate>false</LinksUpToDate>
  <CharactersWithSpaces>36749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Free-Plan 3.0</dc:title>
  <dc:subject>Business Plan Template</dc:subject>
  <dc:creator>PlanWare</dc:creator>
  <cp:keywords>business plan, business planning, business planner</cp:keywords>
  <dc:description>Free-Plan © Copyright Invest-Tech Limited 1999-2006. Further info: &lt;info@planware.org&gt;. DO NOT REMOVE UNDER ANY CIRCUMSTANCES.</dc:description>
  <cp:lastModifiedBy>Brattlof, Margarita (EST)</cp:lastModifiedBy>
  <cp:revision>11</cp:revision>
  <cp:lastPrinted>2017-03-28T09:34:00Z</cp:lastPrinted>
  <dcterms:created xsi:type="dcterms:W3CDTF">2017-08-04T09:33:00Z</dcterms:created>
  <dcterms:modified xsi:type="dcterms:W3CDTF">2017-08-07T08:53:00Z</dcterms:modified>
  <cp:category>Small Business</cp:category>
</cp:coreProperties>
</file>