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C229F" w14:paraId="7CE20645" w14:textId="77777777" w:rsidTr="007C229F">
        <w:tc>
          <w:tcPr>
            <w:tcW w:w="5000" w:type="pct"/>
          </w:tcPr>
          <w:p w14:paraId="32D6FE2E" w14:textId="77777777" w:rsidR="007C229F" w:rsidRPr="00445786" w:rsidRDefault="005D2E30" w:rsidP="00445786">
            <w:pPr>
              <w:pStyle w:val="NoSpacing"/>
              <w:jc w:val="center"/>
              <w:rPr>
                <w:b/>
                <w:color w:val="D88C02"/>
                <w:sz w:val="28"/>
                <w:lang w:val="en-US"/>
              </w:rPr>
            </w:pPr>
            <w:r>
              <w:rPr>
                <w:b/>
                <w:color w:val="D88C02"/>
                <w:sz w:val="28"/>
                <w:lang w:val="en-US"/>
              </w:rPr>
              <w:t xml:space="preserve">Second </w:t>
            </w:r>
            <w:r w:rsidR="007C229F" w:rsidRPr="00445786">
              <w:rPr>
                <w:b/>
                <w:color w:val="D88C02"/>
                <w:sz w:val="28"/>
                <w:lang w:val="en-US"/>
              </w:rPr>
              <w:t>International Workshop of the Knowledge Action Group</w:t>
            </w:r>
          </w:p>
        </w:tc>
      </w:tr>
      <w:tr w:rsidR="007C229F" w14:paraId="4F2CBC24" w14:textId="77777777" w:rsidTr="007C229F">
        <w:tc>
          <w:tcPr>
            <w:tcW w:w="5000" w:type="pct"/>
          </w:tcPr>
          <w:p w14:paraId="061783ED" w14:textId="160AA951" w:rsidR="007C229F" w:rsidRPr="00445786" w:rsidRDefault="00AA3D9F" w:rsidP="00D50238">
            <w:pPr>
              <w:pStyle w:val="NoSpacing"/>
              <w:numPr>
                <w:ilvl w:val="1"/>
                <w:numId w:val="0"/>
              </w:numPr>
              <w:jc w:val="center"/>
              <w:rPr>
                <w:b/>
                <w:color w:val="D88C02"/>
                <w:sz w:val="24"/>
                <w:szCs w:val="24"/>
                <w:lang w:val="en-US"/>
              </w:rPr>
            </w:pPr>
            <w:r>
              <w:rPr>
                <w:b/>
                <w:color w:val="568E14"/>
                <w:sz w:val="24"/>
                <w:szCs w:val="24"/>
                <w:lang w:val="en-US"/>
              </w:rPr>
              <w:t>Date</w:t>
            </w:r>
            <w:r w:rsidR="00021EE9">
              <w:rPr>
                <w:b/>
                <w:color w:val="568E14"/>
                <w:sz w:val="24"/>
                <w:szCs w:val="24"/>
                <w:lang w:val="en-US"/>
              </w:rPr>
              <w:t xml:space="preserve"> and time:</w:t>
            </w:r>
            <w:r>
              <w:rPr>
                <w:b/>
                <w:color w:val="568E14"/>
                <w:sz w:val="24"/>
                <w:szCs w:val="24"/>
                <w:lang w:val="en-US"/>
              </w:rPr>
              <w:t xml:space="preserve"> </w:t>
            </w:r>
            <w:r w:rsidR="005F2269">
              <w:rPr>
                <w:b/>
                <w:color w:val="568E14"/>
                <w:sz w:val="24"/>
                <w:szCs w:val="24"/>
                <w:lang w:val="en-US"/>
              </w:rPr>
              <w:t>17 June</w:t>
            </w:r>
            <w:r w:rsidR="00021EE9">
              <w:rPr>
                <w:b/>
                <w:color w:val="568E14"/>
                <w:sz w:val="24"/>
                <w:szCs w:val="24"/>
                <w:lang w:val="en-US"/>
              </w:rPr>
              <w:t xml:space="preserve"> 2016</w:t>
            </w:r>
            <w:r w:rsidR="00DE6605">
              <w:rPr>
                <w:b/>
                <w:color w:val="568E14"/>
                <w:sz w:val="24"/>
                <w:szCs w:val="24"/>
                <w:lang w:val="en-US"/>
              </w:rPr>
              <w:t>, 09</w:t>
            </w:r>
            <w:r w:rsidR="00021EE9">
              <w:rPr>
                <w:b/>
                <w:color w:val="568E14"/>
                <w:sz w:val="24"/>
                <w:szCs w:val="24"/>
                <w:lang w:val="en-US"/>
              </w:rPr>
              <w:t>:00 –</w:t>
            </w:r>
            <w:r w:rsidR="00D50238">
              <w:rPr>
                <w:b/>
                <w:color w:val="568E14"/>
                <w:sz w:val="24"/>
                <w:szCs w:val="24"/>
                <w:lang w:val="en-US"/>
              </w:rPr>
              <w:t xml:space="preserve"> 12</w:t>
            </w:r>
            <w:r w:rsidR="00021EE9">
              <w:rPr>
                <w:b/>
                <w:color w:val="568E14"/>
                <w:sz w:val="24"/>
                <w:szCs w:val="24"/>
                <w:lang w:val="en-US"/>
              </w:rPr>
              <w:t>:</w:t>
            </w:r>
            <w:r w:rsidR="00D50238">
              <w:rPr>
                <w:b/>
                <w:color w:val="568E14"/>
                <w:sz w:val="24"/>
                <w:szCs w:val="24"/>
                <w:lang w:val="en-US"/>
              </w:rPr>
              <w:t>30</w:t>
            </w:r>
            <w:r w:rsidR="00DE6605">
              <w:rPr>
                <w:b/>
                <w:color w:val="568E14"/>
                <w:sz w:val="24"/>
                <w:szCs w:val="24"/>
                <w:lang w:val="en-US"/>
              </w:rPr>
              <w:t xml:space="preserve"> </w:t>
            </w:r>
            <w:proofErr w:type="spellStart"/>
            <w:r w:rsidR="00DE6605">
              <w:rPr>
                <w:b/>
                <w:color w:val="568E14"/>
                <w:sz w:val="24"/>
                <w:szCs w:val="24"/>
                <w:lang w:val="en-US"/>
              </w:rPr>
              <w:t>hrs</w:t>
            </w:r>
            <w:proofErr w:type="spellEnd"/>
          </w:p>
        </w:tc>
      </w:tr>
      <w:tr w:rsidR="007C229F" w14:paraId="402BBEEC" w14:textId="77777777" w:rsidTr="007C229F">
        <w:tc>
          <w:tcPr>
            <w:tcW w:w="5000" w:type="pct"/>
          </w:tcPr>
          <w:p w14:paraId="023A8EE4" w14:textId="2E2ADA2F" w:rsidR="007C229F" w:rsidRPr="00445786" w:rsidRDefault="005D2E30" w:rsidP="00445786">
            <w:pPr>
              <w:pStyle w:val="NoSpacing"/>
              <w:numPr>
                <w:ilvl w:val="1"/>
                <w:numId w:val="0"/>
              </w:numPr>
              <w:jc w:val="center"/>
              <w:rPr>
                <w:b/>
                <w:color w:val="568E14"/>
                <w:sz w:val="24"/>
                <w:szCs w:val="24"/>
                <w:lang w:val="en-US"/>
              </w:rPr>
            </w:pPr>
            <w:r>
              <w:rPr>
                <w:b/>
                <w:color w:val="568E14"/>
                <w:sz w:val="24"/>
                <w:szCs w:val="24"/>
                <w:lang w:val="en-US"/>
              </w:rPr>
              <w:t>Venue</w:t>
            </w:r>
            <w:r w:rsidR="00DE6605">
              <w:rPr>
                <w:b/>
                <w:color w:val="568E14"/>
                <w:sz w:val="24"/>
                <w:szCs w:val="24"/>
                <w:lang w:val="en-US"/>
              </w:rPr>
              <w:t xml:space="preserve"> </w:t>
            </w:r>
            <w:r w:rsidR="00950CD7">
              <w:rPr>
                <w:b/>
                <w:color w:val="568E14"/>
                <w:sz w:val="24"/>
                <w:szCs w:val="24"/>
                <w:lang w:val="en-US"/>
              </w:rPr>
              <w:t xml:space="preserve">FAO HQ, </w:t>
            </w:r>
            <w:r w:rsidR="00DE6605">
              <w:rPr>
                <w:b/>
                <w:color w:val="568E14"/>
                <w:sz w:val="24"/>
                <w:szCs w:val="24"/>
                <w:lang w:val="en-US"/>
              </w:rPr>
              <w:t>Rome</w:t>
            </w:r>
          </w:p>
          <w:p w14:paraId="1B888431" w14:textId="77777777" w:rsidR="00FC522A" w:rsidRPr="00445786" w:rsidRDefault="00FC522A" w:rsidP="00445786">
            <w:pPr>
              <w:pStyle w:val="Heading1"/>
              <w:shd w:val="clear" w:color="auto" w:fill="EAFBC1"/>
              <w:jc w:val="center"/>
              <w:outlineLvl w:val="0"/>
              <w:rPr>
                <w:b w:val="0"/>
                <w:color w:val="556A2C"/>
              </w:rPr>
            </w:pPr>
            <w:r w:rsidRPr="00445786">
              <w:rPr>
                <w:rFonts w:asciiTheme="minorHAnsi" w:hAnsiTheme="minorHAnsi"/>
                <w:color w:val="556A2C"/>
                <w:sz w:val="24"/>
              </w:rPr>
              <w:t>Introduction</w:t>
            </w:r>
          </w:p>
          <w:p w14:paraId="5F440A97" w14:textId="0266F543" w:rsidR="00817D5E" w:rsidRPr="00EB5472" w:rsidRDefault="00817D5E" w:rsidP="00817D5E">
            <w:pPr>
              <w:jc w:val="both"/>
              <w:rPr>
                <w:szCs w:val="24"/>
              </w:rPr>
            </w:pPr>
            <w:r>
              <w:rPr>
                <w:szCs w:val="24"/>
              </w:rPr>
              <w:t>The Knowledge</w:t>
            </w:r>
            <w:r w:rsidRPr="00017FE9">
              <w:rPr>
                <w:szCs w:val="24"/>
              </w:rPr>
              <w:t xml:space="preserve"> Action Group (</w:t>
            </w:r>
            <w:r>
              <w:rPr>
                <w:szCs w:val="24"/>
              </w:rPr>
              <w:t>K</w:t>
            </w:r>
            <w:r w:rsidRPr="00017FE9">
              <w:rPr>
                <w:szCs w:val="24"/>
              </w:rPr>
              <w:t xml:space="preserve">AG) </w:t>
            </w:r>
            <w:r>
              <w:rPr>
                <w:szCs w:val="24"/>
              </w:rPr>
              <w:t>of</w:t>
            </w:r>
            <w:r w:rsidRPr="00017FE9">
              <w:rPr>
                <w:szCs w:val="24"/>
              </w:rPr>
              <w:t xml:space="preserve"> the Global Alliance </w:t>
            </w:r>
            <w:r>
              <w:rPr>
                <w:szCs w:val="24"/>
              </w:rPr>
              <w:t>for Climate Smart Agriculture (G</w:t>
            </w:r>
            <w:r w:rsidRPr="00017FE9">
              <w:rPr>
                <w:szCs w:val="24"/>
              </w:rPr>
              <w:t xml:space="preserve">ACSA) is </w:t>
            </w:r>
            <w:r>
              <w:rPr>
                <w:szCs w:val="24"/>
              </w:rPr>
              <w:t>one of the three action groups supported by the Alliance. GACSA members have identified KAG objectives to be:</w:t>
            </w:r>
            <w:r w:rsidRPr="00A34621">
              <w:rPr>
                <w:szCs w:val="24"/>
              </w:rPr>
              <w:t xml:space="preserve"> </w:t>
            </w:r>
            <w:r>
              <w:rPr>
                <w:szCs w:val="24"/>
              </w:rPr>
              <w:t>i</w:t>
            </w:r>
            <w:r w:rsidRPr="00A34621">
              <w:rPr>
                <w:szCs w:val="24"/>
              </w:rPr>
              <w:t xml:space="preserve">ncreasing and promoting knowledge, research and development into </w:t>
            </w:r>
            <w:r>
              <w:rPr>
                <w:szCs w:val="24"/>
              </w:rPr>
              <w:t>t</w:t>
            </w:r>
            <w:r w:rsidRPr="00A34621">
              <w:rPr>
                <w:szCs w:val="24"/>
              </w:rPr>
              <w:t>echnologies,</w:t>
            </w:r>
            <w:r>
              <w:rPr>
                <w:szCs w:val="24"/>
              </w:rPr>
              <w:t xml:space="preserve"> </w:t>
            </w:r>
            <w:r w:rsidRPr="00A34621">
              <w:rPr>
                <w:szCs w:val="24"/>
              </w:rPr>
              <w:t>practices, and policy approaches for climate-smart agriculture; practices and technology sharing and</w:t>
            </w:r>
            <w:r>
              <w:rPr>
                <w:szCs w:val="24"/>
              </w:rPr>
              <w:t xml:space="preserve"> </w:t>
            </w:r>
            <w:r w:rsidRPr="00A34621">
              <w:rPr>
                <w:szCs w:val="24"/>
              </w:rPr>
              <w:t>cooperation; improving communication and information sharing among participants; and outreach,</w:t>
            </w:r>
            <w:r>
              <w:rPr>
                <w:szCs w:val="24"/>
              </w:rPr>
              <w:t xml:space="preserve"> </w:t>
            </w:r>
            <w:r w:rsidRPr="00A34621">
              <w:rPr>
                <w:szCs w:val="24"/>
              </w:rPr>
              <w:t>extension, and technical assistance</w:t>
            </w:r>
            <w:r>
              <w:rPr>
                <w:szCs w:val="24"/>
              </w:rPr>
              <w:t>. In accordance with these objectives, the KAG</w:t>
            </w:r>
            <w:r w:rsidR="007858E2">
              <w:rPr>
                <w:szCs w:val="24"/>
              </w:rPr>
              <w:t xml:space="preserve"> in consultation with </w:t>
            </w:r>
            <w:r w:rsidR="00310768">
              <w:rPr>
                <w:szCs w:val="24"/>
              </w:rPr>
              <w:t>over 8</w:t>
            </w:r>
            <w:r w:rsidRPr="00EB5472">
              <w:rPr>
                <w:szCs w:val="24"/>
              </w:rPr>
              <w:t>00 stakeholders from farmer organizations, civil society organizations, private sector, research organizations, country governments, and international organizations</w:t>
            </w:r>
            <w:r w:rsidR="00D33F70">
              <w:rPr>
                <w:szCs w:val="24"/>
              </w:rPr>
              <w:t xml:space="preserve"> via</w:t>
            </w:r>
            <w:r w:rsidR="00D33F70">
              <w:t xml:space="preserve"> </w:t>
            </w:r>
            <w:r w:rsidR="00D33F70" w:rsidRPr="00994E1C">
              <w:t xml:space="preserve">discussions held at the CSA Science Conferences in </w:t>
            </w:r>
            <w:proofErr w:type="spellStart"/>
            <w:r w:rsidR="00D33F70" w:rsidRPr="00994E1C">
              <w:t>Wag</w:t>
            </w:r>
            <w:r w:rsidR="00D33F70">
              <w:t>heningen</w:t>
            </w:r>
            <w:proofErr w:type="spellEnd"/>
            <w:r w:rsidR="00D33F70">
              <w:t xml:space="preserve"> (2011), </w:t>
            </w:r>
            <w:r w:rsidR="00D33F70" w:rsidRPr="00994E1C">
              <w:t>U.C. Davis (2013)</w:t>
            </w:r>
            <w:r w:rsidR="00D33F70">
              <w:t>, and the KAG online consultations and workshops</w:t>
            </w:r>
            <w:r w:rsidR="00837B91">
              <w:t xml:space="preserve">, </w:t>
            </w:r>
            <w:r w:rsidR="007858E2">
              <w:rPr>
                <w:szCs w:val="24"/>
              </w:rPr>
              <w:t xml:space="preserve">have identified the following </w:t>
            </w:r>
            <w:r w:rsidRPr="00EB5472">
              <w:rPr>
                <w:szCs w:val="24"/>
              </w:rPr>
              <w:t>priority work areas:</w:t>
            </w:r>
          </w:p>
          <w:p w14:paraId="50573BF0" w14:textId="77777777" w:rsidR="00817D5E" w:rsidRPr="00EB5472" w:rsidRDefault="00817D5E" w:rsidP="00817D5E">
            <w:pPr>
              <w:pStyle w:val="ListParagraph"/>
              <w:numPr>
                <w:ilvl w:val="0"/>
                <w:numId w:val="16"/>
              </w:numPr>
              <w:jc w:val="both"/>
              <w:rPr>
                <w:szCs w:val="24"/>
              </w:rPr>
            </w:pPr>
            <w:r w:rsidRPr="00EB5472">
              <w:rPr>
                <w:szCs w:val="24"/>
              </w:rPr>
              <w:t>Technical interventions and practices in CSA</w:t>
            </w:r>
          </w:p>
          <w:p w14:paraId="3DA35468" w14:textId="77777777" w:rsidR="00817D5E" w:rsidRPr="00EB5472" w:rsidRDefault="00817D5E" w:rsidP="00817D5E">
            <w:pPr>
              <w:pStyle w:val="ListParagraph"/>
              <w:numPr>
                <w:ilvl w:val="0"/>
                <w:numId w:val="16"/>
              </w:numPr>
              <w:jc w:val="both"/>
              <w:rPr>
                <w:szCs w:val="24"/>
              </w:rPr>
            </w:pPr>
            <w:r w:rsidRPr="00EB5472">
              <w:rPr>
                <w:szCs w:val="24"/>
              </w:rPr>
              <w:t>Evidence base of CSA</w:t>
            </w:r>
          </w:p>
          <w:p w14:paraId="3DE9FB0A" w14:textId="77777777" w:rsidR="00817D5E" w:rsidRPr="00EB5472" w:rsidRDefault="00817D5E" w:rsidP="00817D5E">
            <w:pPr>
              <w:pStyle w:val="ListParagraph"/>
              <w:numPr>
                <w:ilvl w:val="0"/>
                <w:numId w:val="16"/>
              </w:numPr>
              <w:jc w:val="both"/>
              <w:rPr>
                <w:szCs w:val="24"/>
              </w:rPr>
            </w:pPr>
            <w:r w:rsidRPr="00EB5472">
              <w:rPr>
                <w:szCs w:val="24"/>
              </w:rPr>
              <w:t xml:space="preserve">Support, services and extension for CSA </w:t>
            </w:r>
          </w:p>
          <w:p w14:paraId="54507FA1" w14:textId="77777777" w:rsidR="00817D5E" w:rsidRPr="00EB5472" w:rsidRDefault="00817D5E" w:rsidP="00817D5E">
            <w:pPr>
              <w:pStyle w:val="ListParagraph"/>
              <w:numPr>
                <w:ilvl w:val="0"/>
                <w:numId w:val="16"/>
              </w:numPr>
              <w:jc w:val="both"/>
              <w:rPr>
                <w:szCs w:val="24"/>
              </w:rPr>
            </w:pPr>
            <w:r w:rsidRPr="00EB5472">
              <w:rPr>
                <w:szCs w:val="24"/>
              </w:rPr>
              <w:t>Inclusive knowledge systems for CSA</w:t>
            </w:r>
          </w:p>
          <w:p w14:paraId="2F3D2AE4" w14:textId="77777777" w:rsidR="00817D5E" w:rsidRPr="00EB5472" w:rsidRDefault="00817D5E" w:rsidP="00817D5E">
            <w:pPr>
              <w:pStyle w:val="ListParagraph"/>
              <w:numPr>
                <w:ilvl w:val="0"/>
                <w:numId w:val="16"/>
              </w:numPr>
              <w:jc w:val="both"/>
              <w:rPr>
                <w:szCs w:val="24"/>
              </w:rPr>
            </w:pPr>
            <w:r w:rsidRPr="00EB5472">
              <w:rPr>
                <w:szCs w:val="24"/>
              </w:rPr>
              <w:t>Integrated planning and monitoring for CSA</w:t>
            </w:r>
          </w:p>
          <w:p w14:paraId="58A339C7" w14:textId="77777777" w:rsidR="00817D5E" w:rsidRDefault="00817D5E" w:rsidP="00817D5E">
            <w:pPr>
              <w:jc w:val="both"/>
              <w:rPr>
                <w:szCs w:val="24"/>
              </w:rPr>
            </w:pPr>
          </w:p>
          <w:p w14:paraId="6E0AC4C0" w14:textId="77777777" w:rsidR="00051762" w:rsidRDefault="003251CE" w:rsidP="00817D5E">
            <w:pPr>
              <w:jc w:val="both"/>
              <w:rPr>
                <w:szCs w:val="24"/>
              </w:rPr>
            </w:pPr>
            <w:r>
              <w:rPr>
                <w:szCs w:val="24"/>
              </w:rPr>
              <w:t>The KAG i</w:t>
            </w:r>
            <w:r w:rsidR="00817D5E">
              <w:rPr>
                <w:szCs w:val="24"/>
              </w:rPr>
              <w:t>s facilitated by a group of 11</w:t>
            </w:r>
            <w:r w:rsidR="00817D5E" w:rsidRPr="006361FC">
              <w:rPr>
                <w:szCs w:val="24"/>
              </w:rPr>
              <w:t xml:space="preserve"> facilitators</w:t>
            </w:r>
            <w:r w:rsidR="00051762">
              <w:rPr>
                <w:szCs w:val="24"/>
              </w:rPr>
              <w:t>:</w:t>
            </w:r>
          </w:p>
          <w:p w14:paraId="5BFA2435" w14:textId="77777777" w:rsidR="00051762" w:rsidRDefault="00817D5E" w:rsidP="00051762">
            <w:pPr>
              <w:pStyle w:val="ListParagraph"/>
              <w:numPr>
                <w:ilvl w:val="0"/>
                <w:numId w:val="18"/>
              </w:numPr>
              <w:jc w:val="both"/>
              <w:rPr>
                <w:szCs w:val="24"/>
              </w:rPr>
            </w:pPr>
            <w:r w:rsidRPr="00051762">
              <w:rPr>
                <w:szCs w:val="24"/>
              </w:rPr>
              <w:t xml:space="preserve">The Agricultural Model </w:t>
            </w:r>
            <w:proofErr w:type="spellStart"/>
            <w:r w:rsidRPr="00051762">
              <w:rPr>
                <w:szCs w:val="24"/>
              </w:rPr>
              <w:t>Intercomparison</w:t>
            </w:r>
            <w:proofErr w:type="spellEnd"/>
            <w:r w:rsidRPr="00051762">
              <w:rPr>
                <w:szCs w:val="24"/>
              </w:rPr>
              <w:t xml:space="preserve"> and Improvement Project (</w:t>
            </w:r>
            <w:proofErr w:type="spellStart"/>
            <w:r w:rsidRPr="00051762">
              <w:rPr>
                <w:szCs w:val="24"/>
              </w:rPr>
              <w:t>AgMIP</w:t>
            </w:r>
            <w:proofErr w:type="spellEnd"/>
            <w:r w:rsidRPr="00051762">
              <w:rPr>
                <w:szCs w:val="24"/>
              </w:rPr>
              <w:t>)</w:t>
            </w:r>
          </w:p>
          <w:p w14:paraId="06A4C079" w14:textId="77777777" w:rsidR="00051762" w:rsidRDefault="00817D5E" w:rsidP="00051762">
            <w:pPr>
              <w:pStyle w:val="ListParagraph"/>
              <w:numPr>
                <w:ilvl w:val="0"/>
                <w:numId w:val="18"/>
              </w:numPr>
              <w:jc w:val="both"/>
              <w:rPr>
                <w:szCs w:val="24"/>
              </w:rPr>
            </w:pPr>
            <w:r w:rsidRPr="00051762">
              <w:rPr>
                <w:szCs w:val="24"/>
              </w:rPr>
              <w:t>Asian Farmers' Association for Sustainable Rural Development (AFA)</w:t>
            </w:r>
          </w:p>
          <w:p w14:paraId="5A58206E" w14:textId="77777777" w:rsidR="00051762" w:rsidRDefault="00817D5E" w:rsidP="00051762">
            <w:pPr>
              <w:pStyle w:val="ListParagraph"/>
              <w:numPr>
                <w:ilvl w:val="0"/>
                <w:numId w:val="18"/>
              </w:numPr>
              <w:jc w:val="both"/>
              <w:rPr>
                <w:szCs w:val="24"/>
              </w:rPr>
            </w:pPr>
            <w:r w:rsidRPr="00051762">
              <w:rPr>
                <w:szCs w:val="24"/>
              </w:rPr>
              <w:t>CGIAR research program on Climate Change, Agricul</w:t>
            </w:r>
            <w:r w:rsidR="00051762">
              <w:rPr>
                <w:szCs w:val="24"/>
              </w:rPr>
              <w:t>ture and Food Security (CCAFS)</w:t>
            </w:r>
          </w:p>
          <w:p w14:paraId="408D5CE8" w14:textId="77777777" w:rsidR="00051762" w:rsidRDefault="00817D5E" w:rsidP="00051762">
            <w:pPr>
              <w:pStyle w:val="ListParagraph"/>
              <w:numPr>
                <w:ilvl w:val="0"/>
                <w:numId w:val="18"/>
              </w:numPr>
              <w:jc w:val="both"/>
              <w:rPr>
                <w:szCs w:val="24"/>
              </w:rPr>
            </w:pPr>
            <w:r w:rsidRPr="00051762">
              <w:rPr>
                <w:szCs w:val="24"/>
              </w:rPr>
              <w:t xml:space="preserve">Centre de Cooperation </w:t>
            </w:r>
            <w:proofErr w:type="spellStart"/>
            <w:r w:rsidRPr="00051762">
              <w:rPr>
                <w:szCs w:val="24"/>
              </w:rPr>
              <w:t>Internationale</w:t>
            </w:r>
            <w:proofErr w:type="spellEnd"/>
            <w:r w:rsidRPr="00051762">
              <w:rPr>
                <w:szCs w:val="24"/>
              </w:rPr>
              <w:t xml:space="preserve"> </w:t>
            </w:r>
            <w:proofErr w:type="spellStart"/>
            <w:r w:rsidRPr="00051762">
              <w:rPr>
                <w:szCs w:val="24"/>
              </w:rPr>
              <w:t>en</w:t>
            </w:r>
            <w:proofErr w:type="spellEnd"/>
            <w:r w:rsidRPr="00051762">
              <w:rPr>
                <w:szCs w:val="24"/>
              </w:rPr>
              <w:t xml:space="preserve"> </w:t>
            </w:r>
            <w:proofErr w:type="spellStart"/>
            <w:r w:rsidRPr="00051762">
              <w:rPr>
                <w:szCs w:val="24"/>
              </w:rPr>
              <w:t>Recherche</w:t>
            </w:r>
            <w:proofErr w:type="spellEnd"/>
            <w:r w:rsidRPr="00051762">
              <w:rPr>
                <w:szCs w:val="24"/>
              </w:rPr>
              <w:t xml:space="preserve"> </w:t>
            </w:r>
            <w:proofErr w:type="spellStart"/>
            <w:r w:rsidRPr="00051762">
              <w:rPr>
                <w:szCs w:val="24"/>
              </w:rPr>
              <w:t>Agronomique</w:t>
            </w:r>
            <w:proofErr w:type="spellEnd"/>
            <w:r w:rsidR="00051762">
              <w:rPr>
                <w:szCs w:val="24"/>
              </w:rPr>
              <w:t xml:space="preserve"> pour le </w:t>
            </w:r>
            <w:proofErr w:type="spellStart"/>
            <w:r w:rsidR="00051762">
              <w:rPr>
                <w:szCs w:val="24"/>
              </w:rPr>
              <w:t>Développement</w:t>
            </w:r>
            <w:proofErr w:type="spellEnd"/>
            <w:r w:rsidR="00051762">
              <w:rPr>
                <w:szCs w:val="24"/>
              </w:rPr>
              <w:t xml:space="preserve"> (CIRAD)</w:t>
            </w:r>
          </w:p>
          <w:p w14:paraId="39821E0D" w14:textId="77777777" w:rsidR="00051762" w:rsidRDefault="00817D5E" w:rsidP="00051762">
            <w:pPr>
              <w:pStyle w:val="ListParagraph"/>
              <w:numPr>
                <w:ilvl w:val="0"/>
                <w:numId w:val="18"/>
              </w:numPr>
              <w:jc w:val="both"/>
              <w:rPr>
                <w:szCs w:val="24"/>
              </w:rPr>
            </w:pPr>
            <w:r w:rsidRPr="00051762">
              <w:rPr>
                <w:szCs w:val="24"/>
              </w:rPr>
              <w:t>Colorado State University</w:t>
            </w:r>
          </w:p>
          <w:p w14:paraId="228B158F" w14:textId="77777777" w:rsidR="00051762" w:rsidRDefault="00817D5E" w:rsidP="00051762">
            <w:pPr>
              <w:pStyle w:val="ListParagraph"/>
              <w:numPr>
                <w:ilvl w:val="0"/>
                <w:numId w:val="18"/>
              </w:numPr>
              <w:jc w:val="both"/>
              <w:rPr>
                <w:szCs w:val="24"/>
              </w:rPr>
            </w:pPr>
            <w:r w:rsidRPr="00051762">
              <w:rPr>
                <w:szCs w:val="24"/>
              </w:rPr>
              <w:t>Technical Centre for Agricultural and Rural Co-operation (CTA)</w:t>
            </w:r>
          </w:p>
          <w:p w14:paraId="18BA7160" w14:textId="77777777" w:rsidR="00051762" w:rsidRDefault="00817D5E" w:rsidP="00051762">
            <w:pPr>
              <w:pStyle w:val="ListParagraph"/>
              <w:numPr>
                <w:ilvl w:val="0"/>
                <w:numId w:val="18"/>
              </w:numPr>
              <w:jc w:val="both"/>
              <w:rPr>
                <w:szCs w:val="24"/>
              </w:rPr>
            </w:pPr>
            <w:r w:rsidRPr="00051762">
              <w:rPr>
                <w:szCs w:val="24"/>
              </w:rPr>
              <w:t>Food and Agriculture Organization of the United Nations (FAO)</w:t>
            </w:r>
          </w:p>
          <w:p w14:paraId="7A99B826" w14:textId="77777777" w:rsidR="00051762" w:rsidRDefault="00051762" w:rsidP="00051762">
            <w:pPr>
              <w:pStyle w:val="ListParagraph"/>
              <w:numPr>
                <w:ilvl w:val="0"/>
                <w:numId w:val="18"/>
              </w:numPr>
              <w:jc w:val="both"/>
              <w:rPr>
                <w:szCs w:val="24"/>
              </w:rPr>
            </w:pPr>
            <w:r>
              <w:rPr>
                <w:szCs w:val="24"/>
              </w:rPr>
              <w:t>Government of Nigeria</w:t>
            </w:r>
          </w:p>
          <w:p w14:paraId="64550EB7" w14:textId="763A7ED7" w:rsidR="00051762" w:rsidRDefault="00817D5E" w:rsidP="00051762">
            <w:pPr>
              <w:pStyle w:val="ListParagraph"/>
              <w:numPr>
                <w:ilvl w:val="0"/>
                <w:numId w:val="18"/>
              </w:numPr>
              <w:jc w:val="both"/>
              <w:rPr>
                <w:szCs w:val="24"/>
              </w:rPr>
            </w:pPr>
            <w:r w:rsidRPr="00051762">
              <w:rPr>
                <w:szCs w:val="24"/>
              </w:rPr>
              <w:t>Government of Spain</w:t>
            </w:r>
          </w:p>
          <w:p w14:paraId="7E0A8FFF" w14:textId="77777777" w:rsidR="00051762" w:rsidRDefault="00817D5E" w:rsidP="00051762">
            <w:pPr>
              <w:pStyle w:val="ListParagraph"/>
              <w:numPr>
                <w:ilvl w:val="0"/>
                <w:numId w:val="18"/>
              </w:numPr>
              <w:jc w:val="both"/>
              <w:rPr>
                <w:szCs w:val="24"/>
              </w:rPr>
            </w:pPr>
            <w:r w:rsidRPr="00051762">
              <w:rPr>
                <w:szCs w:val="24"/>
              </w:rPr>
              <w:t>Global Forum on Agricultural Research (GFAR)</w:t>
            </w:r>
          </w:p>
          <w:p w14:paraId="66A5DB80" w14:textId="77777777" w:rsidR="00051762" w:rsidRDefault="00817D5E" w:rsidP="00051762">
            <w:pPr>
              <w:pStyle w:val="ListParagraph"/>
              <w:numPr>
                <w:ilvl w:val="0"/>
                <w:numId w:val="18"/>
              </w:numPr>
              <w:jc w:val="both"/>
              <w:rPr>
                <w:szCs w:val="24"/>
              </w:rPr>
            </w:pPr>
            <w:r w:rsidRPr="00051762">
              <w:rPr>
                <w:szCs w:val="24"/>
              </w:rPr>
              <w:t>UK-China Sustainable Agriculture Innovation Network (SAIN)</w:t>
            </w:r>
          </w:p>
          <w:p w14:paraId="27C62B6A" w14:textId="77777777" w:rsidR="00051762" w:rsidRDefault="00051762" w:rsidP="00051762">
            <w:pPr>
              <w:ind w:left="360"/>
              <w:jc w:val="both"/>
              <w:rPr>
                <w:szCs w:val="24"/>
              </w:rPr>
            </w:pPr>
          </w:p>
          <w:p w14:paraId="244870A0" w14:textId="77777777" w:rsidR="00051762" w:rsidRPr="00051762" w:rsidRDefault="00051762" w:rsidP="00051762">
            <w:pPr>
              <w:jc w:val="both"/>
              <w:rPr>
                <w:szCs w:val="24"/>
              </w:rPr>
            </w:pPr>
            <w:r w:rsidRPr="00051762">
              <w:rPr>
                <w:szCs w:val="24"/>
              </w:rPr>
              <w:t>The facilitators coordinate the delivery of the KAG work plan, with inputs from a wide range of contributors.</w:t>
            </w:r>
          </w:p>
          <w:p w14:paraId="08EC760A" w14:textId="3F2FB53B" w:rsidR="00817D5E" w:rsidRPr="00051762" w:rsidRDefault="00051762" w:rsidP="00051762">
            <w:pPr>
              <w:jc w:val="both"/>
              <w:rPr>
                <w:szCs w:val="24"/>
              </w:rPr>
            </w:pPr>
            <w:r>
              <w:rPr>
                <w:szCs w:val="24"/>
              </w:rPr>
              <w:t>In the inception year, the KAG was co-convened by CCAFS and FAO. Following the Annual Forum, the KAG will be co-convened by CIRAD and FAO</w:t>
            </w:r>
            <w:r w:rsidR="00817D5E" w:rsidRPr="00051762">
              <w:rPr>
                <w:szCs w:val="24"/>
              </w:rPr>
              <w:t xml:space="preserve">. </w:t>
            </w:r>
          </w:p>
          <w:p w14:paraId="727922F0" w14:textId="77777777" w:rsidR="00FC522A" w:rsidRPr="00DF005F" w:rsidRDefault="00FC522A" w:rsidP="00445786">
            <w:pPr>
              <w:pStyle w:val="Heading1"/>
              <w:shd w:val="clear" w:color="auto" w:fill="EAFBC1"/>
              <w:jc w:val="center"/>
              <w:outlineLvl w:val="0"/>
              <w:rPr>
                <w:b w:val="0"/>
              </w:rPr>
            </w:pPr>
            <w:r w:rsidRPr="00445786">
              <w:rPr>
                <w:rFonts w:asciiTheme="minorHAnsi" w:hAnsiTheme="minorHAnsi"/>
                <w:color w:val="556A2C"/>
                <w:sz w:val="24"/>
              </w:rPr>
              <w:t>Objectives</w:t>
            </w:r>
          </w:p>
          <w:p w14:paraId="2C3E5211" w14:textId="22C6F7ED" w:rsidR="00C47F3E" w:rsidRDefault="002460CC" w:rsidP="005D2E30">
            <w:pPr>
              <w:jc w:val="both"/>
            </w:pPr>
            <w:r>
              <w:t>This</w:t>
            </w:r>
            <w:r w:rsidR="00A63A33" w:rsidRPr="00A63A33">
              <w:t xml:space="preserve"> </w:t>
            </w:r>
            <w:r>
              <w:t>international w</w:t>
            </w:r>
            <w:r w:rsidR="00A63A33" w:rsidRPr="006F3653">
              <w:t xml:space="preserve">orkshop </w:t>
            </w:r>
            <w:r w:rsidR="00A63A33">
              <w:t>is being organized by</w:t>
            </w:r>
            <w:r>
              <w:t xml:space="preserve"> </w:t>
            </w:r>
            <w:r w:rsidR="005D2E30">
              <w:rPr>
                <w:color w:val="000000"/>
              </w:rPr>
              <w:t xml:space="preserve">the FAO, </w:t>
            </w:r>
            <w:r w:rsidR="00A63A33">
              <w:rPr>
                <w:color w:val="000000"/>
              </w:rPr>
              <w:t>CGIAR/CCAFS</w:t>
            </w:r>
            <w:r w:rsidR="005D2E30">
              <w:rPr>
                <w:color w:val="000000"/>
              </w:rPr>
              <w:t xml:space="preserve"> and CIRAD</w:t>
            </w:r>
            <w:r w:rsidR="00A63A33">
              <w:rPr>
                <w:color w:val="000000"/>
              </w:rPr>
              <w:t>, with the aim of</w:t>
            </w:r>
            <w:r w:rsidR="00A63A33">
              <w:t xml:space="preserve"> securing</w:t>
            </w:r>
            <w:r w:rsidR="00A63A33" w:rsidRPr="00A63A33">
              <w:t xml:space="preserve"> inputs from </w:t>
            </w:r>
            <w:r w:rsidR="00A63A33">
              <w:t>participants</w:t>
            </w:r>
            <w:r w:rsidR="00A63A33" w:rsidRPr="00A63A33">
              <w:t xml:space="preserve"> in order to organize the work </w:t>
            </w:r>
            <w:r w:rsidR="005D2E30">
              <w:t>of the</w:t>
            </w:r>
            <w:r w:rsidR="00817D5E">
              <w:t xml:space="preserve"> KAG for the</w:t>
            </w:r>
            <w:r w:rsidR="005D2E30">
              <w:t xml:space="preserve"> next </w:t>
            </w:r>
            <w:r w:rsidR="00817D5E">
              <w:t xml:space="preserve">2 </w:t>
            </w:r>
            <w:r w:rsidR="005D2E30">
              <w:t>years</w:t>
            </w:r>
            <w:r w:rsidR="00817D5E">
              <w:t>. The focus will be on securing inputs from participants on the</w:t>
            </w:r>
            <w:r w:rsidR="00A63A33" w:rsidRPr="00A63A33">
              <w:t xml:space="preserve"> </w:t>
            </w:r>
            <w:r w:rsidR="00A63A33">
              <w:t>knowledge</w:t>
            </w:r>
            <w:r w:rsidR="00A63A33" w:rsidRPr="00A63A33">
              <w:t xml:space="preserve"> priorities for CSA and </w:t>
            </w:r>
            <w:r w:rsidR="003251CE">
              <w:t xml:space="preserve">to </w:t>
            </w:r>
            <w:r w:rsidR="00C47F3E">
              <w:t xml:space="preserve">develop </w:t>
            </w:r>
            <w:r w:rsidR="00A63A33" w:rsidRPr="00A63A33">
              <w:t>partnerships to make these priorities possible. The activities identified at the workshop will form inputs into the development of</w:t>
            </w:r>
            <w:r w:rsidR="00C47F3E">
              <w:t xml:space="preserve"> the </w:t>
            </w:r>
            <w:r w:rsidR="00C47F3E">
              <w:lastRenderedPageBreak/>
              <w:t>KAG’s work</w:t>
            </w:r>
            <w:r w:rsidR="00A63A33" w:rsidRPr="00A63A33">
              <w:t xml:space="preserve"> plan</w:t>
            </w:r>
            <w:r w:rsidR="005D2E30">
              <w:t xml:space="preserve"> for 2016-2017</w:t>
            </w:r>
            <w:r w:rsidR="00A63A33" w:rsidRPr="00A63A33">
              <w:t>.</w:t>
            </w:r>
            <w:r w:rsidR="005D2E30">
              <w:t xml:space="preserve"> </w:t>
            </w:r>
          </w:p>
          <w:p w14:paraId="6DDF19D5" w14:textId="77777777" w:rsidR="00C47F3E" w:rsidRDefault="00C47F3E" w:rsidP="005D2E30">
            <w:pPr>
              <w:jc w:val="both"/>
            </w:pPr>
          </w:p>
          <w:p w14:paraId="22EF0168" w14:textId="3E30C831" w:rsidR="005D2E30" w:rsidRDefault="00C47F3E" w:rsidP="005D2E30">
            <w:pPr>
              <w:jc w:val="both"/>
            </w:pPr>
            <w:r>
              <w:t xml:space="preserve">The workshop will build upon the outputs of the first workshop, </w:t>
            </w:r>
            <w:r w:rsidR="005D2E30">
              <w:t>“International Workshop of the Knowledge Action Group”</w:t>
            </w:r>
            <w:r w:rsidR="0028048D">
              <w:t>,</w:t>
            </w:r>
            <w:r w:rsidR="005D2E30">
              <w:t xml:space="preserve"> held in Montpellier, March 2015, organized by CCAFS, FAO, and CIRAD.</w:t>
            </w:r>
            <w:r>
              <w:t xml:space="preserve"> </w:t>
            </w:r>
            <w:r w:rsidR="005D2E30">
              <w:t xml:space="preserve">The workshop brought together </w:t>
            </w:r>
            <w:r>
              <w:t xml:space="preserve">around 100 </w:t>
            </w:r>
            <w:r w:rsidR="005D2E30">
              <w:t>participants from Governments, research institutions, farmer organizations, civil society organizations, and the private sector to determine the knowledge priorities for C</w:t>
            </w:r>
            <w:r>
              <w:t>SA</w:t>
            </w:r>
            <w:r w:rsidR="005D2E30">
              <w:t xml:space="preserve"> and partnerships to make these priorities possible. The priorities and outputs identified at the workshop formed inputs into the </w:t>
            </w:r>
            <w:r w:rsidR="005D2E30" w:rsidRPr="005D2E30">
              <w:t>Knowledge Action Group’s work plan for its inception year</w:t>
            </w:r>
            <w:r w:rsidR="005D2E30">
              <w:t xml:space="preserve">. </w:t>
            </w:r>
          </w:p>
          <w:p w14:paraId="4615C487" w14:textId="77777777" w:rsidR="00FC522A" w:rsidRPr="00DF005F" w:rsidRDefault="00C47F3E" w:rsidP="005D2E30">
            <w:pPr>
              <w:pStyle w:val="Heading1"/>
              <w:shd w:val="clear" w:color="auto" w:fill="EAFBC1"/>
              <w:jc w:val="center"/>
              <w:outlineLvl w:val="0"/>
              <w:rPr>
                <w:b w:val="0"/>
              </w:rPr>
            </w:pPr>
            <w:r>
              <w:rPr>
                <w:rFonts w:asciiTheme="minorHAnsi" w:hAnsiTheme="minorHAnsi"/>
                <w:color w:val="556A2C"/>
                <w:sz w:val="24"/>
              </w:rPr>
              <w:t>Expected Outcomes</w:t>
            </w:r>
          </w:p>
          <w:p w14:paraId="4C214F66" w14:textId="77777777" w:rsidR="00FC522A" w:rsidRDefault="00C47F3E" w:rsidP="00FC522A">
            <w:r>
              <w:t>The expected outcomes from this workshop are:</w:t>
            </w:r>
          </w:p>
          <w:p w14:paraId="34EFEC86" w14:textId="46220741" w:rsidR="00C47F3E" w:rsidRDefault="00C47F3E" w:rsidP="00FC522A">
            <w:r>
              <w:t>- KAG priorities</w:t>
            </w:r>
            <w:r w:rsidR="004E58B7">
              <w:t xml:space="preserve"> and products</w:t>
            </w:r>
            <w:r>
              <w:t xml:space="preserve"> for next 2 years are identified</w:t>
            </w:r>
          </w:p>
          <w:p w14:paraId="73519CCE" w14:textId="77777777" w:rsidR="00C47F3E" w:rsidRDefault="00C47F3E" w:rsidP="00FC522A">
            <w:r>
              <w:t>- Partnerships to achieve set priorities are formed</w:t>
            </w:r>
          </w:p>
          <w:p w14:paraId="611A11DA" w14:textId="364BE1FD" w:rsidR="00455C9B" w:rsidRPr="00F80F52" w:rsidRDefault="00C47F3E" w:rsidP="00C47F3E">
            <w:r>
              <w:t>- The key elements for a work plan for 2016-2017 are identified</w:t>
            </w:r>
          </w:p>
        </w:tc>
      </w:tr>
      <w:tr w:rsidR="007C229F" w14:paraId="139A2023" w14:textId="77777777" w:rsidTr="007C229F">
        <w:tc>
          <w:tcPr>
            <w:tcW w:w="5000" w:type="pct"/>
          </w:tcPr>
          <w:p w14:paraId="69483EB2" w14:textId="77777777" w:rsidR="007C229F" w:rsidRDefault="007C229F" w:rsidP="00C91377"/>
        </w:tc>
      </w:tr>
    </w:tbl>
    <w:p w14:paraId="1ACFA0A8" w14:textId="77777777" w:rsidR="007C229F" w:rsidRDefault="0054773D" w:rsidP="00514274">
      <w:pPr>
        <w:pStyle w:val="Heading1"/>
        <w:shd w:val="clear" w:color="auto" w:fill="EAFBC1"/>
        <w:spacing w:before="0" w:line="240" w:lineRule="auto"/>
        <w:jc w:val="center"/>
      </w:pPr>
      <w:r>
        <w:tab/>
      </w:r>
      <w:r w:rsidR="00902680" w:rsidRPr="00902680">
        <w:rPr>
          <w:rFonts w:asciiTheme="minorHAnsi" w:hAnsiTheme="minorHAnsi"/>
          <w:color w:val="556A2C"/>
          <w:sz w:val="24"/>
        </w:rPr>
        <w:t>Agenda</w:t>
      </w:r>
    </w:p>
    <w:tbl>
      <w:tblPr>
        <w:tblStyle w:val="LightShading-Accent3"/>
        <w:tblW w:w="0" w:type="auto"/>
        <w:tblLook w:val="04A0" w:firstRow="1" w:lastRow="0" w:firstColumn="1" w:lastColumn="0" w:noHBand="0" w:noVBand="1"/>
      </w:tblPr>
      <w:tblGrid>
        <w:gridCol w:w="1526"/>
        <w:gridCol w:w="8431"/>
      </w:tblGrid>
      <w:tr w:rsidR="00902680" w:rsidRPr="00902680" w14:paraId="7D7EBDEA" w14:textId="77777777" w:rsidTr="009C3A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A52FA84" w14:textId="77777777" w:rsidR="00902680" w:rsidRPr="00902680" w:rsidRDefault="00DE6605" w:rsidP="000A5079">
            <w:pPr>
              <w:spacing w:before="120"/>
              <w:rPr>
                <w:color w:val="auto"/>
                <w:sz w:val="24"/>
                <w:szCs w:val="24"/>
              </w:rPr>
            </w:pPr>
            <w:r>
              <w:rPr>
                <w:color w:val="auto"/>
                <w:sz w:val="24"/>
                <w:szCs w:val="24"/>
              </w:rPr>
              <w:t>09:00-09</w:t>
            </w:r>
            <w:r w:rsidR="00902680" w:rsidRPr="00902680">
              <w:rPr>
                <w:color w:val="auto"/>
                <w:sz w:val="24"/>
                <w:szCs w:val="24"/>
              </w:rPr>
              <w:t>:</w:t>
            </w:r>
            <w:r w:rsidR="000A5079">
              <w:rPr>
                <w:color w:val="auto"/>
                <w:sz w:val="24"/>
                <w:szCs w:val="24"/>
              </w:rPr>
              <w:t>05</w:t>
            </w:r>
          </w:p>
        </w:tc>
        <w:tc>
          <w:tcPr>
            <w:tcW w:w="8431" w:type="dxa"/>
          </w:tcPr>
          <w:p w14:paraId="4C61573E" w14:textId="77777777" w:rsidR="00902680" w:rsidRPr="000A5079" w:rsidRDefault="00902680" w:rsidP="003A0110">
            <w:pPr>
              <w:spacing w:before="120"/>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0A5079">
              <w:rPr>
                <w:b w:val="0"/>
                <w:color w:val="auto"/>
                <w:sz w:val="24"/>
                <w:szCs w:val="24"/>
              </w:rPr>
              <w:t xml:space="preserve">Introduction of speakers and agenda </w:t>
            </w:r>
          </w:p>
          <w:p w14:paraId="4D5CD5B1" w14:textId="0E5E0113" w:rsidR="003A0110" w:rsidRPr="003A0110" w:rsidRDefault="003A0110" w:rsidP="00950CD7">
            <w:pPr>
              <w:cnfStyle w:val="100000000000" w:firstRow="1" w:lastRow="0" w:firstColumn="0" w:lastColumn="0" w:oddVBand="0" w:evenVBand="0" w:oddHBand="0" w:evenHBand="0" w:firstRowFirstColumn="0" w:firstRowLastColumn="0" w:lastRowFirstColumn="0" w:lastRowLastColumn="0"/>
              <w:rPr>
                <w:i/>
                <w:color w:val="auto"/>
                <w:sz w:val="24"/>
                <w:szCs w:val="24"/>
              </w:rPr>
            </w:pPr>
            <w:r w:rsidRPr="000A5079">
              <w:rPr>
                <w:b w:val="0"/>
                <w:i/>
                <w:color w:val="auto"/>
                <w:sz w:val="24"/>
                <w:szCs w:val="24"/>
              </w:rPr>
              <w:t>(</w:t>
            </w:r>
            <w:r w:rsidR="00950CD7">
              <w:rPr>
                <w:b w:val="0"/>
                <w:i/>
                <w:color w:val="auto"/>
                <w:sz w:val="24"/>
                <w:szCs w:val="24"/>
              </w:rPr>
              <w:t>Anette Friis</w:t>
            </w:r>
            <w:r w:rsidR="00837B91">
              <w:rPr>
                <w:b w:val="0"/>
                <w:i/>
                <w:color w:val="auto"/>
                <w:sz w:val="24"/>
                <w:szCs w:val="24"/>
              </w:rPr>
              <w:t>, CCAFS</w:t>
            </w:r>
            <w:r w:rsidRPr="000A5079">
              <w:rPr>
                <w:b w:val="0"/>
                <w:i/>
                <w:color w:val="auto"/>
                <w:sz w:val="24"/>
                <w:szCs w:val="24"/>
              </w:rPr>
              <w:t>)</w:t>
            </w:r>
          </w:p>
        </w:tc>
      </w:tr>
      <w:tr w:rsidR="00902680" w:rsidRPr="00902680" w14:paraId="3395E7ED" w14:textId="77777777" w:rsidTr="009C3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3DF7317" w14:textId="50B28F4D" w:rsidR="00902680" w:rsidRPr="00902680" w:rsidRDefault="00DE6605" w:rsidP="000A5079">
            <w:pPr>
              <w:spacing w:before="120"/>
              <w:rPr>
                <w:color w:val="auto"/>
              </w:rPr>
            </w:pPr>
            <w:r>
              <w:rPr>
                <w:color w:val="auto"/>
                <w:sz w:val="24"/>
                <w:szCs w:val="24"/>
              </w:rPr>
              <w:t>09</w:t>
            </w:r>
            <w:r w:rsidR="00902680" w:rsidRPr="00902680">
              <w:rPr>
                <w:color w:val="auto"/>
                <w:sz w:val="24"/>
                <w:szCs w:val="24"/>
              </w:rPr>
              <w:t>:</w:t>
            </w:r>
            <w:r>
              <w:rPr>
                <w:color w:val="auto"/>
                <w:sz w:val="24"/>
                <w:szCs w:val="24"/>
              </w:rPr>
              <w:t>0</w:t>
            </w:r>
            <w:r w:rsidR="000A5079">
              <w:rPr>
                <w:color w:val="auto"/>
                <w:sz w:val="24"/>
                <w:szCs w:val="24"/>
              </w:rPr>
              <w:t>5</w:t>
            </w:r>
            <w:r w:rsidR="00AA3D9F">
              <w:rPr>
                <w:color w:val="auto"/>
                <w:sz w:val="24"/>
                <w:szCs w:val="24"/>
              </w:rPr>
              <w:t>-</w:t>
            </w:r>
            <w:r>
              <w:rPr>
                <w:color w:val="auto"/>
                <w:sz w:val="24"/>
                <w:szCs w:val="24"/>
              </w:rPr>
              <w:t>09</w:t>
            </w:r>
            <w:r w:rsidR="00AA3D9F">
              <w:rPr>
                <w:color w:val="auto"/>
                <w:sz w:val="24"/>
                <w:szCs w:val="24"/>
              </w:rPr>
              <w:t>:</w:t>
            </w:r>
            <w:r w:rsidR="00C5533C">
              <w:rPr>
                <w:color w:val="auto"/>
                <w:sz w:val="24"/>
                <w:szCs w:val="24"/>
              </w:rPr>
              <w:t>20</w:t>
            </w:r>
          </w:p>
        </w:tc>
        <w:tc>
          <w:tcPr>
            <w:tcW w:w="8431" w:type="dxa"/>
          </w:tcPr>
          <w:p w14:paraId="7E4EE436" w14:textId="76510967" w:rsidR="00902680" w:rsidRPr="00902680" w:rsidRDefault="00902680" w:rsidP="00C47F3E">
            <w:pPr>
              <w:spacing w:before="120"/>
              <w:cnfStyle w:val="000000100000" w:firstRow="0" w:lastRow="0" w:firstColumn="0" w:lastColumn="0" w:oddVBand="0" w:evenVBand="0" w:oddHBand="1" w:evenHBand="0" w:firstRowFirstColumn="0" w:firstRowLastColumn="0" w:lastRowFirstColumn="0" w:lastRowLastColumn="0"/>
              <w:rPr>
                <w:color w:val="auto"/>
              </w:rPr>
            </w:pPr>
            <w:r w:rsidRPr="00902680">
              <w:rPr>
                <w:color w:val="auto"/>
                <w:sz w:val="24"/>
                <w:szCs w:val="24"/>
              </w:rPr>
              <w:t xml:space="preserve">Priority work areas/products identified in the consultations and next steps for the KAG </w:t>
            </w:r>
            <w:r w:rsidR="00C47F3E">
              <w:rPr>
                <w:color w:val="auto"/>
                <w:sz w:val="24"/>
                <w:szCs w:val="24"/>
              </w:rPr>
              <w:t>work</w:t>
            </w:r>
            <w:r w:rsidRPr="00902680">
              <w:rPr>
                <w:color w:val="auto"/>
                <w:sz w:val="24"/>
                <w:szCs w:val="24"/>
              </w:rPr>
              <w:t xml:space="preserve"> plan </w:t>
            </w:r>
            <w:r w:rsidRPr="003A0110">
              <w:rPr>
                <w:i/>
                <w:color w:val="auto"/>
                <w:sz w:val="24"/>
                <w:szCs w:val="24"/>
              </w:rPr>
              <w:t>(</w:t>
            </w:r>
            <w:r w:rsidR="000A5079">
              <w:rPr>
                <w:i/>
                <w:color w:val="auto"/>
                <w:sz w:val="24"/>
                <w:szCs w:val="24"/>
              </w:rPr>
              <w:t>Federica</w:t>
            </w:r>
            <w:r w:rsidR="00812CE1">
              <w:rPr>
                <w:i/>
                <w:color w:val="auto"/>
                <w:sz w:val="24"/>
                <w:szCs w:val="24"/>
              </w:rPr>
              <w:t xml:space="preserve"> Matteoli, FAO</w:t>
            </w:r>
            <w:r w:rsidRPr="003A0110">
              <w:rPr>
                <w:i/>
                <w:color w:val="auto"/>
                <w:sz w:val="24"/>
                <w:szCs w:val="24"/>
              </w:rPr>
              <w:t>)</w:t>
            </w:r>
          </w:p>
        </w:tc>
      </w:tr>
      <w:tr w:rsidR="00902680" w:rsidRPr="00902680" w14:paraId="4D7BE428" w14:textId="77777777" w:rsidTr="009C3A56">
        <w:tc>
          <w:tcPr>
            <w:cnfStyle w:val="001000000000" w:firstRow="0" w:lastRow="0" w:firstColumn="1" w:lastColumn="0" w:oddVBand="0" w:evenVBand="0" w:oddHBand="0" w:evenHBand="0" w:firstRowFirstColumn="0" w:firstRowLastColumn="0" w:lastRowFirstColumn="0" w:lastRowLastColumn="0"/>
            <w:tcW w:w="1526" w:type="dxa"/>
          </w:tcPr>
          <w:p w14:paraId="18EF2FC3" w14:textId="77777777" w:rsidR="00902680" w:rsidRPr="00950CD7" w:rsidRDefault="00C5533C" w:rsidP="00AA3D9F">
            <w:pPr>
              <w:spacing w:before="120"/>
              <w:rPr>
                <w:color w:val="auto"/>
                <w:lang w:val="da-DK"/>
              </w:rPr>
            </w:pPr>
            <w:r>
              <w:rPr>
                <w:color w:val="auto"/>
              </w:rPr>
              <w:t>09:20 - 09</w:t>
            </w:r>
            <w:r>
              <w:rPr>
                <w:color w:val="auto"/>
                <w:lang w:val="da-DK"/>
              </w:rPr>
              <w:t>:30</w:t>
            </w:r>
          </w:p>
        </w:tc>
        <w:tc>
          <w:tcPr>
            <w:tcW w:w="8431" w:type="dxa"/>
          </w:tcPr>
          <w:p w14:paraId="2B081C50" w14:textId="72A4998D" w:rsidR="00902680" w:rsidRDefault="00C5533C" w:rsidP="009C3A56">
            <w:pPr>
              <w:spacing w:before="120"/>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Q</w:t>
            </w:r>
            <w:r w:rsidR="008E3529">
              <w:rPr>
                <w:color w:val="auto"/>
                <w:sz w:val="24"/>
                <w:szCs w:val="24"/>
              </w:rPr>
              <w:t>&amp;A</w:t>
            </w:r>
          </w:p>
          <w:p w14:paraId="7133060C" w14:textId="6CF36A75" w:rsidR="009C3A56" w:rsidRPr="00DC2810" w:rsidRDefault="009C3A56" w:rsidP="00837B91">
            <w:pPr>
              <w:cnfStyle w:val="000000000000" w:firstRow="0" w:lastRow="0" w:firstColumn="0" w:lastColumn="0" w:oddVBand="0" w:evenVBand="0" w:oddHBand="0" w:evenHBand="0" w:firstRowFirstColumn="0" w:firstRowLastColumn="0" w:lastRowFirstColumn="0" w:lastRowLastColumn="0"/>
              <w:rPr>
                <w:i/>
                <w:color w:val="auto"/>
                <w:sz w:val="24"/>
                <w:szCs w:val="24"/>
              </w:rPr>
            </w:pPr>
            <w:r w:rsidRPr="003A0110">
              <w:rPr>
                <w:i/>
                <w:color w:val="auto"/>
                <w:sz w:val="24"/>
                <w:szCs w:val="24"/>
              </w:rPr>
              <w:t xml:space="preserve">(Facilitator: </w:t>
            </w:r>
            <w:r w:rsidR="00837B91">
              <w:rPr>
                <w:i/>
                <w:color w:val="auto"/>
                <w:sz w:val="24"/>
                <w:szCs w:val="24"/>
              </w:rPr>
              <w:t>Anette Friis, FAO</w:t>
            </w:r>
            <w:r w:rsidR="00AA3D9F">
              <w:rPr>
                <w:i/>
                <w:color w:val="auto"/>
                <w:sz w:val="24"/>
                <w:szCs w:val="24"/>
              </w:rPr>
              <w:t>,</w:t>
            </w:r>
            <w:r w:rsidRPr="003A0110">
              <w:rPr>
                <w:i/>
                <w:color w:val="auto"/>
                <w:sz w:val="24"/>
                <w:szCs w:val="24"/>
              </w:rPr>
              <w:t xml:space="preserve"> Rapporteur: </w:t>
            </w:r>
            <w:r w:rsidR="00F35E9C" w:rsidRPr="00F35E9C">
              <w:rPr>
                <w:i/>
                <w:color w:val="auto"/>
                <w:sz w:val="24"/>
                <w:szCs w:val="24"/>
              </w:rPr>
              <w:t>Julian Schnetzer, FAO</w:t>
            </w:r>
            <w:r w:rsidRPr="003A0110">
              <w:rPr>
                <w:i/>
                <w:color w:val="auto"/>
                <w:sz w:val="24"/>
                <w:szCs w:val="24"/>
              </w:rPr>
              <w:t>)</w:t>
            </w:r>
          </w:p>
        </w:tc>
      </w:tr>
      <w:tr w:rsidR="00902680" w:rsidRPr="00902680" w14:paraId="4B9102F0" w14:textId="77777777" w:rsidTr="009C3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4ECBEA8" w14:textId="704875EC" w:rsidR="00902680" w:rsidRPr="00902680" w:rsidRDefault="00DE6605" w:rsidP="00DE6605">
            <w:pPr>
              <w:spacing w:before="120"/>
              <w:rPr>
                <w:color w:val="auto"/>
              </w:rPr>
            </w:pPr>
            <w:r>
              <w:rPr>
                <w:color w:val="auto"/>
                <w:sz w:val="24"/>
                <w:szCs w:val="24"/>
              </w:rPr>
              <w:t>09</w:t>
            </w:r>
            <w:r w:rsidR="00902680" w:rsidRPr="00902680">
              <w:rPr>
                <w:color w:val="auto"/>
                <w:sz w:val="24"/>
                <w:szCs w:val="24"/>
              </w:rPr>
              <w:t>:</w:t>
            </w:r>
            <w:r w:rsidR="00D84197">
              <w:rPr>
                <w:color w:val="auto"/>
                <w:sz w:val="24"/>
                <w:szCs w:val="24"/>
              </w:rPr>
              <w:t>3</w:t>
            </w:r>
            <w:r w:rsidR="00902680" w:rsidRPr="00902680">
              <w:rPr>
                <w:color w:val="auto"/>
                <w:sz w:val="24"/>
                <w:szCs w:val="24"/>
              </w:rPr>
              <w:t>0-</w:t>
            </w:r>
            <w:r w:rsidR="00837B91">
              <w:rPr>
                <w:color w:val="auto"/>
                <w:sz w:val="24"/>
                <w:szCs w:val="24"/>
              </w:rPr>
              <w:t>10:45</w:t>
            </w:r>
          </w:p>
        </w:tc>
        <w:tc>
          <w:tcPr>
            <w:tcW w:w="8431" w:type="dxa"/>
          </w:tcPr>
          <w:p w14:paraId="295AEAA1" w14:textId="77777777" w:rsidR="00902680" w:rsidRPr="00902680" w:rsidRDefault="00902680" w:rsidP="009C3A56">
            <w:pPr>
              <w:spacing w:before="120"/>
              <w:cnfStyle w:val="000000100000" w:firstRow="0" w:lastRow="0" w:firstColumn="0" w:lastColumn="0" w:oddVBand="0" w:evenVBand="0" w:oddHBand="1" w:evenHBand="0" w:firstRowFirstColumn="0" w:firstRowLastColumn="0" w:lastRowFirstColumn="0" w:lastRowLastColumn="0"/>
              <w:rPr>
                <w:color w:val="auto"/>
                <w:sz w:val="24"/>
                <w:szCs w:val="24"/>
              </w:rPr>
            </w:pPr>
            <w:r w:rsidRPr="00902680">
              <w:rPr>
                <w:color w:val="auto"/>
                <w:sz w:val="24"/>
                <w:szCs w:val="24"/>
              </w:rPr>
              <w:t>Facilitated discussions in 5 sub-groups on priority work areas identified</w:t>
            </w:r>
          </w:p>
          <w:p w14:paraId="1FE7F3CA" w14:textId="77777777" w:rsidR="00902680" w:rsidRPr="00950CD7" w:rsidRDefault="00902680" w:rsidP="009C3A56">
            <w:pPr>
              <w:spacing w:before="120"/>
              <w:cnfStyle w:val="000000100000" w:firstRow="0" w:lastRow="0" w:firstColumn="0" w:lastColumn="0" w:oddVBand="0" w:evenVBand="0" w:oddHBand="1" w:evenHBand="0" w:firstRowFirstColumn="0" w:firstRowLastColumn="0" w:lastRowFirstColumn="0" w:lastRowLastColumn="0"/>
              <w:rPr>
                <w:b/>
                <w:color w:val="auto"/>
                <w:sz w:val="24"/>
                <w:szCs w:val="24"/>
              </w:rPr>
            </w:pPr>
            <w:r w:rsidRPr="00950CD7">
              <w:rPr>
                <w:b/>
                <w:sz w:val="24"/>
                <w:szCs w:val="24"/>
              </w:rPr>
              <w:t>Sub-group 1: Technical interventions and practices in CSA (e.g. practice briefs)</w:t>
            </w:r>
          </w:p>
          <w:p w14:paraId="208042EF" w14:textId="1640D8AD" w:rsidR="008E3529" w:rsidRPr="00950CD7" w:rsidRDefault="008E3529" w:rsidP="009C3A56">
            <w:pPr>
              <w:spacing w:before="120"/>
              <w:cnfStyle w:val="000000100000" w:firstRow="0" w:lastRow="0" w:firstColumn="0" w:lastColumn="0" w:oddVBand="0" w:evenVBand="0" w:oddHBand="1" w:evenHBand="0" w:firstRowFirstColumn="0" w:firstRowLastColumn="0" w:lastRowFirstColumn="0" w:lastRowLastColumn="0"/>
              <w:rPr>
                <w:i/>
                <w:color w:val="auto"/>
                <w:sz w:val="24"/>
                <w:szCs w:val="24"/>
                <w:lang w:val="fr-FR"/>
              </w:rPr>
            </w:pPr>
            <w:proofErr w:type="spellStart"/>
            <w:r w:rsidRPr="00950CD7">
              <w:rPr>
                <w:i/>
                <w:sz w:val="24"/>
                <w:szCs w:val="24"/>
                <w:lang w:val="fr-FR"/>
              </w:rPr>
              <w:t>Fa</w:t>
            </w:r>
            <w:r w:rsidR="00A975A9">
              <w:rPr>
                <w:i/>
                <w:sz w:val="24"/>
                <w:szCs w:val="24"/>
                <w:lang w:val="fr-FR"/>
              </w:rPr>
              <w:t>cilitator</w:t>
            </w:r>
            <w:proofErr w:type="spellEnd"/>
            <w:r w:rsidR="00A975A9">
              <w:rPr>
                <w:i/>
                <w:sz w:val="24"/>
                <w:szCs w:val="24"/>
                <w:lang w:val="fr-FR"/>
              </w:rPr>
              <w:t>:</w:t>
            </w:r>
            <w:r w:rsidRPr="00950CD7">
              <w:rPr>
                <w:i/>
                <w:sz w:val="24"/>
                <w:szCs w:val="24"/>
                <w:lang w:val="fr-FR"/>
              </w:rPr>
              <w:t xml:space="preserve"> </w:t>
            </w:r>
            <w:r w:rsidR="00D33F70">
              <w:rPr>
                <w:i/>
                <w:sz w:val="24"/>
                <w:szCs w:val="24"/>
                <w:lang w:val="fr-FR"/>
              </w:rPr>
              <w:t>Meryl Richards</w:t>
            </w:r>
            <w:r w:rsidRPr="00950CD7">
              <w:rPr>
                <w:i/>
                <w:sz w:val="24"/>
                <w:szCs w:val="24"/>
                <w:lang w:val="fr-FR"/>
              </w:rPr>
              <w:t>, CCAFS</w:t>
            </w:r>
            <w:r w:rsidR="00CB6454">
              <w:rPr>
                <w:i/>
                <w:sz w:val="24"/>
                <w:szCs w:val="24"/>
                <w:lang w:val="fr-FR"/>
              </w:rPr>
              <w:t xml:space="preserve"> </w:t>
            </w:r>
          </w:p>
          <w:p w14:paraId="7394874A" w14:textId="75E3C98B" w:rsidR="008E3529" w:rsidRPr="00950CD7" w:rsidRDefault="008E3529" w:rsidP="009C3A56">
            <w:pPr>
              <w:spacing w:before="120"/>
              <w:cnfStyle w:val="000000100000" w:firstRow="0" w:lastRow="0" w:firstColumn="0" w:lastColumn="0" w:oddVBand="0" w:evenVBand="0" w:oddHBand="1" w:evenHBand="0" w:firstRowFirstColumn="0" w:firstRowLastColumn="0" w:lastRowFirstColumn="0" w:lastRowLastColumn="0"/>
              <w:rPr>
                <w:i/>
                <w:color w:val="auto"/>
                <w:sz w:val="24"/>
                <w:szCs w:val="24"/>
                <w:lang w:val="fr-FR"/>
              </w:rPr>
            </w:pPr>
            <w:r w:rsidRPr="00950CD7">
              <w:rPr>
                <w:i/>
                <w:sz w:val="24"/>
                <w:szCs w:val="24"/>
                <w:lang w:val="fr-FR"/>
              </w:rPr>
              <w:t>Rapporteur:</w:t>
            </w:r>
            <w:r w:rsidR="00041E51" w:rsidRPr="00950CD7">
              <w:rPr>
                <w:i/>
                <w:color w:val="auto"/>
                <w:sz w:val="24"/>
                <w:szCs w:val="24"/>
                <w:lang w:val="fr-FR"/>
              </w:rPr>
              <w:t xml:space="preserve"> </w:t>
            </w:r>
            <w:r w:rsidR="00C24C95">
              <w:rPr>
                <w:i/>
                <w:sz w:val="24"/>
                <w:szCs w:val="24"/>
                <w:lang w:val="fr-FR"/>
              </w:rPr>
              <w:t>Luisa Volpe, WFO</w:t>
            </w:r>
          </w:p>
          <w:p w14:paraId="24171221" w14:textId="77777777" w:rsidR="00902680" w:rsidRDefault="00902680" w:rsidP="009C3A56">
            <w:pPr>
              <w:spacing w:before="120"/>
              <w:cnfStyle w:val="000000100000" w:firstRow="0" w:lastRow="0" w:firstColumn="0" w:lastColumn="0" w:oddVBand="0" w:evenVBand="0" w:oddHBand="1" w:evenHBand="0" w:firstRowFirstColumn="0" w:firstRowLastColumn="0" w:lastRowFirstColumn="0" w:lastRowLastColumn="0"/>
              <w:rPr>
                <w:b/>
                <w:color w:val="auto"/>
                <w:sz w:val="24"/>
                <w:szCs w:val="24"/>
              </w:rPr>
            </w:pPr>
            <w:r w:rsidRPr="00950CD7">
              <w:rPr>
                <w:b/>
                <w:sz w:val="24"/>
                <w:szCs w:val="24"/>
              </w:rPr>
              <w:t>Sub-group 2: Support, services and extension for CSA (e.g. extension products)</w:t>
            </w:r>
          </w:p>
          <w:p w14:paraId="241F335D" w14:textId="77777777" w:rsidR="008E3529" w:rsidRPr="00950CD7" w:rsidRDefault="008E3529" w:rsidP="009C3A56">
            <w:pPr>
              <w:spacing w:before="120"/>
              <w:cnfStyle w:val="000000100000" w:firstRow="0" w:lastRow="0" w:firstColumn="0" w:lastColumn="0" w:oddVBand="0" w:evenVBand="0" w:oddHBand="1" w:evenHBand="0" w:firstRowFirstColumn="0" w:firstRowLastColumn="0" w:lastRowFirstColumn="0" w:lastRowLastColumn="0"/>
              <w:rPr>
                <w:i/>
                <w:color w:val="auto"/>
                <w:sz w:val="24"/>
                <w:szCs w:val="24"/>
              </w:rPr>
            </w:pPr>
            <w:r w:rsidRPr="00950CD7">
              <w:rPr>
                <w:i/>
                <w:sz w:val="24"/>
                <w:szCs w:val="24"/>
              </w:rPr>
              <w:t>Facilitator: Simone Sala, FAO</w:t>
            </w:r>
          </w:p>
          <w:p w14:paraId="5C02332D" w14:textId="10450E1B" w:rsidR="008E3529" w:rsidRPr="00051762" w:rsidRDefault="008E3529" w:rsidP="009C3A56">
            <w:pPr>
              <w:spacing w:before="120"/>
              <w:cnfStyle w:val="000000100000" w:firstRow="0" w:lastRow="0" w:firstColumn="0" w:lastColumn="0" w:oddVBand="0" w:evenVBand="0" w:oddHBand="1" w:evenHBand="0" w:firstRowFirstColumn="0" w:firstRowLastColumn="0" w:lastRowFirstColumn="0" w:lastRowLastColumn="0"/>
              <w:rPr>
                <w:i/>
                <w:color w:val="auto"/>
                <w:sz w:val="24"/>
                <w:szCs w:val="24"/>
                <w:lang w:val="en-GB"/>
              </w:rPr>
            </w:pPr>
            <w:r w:rsidRPr="00051762">
              <w:rPr>
                <w:i/>
                <w:sz w:val="24"/>
                <w:szCs w:val="24"/>
                <w:lang w:val="en-GB"/>
              </w:rPr>
              <w:t xml:space="preserve">Rapporteur: </w:t>
            </w:r>
            <w:r w:rsidR="00C24C95" w:rsidRPr="00051762">
              <w:rPr>
                <w:i/>
                <w:sz w:val="24"/>
                <w:szCs w:val="24"/>
                <w:lang w:val="en-GB"/>
              </w:rPr>
              <w:t>Elisabeth Simelton, ICRAF</w:t>
            </w:r>
          </w:p>
          <w:p w14:paraId="5B722E9F" w14:textId="3444603F" w:rsidR="00902680" w:rsidRPr="00950CD7" w:rsidRDefault="00902680" w:rsidP="009C3A56">
            <w:pPr>
              <w:spacing w:before="120"/>
              <w:cnfStyle w:val="000000100000" w:firstRow="0" w:lastRow="0" w:firstColumn="0" w:lastColumn="0" w:oddVBand="0" w:evenVBand="0" w:oddHBand="1" w:evenHBand="0" w:firstRowFirstColumn="0" w:firstRowLastColumn="0" w:lastRowFirstColumn="0" w:lastRowLastColumn="0"/>
              <w:rPr>
                <w:b/>
                <w:color w:val="auto"/>
                <w:sz w:val="24"/>
                <w:szCs w:val="24"/>
              </w:rPr>
            </w:pPr>
            <w:r w:rsidRPr="00950CD7">
              <w:rPr>
                <w:b/>
                <w:sz w:val="24"/>
                <w:szCs w:val="24"/>
              </w:rPr>
              <w:t>Sub-group 3: Evidence base for CSA (</w:t>
            </w:r>
            <w:r w:rsidR="00041E51" w:rsidRPr="00950CD7">
              <w:rPr>
                <w:b/>
                <w:sz w:val="24"/>
                <w:szCs w:val="24"/>
              </w:rPr>
              <w:t xml:space="preserve">channeling knowledge inputs into country </w:t>
            </w:r>
            <w:r w:rsidRPr="00950CD7">
              <w:rPr>
                <w:b/>
                <w:sz w:val="24"/>
                <w:szCs w:val="24"/>
              </w:rPr>
              <w:t>case studies on CSA)</w:t>
            </w:r>
          </w:p>
          <w:p w14:paraId="46736B78" w14:textId="77777777" w:rsidR="008E3529" w:rsidRPr="00950CD7" w:rsidRDefault="008E3529" w:rsidP="009C3A56">
            <w:pPr>
              <w:spacing w:before="120"/>
              <w:cnfStyle w:val="000000100000" w:firstRow="0" w:lastRow="0" w:firstColumn="0" w:lastColumn="0" w:oddVBand="0" w:evenVBand="0" w:oddHBand="1" w:evenHBand="0" w:firstRowFirstColumn="0" w:firstRowLastColumn="0" w:lastRowFirstColumn="0" w:lastRowLastColumn="0"/>
              <w:rPr>
                <w:i/>
                <w:color w:val="auto"/>
                <w:sz w:val="24"/>
                <w:szCs w:val="24"/>
              </w:rPr>
            </w:pPr>
            <w:r w:rsidRPr="00950CD7">
              <w:rPr>
                <w:i/>
                <w:sz w:val="24"/>
                <w:szCs w:val="24"/>
              </w:rPr>
              <w:t xml:space="preserve">Facilitator: </w:t>
            </w:r>
            <w:r w:rsidR="00041E51" w:rsidRPr="00C24C95">
              <w:rPr>
                <w:i/>
                <w:sz w:val="24"/>
                <w:szCs w:val="24"/>
              </w:rPr>
              <w:t>Margaret Walsh, USDA</w:t>
            </w:r>
          </w:p>
          <w:p w14:paraId="54EEAF09" w14:textId="3327082C" w:rsidR="008E3529" w:rsidRPr="00310768" w:rsidRDefault="008E3529" w:rsidP="009C3A56">
            <w:pPr>
              <w:spacing w:before="120"/>
              <w:cnfStyle w:val="000000100000" w:firstRow="0" w:lastRow="0" w:firstColumn="0" w:lastColumn="0" w:oddVBand="0" w:evenVBand="0" w:oddHBand="1" w:evenHBand="0" w:firstRowFirstColumn="0" w:firstRowLastColumn="0" w:lastRowFirstColumn="0" w:lastRowLastColumn="0"/>
              <w:rPr>
                <w:i/>
                <w:sz w:val="24"/>
                <w:szCs w:val="24"/>
              </w:rPr>
            </w:pPr>
            <w:r w:rsidRPr="00950CD7">
              <w:rPr>
                <w:i/>
                <w:sz w:val="24"/>
                <w:szCs w:val="24"/>
              </w:rPr>
              <w:t>Rapporteur:</w:t>
            </w:r>
            <w:r w:rsidR="00041E51">
              <w:rPr>
                <w:i/>
                <w:color w:val="auto"/>
                <w:sz w:val="24"/>
                <w:szCs w:val="24"/>
              </w:rPr>
              <w:t xml:space="preserve"> </w:t>
            </w:r>
            <w:r w:rsidR="00051762">
              <w:rPr>
                <w:i/>
                <w:sz w:val="24"/>
                <w:szCs w:val="24"/>
              </w:rPr>
              <w:t xml:space="preserve">Germana </w:t>
            </w:r>
            <w:proofErr w:type="spellStart"/>
            <w:r w:rsidR="00051762">
              <w:rPr>
                <w:i/>
                <w:sz w:val="24"/>
                <w:szCs w:val="24"/>
              </w:rPr>
              <w:t>Borsetta</w:t>
            </w:r>
            <w:proofErr w:type="spellEnd"/>
            <w:r w:rsidR="00136A25" w:rsidRPr="00C24C95">
              <w:rPr>
                <w:i/>
                <w:sz w:val="24"/>
                <w:szCs w:val="24"/>
              </w:rPr>
              <w:t>,</w:t>
            </w:r>
            <w:r w:rsidR="00041E51" w:rsidRPr="00C24C95">
              <w:rPr>
                <w:i/>
                <w:sz w:val="24"/>
                <w:szCs w:val="24"/>
              </w:rPr>
              <w:t xml:space="preserve"> F</w:t>
            </w:r>
            <w:r w:rsidR="00051762">
              <w:rPr>
                <w:i/>
                <w:sz w:val="24"/>
                <w:szCs w:val="24"/>
              </w:rPr>
              <w:t>AO</w:t>
            </w:r>
          </w:p>
          <w:p w14:paraId="63BDE14E" w14:textId="3E2D1812" w:rsidR="00902680" w:rsidRPr="00950CD7" w:rsidRDefault="00902680" w:rsidP="009C3A56">
            <w:pPr>
              <w:spacing w:before="120"/>
              <w:cnfStyle w:val="000000100000" w:firstRow="0" w:lastRow="0" w:firstColumn="0" w:lastColumn="0" w:oddVBand="0" w:evenVBand="0" w:oddHBand="1" w:evenHBand="0" w:firstRowFirstColumn="0" w:firstRowLastColumn="0" w:lastRowFirstColumn="0" w:lastRowLastColumn="0"/>
              <w:rPr>
                <w:b/>
                <w:color w:val="auto"/>
                <w:sz w:val="24"/>
                <w:szCs w:val="24"/>
              </w:rPr>
            </w:pPr>
            <w:r w:rsidRPr="00950CD7">
              <w:rPr>
                <w:b/>
                <w:sz w:val="24"/>
                <w:szCs w:val="24"/>
              </w:rPr>
              <w:t xml:space="preserve">Sub-group 4: Inclusive knowledge systems for CSA (e.g. </w:t>
            </w:r>
            <w:r w:rsidR="008E3529" w:rsidRPr="00950CD7">
              <w:rPr>
                <w:b/>
                <w:sz w:val="24"/>
                <w:szCs w:val="24"/>
              </w:rPr>
              <w:t>elements of a research agenda for CSA</w:t>
            </w:r>
            <w:r w:rsidRPr="00950CD7">
              <w:rPr>
                <w:b/>
                <w:sz w:val="24"/>
                <w:szCs w:val="24"/>
              </w:rPr>
              <w:t>)</w:t>
            </w:r>
            <w:r w:rsidR="008E3529" w:rsidRPr="00950CD7">
              <w:rPr>
                <w:b/>
                <w:sz w:val="24"/>
                <w:szCs w:val="24"/>
              </w:rPr>
              <w:t>:</w:t>
            </w:r>
          </w:p>
          <w:p w14:paraId="067962E7" w14:textId="127AD8C4" w:rsidR="008E3529" w:rsidRPr="00950CD7" w:rsidRDefault="008E3529" w:rsidP="009C3A56">
            <w:pPr>
              <w:spacing w:before="120"/>
              <w:cnfStyle w:val="000000100000" w:firstRow="0" w:lastRow="0" w:firstColumn="0" w:lastColumn="0" w:oddVBand="0" w:evenVBand="0" w:oddHBand="1" w:evenHBand="0" w:firstRowFirstColumn="0" w:firstRowLastColumn="0" w:lastRowFirstColumn="0" w:lastRowLastColumn="0"/>
              <w:rPr>
                <w:i/>
                <w:color w:val="auto"/>
                <w:sz w:val="24"/>
                <w:szCs w:val="24"/>
                <w:lang w:val="fr-FR"/>
              </w:rPr>
            </w:pPr>
            <w:proofErr w:type="spellStart"/>
            <w:r w:rsidRPr="00950CD7">
              <w:rPr>
                <w:i/>
                <w:sz w:val="24"/>
                <w:szCs w:val="24"/>
                <w:lang w:val="fr-FR"/>
              </w:rPr>
              <w:t>Facilita</w:t>
            </w:r>
            <w:bookmarkStart w:id="0" w:name="_GoBack"/>
            <w:bookmarkEnd w:id="0"/>
            <w:r w:rsidRPr="00950CD7">
              <w:rPr>
                <w:i/>
                <w:sz w:val="24"/>
                <w:szCs w:val="24"/>
                <w:lang w:val="fr-FR"/>
              </w:rPr>
              <w:t>tor</w:t>
            </w:r>
            <w:proofErr w:type="spellEnd"/>
            <w:r w:rsidRPr="00950CD7">
              <w:rPr>
                <w:i/>
                <w:sz w:val="24"/>
                <w:szCs w:val="24"/>
                <w:lang w:val="fr-FR"/>
              </w:rPr>
              <w:t>: Emmanuel Torquebiau</w:t>
            </w:r>
            <w:r w:rsidR="00C24C95">
              <w:rPr>
                <w:i/>
                <w:sz w:val="24"/>
                <w:szCs w:val="24"/>
                <w:lang w:val="fr-FR"/>
              </w:rPr>
              <w:t>, CIRAD</w:t>
            </w:r>
          </w:p>
          <w:p w14:paraId="79D3EB2A" w14:textId="7F682FFD" w:rsidR="008E3529" w:rsidRPr="00950CD7" w:rsidRDefault="008E3529" w:rsidP="009C3A56">
            <w:pPr>
              <w:spacing w:before="120"/>
              <w:cnfStyle w:val="000000100000" w:firstRow="0" w:lastRow="0" w:firstColumn="0" w:lastColumn="0" w:oddVBand="0" w:evenVBand="0" w:oddHBand="1" w:evenHBand="0" w:firstRowFirstColumn="0" w:firstRowLastColumn="0" w:lastRowFirstColumn="0" w:lastRowLastColumn="0"/>
              <w:rPr>
                <w:i/>
                <w:color w:val="auto"/>
                <w:sz w:val="24"/>
                <w:szCs w:val="24"/>
                <w:lang w:val="fr-FR"/>
              </w:rPr>
            </w:pPr>
            <w:r w:rsidRPr="00950CD7">
              <w:rPr>
                <w:i/>
                <w:sz w:val="24"/>
                <w:szCs w:val="24"/>
                <w:lang w:val="fr-FR"/>
              </w:rPr>
              <w:lastRenderedPageBreak/>
              <w:t>Rapporteur:</w:t>
            </w:r>
            <w:r w:rsidR="00051762">
              <w:t xml:space="preserve"> </w:t>
            </w:r>
            <w:r w:rsidR="00051762" w:rsidRPr="00051762">
              <w:rPr>
                <w:i/>
                <w:sz w:val="24"/>
                <w:szCs w:val="24"/>
                <w:lang w:val="fr-FR"/>
              </w:rPr>
              <w:t>Naaminong Karbo</w:t>
            </w:r>
            <w:r w:rsidR="00051762">
              <w:rPr>
                <w:i/>
                <w:sz w:val="24"/>
                <w:szCs w:val="24"/>
                <w:lang w:val="fr-FR"/>
              </w:rPr>
              <w:t>, Ghana CSA Science-Policy Platform</w:t>
            </w:r>
          </w:p>
          <w:p w14:paraId="51F1B3C0" w14:textId="77777777" w:rsidR="00902680" w:rsidRDefault="00902680" w:rsidP="009C3A56">
            <w:pPr>
              <w:spacing w:before="120"/>
              <w:cnfStyle w:val="000000100000" w:firstRow="0" w:lastRow="0" w:firstColumn="0" w:lastColumn="0" w:oddVBand="0" w:evenVBand="0" w:oddHBand="1" w:evenHBand="0" w:firstRowFirstColumn="0" w:firstRowLastColumn="0" w:lastRowFirstColumn="0" w:lastRowLastColumn="0"/>
              <w:rPr>
                <w:color w:val="auto"/>
                <w:sz w:val="24"/>
                <w:szCs w:val="24"/>
              </w:rPr>
            </w:pPr>
            <w:r w:rsidRPr="00950CD7">
              <w:rPr>
                <w:b/>
                <w:sz w:val="24"/>
                <w:szCs w:val="24"/>
              </w:rPr>
              <w:t>Sub-group 5: Integrated planning and monitoring for CSA (e.g. metrics for CSA)</w:t>
            </w:r>
          </w:p>
          <w:p w14:paraId="4089B294" w14:textId="6E2B1534" w:rsidR="008E3529" w:rsidRPr="00950CD7" w:rsidRDefault="00051762" w:rsidP="009C3A56">
            <w:pPr>
              <w:spacing w:before="120"/>
              <w:cnfStyle w:val="000000100000" w:firstRow="0" w:lastRow="0" w:firstColumn="0" w:lastColumn="0" w:oddVBand="0" w:evenVBand="0" w:oddHBand="1" w:evenHBand="0" w:firstRowFirstColumn="0" w:firstRowLastColumn="0" w:lastRowFirstColumn="0" w:lastRowLastColumn="0"/>
              <w:rPr>
                <w:i/>
                <w:color w:val="auto"/>
                <w:sz w:val="24"/>
                <w:szCs w:val="24"/>
              </w:rPr>
            </w:pPr>
            <w:r>
              <w:rPr>
                <w:i/>
                <w:sz w:val="24"/>
                <w:szCs w:val="24"/>
              </w:rPr>
              <w:t xml:space="preserve">Facilitator: </w:t>
            </w:r>
            <w:r w:rsidR="005D7607" w:rsidRPr="00EA35F8">
              <w:rPr>
                <w:i/>
                <w:sz w:val="24"/>
                <w:szCs w:val="24"/>
              </w:rPr>
              <w:t>Todd Rosenstock, ICRAF</w:t>
            </w:r>
          </w:p>
          <w:p w14:paraId="7D94ABD5" w14:textId="256144F5" w:rsidR="008E3529" w:rsidRPr="00902680" w:rsidRDefault="00F35E9C" w:rsidP="009C3A56">
            <w:pPr>
              <w:spacing w:before="120"/>
              <w:cnfStyle w:val="000000100000" w:firstRow="0" w:lastRow="0" w:firstColumn="0" w:lastColumn="0" w:oddVBand="0" w:evenVBand="0" w:oddHBand="1" w:evenHBand="0" w:firstRowFirstColumn="0" w:firstRowLastColumn="0" w:lastRowFirstColumn="0" w:lastRowLastColumn="0"/>
              <w:rPr>
                <w:color w:val="auto"/>
                <w:sz w:val="24"/>
                <w:szCs w:val="24"/>
              </w:rPr>
            </w:pPr>
            <w:r>
              <w:rPr>
                <w:i/>
                <w:sz w:val="24"/>
                <w:szCs w:val="24"/>
              </w:rPr>
              <w:t>Rapporteur: Rob Bertram</w:t>
            </w:r>
            <w:r w:rsidR="008E3529" w:rsidRPr="00950CD7">
              <w:rPr>
                <w:i/>
                <w:sz w:val="24"/>
                <w:szCs w:val="24"/>
              </w:rPr>
              <w:t>, USAID</w:t>
            </w:r>
          </w:p>
        </w:tc>
      </w:tr>
      <w:tr w:rsidR="00902680" w:rsidRPr="00902680" w14:paraId="72F44DB7" w14:textId="77777777" w:rsidTr="009C3A56">
        <w:tc>
          <w:tcPr>
            <w:cnfStyle w:val="001000000000" w:firstRow="0" w:lastRow="0" w:firstColumn="1" w:lastColumn="0" w:oddVBand="0" w:evenVBand="0" w:oddHBand="0" w:evenHBand="0" w:firstRowFirstColumn="0" w:firstRowLastColumn="0" w:lastRowFirstColumn="0" w:lastRowLastColumn="0"/>
            <w:tcW w:w="1526" w:type="dxa"/>
          </w:tcPr>
          <w:p w14:paraId="152A9512" w14:textId="4CC6A41B" w:rsidR="00902680" w:rsidRPr="00902680" w:rsidRDefault="00837B91" w:rsidP="00D84197">
            <w:pPr>
              <w:spacing w:before="120"/>
              <w:rPr>
                <w:color w:val="auto"/>
                <w:sz w:val="24"/>
                <w:szCs w:val="24"/>
              </w:rPr>
            </w:pPr>
            <w:r>
              <w:rPr>
                <w:color w:val="auto"/>
                <w:sz w:val="24"/>
                <w:szCs w:val="24"/>
              </w:rPr>
              <w:lastRenderedPageBreak/>
              <w:t>10:45 – 11:1</w:t>
            </w:r>
            <w:r w:rsidR="008E3529">
              <w:rPr>
                <w:color w:val="auto"/>
                <w:sz w:val="24"/>
                <w:szCs w:val="24"/>
              </w:rPr>
              <w:t>5</w:t>
            </w:r>
          </w:p>
        </w:tc>
        <w:tc>
          <w:tcPr>
            <w:tcW w:w="8431" w:type="dxa"/>
          </w:tcPr>
          <w:p w14:paraId="1DA58BE3" w14:textId="77777777" w:rsidR="00902680" w:rsidRPr="00902680" w:rsidRDefault="00136A25" w:rsidP="009C3A56">
            <w:pPr>
              <w:spacing w:before="120"/>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Coffee break</w:t>
            </w:r>
          </w:p>
        </w:tc>
      </w:tr>
      <w:tr w:rsidR="00902680" w:rsidRPr="00902680" w14:paraId="1F6B137A" w14:textId="77777777" w:rsidTr="009C3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15665E9" w14:textId="47B984D1" w:rsidR="00902680" w:rsidRPr="00902680" w:rsidRDefault="00DE6605" w:rsidP="00DE6605">
            <w:pPr>
              <w:spacing w:before="120"/>
              <w:rPr>
                <w:color w:val="auto"/>
                <w:sz w:val="24"/>
                <w:szCs w:val="24"/>
              </w:rPr>
            </w:pPr>
            <w:r>
              <w:rPr>
                <w:color w:val="auto"/>
                <w:sz w:val="24"/>
                <w:szCs w:val="24"/>
              </w:rPr>
              <w:t>11:</w:t>
            </w:r>
            <w:r w:rsidR="00837B91">
              <w:rPr>
                <w:color w:val="auto"/>
                <w:sz w:val="24"/>
                <w:szCs w:val="24"/>
              </w:rPr>
              <w:t>1</w:t>
            </w:r>
            <w:r w:rsidR="008E3529">
              <w:rPr>
                <w:color w:val="auto"/>
                <w:sz w:val="24"/>
                <w:szCs w:val="24"/>
              </w:rPr>
              <w:t>5</w:t>
            </w:r>
            <w:r w:rsidR="00837B91">
              <w:rPr>
                <w:color w:val="auto"/>
                <w:sz w:val="24"/>
                <w:szCs w:val="24"/>
              </w:rPr>
              <w:t>-11</w:t>
            </w:r>
            <w:r>
              <w:rPr>
                <w:color w:val="auto"/>
                <w:sz w:val="24"/>
                <w:szCs w:val="24"/>
              </w:rPr>
              <w:t>:</w:t>
            </w:r>
            <w:r w:rsidR="00837B91">
              <w:rPr>
                <w:color w:val="auto"/>
                <w:sz w:val="24"/>
                <w:szCs w:val="24"/>
              </w:rPr>
              <w:t>40</w:t>
            </w:r>
          </w:p>
        </w:tc>
        <w:tc>
          <w:tcPr>
            <w:tcW w:w="8431" w:type="dxa"/>
          </w:tcPr>
          <w:p w14:paraId="0A905C03" w14:textId="5B3D67FC" w:rsidR="00902680" w:rsidRDefault="00902680" w:rsidP="009C3A56">
            <w:pPr>
              <w:spacing w:before="120"/>
              <w:cnfStyle w:val="000000100000" w:firstRow="0" w:lastRow="0" w:firstColumn="0" w:lastColumn="0" w:oddVBand="0" w:evenVBand="0" w:oddHBand="1" w:evenHBand="0" w:firstRowFirstColumn="0" w:firstRowLastColumn="0" w:lastRowFirstColumn="0" w:lastRowLastColumn="0"/>
              <w:rPr>
                <w:color w:val="auto"/>
                <w:sz w:val="24"/>
                <w:szCs w:val="24"/>
              </w:rPr>
            </w:pPr>
            <w:r w:rsidRPr="00902680">
              <w:rPr>
                <w:color w:val="auto"/>
                <w:sz w:val="24"/>
                <w:szCs w:val="24"/>
              </w:rPr>
              <w:t>Report back from sub-groups (Report back from each of the 5 rapporteurs)</w:t>
            </w:r>
            <w:r w:rsidR="00317E71">
              <w:rPr>
                <w:color w:val="auto"/>
                <w:sz w:val="24"/>
                <w:szCs w:val="24"/>
              </w:rPr>
              <w:t xml:space="preserve"> and identifying proposals for 2016-17 work plan. </w:t>
            </w:r>
          </w:p>
          <w:p w14:paraId="5F2693B0" w14:textId="53ED2256" w:rsidR="008E3529" w:rsidRDefault="00051762" w:rsidP="009C3A56">
            <w:pPr>
              <w:spacing w:before="120"/>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 xml:space="preserve">Facilitator: </w:t>
            </w:r>
            <w:r w:rsidR="00C24C95">
              <w:rPr>
                <w:i/>
                <w:color w:val="auto"/>
                <w:sz w:val="24"/>
                <w:szCs w:val="24"/>
              </w:rPr>
              <w:t>Anette Friis</w:t>
            </w:r>
            <w:r>
              <w:rPr>
                <w:i/>
                <w:color w:val="auto"/>
                <w:sz w:val="24"/>
                <w:szCs w:val="24"/>
              </w:rPr>
              <w:t>, CCAFS</w:t>
            </w:r>
          </w:p>
          <w:p w14:paraId="65FCB468" w14:textId="3585AB60" w:rsidR="008E3529" w:rsidRDefault="008E3529" w:rsidP="009C3A56">
            <w:pPr>
              <w:spacing w:before="120"/>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 xml:space="preserve">Rapporteur: </w:t>
            </w:r>
            <w:r w:rsidR="00F35E9C" w:rsidRPr="00F35E9C">
              <w:rPr>
                <w:i/>
                <w:color w:val="auto"/>
                <w:sz w:val="24"/>
                <w:szCs w:val="24"/>
              </w:rPr>
              <w:t>Julian Schnetzer</w:t>
            </w:r>
            <w:r w:rsidR="00C24C95" w:rsidRPr="003A0110">
              <w:rPr>
                <w:i/>
                <w:color w:val="auto"/>
                <w:sz w:val="24"/>
                <w:szCs w:val="24"/>
              </w:rPr>
              <w:t>, FAO</w:t>
            </w:r>
          </w:p>
          <w:p w14:paraId="2AA1E215" w14:textId="77777777" w:rsidR="008E3529" w:rsidRPr="00902680" w:rsidRDefault="008E3529" w:rsidP="009C3A56">
            <w:pPr>
              <w:spacing w:before="120"/>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8E3529" w:rsidRPr="00902680" w14:paraId="35396AB9" w14:textId="77777777" w:rsidTr="009C3A56">
        <w:tc>
          <w:tcPr>
            <w:cnfStyle w:val="001000000000" w:firstRow="0" w:lastRow="0" w:firstColumn="1" w:lastColumn="0" w:oddVBand="0" w:evenVBand="0" w:oddHBand="0" w:evenHBand="0" w:firstRowFirstColumn="0" w:firstRowLastColumn="0" w:lastRowFirstColumn="0" w:lastRowLastColumn="0"/>
            <w:tcW w:w="1526" w:type="dxa"/>
          </w:tcPr>
          <w:p w14:paraId="69D6EC9C" w14:textId="4B37F5E6" w:rsidR="008E3529" w:rsidRDefault="00837B91" w:rsidP="00DE6605">
            <w:pPr>
              <w:spacing w:before="120"/>
              <w:rPr>
                <w:sz w:val="24"/>
                <w:szCs w:val="24"/>
              </w:rPr>
            </w:pPr>
            <w:r>
              <w:rPr>
                <w:sz w:val="24"/>
                <w:szCs w:val="24"/>
              </w:rPr>
              <w:t>11:40 – 12:1</w:t>
            </w:r>
            <w:r w:rsidR="00930C6D">
              <w:rPr>
                <w:sz w:val="24"/>
                <w:szCs w:val="24"/>
              </w:rPr>
              <w:t>5</w:t>
            </w:r>
          </w:p>
        </w:tc>
        <w:tc>
          <w:tcPr>
            <w:tcW w:w="8431" w:type="dxa"/>
          </w:tcPr>
          <w:p w14:paraId="75400CD6" w14:textId="77777777" w:rsidR="008E3529" w:rsidRPr="00902680" w:rsidRDefault="008E3529" w:rsidP="009C3A56">
            <w:pPr>
              <w:spacing w:before="12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Discussion </w:t>
            </w:r>
          </w:p>
        </w:tc>
      </w:tr>
      <w:tr w:rsidR="00902680" w:rsidRPr="00902680" w14:paraId="26D5F8C2" w14:textId="77777777" w:rsidTr="009C3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6C01425" w14:textId="2D8702D1" w:rsidR="00902680" w:rsidRPr="00902680" w:rsidRDefault="00DE6605" w:rsidP="009C3A56">
            <w:pPr>
              <w:spacing w:before="120"/>
              <w:rPr>
                <w:color w:val="auto"/>
                <w:sz w:val="24"/>
                <w:szCs w:val="24"/>
              </w:rPr>
            </w:pPr>
            <w:r>
              <w:rPr>
                <w:color w:val="auto"/>
                <w:sz w:val="24"/>
                <w:szCs w:val="24"/>
              </w:rPr>
              <w:t>12:</w:t>
            </w:r>
            <w:r w:rsidR="00837B91">
              <w:rPr>
                <w:color w:val="auto"/>
                <w:sz w:val="24"/>
                <w:szCs w:val="24"/>
              </w:rPr>
              <w:t>1</w:t>
            </w:r>
            <w:r w:rsidR="00930C6D">
              <w:rPr>
                <w:color w:val="auto"/>
                <w:sz w:val="24"/>
                <w:szCs w:val="24"/>
              </w:rPr>
              <w:t>5</w:t>
            </w:r>
            <w:r w:rsidR="00837B91">
              <w:rPr>
                <w:color w:val="auto"/>
                <w:sz w:val="24"/>
                <w:szCs w:val="24"/>
              </w:rPr>
              <w:t>-12:3</w:t>
            </w:r>
            <w:r>
              <w:rPr>
                <w:color w:val="auto"/>
                <w:sz w:val="24"/>
                <w:szCs w:val="24"/>
              </w:rPr>
              <w:t>0</w:t>
            </w:r>
          </w:p>
        </w:tc>
        <w:tc>
          <w:tcPr>
            <w:tcW w:w="8431" w:type="dxa"/>
          </w:tcPr>
          <w:p w14:paraId="41D1C095" w14:textId="77777777" w:rsidR="003A0110" w:rsidRPr="00DE6605" w:rsidRDefault="00D84197" w:rsidP="00AA3D9F">
            <w:pPr>
              <w:tabs>
                <w:tab w:val="left" w:pos="2976"/>
              </w:tabs>
              <w:cnfStyle w:val="000000100000" w:firstRow="0" w:lastRow="0" w:firstColumn="0" w:lastColumn="0" w:oddVBand="0" w:evenVBand="0" w:oddHBand="1" w:evenHBand="0" w:firstRowFirstColumn="0" w:firstRowLastColumn="0" w:lastRowFirstColumn="0" w:lastRowLastColumn="0"/>
              <w:rPr>
                <w:color w:val="auto"/>
                <w:sz w:val="24"/>
                <w:szCs w:val="24"/>
                <w:lang w:val="en-GB"/>
              </w:rPr>
            </w:pPr>
            <w:r w:rsidRPr="00DE6605">
              <w:rPr>
                <w:color w:val="auto"/>
                <w:sz w:val="24"/>
                <w:szCs w:val="24"/>
                <w:lang w:val="en-GB"/>
              </w:rPr>
              <w:t>Next steps and closing (FAO and CIRAD)</w:t>
            </w:r>
          </w:p>
        </w:tc>
      </w:tr>
    </w:tbl>
    <w:p w14:paraId="015E570D" w14:textId="77777777" w:rsidR="00B1781D" w:rsidRDefault="00B1781D">
      <w:r>
        <w:br w:type="page"/>
      </w:r>
    </w:p>
    <w:p w14:paraId="1B3E3330" w14:textId="77777777" w:rsidR="00B1781D" w:rsidRDefault="00B1781D" w:rsidP="00B1781D">
      <w:pPr>
        <w:pStyle w:val="Heading1"/>
        <w:shd w:val="clear" w:color="auto" w:fill="EAFBC1"/>
        <w:jc w:val="center"/>
        <w:rPr>
          <w:rFonts w:asciiTheme="minorHAnsi" w:hAnsiTheme="minorHAnsi"/>
          <w:color w:val="556A2C"/>
          <w:sz w:val="24"/>
        </w:rPr>
      </w:pPr>
      <w:r w:rsidRPr="00B1781D">
        <w:rPr>
          <w:rFonts w:asciiTheme="minorHAnsi" w:hAnsiTheme="minorHAnsi"/>
          <w:color w:val="556A2C"/>
          <w:sz w:val="24"/>
        </w:rPr>
        <w:lastRenderedPageBreak/>
        <w:t>Description of sub-groups</w:t>
      </w:r>
    </w:p>
    <w:p w14:paraId="56BD70B9" w14:textId="03524F7F" w:rsidR="005D7607" w:rsidRPr="009341A8" w:rsidRDefault="00DE6605" w:rsidP="00310768">
      <w:pPr>
        <w:rPr>
          <w:b/>
        </w:rPr>
      </w:pPr>
      <w:r>
        <w:t>A</w:t>
      </w:r>
      <w:r w:rsidR="0028048D">
        <w:t xml:space="preserve">head of the </w:t>
      </w:r>
      <w:r>
        <w:t>GACSA Annual Forum, KAG launched a call</w:t>
      </w:r>
      <w:r w:rsidRPr="00DE6605">
        <w:t xml:space="preserve"> for institutions and entities who could voluntarily lead the development of specific knowledge outputs in one of the KAG’s priority work areas:</w:t>
      </w:r>
    </w:p>
    <w:p w14:paraId="7E80DA93" w14:textId="3C9A51A8" w:rsidR="005D7607" w:rsidRPr="005D7607" w:rsidRDefault="00DE6605" w:rsidP="00310768">
      <w:pPr>
        <w:pStyle w:val="ListParagraph"/>
        <w:numPr>
          <w:ilvl w:val="0"/>
          <w:numId w:val="17"/>
        </w:numPr>
        <w:jc w:val="both"/>
        <w:rPr>
          <w:b/>
        </w:rPr>
      </w:pPr>
      <w:r w:rsidRPr="00DE6605">
        <w:t xml:space="preserve"> </w:t>
      </w:r>
      <w:r w:rsidRPr="005D7607">
        <w:rPr>
          <w:b/>
        </w:rPr>
        <w:t>Technical interventions and practices in CSA</w:t>
      </w:r>
    </w:p>
    <w:p w14:paraId="7B721CAB" w14:textId="07C072F6" w:rsidR="005D7607" w:rsidRPr="00310768" w:rsidRDefault="00DE6605" w:rsidP="00310768">
      <w:pPr>
        <w:pStyle w:val="ListParagraph"/>
        <w:numPr>
          <w:ilvl w:val="0"/>
          <w:numId w:val="17"/>
        </w:numPr>
        <w:jc w:val="both"/>
        <w:rPr>
          <w:b/>
        </w:rPr>
      </w:pPr>
      <w:r w:rsidRPr="00310768">
        <w:rPr>
          <w:b/>
        </w:rPr>
        <w:t>Integrated planning and monitoring for CSA</w:t>
      </w:r>
    </w:p>
    <w:p w14:paraId="49104244" w14:textId="7D070734" w:rsidR="005D7607" w:rsidRPr="00310768" w:rsidRDefault="00DE6605" w:rsidP="00310768">
      <w:pPr>
        <w:pStyle w:val="ListParagraph"/>
        <w:numPr>
          <w:ilvl w:val="0"/>
          <w:numId w:val="17"/>
        </w:numPr>
        <w:jc w:val="both"/>
        <w:rPr>
          <w:b/>
        </w:rPr>
      </w:pPr>
      <w:r w:rsidRPr="00310768">
        <w:rPr>
          <w:b/>
        </w:rPr>
        <w:t>Inclusive knowledge systems for CSA</w:t>
      </w:r>
    </w:p>
    <w:p w14:paraId="7C010894" w14:textId="11AC63CC" w:rsidR="005D7607" w:rsidRPr="00310768" w:rsidRDefault="00DE6605" w:rsidP="00310768">
      <w:pPr>
        <w:pStyle w:val="ListParagraph"/>
        <w:numPr>
          <w:ilvl w:val="0"/>
          <w:numId w:val="17"/>
        </w:numPr>
        <w:jc w:val="both"/>
        <w:rPr>
          <w:b/>
        </w:rPr>
      </w:pPr>
      <w:r w:rsidRPr="00310768">
        <w:rPr>
          <w:b/>
        </w:rPr>
        <w:t>Evidence base of CSA</w:t>
      </w:r>
    </w:p>
    <w:p w14:paraId="59B932DB" w14:textId="1D7D54B7" w:rsidR="005D7607" w:rsidRDefault="00DE6605" w:rsidP="00310768">
      <w:pPr>
        <w:pStyle w:val="ListParagraph"/>
        <w:numPr>
          <w:ilvl w:val="0"/>
          <w:numId w:val="17"/>
        </w:numPr>
        <w:jc w:val="both"/>
      </w:pPr>
      <w:r w:rsidRPr="00310768">
        <w:rPr>
          <w:b/>
        </w:rPr>
        <w:t>Support, services and extension for CSA</w:t>
      </w:r>
    </w:p>
    <w:p w14:paraId="3B57FFCA" w14:textId="1CEAC642" w:rsidR="00DE6605" w:rsidRDefault="0028048D" w:rsidP="005730D7">
      <w:pPr>
        <w:jc w:val="both"/>
      </w:pPr>
      <w:r>
        <w:t>P</w:t>
      </w:r>
      <w:r w:rsidR="00DE6605">
        <w:t xml:space="preserve">roposals </w:t>
      </w:r>
      <w:r>
        <w:t>received in response to this call, as well as any additional proposals will</w:t>
      </w:r>
      <w:r w:rsidR="00DE6605">
        <w:t xml:space="preserve"> be discussed during this workshop. </w:t>
      </w:r>
      <w:r w:rsidR="005D7607">
        <w:t>Proposals include o</w:t>
      </w:r>
      <w:r w:rsidR="005D7607" w:rsidRPr="005D7607">
        <w:t xml:space="preserve">utputs </w:t>
      </w:r>
      <w:r w:rsidR="005D7607">
        <w:t>such as</w:t>
      </w:r>
      <w:r w:rsidR="005D7607" w:rsidRPr="005D7607">
        <w:t xml:space="preserve"> practice briefs, reports, case studies, workshops etc., with the aim of furthering the knowledge base for Climate-Smart Agriculture (CSA).</w:t>
      </w:r>
    </w:p>
    <w:p w14:paraId="39FCCA9D" w14:textId="5B04E3D8" w:rsidR="00B1781D" w:rsidRDefault="0028048D" w:rsidP="0028048D">
      <w:r>
        <w:t xml:space="preserve">The discussions will be structured </w:t>
      </w:r>
      <w:proofErr w:type="gramStart"/>
      <w:r>
        <w:t>in  sub</w:t>
      </w:r>
      <w:proofErr w:type="gramEnd"/>
      <w:r>
        <w:t>-groups</w:t>
      </w:r>
      <w:r w:rsidR="005D7607">
        <w:t xml:space="preserve"> corresponding to each priority work area</w:t>
      </w:r>
      <w:r>
        <w:t xml:space="preserve">. </w:t>
      </w:r>
      <w:r w:rsidR="005730D7">
        <w:t>Each sub-group will have a facilitator to facilitate discussions and a rapporteur to summarize discussions and report back in the plenary session.</w:t>
      </w:r>
      <w:r w:rsidR="00AA3D9F">
        <w:t xml:space="preserve"> </w:t>
      </w:r>
    </w:p>
    <w:p w14:paraId="3D027462" w14:textId="77777777" w:rsidR="00B1781D" w:rsidRDefault="00B1781D" w:rsidP="009C3A56">
      <w:pPr>
        <w:spacing w:after="0"/>
        <w:rPr>
          <w:b/>
        </w:rPr>
      </w:pPr>
      <w:r w:rsidRPr="00AB6131">
        <w:rPr>
          <w:b/>
        </w:rPr>
        <w:t>Sub-group 1: Technical interventions and practices in CSA (e.g. practice briefs)</w:t>
      </w:r>
    </w:p>
    <w:p w14:paraId="2237A56D" w14:textId="65A5C5A2" w:rsidR="009C3A56" w:rsidRPr="009C3A56" w:rsidRDefault="009C3A56" w:rsidP="009C3A56">
      <w:pPr>
        <w:spacing w:after="0"/>
        <w:rPr>
          <w:i/>
        </w:rPr>
      </w:pPr>
      <w:r w:rsidRPr="009C3A56">
        <w:rPr>
          <w:i/>
        </w:rPr>
        <w:t xml:space="preserve">Facilitator: </w:t>
      </w:r>
      <w:r w:rsidR="00D33F70">
        <w:rPr>
          <w:i/>
        </w:rPr>
        <w:t>Meryl Richards</w:t>
      </w:r>
      <w:r w:rsidR="0028048D">
        <w:rPr>
          <w:i/>
        </w:rPr>
        <w:t>, CCAFS</w:t>
      </w:r>
    </w:p>
    <w:p w14:paraId="4BD2078F" w14:textId="4C51BC91" w:rsidR="009C3A56" w:rsidRPr="009C3A56" w:rsidRDefault="009C3A56" w:rsidP="009C3A56">
      <w:pPr>
        <w:rPr>
          <w:i/>
        </w:rPr>
      </w:pPr>
      <w:r w:rsidRPr="009C3A56">
        <w:rPr>
          <w:i/>
        </w:rPr>
        <w:t>Rapporteur:</w:t>
      </w:r>
      <w:r w:rsidR="005D7607">
        <w:rPr>
          <w:i/>
        </w:rPr>
        <w:t xml:space="preserve"> Luisa Volpe, WFO</w:t>
      </w:r>
    </w:p>
    <w:p w14:paraId="5378E54B" w14:textId="77777777" w:rsidR="00B1781D" w:rsidRPr="001E0364" w:rsidRDefault="00B1781D" w:rsidP="005730D7">
      <w:pPr>
        <w:jc w:val="both"/>
      </w:pPr>
      <w:r w:rsidRPr="001E0364">
        <w:t>This sub-group will focus on technical interventions and practice</w:t>
      </w:r>
      <w:r w:rsidR="0097253C">
        <w:t>s</w:t>
      </w:r>
      <w:r w:rsidRPr="001E0364">
        <w:t xml:space="preserve"> in CSA. The key knowledge </w:t>
      </w:r>
      <w:r w:rsidR="0097253C" w:rsidRPr="0097253C">
        <w:t>products identified under this area were</w:t>
      </w:r>
      <w:r w:rsidRPr="001E0364">
        <w:t xml:space="preserve"> practice briefs.</w:t>
      </w:r>
    </w:p>
    <w:p w14:paraId="6001611C" w14:textId="0A289804" w:rsidR="007F1398" w:rsidRDefault="00B1781D" w:rsidP="005730D7">
      <w:pPr>
        <w:jc w:val="both"/>
      </w:pPr>
      <w:r w:rsidRPr="00966231">
        <w:rPr>
          <w:b/>
        </w:rPr>
        <w:t>Practice briefs</w:t>
      </w:r>
      <w:r>
        <w:t>: Inform policymakers and investors about (</w:t>
      </w:r>
      <w:proofErr w:type="spellStart"/>
      <w:r>
        <w:t>i</w:t>
      </w:r>
      <w:proofErr w:type="spellEnd"/>
      <w:r>
        <w:t>) technical interventions and methodologies for successful CSA implementation as well as (ii) approaches to help create an enabling environment for CSA.</w:t>
      </w:r>
      <w:r w:rsidR="0028048D">
        <w:t xml:space="preserve"> The KAG has produced practice briefs on </w:t>
      </w:r>
      <w:r w:rsidR="0017645A">
        <w:t>Alternate Wetting and Drying</w:t>
      </w:r>
      <w:r w:rsidR="0028048D">
        <w:t xml:space="preserve">, </w:t>
      </w:r>
      <w:r w:rsidR="0017645A">
        <w:t>Conservation Agriculture</w:t>
      </w:r>
      <w:r w:rsidR="0028048D">
        <w:t xml:space="preserve">, Site-Specific Nutrient Management, Integrated Soil Fertility Management, Coffee-Banana Intercropping, Integrated Manure Management and Gender </w:t>
      </w:r>
      <w:r w:rsidR="009341A8">
        <w:t>responsive</w:t>
      </w:r>
      <w:r w:rsidR="0028048D">
        <w:t xml:space="preserve"> approaches to CSA.</w:t>
      </w:r>
      <w:r w:rsidR="0017645A">
        <w:t xml:space="preserve"> </w:t>
      </w:r>
    </w:p>
    <w:p w14:paraId="75C4A00D" w14:textId="483FC962" w:rsidR="009341A8" w:rsidRDefault="009341A8" w:rsidP="005730D7">
      <w:pPr>
        <w:jc w:val="both"/>
        <w:rPr>
          <w:b/>
        </w:rPr>
      </w:pPr>
      <w:r w:rsidRPr="009341A8">
        <w:rPr>
          <w:b/>
        </w:rPr>
        <w:t>Proposals received:</w:t>
      </w:r>
    </w:p>
    <w:tbl>
      <w:tblPr>
        <w:tblStyle w:val="TableGrid"/>
        <w:tblW w:w="0" w:type="auto"/>
        <w:tblLook w:val="04A0" w:firstRow="1" w:lastRow="0" w:firstColumn="1" w:lastColumn="0" w:noHBand="0" w:noVBand="1"/>
      </w:tblPr>
      <w:tblGrid>
        <w:gridCol w:w="2052"/>
        <w:gridCol w:w="2004"/>
        <w:gridCol w:w="2205"/>
        <w:gridCol w:w="2067"/>
        <w:gridCol w:w="1860"/>
      </w:tblGrid>
      <w:tr w:rsidR="009341A8" w14:paraId="13A5E530" w14:textId="320BB4FD" w:rsidTr="009341A8">
        <w:tc>
          <w:tcPr>
            <w:tcW w:w="2052" w:type="dxa"/>
          </w:tcPr>
          <w:p w14:paraId="452283E4" w14:textId="3E932EAB" w:rsidR="009341A8" w:rsidRDefault="009341A8" w:rsidP="005730D7">
            <w:pPr>
              <w:jc w:val="both"/>
              <w:rPr>
                <w:b/>
              </w:rPr>
            </w:pPr>
            <w:r>
              <w:rPr>
                <w:b/>
              </w:rPr>
              <w:t>Output type</w:t>
            </w:r>
          </w:p>
        </w:tc>
        <w:tc>
          <w:tcPr>
            <w:tcW w:w="2004" w:type="dxa"/>
          </w:tcPr>
          <w:p w14:paraId="582A8C9B" w14:textId="2F722CBD" w:rsidR="009341A8" w:rsidRDefault="009341A8" w:rsidP="005730D7">
            <w:pPr>
              <w:jc w:val="both"/>
              <w:rPr>
                <w:b/>
              </w:rPr>
            </w:pPr>
            <w:r>
              <w:rPr>
                <w:b/>
              </w:rPr>
              <w:t>Topic</w:t>
            </w:r>
          </w:p>
        </w:tc>
        <w:tc>
          <w:tcPr>
            <w:tcW w:w="2205" w:type="dxa"/>
          </w:tcPr>
          <w:p w14:paraId="7360FAC9" w14:textId="4A2B279A" w:rsidR="009341A8" w:rsidRDefault="009341A8" w:rsidP="005730D7">
            <w:pPr>
              <w:jc w:val="both"/>
              <w:rPr>
                <w:b/>
              </w:rPr>
            </w:pPr>
            <w:r>
              <w:rPr>
                <w:b/>
              </w:rPr>
              <w:t>Organization</w:t>
            </w:r>
          </w:p>
        </w:tc>
        <w:tc>
          <w:tcPr>
            <w:tcW w:w="2067" w:type="dxa"/>
          </w:tcPr>
          <w:p w14:paraId="6A81E11C" w14:textId="749B09B9" w:rsidR="009341A8" w:rsidRDefault="009341A8" w:rsidP="005730D7">
            <w:pPr>
              <w:jc w:val="both"/>
              <w:rPr>
                <w:b/>
              </w:rPr>
            </w:pPr>
            <w:r>
              <w:rPr>
                <w:b/>
              </w:rPr>
              <w:t>Contact person</w:t>
            </w:r>
          </w:p>
        </w:tc>
        <w:tc>
          <w:tcPr>
            <w:tcW w:w="1860" w:type="dxa"/>
          </w:tcPr>
          <w:p w14:paraId="062B0C67" w14:textId="14C23CBD" w:rsidR="009341A8" w:rsidRDefault="009341A8" w:rsidP="005730D7">
            <w:pPr>
              <w:jc w:val="both"/>
              <w:rPr>
                <w:b/>
              </w:rPr>
            </w:pPr>
            <w:r>
              <w:rPr>
                <w:b/>
              </w:rPr>
              <w:t>Delivery date</w:t>
            </w:r>
          </w:p>
        </w:tc>
      </w:tr>
      <w:tr w:rsidR="009341A8" w14:paraId="06B1859C" w14:textId="3C8791A0" w:rsidTr="009341A8">
        <w:tc>
          <w:tcPr>
            <w:tcW w:w="2052" w:type="dxa"/>
          </w:tcPr>
          <w:p w14:paraId="5E561922" w14:textId="5805454F" w:rsidR="009341A8" w:rsidRPr="0095626F" w:rsidRDefault="009404FD" w:rsidP="0095626F">
            <w:r>
              <w:t>Compendium</w:t>
            </w:r>
          </w:p>
        </w:tc>
        <w:tc>
          <w:tcPr>
            <w:tcW w:w="2004" w:type="dxa"/>
          </w:tcPr>
          <w:p w14:paraId="280F1E1F" w14:textId="092B5D8D" w:rsidR="009341A8" w:rsidRPr="0095626F" w:rsidRDefault="009341A8" w:rsidP="0095626F">
            <w:r w:rsidRPr="0095626F">
              <w:t>Climate-smart irrigation</w:t>
            </w:r>
          </w:p>
        </w:tc>
        <w:tc>
          <w:tcPr>
            <w:tcW w:w="2205" w:type="dxa"/>
          </w:tcPr>
          <w:p w14:paraId="67034CE6" w14:textId="0B1B3BD0" w:rsidR="009341A8" w:rsidRPr="0095626F" w:rsidRDefault="009341A8" w:rsidP="0095626F">
            <w:r w:rsidRPr="0095626F">
              <w:t>FAO</w:t>
            </w:r>
            <w:r w:rsidR="0095626F">
              <w:t xml:space="preserve">, </w:t>
            </w:r>
            <w:r w:rsidRPr="0095626F">
              <w:t>ICARDA</w:t>
            </w:r>
          </w:p>
        </w:tc>
        <w:tc>
          <w:tcPr>
            <w:tcW w:w="2067" w:type="dxa"/>
          </w:tcPr>
          <w:p w14:paraId="04A9F1E5" w14:textId="151952CE" w:rsidR="009341A8" w:rsidRPr="0095626F" w:rsidRDefault="009341A8" w:rsidP="0095626F">
            <w:r w:rsidRPr="0095626F">
              <w:t>Julian Schnetzer</w:t>
            </w:r>
          </w:p>
        </w:tc>
        <w:tc>
          <w:tcPr>
            <w:tcW w:w="1860" w:type="dxa"/>
          </w:tcPr>
          <w:p w14:paraId="37EA8888" w14:textId="078A5F03" w:rsidR="009341A8" w:rsidRPr="0095626F" w:rsidRDefault="009341A8" w:rsidP="0095626F">
            <w:r w:rsidRPr="0095626F">
              <w:t>Dec 2016</w:t>
            </w:r>
          </w:p>
        </w:tc>
      </w:tr>
      <w:tr w:rsidR="0095626F" w14:paraId="5BA35060" w14:textId="3B84A857" w:rsidTr="009341A8">
        <w:tc>
          <w:tcPr>
            <w:tcW w:w="2052" w:type="dxa"/>
          </w:tcPr>
          <w:p w14:paraId="635F539D" w14:textId="64F6CE6E" w:rsidR="0095626F" w:rsidRPr="0095626F" w:rsidRDefault="0095626F" w:rsidP="0095626F">
            <w:r w:rsidRPr="00D8512B">
              <w:t>CSA Practice Brief</w:t>
            </w:r>
          </w:p>
        </w:tc>
        <w:tc>
          <w:tcPr>
            <w:tcW w:w="2004" w:type="dxa"/>
          </w:tcPr>
          <w:p w14:paraId="5B1792BD" w14:textId="69F45C73" w:rsidR="0095626F" w:rsidRPr="0095626F" w:rsidRDefault="0095626F" w:rsidP="0095626F">
            <w:r w:rsidRPr="0095626F">
              <w:t>Field-scale water harvesting</w:t>
            </w:r>
          </w:p>
        </w:tc>
        <w:tc>
          <w:tcPr>
            <w:tcW w:w="2205" w:type="dxa"/>
          </w:tcPr>
          <w:p w14:paraId="32653B4C" w14:textId="151EADC9" w:rsidR="0095626F" w:rsidRPr="0095626F" w:rsidRDefault="0095626F" w:rsidP="0095626F">
            <w:r>
              <w:t xml:space="preserve">FAO, </w:t>
            </w:r>
            <w:r w:rsidRPr="0095626F">
              <w:t>ICARDA</w:t>
            </w:r>
          </w:p>
        </w:tc>
        <w:tc>
          <w:tcPr>
            <w:tcW w:w="2067" w:type="dxa"/>
          </w:tcPr>
          <w:p w14:paraId="70A095E4" w14:textId="292A2153" w:rsidR="0095626F" w:rsidRPr="0095626F" w:rsidRDefault="0095626F" w:rsidP="0095626F">
            <w:r w:rsidRPr="0095626F">
              <w:t>Julian Schnetzer</w:t>
            </w:r>
          </w:p>
        </w:tc>
        <w:tc>
          <w:tcPr>
            <w:tcW w:w="1860" w:type="dxa"/>
          </w:tcPr>
          <w:p w14:paraId="6B3AF0C3" w14:textId="504D354F" w:rsidR="0095626F" w:rsidRPr="0095626F" w:rsidRDefault="0095626F" w:rsidP="0095626F">
            <w:r w:rsidRPr="0095626F">
              <w:t>Dec 2016</w:t>
            </w:r>
          </w:p>
        </w:tc>
      </w:tr>
      <w:tr w:rsidR="0095626F" w14:paraId="429B385B" w14:textId="4F335CE7" w:rsidTr="009341A8">
        <w:tc>
          <w:tcPr>
            <w:tcW w:w="2052" w:type="dxa"/>
          </w:tcPr>
          <w:p w14:paraId="234F5927" w14:textId="6B5A45CC" w:rsidR="0095626F" w:rsidRPr="0095626F" w:rsidRDefault="0095626F" w:rsidP="0095626F">
            <w:r w:rsidRPr="00D8512B">
              <w:t>CSA Practice Brief</w:t>
            </w:r>
          </w:p>
        </w:tc>
        <w:tc>
          <w:tcPr>
            <w:tcW w:w="2004" w:type="dxa"/>
          </w:tcPr>
          <w:p w14:paraId="361C04AF" w14:textId="1045C7A7" w:rsidR="0095626F" w:rsidRPr="0095626F" w:rsidRDefault="0095626F" w:rsidP="0095626F">
            <w:proofErr w:type="spellStart"/>
            <w:r w:rsidRPr="0095626F">
              <w:t>Quesungual</w:t>
            </w:r>
            <w:proofErr w:type="spellEnd"/>
            <w:r w:rsidRPr="0095626F">
              <w:t xml:space="preserve"> and </w:t>
            </w:r>
            <w:proofErr w:type="spellStart"/>
            <w:r w:rsidRPr="0095626F">
              <w:t>Kuxur</w:t>
            </w:r>
            <w:proofErr w:type="spellEnd"/>
            <w:r w:rsidRPr="0095626F">
              <w:t xml:space="preserve"> Rum – climate-smart agroforestry systems for semi-arid areas</w:t>
            </w:r>
          </w:p>
        </w:tc>
        <w:tc>
          <w:tcPr>
            <w:tcW w:w="2205" w:type="dxa"/>
          </w:tcPr>
          <w:p w14:paraId="6BEC8D68" w14:textId="1B9A7381" w:rsidR="0095626F" w:rsidRPr="0095626F" w:rsidRDefault="0095626F" w:rsidP="0095626F">
            <w:r w:rsidRPr="0095626F">
              <w:t>FAO</w:t>
            </w:r>
          </w:p>
        </w:tc>
        <w:tc>
          <w:tcPr>
            <w:tcW w:w="2067" w:type="dxa"/>
          </w:tcPr>
          <w:p w14:paraId="6CF9B4D5" w14:textId="7F710542" w:rsidR="0095626F" w:rsidRPr="0095626F" w:rsidRDefault="0095626F" w:rsidP="0095626F">
            <w:r w:rsidRPr="0095626F">
              <w:t>Julian Schnetzer</w:t>
            </w:r>
          </w:p>
        </w:tc>
        <w:tc>
          <w:tcPr>
            <w:tcW w:w="1860" w:type="dxa"/>
          </w:tcPr>
          <w:p w14:paraId="007FF1B3" w14:textId="1BC08EF4" w:rsidR="0095626F" w:rsidRPr="0095626F" w:rsidRDefault="0095626F" w:rsidP="0095626F">
            <w:r w:rsidRPr="0095626F">
              <w:t>Dec 2016</w:t>
            </w:r>
          </w:p>
        </w:tc>
      </w:tr>
      <w:tr w:rsidR="0095626F" w14:paraId="5CA7E051" w14:textId="47680318" w:rsidTr="009341A8">
        <w:tc>
          <w:tcPr>
            <w:tcW w:w="2052" w:type="dxa"/>
          </w:tcPr>
          <w:p w14:paraId="57CDC0F7" w14:textId="01349C46" w:rsidR="0095626F" w:rsidRPr="0095626F" w:rsidRDefault="0095626F" w:rsidP="0095626F">
            <w:r w:rsidRPr="00D8512B">
              <w:lastRenderedPageBreak/>
              <w:t>CSA Practice Brief</w:t>
            </w:r>
          </w:p>
        </w:tc>
        <w:tc>
          <w:tcPr>
            <w:tcW w:w="2004" w:type="dxa"/>
          </w:tcPr>
          <w:p w14:paraId="0B70AFA1" w14:textId="36B14566" w:rsidR="0095626F" w:rsidRPr="0095626F" w:rsidRDefault="0095626F" w:rsidP="0095626F">
            <w:r w:rsidRPr="0095626F">
              <w:t>Agroforestry</w:t>
            </w:r>
          </w:p>
        </w:tc>
        <w:tc>
          <w:tcPr>
            <w:tcW w:w="2205" w:type="dxa"/>
          </w:tcPr>
          <w:p w14:paraId="7D0E7C8A" w14:textId="645B10F8" w:rsidR="0095626F" w:rsidRPr="0095626F" w:rsidRDefault="0095626F" w:rsidP="0095626F">
            <w:r w:rsidRPr="0095626F">
              <w:t>CCAFS, FAO, ICRAF</w:t>
            </w:r>
          </w:p>
        </w:tc>
        <w:tc>
          <w:tcPr>
            <w:tcW w:w="2067" w:type="dxa"/>
          </w:tcPr>
          <w:p w14:paraId="2FCCBE28" w14:textId="7A194C8C" w:rsidR="0095626F" w:rsidRPr="0095626F" w:rsidRDefault="0095626F" w:rsidP="0095626F">
            <w:r w:rsidRPr="0095626F">
              <w:t>Meryl Richards</w:t>
            </w:r>
          </w:p>
        </w:tc>
        <w:tc>
          <w:tcPr>
            <w:tcW w:w="1860" w:type="dxa"/>
          </w:tcPr>
          <w:p w14:paraId="7C4B89DB" w14:textId="77777777" w:rsidR="0095626F" w:rsidRPr="0095626F" w:rsidRDefault="0095626F" w:rsidP="0095626F"/>
        </w:tc>
      </w:tr>
      <w:tr w:rsidR="0095626F" w14:paraId="0A076286" w14:textId="78F48F91" w:rsidTr="009341A8">
        <w:tc>
          <w:tcPr>
            <w:tcW w:w="2052" w:type="dxa"/>
          </w:tcPr>
          <w:p w14:paraId="2F5570D3" w14:textId="5A5BD1F7" w:rsidR="0095626F" w:rsidRPr="0095626F" w:rsidRDefault="0095626F" w:rsidP="0095626F">
            <w:r w:rsidRPr="00D8512B">
              <w:t>CSA Practice Brief</w:t>
            </w:r>
          </w:p>
        </w:tc>
        <w:tc>
          <w:tcPr>
            <w:tcW w:w="2004" w:type="dxa"/>
          </w:tcPr>
          <w:p w14:paraId="7BD6099E" w14:textId="49B9CF04" w:rsidR="0095626F" w:rsidRPr="0095626F" w:rsidRDefault="0095626F" w:rsidP="0095626F">
            <w:r w:rsidRPr="0095626F">
              <w:t>Climate-smart forest management</w:t>
            </w:r>
          </w:p>
        </w:tc>
        <w:tc>
          <w:tcPr>
            <w:tcW w:w="2205" w:type="dxa"/>
          </w:tcPr>
          <w:p w14:paraId="5D3BF0BA" w14:textId="0F4DE8F8" w:rsidR="0095626F" w:rsidRPr="0095626F" w:rsidRDefault="0095626F" w:rsidP="0095626F">
            <w:r w:rsidRPr="0095626F">
              <w:t>FAO</w:t>
            </w:r>
          </w:p>
        </w:tc>
        <w:tc>
          <w:tcPr>
            <w:tcW w:w="2067" w:type="dxa"/>
          </w:tcPr>
          <w:p w14:paraId="5F8EF2D9" w14:textId="7D400EE5" w:rsidR="0095626F" w:rsidRPr="0095626F" w:rsidRDefault="0095626F" w:rsidP="0095626F">
            <w:r w:rsidRPr="0095626F">
              <w:t>Julian Schnetzer</w:t>
            </w:r>
          </w:p>
        </w:tc>
        <w:tc>
          <w:tcPr>
            <w:tcW w:w="1860" w:type="dxa"/>
          </w:tcPr>
          <w:p w14:paraId="59349500" w14:textId="1D8861DA" w:rsidR="0095626F" w:rsidRPr="0095626F" w:rsidRDefault="0095626F" w:rsidP="0095626F">
            <w:r w:rsidRPr="0095626F">
              <w:t>Dec 2016</w:t>
            </w:r>
          </w:p>
        </w:tc>
      </w:tr>
      <w:tr w:rsidR="0095626F" w14:paraId="2230B6F7" w14:textId="51450D6C" w:rsidTr="009341A8">
        <w:tc>
          <w:tcPr>
            <w:tcW w:w="2052" w:type="dxa"/>
          </w:tcPr>
          <w:p w14:paraId="585B738A" w14:textId="0F92D4D7" w:rsidR="0095626F" w:rsidRPr="0095626F" w:rsidRDefault="0095626F" w:rsidP="0095626F">
            <w:r w:rsidRPr="00D8512B">
              <w:t>CSA Practice Brief</w:t>
            </w:r>
          </w:p>
        </w:tc>
        <w:tc>
          <w:tcPr>
            <w:tcW w:w="2004" w:type="dxa"/>
          </w:tcPr>
          <w:p w14:paraId="476C4C33" w14:textId="78F34B8C" w:rsidR="0095626F" w:rsidRPr="0095626F" w:rsidRDefault="0095626F" w:rsidP="0095626F">
            <w:r w:rsidRPr="0095626F">
              <w:t>Forest landscape restoration</w:t>
            </w:r>
          </w:p>
        </w:tc>
        <w:tc>
          <w:tcPr>
            <w:tcW w:w="2205" w:type="dxa"/>
          </w:tcPr>
          <w:p w14:paraId="20B41CEB" w14:textId="3E6A2213" w:rsidR="0095626F" w:rsidRPr="0095626F" w:rsidRDefault="0095626F" w:rsidP="0095626F">
            <w:r w:rsidRPr="0095626F">
              <w:t>FAO</w:t>
            </w:r>
          </w:p>
        </w:tc>
        <w:tc>
          <w:tcPr>
            <w:tcW w:w="2067" w:type="dxa"/>
          </w:tcPr>
          <w:p w14:paraId="38C6156D" w14:textId="07A745C5" w:rsidR="0095626F" w:rsidRPr="0095626F" w:rsidRDefault="0095626F" w:rsidP="0095626F">
            <w:r w:rsidRPr="0095626F">
              <w:t>Julian Schnetzer</w:t>
            </w:r>
          </w:p>
        </w:tc>
        <w:tc>
          <w:tcPr>
            <w:tcW w:w="1860" w:type="dxa"/>
          </w:tcPr>
          <w:p w14:paraId="6120BBB4" w14:textId="372C5DE6" w:rsidR="0095626F" w:rsidRPr="0095626F" w:rsidRDefault="0095626F" w:rsidP="0095626F">
            <w:r w:rsidRPr="0095626F">
              <w:t>Dec 2016</w:t>
            </w:r>
          </w:p>
        </w:tc>
      </w:tr>
      <w:tr w:rsidR="0095626F" w14:paraId="51EE5080" w14:textId="3FCDCF91" w:rsidTr="009341A8">
        <w:tc>
          <w:tcPr>
            <w:tcW w:w="2052" w:type="dxa"/>
          </w:tcPr>
          <w:p w14:paraId="41E7D655" w14:textId="0EFBEE76" w:rsidR="0095626F" w:rsidRPr="0095626F" w:rsidRDefault="0095626F" w:rsidP="0095626F">
            <w:r w:rsidRPr="00D8512B">
              <w:t>CSA Practice Brief</w:t>
            </w:r>
          </w:p>
        </w:tc>
        <w:tc>
          <w:tcPr>
            <w:tcW w:w="2004" w:type="dxa"/>
          </w:tcPr>
          <w:p w14:paraId="761641FC" w14:textId="1DCA6604" w:rsidR="0095626F" w:rsidRPr="0095626F" w:rsidRDefault="0095626F" w:rsidP="0095626F">
            <w:r w:rsidRPr="0095626F">
              <w:t>Livestock</w:t>
            </w:r>
          </w:p>
        </w:tc>
        <w:tc>
          <w:tcPr>
            <w:tcW w:w="2205" w:type="dxa"/>
          </w:tcPr>
          <w:p w14:paraId="4EEE48D9" w14:textId="65634E88" w:rsidR="0095626F" w:rsidRPr="0095626F" w:rsidRDefault="0095626F" w:rsidP="0095626F">
            <w:r w:rsidRPr="0095626F">
              <w:t>CCAFS, GRA, ILRI, FAO</w:t>
            </w:r>
          </w:p>
        </w:tc>
        <w:tc>
          <w:tcPr>
            <w:tcW w:w="2067" w:type="dxa"/>
          </w:tcPr>
          <w:p w14:paraId="266D80AE" w14:textId="78BA6BAD" w:rsidR="0095626F" w:rsidRPr="0095626F" w:rsidRDefault="0095626F" w:rsidP="0095626F">
            <w:r w:rsidRPr="0095626F">
              <w:t>Meryl Richards, CCAFS</w:t>
            </w:r>
          </w:p>
        </w:tc>
        <w:tc>
          <w:tcPr>
            <w:tcW w:w="1860" w:type="dxa"/>
          </w:tcPr>
          <w:p w14:paraId="55A0CC16" w14:textId="4C5C1104" w:rsidR="0095626F" w:rsidRPr="0095626F" w:rsidRDefault="0095626F" w:rsidP="0095626F">
            <w:r w:rsidRPr="008B154A">
              <w:t>Dec 2016</w:t>
            </w:r>
          </w:p>
        </w:tc>
      </w:tr>
      <w:tr w:rsidR="0095626F" w14:paraId="249F8B85" w14:textId="77777777" w:rsidTr="009341A8">
        <w:tc>
          <w:tcPr>
            <w:tcW w:w="2052" w:type="dxa"/>
          </w:tcPr>
          <w:p w14:paraId="4644874D" w14:textId="71F7DABD" w:rsidR="0095626F" w:rsidRPr="0095626F" w:rsidRDefault="0095626F" w:rsidP="0095626F">
            <w:r w:rsidRPr="00D8512B">
              <w:t>CSA Practice Brief</w:t>
            </w:r>
          </w:p>
        </w:tc>
        <w:tc>
          <w:tcPr>
            <w:tcW w:w="2004" w:type="dxa"/>
          </w:tcPr>
          <w:p w14:paraId="4E077A93" w14:textId="4FA7D199" w:rsidR="0095626F" w:rsidRPr="0095626F" w:rsidRDefault="0095626F" w:rsidP="0095626F">
            <w:proofErr w:type="spellStart"/>
            <w:r w:rsidRPr="0095626F">
              <w:t>Biodigesters</w:t>
            </w:r>
            <w:proofErr w:type="spellEnd"/>
          </w:p>
        </w:tc>
        <w:tc>
          <w:tcPr>
            <w:tcW w:w="2205" w:type="dxa"/>
          </w:tcPr>
          <w:p w14:paraId="0FF63EEF" w14:textId="3AB0F414" w:rsidR="0095626F" w:rsidRPr="0095626F" w:rsidRDefault="0095626F" w:rsidP="0095626F">
            <w:r w:rsidRPr="0095626F">
              <w:t xml:space="preserve">CCAFS, System </w:t>
            </w:r>
            <w:proofErr w:type="spellStart"/>
            <w:r w:rsidRPr="0095626F">
              <w:t>Biobolsa</w:t>
            </w:r>
            <w:proofErr w:type="spellEnd"/>
          </w:p>
        </w:tc>
        <w:tc>
          <w:tcPr>
            <w:tcW w:w="2067" w:type="dxa"/>
          </w:tcPr>
          <w:p w14:paraId="74D90F04" w14:textId="5D83A96D" w:rsidR="0095626F" w:rsidRPr="0095626F" w:rsidRDefault="0095626F" w:rsidP="0095626F">
            <w:r w:rsidRPr="0095626F">
              <w:t>Meryl Richards, CCAFS</w:t>
            </w:r>
          </w:p>
        </w:tc>
        <w:tc>
          <w:tcPr>
            <w:tcW w:w="1860" w:type="dxa"/>
          </w:tcPr>
          <w:p w14:paraId="4622157F" w14:textId="0305A9AA" w:rsidR="0095626F" w:rsidRPr="0095626F" w:rsidRDefault="0095626F" w:rsidP="0095626F">
            <w:r w:rsidRPr="008B154A">
              <w:t>Dec 2016</w:t>
            </w:r>
          </w:p>
        </w:tc>
      </w:tr>
      <w:tr w:rsidR="0095626F" w14:paraId="3730B14A" w14:textId="77777777" w:rsidTr="009341A8">
        <w:tc>
          <w:tcPr>
            <w:tcW w:w="2052" w:type="dxa"/>
          </w:tcPr>
          <w:p w14:paraId="318FFA27" w14:textId="4C8F7580" w:rsidR="0095626F" w:rsidRPr="0095626F" w:rsidRDefault="0095626F" w:rsidP="0095626F">
            <w:r w:rsidRPr="00D8512B">
              <w:t>CSA Practice Brief</w:t>
            </w:r>
          </w:p>
        </w:tc>
        <w:tc>
          <w:tcPr>
            <w:tcW w:w="2004" w:type="dxa"/>
          </w:tcPr>
          <w:p w14:paraId="7B7C7159" w14:textId="620E291D" w:rsidR="0095626F" w:rsidRPr="0095626F" w:rsidRDefault="0095626F" w:rsidP="0095626F">
            <w:r w:rsidRPr="0095626F">
              <w:t>Animal breeding</w:t>
            </w:r>
          </w:p>
        </w:tc>
        <w:tc>
          <w:tcPr>
            <w:tcW w:w="2205" w:type="dxa"/>
          </w:tcPr>
          <w:p w14:paraId="70155299" w14:textId="5ACE86EC" w:rsidR="0095626F" w:rsidRPr="0095626F" w:rsidRDefault="0095626F" w:rsidP="0095626F">
            <w:r w:rsidRPr="0095626F">
              <w:t>GRA</w:t>
            </w:r>
          </w:p>
        </w:tc>
        <w:tc>
          <w:tcPr>
            <w:tcW w:w="2067" w:type="dxa"/>
          </w:tcPr>
          <w:p w14:paraId="7D0EADBE" w14:textId="401AEF04" w:rsidR="0095626F" w:rsidRPr="0095626F" w:rsidRDefault="0095626F" w:rsidP="0095626F">
            <w:r w:rsidRPr="0095626F">
              <w:t>Andy Reisinger, GRA</w:t>
            </w:r>
          </w:p>
        </w:tc>
        <w:tc>
          <w:tcPr>
            <w:tcW w:w="1860" w:type="dxa"/>
          </w:tcPr>
          <w:p w14:paraId="372C3D19" w14:textId="0B4A7EC1" w:rsidR="0095626F" w:rsidRPr="0095626F" w:rsidRDefault="0095626F" w:rsidP="0095626F">
            <w:r w:rsidRPr="008B154A">
              <w:t>Dec 2016</w:t>
            </w:r>
          </w:p>
        </w:tc>
      </w:tr>
      <w:tr w:rsidR="0095626F" w14:paraId="465AF7D8" w14:textId="77777777" w:rsidTr="009341A8">
        <w:tc>
          <w:tcPr>
            <w:tcW w:w="2052" w:type="dxa"/>
          </w:tcPr>
          <w:p w14:paraId="51044040" w14:textId="31E09E85" w:rsidR="0095626F" w:rsidRPr="00D8512B" w:rsidRDefault="0095626F" w:rsidP="0095626F">
            <w:r w:rsidRPr="005B1F2F">
              <w:t>CSA Practice Brief</w:t>
            </w:r>
          </w:p>
        </w:tc>
        <w:tc>
          <w:tcPr>
            <w:tcW w:w="2004" w:type="dxa"/>
          </w:tcPr>
          <w:p w14:paraId="2B21C579" w14:textId="44818860" w:rsidR="0095626F" w:rsidRPr="0095626F" w:rsidRDefault="0095626F" w:rsidP="0095626F">
            <w:r w:rsidRPr="0095626F">
              <w:t>Diversified maize systems in Southern Africa</w:t>
            </w:r>
          </w:p>
        </w:tc>
        <w:tc>
          <w:tcPr>
            <w:tcW w:w="2205" w:type="dxa"/>
          </w:tcPr>
          <w:p w14:paraId="49A16DDA" w14:textId="3859B4E6" w:rsidR="0095626F" w:rsidRPr="0095626F" w:rsidRDefault="0095626F" w:rsidP="0095626F">
            <w:r>
              <w:t>IITA</w:t>
            </w:r>
          </w:p>
        </w:tc>
        <w:tc>
          <w:tcPr>
            <w:tcW w:w="2067" w:type="dxa"/>
          </w:tcPr>
          <w:p w14:paraId="51001531" w14:textId="64DF20CD" w:rsidR="0095626F" w:rsidRPr="0095626F" w:rsidRDefault="0095626F" w:rsidP="0095626F">
            <w:r>
              <w:t>Laurence Jassogne, IITA</w:t>
            </w:r>
          </w:p>
        </w:tc>
        <w:tc>
          <w:tcPr>
            <w:tcW w:w="1860" w:type="dxa"/>
          </w:tcPr>
          <w:p w14:paraId="0B39E035" w14:textId="43ED7B19" w:rsidR="0095626F" w:rsidRPr="0095626F" w:rsidRDefault="0095626F" w:rsidP="0095626F">
            <w:r w:rsidRPr="008B154A">
              <w:t>Dec 2016</w:t>
            </w:r>
          </w:p>
        </w:tc>
      </w:tr>
      <w:tr w:rsidR="0095626F" w14:paraId="25C63080" w14:textId="77777777" w:rsidTr="009341A8">
        <w:tc>
          <w:tcPr>
            <w:tcW w:w="2052" w:type="dxa"/>
          </w:tcPr>
          <w:p w14:paraId="41BCA839" w14:textId="112E31FB" w:rsidR="0095626F" w:rsidRPr="00D8512B" w:rsidRDefault="0095626F" w:rsidP="0095626F">
            <w:r w:rsidRPr="005B1F2F">
              <w:t>CSA Practice Brief</w:t>
            </w:r>
          </w:p>
        </w:tc>
        <w:tc>
          <w:tcPr>
            <w:tcW w:w="2004" w:type="dxa"/>
          </w:tcPr>
          <w:p w14:paraId="7D8E6354" w14:textId="03B6ABDD" w:rsidR="0095626F" w:rsidRPr="0095626F" w:rsidRDefault="0095626F" w:rsidP="0095626F">
            <w:r>
              <w:t>I</w:t>
            </w:r>
            <w:r w:rsidRPr="0095626F">
              <w:t>ntensif</w:t>
            </w:r>
            <w:r>
              <w:t>ication for conservation in DRC</w:t>
            </w:r>
          </w:p>
        </w:tc>
        <w:tc>
          <w:tcPr>
            <w:tcW w:w="2205" w:type="dxa"/>
          </w:tcPr>
          <w:p w14:paraId="5A857870" w14:textId="11EBF303" w:rsidR="0095626F" w:rsidRDefault="0095626F" w:rsidP="0095626F">
            <w:r>
              <w:t>IITA</w:t>
            </w:r>
          </w:p>
        </w:tc>
        <w:tc>
          <w:tcPr>
            <w:tcW w:w="2067" w:type="dxa"/>
          </w:tcPr>
          <w:p w14:paraId="4D6A4252" w14:textId="7B8BAD7D" w:rsidR="0095626F" w:rsidRDefault="0095626F" w:rsidP="0095626F">
            <w:r>
              <w:t>Laurence Jassogne, IITA</w:t>
            </w:r>
          </w:p>
        </w:tc>
        <w:tc>
          <w:tcPr>
            <w:tcW w:w="1860" w:type="dxa"/>
          </w:tcPr>
          <w:p w14:paraId="007F1145" w14:textId="08983568" w:rsidR="0095626F" w:rsidRPr="0095626F" w:rsidRDefault="0095626F" w:rsidP="0095626F">
            <w:r w:rsidRPr="008B154A">
              <w:t>Dec 2016</w:t>
            </w:r>
          </w:p>
        </w:tc>
      </w:tr>
      <w:tr w:rsidR="006E4193" w14:paraId="0569C1D3" w14:textId="77777777" w:rsidTr="009341A8">
        <w:tc>
          <w:tcPr>
            <w:tcW w:w="2052" w:type="dxa"/>
          </w:tcPr>
          <w:p w14:paraId="7FC3B18F" w14:textId="078BF670" w:rsidR="006E4193" w:rsidRPr="005B1F2F" w:rsidRDefault="006E4193" w:rsidP="0095626F">
            <w:r w:rsidRPr="00D7641F">
              <w:t>CSA Practice Brief</w:t>
            </w:r>
          </w:p>
        </w:tc>
        <w:tc>
          <w:tcPr>
            <w:tcW w:w="2004" w:type="dxa"/>
          </w:tcPr>
          <w:p w14:paraId="117FAFD7" w14:textId="7C987F55" w:rsidR="006E4193" w:rsidRDefault="006E4193" w:rsidP="0095626F">
            <w:r>
              <w:t>Index-based insurance</w:t>
            </w:r>
          </w:p>
        </w:tc>
        <w:tc>
          <w:tcPr>
            <w:tcW w:w="2205" w:type="dxa"/>
          </w:tcPr>
          <w:p w14:paraId="6A898C5E" w14:textId="2F501AFB" w:rsidR="006E4193" w:rsidRDefault="006E4193" w:rsidP="0095626F">
            <w:r>
              <w:t>CIMMYT</w:t>
            </w:r>
          </w:p>
        </w:tc>
        <w:tc>
          <w:tcPr>
            <w:tcW w:w="2067" w:type="dxa"/>
          </w:tcPr>
          <w:p w14:paraId="39DAD401" w14:textId="00A2059F" w:rsidR="006E4193" w:rsidRDefault="006E4193" w:rsidP="0095626F">
            <w:r>
              <w:t xml:space="preserve">Jon </w:t>
            </w:r>
            <w:proofErr w:type="spellStart"/>
            <w:r>
              <w:t>Hellin</w:t>
            </w:r>
            <w:proofErr w:type="spellEnd"/>
            <w:r>
              <w:t>, CIMMYT</w:t>
            </w:r>
          </w:p>
        </w:tc>
        <w:tc>
          <w:tcPr>
            <w:tcW w:w="1860" w:type="dxa"/>
          </w:tcPr>
          <w:p w14:paraId="1B040CBF" w14:textId="7B7E0BD3" w:rsidR="006E4193" w:rsidRPr="008B154A" w:rsidRDefault="006E4193" w:rsidP="0095626F">
            <w:r w:rsidRPr="008B154A">
              <w:t>Dec 2016</w:t>
            </w:r>
          </w:p>
        </w:tc>
      </w:tr>
      <w:tr w:rsidR="006E4193" w14:paraId="60D599A1" w14:textId="77777777" w:rsidTr="006E4193">
        <w:trPr>
          <w:trHeight w:val="70"/>
        </w:trPr>
        <w:tc>
          <w:tcPr>
            <w:tcW w:w="2052" w:type="dxa"/>
          </w:tcPr>
          <w:p w14:paraId="298B92E8" w14:textId="1F79E45B" w:rsidR="006E4193" w:rsidRPr="005B1F2F" w:rsidRDefault="006E4193" w:rsidP="0095626F">
            <w:r w:rsidRPr="00D7641F">
              <w:t>CSA Practice Brief</w:t>
            </w:r>
          </w:p>
        </w:tc>
        <w:tc>
          <w:tcPr>
            <w:tcW w:w="2004" w:type="dxa"/>
          </w:tcPr>
          <w:p w14:paraId="6A8F9E14" w14:textId="0159CB7B" w:rsidR="006E4193" w:rsidRDefault="006E4193" w:rsidP="0095626F">
            <w:r>
              <w:t>Climate resilient maize germplasm: targets, approaches and scaling out</w:t>
            </w:r>
          </w:p>
        </w:tc>
        <w:tc>
          <w:tcPr>
            <w:tcW w:w="2205" w:type="dxa"/>
          </w:tcPr>
          <w:p w14:paraId="22B05BC4" w14:textId="2F27E9FF" w:rsidR="006E4193" w:rsidRDefault="006E4193" w:rsidP="0095626F">
            <w:r>
              <w:t>CIMMYT</w:t>
            </w:r>
          </w:p>
        </w:tc>
        <w:tc>
          <w:tcPr>
            <w:tcW w:w="2067" w:type="dxa"/>
          </w:tcPr>
          <w:p w14:paraId="62BD3F0D" w14:textId="62BE65CC" w:rsidR="006E4193" w:rsidRDefault="006E4193" w:rsidP="0095626F">
            <w:r>
              <w:t>Jill Cairns, CIMMYT</w:t>
            </w:r>
          </w:p>
        </w:tc>
        <w:tc>
          <w:tcPr>
            <w:tcW w:w="1860" w:type="dxa"/>
          </w:tcPr>
          <w:p w14:paraId="1128AF31" w14:textId="2D988DD2" w:rsidR="006E4193" w:rsidRPr="008B154A" w:rsidRDefault="006E4193" w:rsidP="0095626F">
            <w:r w:rsidRPr="008B154A">
              <w:t>Dec 2016</w:t>
            </w:r>
          </w:p>
        </w:tc>
      </w:tr>
      <w:tr w:rsidR="003163EB" w14:paraId="15B09479" w14:textId="77777777" w:rsidTr="006E4193">
        <w:trPr>
          <w:trHeight w:val="70"/>
        </w:trPr>
        <w:tc>
          <w:tcPr>
            <w:tcW w:w="2052" w:type="dxa"/>
          </w:tcPr>
          <w:p w14:paraId="0FBC92A7" w14:textId="5B0061E7" w:rsidR="003163EB" w:rsidRPr="00D7641F" w:rsidRDefault="003163EB" w:rsidP="0095626F">
            <w:r>
              <w:t>Guide</w:t>
            </w:r>
          </w:p>
        </w:tc>
        <w:tc>
          <w:tcPr>
            <w:tcW w:w="2004" w:type="dxa"/>
          </w:tcPr>
          <w:p w14:paraId="5052BB87" w14:textId="7BEF6B36" w:rsidR="003163EB" w:rsidRDefault="003163EB" w:rsidP="0095626F">
            <w:r>
              <w:t>Nutrient Management Guide</w:t>
            </w:r>
          </w:p>
        </w:tc>
        <w:tc>
          <w:tcPr>
            <w:tcW w:w="2205" w:type="dxa"/>
          </w:tcPr>
          <w:p w14:paraId="10F0FFFD" w14:textId="2AF0FCD1" w:rsidR="003163EB" w:rsidRDefault="003163EB" w:rsidP="0095626F">
            <w:r>
              <w:t>WFO</w:t>
            </w:r>
          </w:p>
        </w:tc>
        <w:tc>
          <w:tcPr>
            <w:tcW w:w="2067" w:type="dxa"/>
          </w:tcPr>
          <w:p w14:paraId="08994D81" w14:textId="2B2BEBDE" w:rsidR="003163EB" w:rsidRDefault="003163EB" w:rsidP="0095626F">
            <w:r>
              <w:t>Luisa Volpe, WFO</w:t>
            </w:r>
          </w:p>
        </w:tc>
        <w:tc>
          <w:tcPr>
            <w:tcW w:w="1860" w:type="dxa"/>
          </w:tcPr>
          <w:p w14:paraId="7C3EF100" w14:textId="4F046D4D" w:rsidR="003163EB" w:rsidRPr="008B154A" w:rsidRDefault="003163EB" w:rsidP="0095626F">
            <w:r>
              <w:t>Dec 2016</w:t>
            </w:r>
          </w:p>
        </w:tc>
      </w:tr>
    </w:tbl>
    <w:p w14:paraId="690B20D1" w14:textId="4D82134D" w:rsidR="0017645A" w:rsidRDefault="0017645A" w:rsidP="005730D7">
      <w:pPr>
        <w:jc w:val="both"/>
      </w:pPr>
      <w:r>
        <w:t xml:space="preserve">Participants </w:t>
      </w:r>
      <w:r w:rsidR="0097253C">
        <w:t>are invited to contribute to the prac</w:t>
      </w:r>
      <w:r w:rsidR="00EF0251">
        <w:t xml:space="preserve">tice briefs identified, and </w:t>
      </w:r>
      <w:r w:rsidR="0097253C">
        <w:t>also</w:t>
      </w:r>
      <w:r>
        <w:t xml:space="preserve"> suggest practice briefs on additional topics</w:t>
      </w:r>
      <w:r w:rsidR="0097253C">
        <w:t xml:space="preserve">. </w:t>
      </w:r>
    </w:p>
    <w:p w14:paraId="68A174CE" w14:textId="77777777" w:rsidR="00B1781D" w:rsidRDefault="00B1781D" w:rsidP="005730D7">
      <w:pPr>
        <w:spacing w:after="0"/>
        <w:jc w:val="both"/>
        <w:rPr>
          <w:b/>
        </w:rPr>
      </w:pPr>
      <w:r w:rsidRPr="00AB6131">
        <w:rPr>
          <w:b/>
        </w:rPr>
        <w:t>Sub-group 2: Support, services and extension for CSA (e.g. extension products)</w:t>
      </w:r>
    </w:p>
    <w:p w14:paraId="150B0331" w14:textId="77777777" w:rsidR="009C3A56" w:rsidRPr="009C3A56" w:rsidRDefault="009C3A56" w:rsidP="005730D7">
      <w:pPr>
        <w:spacing w:after="0"/>
        <w:jc w:val="both"/>
        <w:rPr>
          <w:i/>
        </w:rPr>
      </w:pPr>
      <w:r w:rsidRPr="009C3A56">
        <w:rPr>
          <w:i/>
        </w:rPr>
        <w:t xml:space="preserve">Facilitator: Simone Sala, </w:t>
      </w:r>
      <w:r w:rsidR="007F1398">
        <w:rPr>
          <w:i/>
        </w:rPr>
        <w:t>FAO</w:t>
      </w:r>
    </w:p>
    <w:p w14:paraId="6286280B" w14:textId="406B555F" w:rsidR="009C3A56" w:rsidRPr="009C3A56" w:rsidRDefault="009C3A56" w:rsidP="005730D7">
      <w:pPr>
        <w:jc w:val="both"/>
        <w:rPr>
          <w:i/>
        </w:rPr>
      </w:pPr>
      <w:r w:rsidRPr="009C3A56">
        <w:rPr>
          <w:i/>
        </w:rPr>
        <w:t xml:space="preserve">Rapporteur: </w:t>
      </w:r>
      <w:r w:rsidR="009347C7">
        <w:rPr>
          <w:i/>
        </w:rPr>
        <w:t>Elisabeth Simelton, ICRAF</w:t>
      </w:r>
    </w:p>
    <w:p w14:paraId="4FBB2582" w14:textId="44F1876F" w:rsidR="00B1781D" w:rsidRDefault="00B1781D" w:rsidP="005730D7">
      <w:pPr>
        <w:jc w:val="both"/>
      </w:pPr>
      <w:r w:rsidRPr="006E047E">
        <w:t xml:space="preserve">This sub-group </w:t>
      </w:r>
      <w:r w:rsidR="00242FC0">
        <w:t>will focus</w:t>
      </w:r>
      <w:r w:rsidRPr="006E047E">
        <w:t xml:space="preserve"> on </w:t>
      </w:r>
      <w:r>
        <w:t xml:space="preserve">support services and extension for </w:t>
      </w:r>
      <w:r w:rsidRPr="006E047E">
        <w:t xml:space="preserve">CSA. </w:t>
      </w:r>
      <w:r>
        <w:t xml:space="preserve"> A set of extension tools to clearly communicate technical information on CSA, ready for extension staff to share with relevant stakeholders (initially, farmers and governments). The first </w:t>
      </w:r>
      <w:r w:rsidR="00B410E9">
        <w:t xml:space="preserve">online </w:t>
      </w:r>
      <w:r w:rsidR="0017645A">
        <w:t xml:space="preserve">consultation </w:t>
      </w:r>
      <w:r>
        <w:t xml:space="preserve">noted that extension support was most urgently needed by farmers and governments in the areas listed below. </w:t>
      </w:r>
    </w:p>
    <w:p w14:paraId="599ABB33" w14:textId="77777777" w:rsidR="00B1781D" w:rsidRDefault="00B1781D" w:rsidP="005730D7">
      <w:pPr>
        <w:pStyle w:val="ListParagraph"/>
        <w:numPr>
          <w:ilvl w:val="0"/>
          <w:numId w:val="15"/>
        </w:numPr>
        <w:jc w:val="both"/>
      </w:pPr>
      <w:r>
        <w:t>Governments - Decision tools for prioritizing CSA investment options</w:t>
      </w:r>
    </w:p>
    <w:p w14:paraId="200C7E9A" w14:textId="77777777" w:rsidR="00B1781D" w:rsidRDefault="00B1781D" w:rsidP="005730D7">
      <w:pPr>
        <w:pStyle w:val="ListParagraph"/>
        <w:numPr>
          <w:ilvl w:val="0"/>
          <w:numId w:val="15"/>
        </w:numPr>
        <w:jc w:val="both"/>
      </w:pPr>
      <w:r>
        <w:t>Governments - Low emissions development pathways for agriculture</w:t>
      </w:r>
    </w:p>
    <w:p w14:paraId="1A61A314" w14:textId="77777777" w:rsidR="00B1781D" w:rsidRDefault="00B1781D" w:rsidP="005730D7">
      <w:pPr>
        <w:pStyle w:val="ListParagraph"/>
        <w:numPr>
          <w:ilvl w:val="0"/>
          <w:numId w:val="15"/>
        </w:numPr>
        <w:jc w:val="both"/>
      </w:pPr>
      <w:r>
        <w:t>Governments - Early warning systems</w:t>
      </w:r>
    </w:p>
    <w:p w14:paraId="2EB9F488" w14:textId="77777777" w:rsidR="00B1781D" w:rsidRDefault="00B1781D" w:rsidP="005730D7">
      <w:pPr>
        <w:pStyle w:val="ListParagraph"/>
        <w:numPr>
          <w:ilvl w:val="0"/>
          <w:numId w:val="15"/>
        </w:numPr>
        <w:jc w:val="both"/>
      </w:pPr>
      <w:r>
        <w:t>Governments - Climate information services</w:t>
      </w:r>
    </w:p>
    <w:p w14:paraId="2EE6DD13" w14:textId="77777777" w:rsidR="00B1781D" w:rsidRDefault="00B1781D" w:rsidP="005730D7">
      <w:pPr>
        <w:pStyle w:val="ListParagraph"/>
        <w:numPr>
          <w:ilvl w:val="0"/>
          <w:numId w:val="15"/>
        </w:numPr>
        <w:jc w:val="both"/>
      </w:pPr>
      <w:r>
        <w:t>Governments - Risk management</w:t>
      </w:r>
    </w:p>
    <w:p w14:paraId="69BBE94F" w14:textId="77777777" w:rsidR="00B1781D" w:rsidRDefault="00B1781D" w:rsidP="005730D7">
      <w:pPr>
        <w:pStyle w:val="ListParagraph"/>
        <w:numPr>
          <w:ilvl w:val="0"/>
          <w:numId w:val="15"/>
        </w:numPr>
        <w:jc w:val="both"/>
      </w:pPr>
      <w:r>
        <w:t>Farmers - Early warning systems</w:t>
      </w:r>
    </w:p>
    <w:p w14:paraId="68F25982" w14:textId="77777777" w:rsidR="00B1781D" w:rsidRDefault="00B1781D" w:rsidP="005730D7">
      <w:pPr>
        <w:pStyle w:val="ListParagraph"/>
        <w:numPr>
          <w:ilvl w:val="0"/>
          <w:numId w:val="15"/>
        </w:numPr>
        <w:jc w:val="both"/>
      </w:pPr>
      <w:r>
        <w:t>Farmers - Risk management</w:t>
      </w:r>
    </w:p>
    <w:p w14:paraId="3460B9F4" w14:textId="77777777" w:rsidR="00B1781D" w:rsidRDefault="00B1781D" w:rsidP="005730D7">
      <w:pPr>
        <w:pStyle w:val="ListParagraph"/>
        <w:numPr>
          <w:ilvl w:val="0"/>
          <w:numId w:val="15"/>
        </w:numPr>
        <w:jc w:val="both"/>
      </w:pPr>
      <w:r>
        <w:lastRenderedPageBreak/>
        <w:t>Farmers - Decision tools for prioritizing CSA investment options</w:t>
      </w:r>
    </w:p>
    <w:p w14:paraId="7DCA846D" w14:textId="77777777" w:rsidR="00B1781D" w:rsidRDefault="00B1781D" w:rsidP="005730D7">
      <w:pPr>
        <w:pStyle w:val="ListParagraph"/>
        <w:numPr>
          <w:ilvl w:val="0"/>
          <w:numId w:val="15"/>
        </w:numPr>
        <w:jc w:val="both"/>
      </w:pPr>
      <w:r>
        <w:t>Farmers - Climate information services</w:t>
      </w:r>
    </w:p>
    <w:p w14:paraId="5D47520A" w14:textId="77777777" w:rsidR="00B1781D" w:rsidRDefault="00B1781D" w:rsidP="005730D7">
      <w:pPr>
        <w:pStyle w:val="ListParagraph"/>
        <w:numPr>
          <w:ilvl w:val="0"/>
          <w:numId w:val="15"/>
        </w:numPr>
        <w:jc w:val="both"/>
      </w:pPr>
      <w:r>
        <w:t>Farmers - Weather insurance and other safety nets</w:t>
      </w:r>
    </w:p>
    <w:p w14:paraId="142340FF" w14:textId="206185B1" w:rsidR="0097253C" w:rsidRDefault="007F1398" w:rsidP="005730D7">
      <w:pPr>
        <w:jc w:val="both"/>
      </w:pPr>
      <w:r>
        <w:t xml:space="preserve">After the Montpellier workshop, the participants decided to concentrate efforts on </w:t>
      </w:r>
      <w:r w:rsidRPr="007F1398">
        <w:t>1) report of existing extension, support and adaptation tools as well as knowledge media to support extension services, and consult among users to identify farmer-</w:t>
      </w:r>
      <w:proofErr w:type="spellStart"/>
      <w:r w:rsidRPr="007F1398">
        <w:t>centred</w:t>
      </w:r>
      <w:proofErr w:type="spellEnd"/>
      <w:r w:rsidRPr="007F1398">
        <w:t xml:space="preserve"> needs for new knowledge products; 2) report of existing example of successful index-based insurance for scaling up</w:t>
      </w:r>
      <w:r>
        <w:t>.</w:t>
      </w:r>
      <w:r w:rsidR="00E93E6D">
        <w:t xml:space="preserve"> In the forthcoming years, t</w:t>
      </w:r>
      <w:r w:rsidR="009347C7">
        <w:t>raining with farmer extension intermediaries for climate services in agriculture</w:t>
      </w:r>
      <w:r w:rsidR="00E93E6D">
        <w:t xml:space="preserve"> has been indicated as an output by </w:t>
      </w:r>
      <w:proofErr w:type="spellStart"/>
      <w:r w:rsidR="00E93E6D">
        <w:t>Agromet</w:t>
      </w:r>
      <w:proofErr w:type="spellEnd"/>
      <w:r w:rsidR="00E93E6D">
        <w:t xml:space="preserve"> Vision. </w:t>
      </w:r>
      <w:r w:rsidR="0097253C">
        <w:t>Participants are invited to</w:t>
      </w:r>
      <w:r w:rsidR="00E93E6D">
        <w:t xml:space="preserve"> contribute to this effort, and</w:t>
      </w:r>
      <w:r w:rsidR="0097253C">
        <w:t xml:space="preserve"> </w:t>
      </w:r>
      <w:r>
        <w:t xml:space="preserve">identify </w:t>
      </w:r>
      <w:r w:rsidR="0097253C">
        <w:t>additional outputs</w:t>
      </w:r>
      <w:r w:rsidR="00B410E9">
        <w:t xml:space="preserve"> and activities</w:t>
      </w:r>
      <w:r w:rsidR="0097253C">
        <w:t xml:space="preserve"> in this area.</w:t>
      </w:r>
    </w:p>
    <w:p w14:paraId="278137AD" w14:textId="77777777" w:rsidR="00B1781D" w:rsidRDefault="00B1781D" w:rsidP="005730D7">
      <w:pPr>
        <w:spacing w:after="0"/>
        <w:jc w:val="both"/>
        <w:rPr>
          <w:b/>
        </w:rPr>
      </w:pPr>
      <w:r w:rsidRPr="00AB6131">
        <w:rPr>
          <w:b/>
        </w:rPr>
        <w:t>Sub-group 3: Evidence base for CSA (e.g. case studies on CSA)</w:t>
      </w:r>
    </w:p>
    <w:p w14:paraId="2341B4CD" w14:textId="18C0858B" w:rsidR="009C3A56" w:rsidRPr="009C3A56" w:rsidRDefault="009C3A56" w:rsidP="005730D7">
      <w:pPr>
        <w:spacing w:after="0"/>
        <w:jc w:val="both"/>
        <w:rPr>
          <w:i/>
        </w:rPr>
      </w:pPr>
      <w:r w:rsidRPr="009C3A56">
        <w:rPr>
          <w:i/>
        </w:rPr>
        <w:t xml:space="preserve">Facilitator: </w:t>
      </w:r>
      <w:r w:rsidR="00F53F9D">
        <w:rPr>
          <w:i/>
        </w:rPr>
        <w:t>Margaret Walsh, USDA</w:t>
      </w:r>
    </w:p>
    <w:p w14:paraId="2AC1E4DB" w14:textId="6B9F3806" w:rsidR="009C3A56" w:rsidRDefault="009C3A56" w:rsidP="005730D7">
      <w:pPr>
        <w:jc w:val="both"/>
        <w:rPr>
          <w:b/>
        </w:rPr>
      </w:pPr>
      <w:r w:rsidRPr="009C3A56">
        <w:rPr>
          <w:i/>
        </w:rPr>
        <w:t xml:space="preserve">Rapporteur: </w:t>
      </w:r>
      <w:r w:rsidR="00F53F9D">
        <w:rPr>
          <w:i/>
          <w:sz w:val="24"/>
          <w:szCs w:val="24"/>
        </w:rPr>
        <w:t xml:space="preserve">Germana </w:t>
      </w:r>
      <w:proofErr w:type="spellStart"/>
      <w:r w:rsidR="00F53F9D">
        <w:rPr>
          <w:i/>
          <w:sz w:val="24"/>
          <w:szCs w:val="24"/>
        </w:rPr>
        <w:t>Borsetta</w:t>
      </w:r>
      <w:proofErr w:type="spellEnd"/>
      <w:r w:rsidR="00F53F9D">
        <w:rPr>
          <w:i/>
          <w:sz w:val="24"/>
          <w:szCs w:val="24"/>
        </w:rPr>
        <w:t>, FAO</w:t>
      </w:r>
    </w:p>
    <w:p w14:paraId="6B756ADD" w14:textId="0FCD3F2F" w:rsidR="0097253C" w:rsidRDefault="00B1781D" w:rsidP="005730D7">
      <w:pPr>
        <w:jc w:val="both"/>
      </w:pPr>
      <w:r>
        <w:t xml:space="preserve">The sub-group will </w:t>
      </w:r>
      <w:r w:rsidR="0097253C">
        <w:t xml:space="preserve">focus on </w:t>
      </w:r>
      <w:r>
        <w:t>develop</w:t>
      </w:r>
      <w:r w:rsidR="0097253C">
        <w:t>ing</w:t>
      </w:r>
      <w:r>
        <w:t xml:space="preserve"> a</w:t>
      </w:r>
      <w:r w:rsidRPr="00AB6131">
        <w:t>n inventory of CSA case studies, documenting the implementation of CSA interventions on the ground. Case studies present CSA initiatives which have used a number of pra</w:t>
      </w:r>
      <w:r w:rsidR="00F53F9D">
        <w:t>ctices and/or technologies (e.g.</w:t>
      </w:r>
      <w:r w:rsidRPr="00AB6131">
        <w:t xml:space="preserve"> the interventions described in the CSA P</w:t>
      </w:r>
      <w:r w:rsidR="0097253C">
        <w:t>ractice</w:t>
      </w:r>
      <w:r w:rsidRPr="00AB6131">
        <w:t xml:space="preserve"> Briefs) in a specific context, sharing information on successes and challenges.</w:t>
      </w:r>
      <w:r w:rsidR="0097253C">
        <w:t xml:space="preserve"> Participants are invited to contribute to </w:t>
      </w:r>
      <w:r w:rsidR="00B410E9">
        <w:t>this inventory of CSA case studies</w:t>
      </w:r>
      <w:r w:rsidR="0097253C">
        <w:t xml:space="preserve"> as well as to suggest additional outputs</w:t>
      </w:r>
      <w:r w:rsidR="00B410E9">
        <w:t xml:space="preserve"> and activities</w:t>
      </w:r>
      <w:r w:rsidR="0097253C">
        <w:t xml:space="preserve"> in this area.</w:t>
      </w:r>
      <w:r w:rsidR="007F1398">
        <w:t xml:space="preserve"> </w:t>
      </w:r>
      <w:r w:rsidR="00F53F9D">
        <w:t>This will be a joint activity with the Enabling Environment Action Group.</w:t>
      </w:r>
    </w:p>
    <w:p w14:paraId="1291A12A" w14:textId="77777777" w:rsidR="00B1781D" w:rsidRDefault="00B1781D" w:rsidP="005730D7">
      <w:pPr>
        <w:spacing w:after="0"/>
        <w:jc w:val="both"/>
        <w:rPr>
          <w:b/>
        </w:rPr>
      </w:pPr>
      <w:r w:rsidRPr="00AB6131">
        <w:rPr>
          <w:b/>
        </w:rPr>
        <w:t>Sub-group 4: Inclusive knowledge systems for CSA (e.g. guidelines on inclusive knowledge systems)</w:t>
      </w:r>
    </w:p>
    <w:p w14:paraId="77E08BEA" w14:textId="02023FD1" w:rsidR="009C3A56" w:rsidRPr="009C3A56" w:rsidRDefault="009C3A56" w:rsidP="005730D7">
      <w:pPr>
        <w:spacing w:after="0"/>
        <w:jc w:val="both"/>
        <w:rPr>
          <w:i/>
        </w:rPr>
      </w:pPr>
      <w:r w:rsidRPr="009C3A56">
        <w:rPr>
          <w:i/>
        </w:rPr>
        <w:t xml:space="preserve">Facilitator: </w:t>
      </w:r>
      <w:r w:rsidR="00F53F9D" w:rsidRPr="00950CD7">
        <w:rPr>
          <w:i/>
          <w:sz w:val="24"/>
          <w:szCs w:val="24"/>
          <w:lang w:val="fr-FR"/>
        </w:rPr>
        <w:t>Emmanuel Torquebiau</w:t>
      </w:r>
      <w:r w:rsidR="00F53F9D">
        <w:rPr>
          <w:i/>
          <w:sz w:val="24"/>
          <w:szCs w:val="24"/>
          <w:lang w:val="fr-FR"/>
        </w:rPr>
        <w:t>,</w:t>
      </w:r>
      <w:r w:rsidR="00F53F9D">
        <w:rPr>
          <w:i/>
        </w:rPr>
        <w:t xml:space="preserve"> </w:t>
      </w:r>
      <w:r w:rsidR="007F1398">
        <w:rPr>
          <w:i/>
        </w:rPr>
        <w:t>CIRAD</w:t>
      </w:r>
    </w:p>
    <w:p w14:paraId="7C649108" w14:textId="38BCA44A" w:rsidR="009C3A56" w:rsidRDefault="009C3A56" w:rsidP="005730D7">
      <w:pPr>
        <w:jc w:val="both"/>
        <w:rPr>
          <w:b/>
        </w:rPr>
      </w:pPr>
      <w:r w:rsidRPr="009C3A56">
        <w:rPr>
          <w:i/>
        </w:rPr>
        <w:t xml:space="preserve">Rapporteur: </w:t>
      </w:r>
      <w:r w:rsidR="00165D2F" w:rsidRPr="00051762">
        <w:rPr>
          <w:i/>
          <w:sz w:val="24"/>
          <w:szCs w:val="24"/>
          <w:lang w:val="fr-FR"/>
        </w:rPr>
        <w:t>Naaminong Karbo</w:t>
      </w:r>
      <w:r w:rsidR="00165D2F">
        <w:rPr>
          <w:i/>
          <w:sz w:val="24"/>
          <w:szCs w:val="24"/>
          <w:lang w:val="fr-FR"/>
        </w:rPr>
        <w:t>, Ghana CSA Science-Policy Platform</w:t>
      </w:r>
    </w:p>
    <w:p w14:paraId="3A27628A" w14:textId="00E57569" w:rsidR="0097253C" w:rsidRDefault="00B1781D" w:rsidP="00F53F9D">
      <w:pPr>
        <w:jc w:val="both"/>
      </w:pPr>
      <w:r>
        <w:t>During the first online consultation, priorities for improving knowledge systems for effective CSA were identified. The top three priorities were to: 1. Strengthen farmers’ inclusion and leadership in CSA knowledge systems (with a special focus on women farmers</w:t>
      </w:r>
      <w:r w:rsidR="00877679">
        <w:t>);</w:t>
      </w:r>
      <w:r>
        <w:t xml:space="preserve"> 2. Give greatest support to local and indigenous knowledge </w:t>
      </w:r>
      <w:r w:rsidR="00503E9E">
        <w:t>systems;</w:t>
      </w:r>
      <w:r>
        <w:t xml:space="preserve"> 3. Maximize cross-country learning, particularly ‘south-south’ </w:t>
      </w:r>
      <w:r w:rsidR="00503E9E">
        <w:t xml:space="preserve">exchange.  </w:t>
      </w:r>
      <w:r w:rsidR="00F53F9D">
        <w:t>D</w:t>
      </w:r>
      <w:r w:rsidR="006B7B72">
        <w:t>uring the inception year, CIRAD</w:t>
      </w:r>
      <w:r w:rsidR="00F53F9D">
        <w:t xml:space="preserve"> organized the CSA science conference in Montpellier, and based on this, developed </w:t>
      </w:r>
      <w:r w:rsidR="00F53F9D" w:rsidRPr="00EF0251">
        <w:rPr>
          <w:i/>
        </w:rPr>
        <w:t>“</w:t>
      </w:r>
      <w:r w:rsidR="006B7B72" w:rsidRPr="00EF0251">
        <w:rPr>
          <w:i/>
        </w:rPr>
        <w:t>Elements for designing relevant research agenda</w:t>
      </w:r>
      <w:r w:rsidR="00EF0251">
        <w:rPr>
          <w:i/>
        </w:rPr>
        <w:t xml:space="preserve"> for CSA”</w:t>
      </w:r>
      <w:r w:rsidR="006B7B72">
        <w:t xml:space="preserve">. </w:t>
      </w:r>
      <w:r w:rsidR="00F53F9D">
        <w:t xml:space="preserve">Discussions in the sub-group will focus on </w:t>
      </w:r>
      <w:r w:rsidR="00EF0251">
        <w:t>finaliz</w:t>
      </w:r>
      <w:r w:rsidR="00E927AA">
        <w:t>ing/updating the document and agree</w:t>
      </w:r>
      <w:r w:rsidR="00242FC0">
        <w:t>ing</w:t>
      </w:r>
      <w:r w:rsidR="00E927AA">
        <w:t xml:space="preserve"> on</w:t>
      </w:r>
      <w:r w:rsidR="00EF0251">
        <w:t xml:space="preserve"> next steps</w:t>
      </w:r>
      <w:r w:rsidR="00F53F9D">
        <w:t>.</w:t>
      </w:r>
    </w:p>
    <w:p w14:paraId="13FC1024" w14:textId="77777777" w:rsidR="00B1781D" w:rsidRDefault="00B1781D" w:rsidP="005730D7">
      <w:pPr>
        <w:spacing w:after="0"/>
        <w:jc w:val="both"/>
        <w:rPr>
          <w:b/>
        </w:rPr>
      </w:pPr>
      <w:r w:rsidRPr="00AB6131">
        <w:rPr>
          <w:b/>
        </w:rPr>
        <w:t>Sub-group 5: Integrated planning and monitoring for CSA (e.g. metrics for CSA)</w:t>
      </w:r>
    </w:p>
    <w:p w14:paraId="0678BF17" w14:textId="37F78193" w:rsidR="00F53F9D" w:rsidRPr="00F53F9D" w:rsidRDefault="009C3A56" w:rsidP="00F53F9D">
      <w:pPr>
        <w:spacing w:after="0"/>
        <w:jc w:val="both"/>
        <w:rPr>
          <w:i/>
        </w:rPr>
      </w:pPr>
      <w:r w:rsidRPr="009C3A56">
        <w:rPr>
          <w:i/>
        </w:rPr>
        <w:t xml:space="preserve">Facilitator: </w:t>
      </w:r>
      <w:r w:rsidR="00F53F9D" w:rsidRPr="00F53F9D">
        <w:rPr>
          <w:i/>
        </w:rPr>
        <w:t>Todd Rosenstock, ICRAF</w:t>
      </w:r>
    </w:p>
    <w:p w14:paraId="6625AEA2" w14:textId="731806EB" w:rsidR="00F53F9D" w:rsidRPr="009C3A56" w:rsidRDefault="00F53F9D" w:rsidP="00F53F9D">
      <w:pPr>
        <w:jc w:val="both"/>
        <w:rPr>
          <w:i/>
        </w:rPr>
      </w:pPr>
      <w:r>
        <w:rPr>
          <w:i/>
        </w:rPr>
        <w:t>Rapporteur:</w:t>
      </w:r>
      <w:r w:rsidRPr="00F53F9D">
        <w:rPr>
          <w:i/>
        </w:rPr>
        <w:t xml:space="preserve"> </w:t>
      </w:r>
      <w:r w:rsidR="00F35E9C">
        <w:rPr>
          <w:i/>
        </w:rPr>
        <w:t>Rob Bertram</w:t>
      </w:r>
      <w:r w:rsidRPr="00F53F9D">
        <w:rPr>
          <w:i/>
        </w:rPr>
        <w:t>, USAID</w:t>
      </w:r>
    </w:p>
    <w:p w14:paraId="1C4875A5" w14:textId="36FE32E1" w:rsidR="00EF0251" w:rsidRDefault="00EF0251" w:rsidP="006B7B72">
      <w:pPr>
        <w:jc w:val="both"/>
      </w:pPr>
      <w:r>
        <w:t>In the inception year, this sub-group focused on the following areas, which has been summarized in a report.</w:t>
      </w:r>
    </w:p>
    <w:p w14:paraId="201F04CE" w14:textId="4E96C250" w:rsidR="006B7B72" w:rsidRDefault="006B7B72" w:rsidP="006B7B72">
      <w:pPr>
        <w:jc w:val="both"/>
      </w:pPr>
      <w:proofErr w:type="spellStart"/>
      <w:r>
        <w:t>i</w:t>
      </w:r>
      <w:proofErr w:type="spellEnd"/>
      <w:r>
        <w:t>. A plan for an inclusive process on metrics development, based on multi-donor process</w:t>
      </w:r>
      <w:r w:rsidR="00950CD7">
        <w:t xml:space="preserve"> </w:t>
      </w:r>
      <w:r>
        <w:t>on indicators, and report back to GACSA</w:t>
      </w:r>
    </w:p>
    <w:p w14:paraId="0C799624" w14:textId="02C74B01" w:rsidR="006B7B72" w:rsidRDefault="006B7B72" w:rsidP="006B7B72">
      <w:pPr>
        <w:jc w:val="both"/>
      </w:pPr>
      <w:r>
        <w:lastRenderedPageBreak/>
        <w:t xml:space="preserve">ii. Data and models: </w:t>
      </w:r>
      <w:r w:rsidR="00EF0251">
        <w:t>A</w:t>
      </w:r>
      <w:r>
        <w:t>n action plan for two-way benefits, to improve data quality,</w:t>
      </w:r>
      <w:r w:rsidR="00950CD7">
        <w:t xml:space="preserve"> </w:t>
      </w:r>
      <w:r>
        <w:t>quantity, demand driven models, and integrated models</w:t>
      </w:r>
    </w:p>
    <w:p w14:paraId="2F81AA1D" w14:textId="77777777" w:rsidR="006B7B72" w:rsidRDefault="006B7B72" w:rsidP="006B7B72">
      <w:pPr>
        <w:jc w:val="both"/>
      </w:pPr>
      <w:r>
        <w:t>iii. Compendium of farm level practices</w:t>
      </w:r>
    </w:p>
    <w:p w14:paraId="1C67D582" w14:textId="77777777" w:rsidR="006B7B72" w:rsidRDefault="006B7B72" w:rsidP="006B7B72">
      <w:pPr>
        <w:jc w:val="both"/>
      </w:pPr>
      <w:r>
        <w:t xml:space="preserve">iv. Online community of practice that builds on existing MICCA and </w:t>
      </w:r>
      <w:proofErr w:type="spellStart"/>
      <w:r>
        <w:t>AgLinks</w:t>
      </w:r>
      <w:proofErr w:type="spellEnd"/>
      <w:r>
        <w:t xml:space="preserve"> communities</w:t>
      </w:r>
    </w:p>
    <w:p w14:paraId="56768DD4" w14:textId="0FBB91C6" w:rsidR="0097253C" w:rsidRDefault="00CB6454" w:rsidP="005730D7">
      <w:pPr>
        <w:jc w:val="both"/>
      </w:pPr>
      <w:r>
        <w:t>For forthcoming years, outputs proposed include the development of CSA X-rays led by ICRAF, Compendium of farm-level practices with a focus on low emissions development led by CCAFS, in addition to the general compendium of farm level practices (ICRAF, FAO, CCAFS).</w:t>
      </w:r>
      <w:r w:rsidR="003163EB">
        <w:t xml:space="preserve"> </w:t>
      </w:r>
      <w:r w:rsidR="00242FC0">
        <w:t>A r</w:t>
      </w:r>
      <w:r w:rsidR="003163EB">
        <w:t>eport on approach to results-based management of CSA (being piloted by CCAFS)</w:t>
      </w:r>
      <w:r w:rsidR="00242FC0">
        <w:t xml:space="preserve"> has also been proposed. </w:t>
      </w:r>
      <w:r w:rsidR="0097253C">
        <w:t>Participants are invited to contribute to the</w:t>
      </w:r>
      <w:r w:rsidR="00242FC0">
        <w:t xml:space="preserve"> development of these outputs, </w:t>
      </w:r>
      <w:r w:rsidR="0097253C">
        <w:t xml:space="preserve">as well as to suggest additional outputs </w:t>
      </w:r>
      <w:r w:rsidR="00B410E9">
        <w:t xml:space="preserve">and activities </w:t>
      </w:r>
      <w:r w:rsidR="0097253C">
        <w:t>in this area.</w:t>
      </w:r>
    </w:p>
    <w:p w14:paraId="106C4A55" w14:textId="6484044B" w:rsidR="00837B91" w:rsidRPr="00B1781D" w:rsidRDefault="00837B91" w:rsidP="00242FC0">
      <w:r>
        <w:t>Discussions at the workshop will be structured around the 5 work priorities identified, and participants should choose the area that they are interested in. Participants can contribute to identified products, and also suggest other outputs and activities under the priority work areas.</w:t>
      </w:r>
    </w:p>
    <w:sectPr w:rsidR="00837B91" w:rsidRPr="00B1781D" w:rsidSect="00E354BF">
      <w:headerReference w:type="default" r:id="rId9"/>
      <w:footerReference w:type="default" r:id="rId10"/>
      <w:pgSz w:w="12240" w:h="15840"/>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A68D0B" w15:done="0"/>
  <w15:commentEx w15:paraId="617D7F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B1B37" w14:textId="77777777" w:rsidR="00465EDC" w:rsidRDefault="00465EDC" w:rsidP="006B00D9">
      <w:pPr>
        <w:spacing w:after="0" w:line="240" w:lineRule="auto"/>
      </w:pPr>
      <w:r>
        <w:separator/>
      </w:r>
    </w:p>
  </w:endnote>
  <w:endnote w:type="continuationSeparator" w:id="0">
    <w:p w14:paraId="0301840C" w14:textId="77777777" w:rsidR="00465EDC" w:rsidRDefault="00465EDC" w:rsidP="006B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527A" w14:textId="77777777" w:rsidR="00445786" w:rsidRDefault="00877679">
    <w:pPr>
      <w:pStyle w:val="Footer"/>
    </w:pPr>
    <w:r>
      <w:rPr>
        <w:noProof/>
        <w:lang w:val="en-GB" w:eastAsia="en-GB"/>
      </w:rPr>
      <mc:AlternateContent>
        <mc:Choice Requires="wps">
          <w:drawing>
            <wp:anchor distT="0" distB="0" distL="114300" distR="114300" simplePos="0" relativeHeight="251662336" behindDoc="0" locked="0" layoutInCell="1" allowOverlap="1" wp14:anchorId="0B5DD38E" wp14:editId="2989B013">
              <wp:simplePos x="0" y="0"/>
              <wp:positionH relativeFrom="column">
                <wp:posOffset>5404485</wp:posOffset>
              </wp:positionH>
              <wp:positionV relativeFrom="paragraph">
                <wp:posOffset>-65405</wp:posOffset>
              </wp:positionV>
              <wp:extent cx="1381125" cy="704850"/>
              <wp:effectExtent l="13335" t="10795" r="5715" b="825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chemeClr val="bg1">
                            <a:lumMod val="100000"/>
                            <a:lumOff val="0"/>
                          </a:schemeClr>
                        </a:solidFill>
                        <a:miter lim="800000"/>
                        <a:headEnd/>
                        <a:tailEnd/>
                      </a:ln>
                    </wps:spPr>
                    <wps:txbx>
                      <w:txbxContent>
                        <w:p w14:paraId="686938B0" w14:textId="77777777" w:rsidR="00964387" w:rsidRDefault="00964387" w:rsidP="009643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425.55pt;margin-top:-5.15pt;width:108.7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" strokecolor="white [3212]">
              <v:textbox>
                <w:txbxContent>
                  <w:p w14:paraId="686938B0" w14:textId="77777777" w:rsidR="00964387" w:rsidRDefault="00964387" w:rsidP="0096438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A9B85" w14:textId="77777777" w:rsidR="00465EDC" w:rsidRDefault="00465EDC" w:rsidP="006B00D9">
      <w:pPr>
        <w:spacing w:after="0" w:line="240" w:lineRule="auto"/>
      </w:pPr>
      <w:r>
        <w:separator/>
      </w:r>
    </w:p>
  </w:footnote>
  <w:footnote w:type="continuationSeparator" w:id="0">
    <w:p w14:paraId="34613AD6" w14:textId="77777777" w:rsidR="00465EDC" w:rsidRDefault="00465EDC" w:rsidP="006B0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AF87C" w14:textId="77777777" w:rsidR="006B00D9" w:rsidRDefault="00877679">
    <w:pPr>
      <w:pStyle w:val="Header"/>
    </w:pPr>
    <w:r>
      <w:rPr>
        <w:noProof/>
        <w:lang w:val="en-GB" w:eastAsia="en-GB"/>
      </w:rPr>
      <mc:AlternateContent>
        <mc:Choice Requires="wps">
          <w:drawing>
            <wp:anchor distT="0" distB="0" distL="114300" distR="114300" simplePos="0" relativeHeight="251660288" behindDoc="0" locked="0" layoutInCell="1" allowOverlap="1" wp14:anchorId="1325D0B8" wp14:editId="2CC4E53B">
              <wp:simplePos x="0" y="0"/>
              <wp:positionH relativeFrom="column">
                <wp:posOffset>3547110</wp:posOffset>
              </wp:positionH>
              <wp:positionV relativeFrom="paragraph">
                <wp:posOffset>-323850</wp:posOffset>
              </wp:positionV>
              <wp:extent cx="2590800" cy="838200"/>
              <wp:effectExtent l="13335" t="9525" r="5715"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38200"/>
                      </a:xfrm>
                      <a:prstGeom prst="rect">
                        <a:avLst/>
                      </a:prstGeom>
                      <a:solidFill>
                        <a:srgbClr val="FFFFFF"/>
                      </a:solidFill>
                      <a:ln w="9525">
                        <a:solidFill>
                          <a:schemeClr val="bg1">
                            <a:lumMod val="100000"/>
                            <a:lumOff val="0"/>
                          </a:schemeClr>
                        </a:solidFill>
                        <a:miter lim="800000"/>
                        <a:headEnd/>
                        <a:tailEnd/>
                      </a:ln>
                    </wps:spPr>
                    <wps:txbx>
                      <w:txbxContent>
                        <w:p w14:paraId="0B635FC4" w14:textId="77777777" w:rsidR="00502E7F" w:rsidRDefault="00502E7F" w:rsidP="00502E7F">
                          <w:pPr>
                            <w:ind w:left="99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3pt;margin-top:-25.5pt;width:204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" strokecolor="white [3212]">
              <v:textbox>
                <w:txbxContent>
                  <w:p w14:paraId="0B635FC4" w14:textId="77777777" w:rsidR="00502E7F" w:rsidRDefault="00502E7F" w:rsidP="00502E7F">
                    <w:pPr>
                      <w:ind w:left="993"/>
                    </w:pPr>
                  </w:p>
                </w:txbxContent>
              </v:textbox>
            </v:shape>
          </w:pict>
        </mc:Fallback>
      </mc:AlternateContent>
    </w:r>
    <w:r w:rsidR="00445786">
      <w:rPr>
        <w:noProof/>
        <w:lang w:val="en-GB" w:eastAsia="en-GB"/>
      </w:rPr>
      <w:drawing>
        <wp:anchor distT="0" distB="0" distL="114300" distR="114300" simplePos="0" relativeHeight="251656192" behindDoc="1" locked="0" layoutInCell="1" allowOverlap="1" wp14:anchorId="189ADFBA" wp14:editId="0885AD81">
          <wp:simplePos x="0" y="0"/>
          <wp:positionH relativeFrom="column">
            <wp:posOffset>-245745</wp:posOffset>
          </wp:positionH>
          <wp:positionV relativeFrom="paragraph">
            <wp:posOffset>-98425</wp:posOffset>
          </wp:positionV>
          <wp:extent cx="3195955" cy="505460"/>
          <wp:effectExtent l="0" t="0" r="4445" b="8890"/>
          <wp:wrapTight wrapText="bothSides">
            <wp:wrapPolygon edited="0">
              <wp:start x="0" y="0"/>
              <wp:lineTo x="0" y="21166"/>
              <wp:lineTo x="21501" y="21166"/>
              <wp:lineTo x="21501" y="0"/>
              <wp:lineTo x="0" y="0"/>
            </wp:wrapPolygon>
          </wp:wrapTight>
          <wp:docPr id="35" name="Picture 35" descr="C:\Users\gordes\Documents\CSA\ACSA\Branding\Logo-complete-package\GACSA_logo_package\ENG\JPEG\Low resolution\GACSA_logotype_ENG_horizontal_202x32mm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des\Documents\CSA\ACSA\Branding\Logo-complete-package\GACSA_logo_package\ENG\JPEG\Low resolution\GACSA_logotype_ENG_horizontal_202x32mm_72dp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5955" cy="505460"/>
                  </a:xfrm>
                  <a:prstGeom prst="rect">
                    <a:avLst/>
                  </a:prstGeom>
                  <a:noFill/>
                  <a:ln>
                    <a:noFill/>
                  </a:ln>
                </pic:spPr>
              </pic:pic>
            </a:graphicData>
          </a:graphic>
        </wp:anchor>
      </w:drawing>
    </w:r>
    <w:r w:rsidR="00502E7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128"/>
    <w:multiLevelType w:val="hybridMultilevel"/>
    <w:tmpl w:val="A3E65216"/>
    <w:lvl w:ilvl="0" w:tplc="846EF168">
      <w:numFmt w:val="bullet"/>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84D5E"/>
    <w:multiLevelType w:val="hybridMultilevel"/>
    <w:tmpl w:val="D62CD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3F79C1"/>
    <w:multiLevelType w:val="hybridMultilevel"/>
    <w:tmpl w:val="E012D08C"/>
    <w:lvl w:ilvl="0" w:tplc="A2FAC8C0">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73AEE"/>
    <w:multiLevelType w:val="hybridMultilevel"/>
    <w:tmpl w:val="0CF2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B1370C"/>
    <w:multiLevelType w:val="hybridMultilevel"/>
    <w:tmpl w:val="46CEA8D8"/>
    <w:lvl w:ilvl="0" w:tplc="0ADE5E24">
      <w:start w:val="1"/>
      <w:numFmt w:val="decimal"/>
      <w:lvlText w:val="%1."/>
      <w:lvlJc w:val="left"/>
      <w:pPr>
        <w:ind w:left="720" w:hanging="360"/>
      </w:pPr>
      <w:rPr>
        <w:color w:val="92D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D07678"/>
    <w:multiLevelType w:val="hybridMultilevel"/>
    <w:tmpl w:val="61ECFC74"/>
    <w:lvl w:ilvl="0" w:tplc="6EE005E8">
      <w:start w:val="1"/>
      <w:numFmt w:val="bullet"/>
      <w:lvlText w:val=""/>
      <w:lvlJc w:val="left"/>
      <w:pPr>
        <w:ind w:left="360" w:hanging="360"/>
      </w:pPr>
      <w:rPr>
        <w:rFonts w:ascii="Symbol" w:hAnsi="Symbol" w:hint="default"/>
        <w:color w:val="92D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E4423A"/>
    <w:multiLevelType w:val="hybridMultilevel"/>
    <w:tmpl w:val="3250A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DA7143"/>
    <w:multiLevelType w:val="hybridMultilevel"/>
    <w:tmpl w:val="C30C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7B7DC3"/>
    <w:multiLevelType w:val="hybridMultilevel"/>
    <w:tmpl w:val="2E62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724BA0"/>
    <w:multiLevelType w:val="hybridMultilevel"/>
    <w:tmpl w:val="0808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D64DA1"/>
    <w:multiLevelType w:val="hybridMultilevel"/>
    <w:tmpl w:val="B3A07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473D62"/>
    <w:multiLevelType w:val="hybridMultilevel"/>
    <w:tmpl w:val="3FA28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2F673D"/>
    <w:multiLevelType w:val="hybridMultilevel"/>
    <w:tmpl w:val="7C7E7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3A5879"/>
    <w:multiLevelType w:val="hybridMultilevel"/>
    <w:tmpl w:val="0E1C8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F22A20"/>
    <w:multiLevelType w:val="hybridMultilevel"/>
    <w:tmpl w:val="7FFC47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1E69D9"/>
    <w:multiLevelType w:val="hybridMultilevel"/>
    <w:tmpl w:val="F3E6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582D99"/>
    <w:multiLevelType w:val="hybridMultilevel"/>
    <w:tmpl w:val="6F28C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5361FB"/>
    <w:multiLevelType w:val="hybridMultilevel"/>
    <w:tmpl w:val="74207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6"/>
  </w:num>
  <w:num w:numId="5">
    <w:abstractNumId w:val="1"/>
  </w:num>
  <w:num w:numId="6">
    <w:abstractNumId w:val="17"/>
  </w:num>
  <w:num w:numId="7">
    <w:abstractNumId w:val="13"/>
  </w:num>
  <w:num w:numId="8">
    <w:abstractNumId w:val="10"/>
  </w:num>
  <w:num w:numId="9">
    <w:abstractNumId w:val="3"/>
  </w:num>
  <w:num w:numId="10">
    <w:abstractNumId w:val="8"/>
  </w:num>
  <w:num w:numId="11">
    <w:abstractNumId w:val="2"/>
  </w:num>
  <w:num w:numId="12">
    <w:abstractNumId w:val="4"/>
  </w:num>
  <w:num w:numId="13">
    <w:abstractNumId w:val="14"/>
  </w:num>
  <w:num w:numId="14">
    <w:abstractNumId w:val="5"/>
  </w:num>
  <w:num w:numId="15">
    <w:abstractNumId w:val="7"/>
  </w:num>
  <w:num w:numId="16">
    <w:abstractNumId w:val="15"/>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13"/>
    <w:rsid w:val="00021EE9"/>
    <w:rsid w:val="00026FF0"/>
    <w:rsid w:val="00041E51"/>
    <w:rsid w:val="00051762"/>
    <w:rsid w:val="00055C74"/>
    <w:rsid w:val="000750BF"/>
    <w:rsid w:val="000A5079"/>
    <w:rsid w:val="000D382A"/>
    <w:rsid w:val="000E4204"/>
    <w:rsid w:val="000F0FDE"/>
    <w:rsid w:val="001115E4"/>
    <w:rsid w:val="00112ABE"/>
    <w:rsid w:val="0013643D"/>
    <w:rsid w:val="00136A25"/>
    <w:rsid w:val="00165D2F"/>
    <w:rsid w:val="00171C96"/>
    <w:rsid w:val="00173D70"/>
    <w:rsid w:val="0017645A"/>
    <w:rsid w:val="00187B58"/>
    <w:rsid w:val="00193531"/>
    <w:rsid w:val="001A3D5B"/>
    <w:rsid w:val="001E0364"/>
    <w:rsid w:val="001F04F2"/>
    <w:rsid w:val="001F4AE7"/>
    <w:rsid w:val="002227D0"/>
    <w:rsid w:val="00224E97"/>
    <w:rsid w:val="00232646"/>
    <w:rsid w:val="00242FC0"/>
    <w:rsid w:val="00245DC7"/>
    <w:rsid w:val="002460CC"/>
    <w:rsid w:val="00246E79"/>
    <w:rsid w:val="0028048D"/>
    <w:rsid w:val="00310768"/>
    <w:rsid w:val="00314827"/>
    <w:rsid w:val="003163EB"/>
    <w:rsid w:val="00317E71"/>
    <w:rsid w:val="003251CE"/>
    <w:rsid w:val="00366D66"/>
    <w:rsid w:val="00371E4A"/>
    <w:rsid w:val="00392C49"/>
    <w:rsid w:val="00394F24"/>
    <w:rsid w:val="003A0110"/>
    <w:rsid w:val="004009D2"/>
    <w:rsid w:val="00406D61"/>
    <w:rsid w:val="00420D14"/>
    <w:rsid w:val="00433E18"/>
    <w:rsid w:val="00445786"/>
    <w:rsid w:val="00447BD2"/>
    <w:rsid w:val="00455C9B"/>
    <w:rsid w:val="00465EDC"/>
    <w:rsid w:val="004725BD"/>
    <w:rsid w:val="004C56CE"/>
    <w:rsid w:val="004D6CD0"/>
    <w:rsid w:val="004E58B7"/>
    <w:rsid w:val="00502E7F"/>
    <w:rsid w:val="00503E9E"/>
    <w:rsid w:val="00514274"/>
    <w:rsid w:val="00544A08"/>
    <w:rsid w:val="0054773D"/>
    <w:rsid w:val="00551D8E"/>
    <w:rsid w:val="005730D7"/>
    <w:rsid w:val="005D2E30"/>
    <w:rsid w:val="005D7607"/>
    <w:rsid w:val="005F2269"/>
    <w:rsid w:val="0062216D"/>
    <w:rsid w:val="00626B21"/>
    <w:rsid w:val="006415D8"/>
    <w:rsid w:val="00641B0E"/>
    <w:rsid w:val="0065669E"/>
    <w:rsid w:val="00685075"/>
    <w:rsid w:val="006B00D9"/>
    <w:rsid w:val="006B73AC"/>
    <w:rsid w:val="006B7B72"/>
    <w:rsid w:val="006E4193"/>
    <w:rsid w:val="00735913"/>
    <w:rsid w:val="007371FF"/>
    <w:rsid w:val="00773DC5"/>
    <w:rsid w:val="007858E2"/>
    <w:rsid w:val="007C229F"/>
    <w:rsid w:val="007F1398"/>
    <w:rsid w:val="00812CE1"/>
    <w:rsid w:val="008138C1"/>
    <w:rsid w:val="008146D4"/>
    <w:rsid w:val="00817D5E"/>
    <w:rsid w:val="00837B91"/>
    <w:rsid w:val="00842A60"/>
    <w:rsid w:val="00863E1C"/>
    <w:rsid w:val="0086750F"/>
    <w:rsid w:val="008757FA"/>
    <w:rsid w:val="00877679"/>
    <w:rsid w:val="008E1169"/>
    <w:rsid w:val="008E3529"/>
    <w:rsid w:val="008F413E"/>
    <w:rsid w:val="00902680"/>
    <w:rsid w:val="00922DD5"/>
    <w:rsid w:val="00926686"/>
    <w:rsid w:val="00930C6D"/>
    <w:rsid w:val="009341A8"/>
    <w:rsid w:val="009347C7"/>
    <w:rsid w:val="009404FD"/>
    <w:rsid w:val="00950CD7"/>
    <w:rsid w:val="009515CB"/>
    <w:rsid w:val="009544ED"/>
    <w:rsid w:val="0095626F"/>
    <w:rsid w:val="009602D8"/>
    <w:rsid w:val="00964387"/>
    <w:rsid w:val="009700B7"/>
    <w:rsid w:val="0097253C"/>
    <w:rsid w:val="00974A9D"/>
    <w:rsid w:val="00996BE6"/>
    <w:rsid w:val="009A02D7"/>
    <w:rsid w:val="009A51CF"/>
    <w:rsid w:val="009C3A56"/>
    <w:rsid w:val="009D0EF7"/>
    <w:rsid w:val="009E58A5"/>
    <w:rsid w:val="009F0067"/>
    <w:rsid w:val="00A27F18"/>
    <w:rsid w:val="00A6273A"/>
    <w:rsid w:val="00A63A33"/>
    <w:rsid w:val="00A7183F"/>
    <w:rsid w:val="00A975A9"/>
    <w:rsid w:val="00AA3D9F"/>
    <w:rsid w:val="00AC5C63"/>
    <w:rsid w:val="00AD30BC"/>
    <w:rsid w:val="00AE31D1"/>
    <w:rsid w:val="00AE33C2"/>
    <w:rsid w:val="00AE68D6"/>
    <w:rsid w:val="00AF6AE7"/>
    <w:rsid w:val="00B1781D"/>
    <w:rsid w:val="00B410E9"/>
    <w:rsid w:val="00B521E3"/>
    <w:rsid w:val="00B92560"/>
    <w:rsid w:val="00BC7D38"/>
    <w:rsid w:val="00BE4DBE"/>
    <w:rsid w:val="00BF0CEB"/>
    <w:rsid w:val="00C05292"/>
    <w:rsid w:val="00C23374"/>
    <w:rsid w:val="00C24C95"/>
    <w:rsid w:val="00C45A1B"/>
    <w:rsid w:val="00C47F3E"/>
    <w:rsid w:val="00C5533C"/>
    <w:rsid w:val="00C57DBF"/>
    <w:rsid w:val="00C62E0C"/>
    <w:rsid w:val="00C63FF1"/>
    <w:rsid w:val="00C77209"/>
    <w:rsid w:val="00C84080"/>
    <w:rsid w:val="00C94AA1"/>
    <w:rsid w:val="00CB6454"/>
    <w:rsid w:val="00CC05EA"/>
    <w:rsid w:val="00CD144F"/>
    <w:rsid w:val="00CD4868"/>
    <w:rsid w:val="00CF33AB"/>
    <w:rsid w:val="00CF7712"/>
    <w:rsid w:val="00D151B8"/>
    <w:rsid w:val="00D33F70"/>
    <w:rsid w:val="00D50238"/>
    <w:rsid w:val="00D84197"/>
    <w:rsid w:val="00DA5FB9"/>
    <w:rsid w:val="00DB4BD8"/>
    <w:rsid w:val="00DC2810"/>
    <w:rsid w:val="00DD0C30"/>
    <w:rsid w:val="00DD20BF"/>
    <w:rsid w:val="00DD296F"/>
    <w:rsid w:val="00DE0713"/>
    <w:rsid w:val="00DE6605"/>
    <w:rsid w:val="00E07944"/>
    <w:rsid w:val="00E1106D"/>
    <w:rsid w:val="00E3273E"/>
    <w:rsid w:val="00E354BF"/>
    <w:rsid w:val="00E36313"/>
    <w:rsid w:val="00E75473"/>
    <w:rsid w:val="00E927AA"/>
    <w:rsid w:val="00E93E6D"/>
    <w:rsid w:val="00EB19D6"/>
    <w:rsid w:val="00EF0251"/>
    <w:rsid w:val="00F02B68"/>
    <w:rsid w:val="00F06B00"/>
    <w:rsid w:val="00F20D35"/>
    <w:rsid w:val="00F35E9C"/>
    <w:rsid w:val="00F53F9D"/>
    <w:rsid w:val="00F80F52"/>
    <w:rsid w:val="00FB2A45"/>
    <w:rsid w:val="00FC3257"/>
    <w:rsid w:val="00FC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ED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BF"/>
  </w:style>
  <w:style w:type="paragraph" w:styleId="Heading1">
    <w:name w:val="heading 1"/>
    <w:basedOn w:val="Normal"/>
    <w:next w:val="Normal"/>
    <w:link w:val="Heading1Char"/>
    <w:uiPriority w:val="9"/>
    <w:qFormat/>
    <w:rsid w:val="007C2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22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3A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29F"/>
    <w:rPr>
      <w:color w:val="0000FF" w:themeColor="hyperlink"/>
      <w:u w:val="single"/>
    </w:rPr>
  </w:style>
  <w:style w:type="table" w:styleId="TableGrid">
    <w:name w:val="Table Grid"/>
    <w:basedOn w:val="TableNormal"/>
    <w:uiPriority w:val="59"/>
    <w:rsid w:val="007C2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22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229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7C22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229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B0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0D9"/>
  </w:style>
  <w:style w:type="paragraph" w:styleId="Footer">
    <w:name w:val="footer"/>
    <w:basedOn w:val="Normal"/>
    <w:link w:val="FooterChar"/>
    <w:uiPriority w:val="99"/>
    <w:unhideWhenUsed/>
    <w:rsid w:val="006B0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0D9"/>
  </w:style>
  <w:style w:type="character" w:customStyle="1" w:styleId="Heading3Char">
    <w:name w:val="Heading 3 Char"/>
    <w:basedOn w:val="DefaultParagraphFont"/>
    <w:link w:val="Heading3"/>
    <w:uiPriority w:val="9"/>
    <w:semiHidden/>
    <w:rsid w:val="00A63A33"/>
    <w:rPr>
      <w:rFonts w:asciiTheme="majorHAnsi" w:eastAsiaTheme="majorEastAsia" w:hAnsiTheme="majorHAnsi" w:cstheme="majorBidi"/>
      <w:b/>
      <w:bCs/>
      <w:color w:val="4F81BD" w:themeColor="accent1"/>
    </w:rPr>
  </w:style>
  <w:style w:type="table" w:customStyle="1" w:styleId="LightShading-Accent11">
    <w:name w:val="Light Shading - Accent 11"/>
    <w:basedOn w:val="TableNormal"/>
    <w:uiPriority w:val="60"/>
    <w:rsid w:val="00F80F5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86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E1C"/>
    <w:rPr>
      <w:rFonts w:ascii="Tahoma" w:hAnsi="Tahoma" w:cs="Tahoma"/>
      <w:sz w:val="16"/>
      <w:szCs w:val="16"/>
    </w:rPr>
  </w:style>
  <w:style w:type="character" w:styleId="FollowedHyperlink">
    <w:name w:val="FollowedHyperlink"/>
    <w:basedOn w:val="DefaultParagraphFont"/>
    <w:uiPriority w:val="99"/>
    <w:semiHidden/>
    <w:unhideWhenUsed/>
    <w:rsid w:val="00863E1C"/>
    <w:rPr>
      <w:color w:val="800080" w:themeColor="followedHyperlink"/>
      <w:u w:val="single"/>
    </w:rPr>
  </w:style>
  <w:style w:type="character" w:styleId="CommentReference">
    <w:name w:val="annotation reference"/>
    <w:basedOn w:val="DefaultParagraphFont"/>
    <w:uiPriority w:val="99"/>
    <w:semiHidden/>
    <w:unhideWhenUsed/>
    <w:rsid w:val="00C77209"/>
    <w:rPr>
      <w:sz w:val="16"/>
      <w:szCs w:val="16"/>
    </w:rPr>
  </w:style>
  <w:style w:type="paragraph" w:styleId="CommentText">
    <w:name w:val="annotation text"/>
    <w:basedOn w:val="Normal"/>
    <w:link w:val="CommentTextChar"/>
    <w:uiPriority w:val="99"/>
    <w:unhideWhenUsed/>
    <w:rsid w:val="00C77209"/>
    <w:pPr>
      <w:spacing w:line="240" w:lineRule="auto"/>
    </w:pPr>
    <w:rPr>
      <w:sz w:val="20"/>
      <w:szCs w:val="20"/>
    </w:rPr>
  </w:style>
  <w:style w:type="character" w:customStyle="1" w:styleId="CommentTextChar">
    <w:name w:val="Comment Text Char"/>
    <w:basedOn w:val="DefaultParagraphFont"/>
    <w:link w:val="CommentText"/>
    <w:uiPriority w:val="99"/>
    <w:rsid w:val="00C77209"/>
    <w:rPr>
      <w:sz w:val="20"/>
      <w:szCs w:val="20"/>
    </w:rPr>
  </w:style>
  <w:style w:type="paragraph" w:styleId="CommentSubject">
    <w:name w:val="annotation subject"/>
    <w:basedOn w:val="CommentText"/>
    <w:next w:val="CommentText"/>
    <w:link w:val="CommentSubjectChar"/>
    <w:uiPriority w:val="99"/>
    <w:semiHidden/>
    <w:unhideWhenUsed/>
    <w:rsid w:val="00C77209"/>
    <w:rPr>
      <w:b/>
      <w:bCs/>
    </w:rPr>
  </w:style>
  <w:style w:type="character" w:customStyle="1" w:styleId="CommentSubjectChar">
    <w:name w:val="Comment Subject Char"/>
    <w:basedOn w:val="CommentTextChar"/>
    <w:link w:val="CommentSubject"/>
    <w:uiPriority w:val="99"/>
    <w:semiHidden/>
    <w:rsid w:val="00C77209"/>
    <w:rPr>
      <w:b/>
      <w:bCs/>
      <w:sz w:val="20"/>
      <w:szCs w:val="20"/>
    </w:rPr>
  </w:style>
  <w:style w:type="paragraph" w:styleId="ListParagraph">
    <w:name w:val="List Paragraph"/>
    <w:basedOn w:val="Normal"/>
    <w:uiPriority w:val="34"/>
    <w:qFormat/>
    <w:rsid w:val="00C77209"/>
    <w:pPr>
      <w:ind w:left="720"/>
      <w:contextualSpacing/>
    </w:pPr>
  </w:style>
  <w:style w:type="table" w:styleId="LightShading-Accent5">
    <w:name w:val="Light Shading Accent 5"/>
    <w:basedOn w:val="TableNormal"/>
    <w:uiPriority w:val="60"/>
    <w:rsid w:val="000F0FD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uiPriority w:val="1"/>
    <w:qFormat/>
    <w:rsid w:val="00E36313"/>
    <w:pPr>
      <w:spacing w:after="0" w:line="240" w:lineRule="auto"/>
      <w:jc w:val="both"/>
    </w:pPr>
    <w:rPr>
      <w:lang w:val="en-GB"/>
    </w:rPr>
  </w:style>
  <w:style w:type="table" w:styleId="LightShading-Accent3">
    <w:name w:val="Light Shading Accent 3"/>
    <w:basedOn w:val="TableNormal"/>
    <w:uiPriority w:val="60"/>
    <w:rsid w:val="0044578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pple-converted-space">
    <w:name w:val="apple-converted-space"/>
    <w:basedOn w:val="DefaultParagraphFont"/>
    <w:rsid w:val="00A6273A"/>
  </w:style>
  <w:style w:type="paragraph" w:styleId="FootnoteText">
    <w:name w:val="footnote text"/>
    <w:basedOn w:val="Normal"/>
    <w:link w:val="FootnoteTextChar"/>
    <w:uiPriority w:val="99"/>
    <w:semiHidden/>
    <w:unhideWhenUsed/>
    <w:rsid w:val="00176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45A"/>
    <w:rPr>
      <w:sz w:val="20"/>
      <w:szCs w:val="20"/>
    </w:rPr>
  </w:style>
  <w:style w:type="character" w:styleId="FootnoteReference">
    <w:name w:val="footnote reference"/>
    <w:basedOn w:val="DefaultParagraphFont"/>
    <w:uiPriority w:val="99"/>
    <w:semiHidden/>
    <w:unhideWhenUsed/>
    <w:rsid w:val="001764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BF"/>
  </w:style>
  <w:style w:type="paragraph" w:styleId="Heading1">
    <w:name w:val="heading 1"/>
    <w:basedOn w:val="Normal"/>
    <w:next w:val="Normal"/>
    <w:link w:val="Heading1Char"/>
    <w:uiPriority w:val="9"/>
    <w:qFormat/>
    <w:rsid w:val="007C2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22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3A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29F"/>
    <w:rPr>
      <w:color w:val="0000FF" w:themeColor="hyperlink"/>
      <w:u w:val="single"/>
    </w:rPr>
  </w:style>
  <w:style w:type="table" w:styleId="TableGrid">
    <w:name w:val="Table Grid"/>
    <w:basedOn w:val="TableNormal"/>
    <w:uiPriority w:val="59"/>
    <w:rsid w:val="007C2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22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229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7C22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229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B0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0D9"/>
  </w:style>
  <w:style w:type="paragraph" w:styleId="Footer">
    <w:name w:val="footer"/>
    <w:basedOn w:val="Normal"/>
    <w:link w:val="FooterChar"/>
    <w:uiPriority w:val="99"/>
    <w:unhideWhenUsed/>
    <w:rsid w:val="006B0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0D9"/>
  </w:style>
  <w:style w:type="character" w:customStyle="1" w:styleId="Heading3Char">
    <w:name w:val="Heading 3 Char"/>
    <w:basedOn w:val="DefaultParagraphFont"/>
    <w:link w:val="Heading3"/>
    <w:uiPriority w:val="9"/>
    <w:semiHidden/>
    <w:rsid w:val="00A63A33"/>
    <w:rPr>
      <w:rFonts w:asciiTheme="majorHAnsi" w:eastAsiaTheme="majorEastAsia" w:hAnsiTheme="majorHAnsi" w:cstheme="majorBidi"/>
      <w:b/>
      <w:bCs/>
      <w:color w:val="4F81BD" w:themeColor="accent1"/>
    </w:rPr>
  </w:style>
  <w:style w:type="table" w:customStyle="1" w:styleId="LightShading-Accent11">
    <w:name w:val="Light Shading - Accent 11"/>
    <w:basedOn w:val="TableNormal"/>
    <w:uiPriority w:val="60"/>
    <w:rsid w:val="00F80F5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86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E1C"/>
    <w:rPr>
      <w:rFonts w:ascii="Tahoma" w:hAnsi="Tahoma" w:cs="Tahoma"/>
      <w:sz w:val="16"/>
      <w:szCs w:val="16"/>
    </w:rPr>
  </w:style>
  <w:style w:type="character" w:styleId="FollowedHyperlink">
    <w:name w:val="FollowedHyperlink"/>
    <w:basedOn w:val="DefaultParagraphFont"/>
    <w:uiPriority w:val="99"/>
    <w:semiHidden/>
    <w:unhideWhenUsed/>
    <w:rsid w:val="00863E1C"/>
    <w:rPr>
      <w:color w:val="800080" w:themeColor="followedHyperlink"/>
      <w:u w:val="single"/>
    </w:rPr>
  </w:style>
  <w:style w:type="character" w:styleId="CommentReference">
    <w:name w:val="annotation reference"/>
    <w:basedOn w:val="DefaultParagraphFont"/>
    <w:uiPriority w:val="99"/>
    <w:semiHidden/>
    <w:unhideWhenUsed/>
    <w:rsid w:val="00C77209"/>
    <w:rPr>
      <w:sz w:val="16"/>
      <w:szCs w:val="16"/>
    </w:rPr>
  </w:style>
  <w:style w:type="paragraph" w:styleId="CommentText">
    <w:name w:val="annotation text"/>
    <w:basedOn w:val="Normal"/>
    <w:link w:val="CommentTextChar"/>
    <w:uiPriority w:val="99"/>
    <w:unhideWhenUsed/>
    <w:rsid w:val="00C77209"/>
    <w:pPr>
      <w:spacing w:line="240" w:lineRule="auto"/>
    </w:pPr>
    <w:rPr>
      <w:sz w:val="20"/>
      <w:szCs w:val="20"/>
    </w:rPr>
  </w:style>
  <w:style w:type="character" w:customStyle="1" w:styleId="CommentTextChar">
    <w:name w:val="Comment Text Char"/>
    <w:basedOn w:val="DefaultParagraphFont"/>
    <w:link w:val="CommentText"/>
    <w:uiPriority w:val="99"/>
    <w:rsid w:val="00C77209"/>
    <w:rPr>
      <w:sz w:val="20"/>
      <w:szCs w:val="20"/>
    </w:rPr>
  </w:style>
  <w:style w:type="paragraph" w:styleId="CommentSubject">
    <w:name w:val="annotation subject"/>
    <w:basedOn w:val="CommentText"/>
    <w:next w:val="CommentText"/>
    <w:link w:val="CommentSubjectChar"/>
    <w:uiPriority w:val="99"/>
    <w:semiHidden/>
    <w:unhideWhenUsed/>
    <w:rsid w:val="00C77209"/>
    <w:rPr>
      <w:b/>
      <w:bCs/>
    </w:rPr>
  </w:style>
  <w:style w:type="character" w:customStyle="1" w:styleId="CommentSubjectChar">
    <w:name w:val="Comment Subject Char"/>
    <w:basedOn w:val="CommentTextChar"/>
    <w:link w:val="CommentSubject"/>
    <w:uiPriority w:val="99"/>
    <w:semiHidden/>
    <w:rsid w:val="00C77209"/>
    <w:rPr>
      <w:b/>
      <w:bCs/>
      <w:sz w:val="20"/>
      <w:szCs w:val="20"/>
    </w:rPr>
  </w:style>
  <w:style w:type="paragraph" w:styleId="ListParagraph">
    <w:name w:val="List Paragraph"/>
    <w:basedOn w:val="Normal"/>
    <w:uiPriority w:val="34"/>
    <w:qFormat/>
    <w:rsid w:val="00C77209"/>
    <w:pPr>
      <w:ind w:left="720"/>
      <w:contextualSpacing/>
    </w:pPr>
  </w:style>
  <w:style w:type="table" w:styleId="LightShading-Accent5">
    <w:name w:val="Light Shading Accent 5"/>
    <w:basedOn w:val="TableNormal"/>
    <w:uiPriority w:val="60"/>
    <w:rsid w:val="000F0FD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uiPriority w:val="1"/>
    <w:qFormat/>
    <w:rsid w:val="00E36313"/>
    <w:pPr>
      <w:spacing w:after="0" w:line="240" w:lineRule="auto"/>
      <w:jc w:val="both"/>
    </w:pPr>
    <w:rPr>
      <w:lang w:val="en-GB"/>
    </w:rPr>
  </w:style>
  <w:style w:type="table" w:styleId="LightShading-Accent3">
    <w:name w:val="Light Shading Accent 3"/>
    <w:basedOn w:val="TableNormal"/>
    <w:uiPriority w:val="60"/>
    <w:rsid w:val="0044578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pple-converted-space">
    <w:name w:val="apple-converted-space"/>
    <w:basedOn w:val="DefaultParagraphFont"/>
    <w:rsid w:val="00A6273A"/>
  </w:style>
  <w:style w:type="paragraph" w:styleId="FootnoteText">
    <w:name w:val="footnote text"/>
    <w:basedOn w:val="Normal"/>
    <w:link w:val="FootnoteTextChar"/>
    <w:uiPriority w:val="99"/>
    <w:semiHidden/>
    <w:unhideWhenUsed/>
    <w:rsid w:val="00176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45A"/>
    <w:rPr>
      <w:sz w:val="20"/>
      <w:szCs w:val="20"/>
    </w:rPr>
  </w:style>
  <w:style w:type="character" w:styleId="FootnoteReference">
    <w:name w:val="footnote reference"/>
    <w:basedOn w:val="DefaultParagraphFont"/>
    <w:uiPriority w:val="99"/>
    <w:semiHidden/>
    <w:unhideWhenUsed/>
    <w:rsid w:val="001764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6769">
      <w:bodyDiv w:val="1"/>
      <w:marLeft w:val="0"/>
      <w:marRight w:val="0"/>
      <w:marTop w:val="0"/>
      <w:marBottom w:val="0"/>
      <w:divBdr>
        <w:top w:val="none" w:sz="0" w:space="0" w:color="auto"/>
        <w:left w:val="none" w:sz="0" w:space="0" w:color="auto"/>
        <w:bottom w:val="none" w:sz="0" w:space="0" w:color="auto"/>
        <w:right w:val="none" w:sz="0" w:space="0" w:color="auto"/>
      </w:divBdr>
    </w:div>
    <w:div w:id="389966820">
      <w:bodyDiv w:val="1"/>
      <w:marLeft w:val="0"/>
      <w:marRight w:val="0"/>
      <w:marTop w:val="0"/>
      <w:marBottom w:val="0"/>
      <w:divBdr>
        <w:top w:val="none" w:sz="0" w:space="0" w:color="auto"/>
        <w:left w:val="none" w:sz="0" w:space="0" w:color="auto"/>
        <w:bottom w:val="none" w:sz="0" w:space="0" w:color="auto"/>
        <w:right w:val="none" w:sz="0" w:space="0" w:color="auto"/>
      </w:divBdr>
    </w:div>
    <w:div w:id="588273575">
      <w:bodyDiv w:val="1"/>
      <w:marLeft w:val="0"/>
      <w:marRight w:val="0"/>
      <w:marTop w:val="0"/>
      <w:marBottom w:val="0"/>
      <w:divBdr>
        <w:top w:val="none" w:sz="0" w:space="0" w:color="auto"/>
        <w:left w:val="none" w:sz="0" w:space="0" w:color="auto"/>
        <w:bottom w:val="none" w:sz="0" w:space="0" w:color="auto"/>
        <w:right w:val="none" w:sz="0" w:space="0" w:color="auto"/>
      </w:divBdr>
    </w:div>
    <w:div w:id="634022062">
      <w:bodyDiv w:val="1"/>
      <w:marLeft w:val="0"/>
      <w:marRight w:val="0"/>
      <w:marTop w:val="0"/>
      <w:marBottom w:val="0"/>
      <w:divBdr>
        <w:top w:val="none" w:sz="0" w:space="0" w:color="auto"/>
        <w:left w:val="none" w:sz="0" w:space="0" w:color="auto"/>
        <w:bottom w:val="none" w:sz="0" w:space="0" w:color="auto"/>
        <w:right w:val="none" w:sz="0" w:space="0" w:color="auto"/>
      </w:divBdr>
    </w:div>
    <w:div w:id="1105534744">
      <w:bodyDiv w:val="1"/>
      <w:marLeft w:val="0"/>
      <w:marRight w:val="0"/>
      <w:marTop w:val="0"/>
      <w:marBottom w:val="0"/>
      <w:divBdr>
        <w:top w:val="none" w:sz="0" w:space="0" w:color="auto"/>
        <w:left w:val="none" w:sz="0" w:space="0" w:color="auto"/>
        <w:bottom w:val="none" w:sz="0" w:space="0" w:color="auto"/>
        <w:right w:val="none" w:sz="0" w:space="0" w:color="auto"/>
      </w:divBdr>
    </w:div>
    <w:div w:id="1170632888">
      <w:bodyDiv w:val="1"/>
      <w:marLeft w:val="0"/>
      <w:marRight w:val="0"/>
      <w:marTop w:val="0"/>
      <w:marBottom w:val="0"/>
      <w:divBdr>
        <w:top w:val="none" w:sz="0" w:space="0" w:color="auto"/>
        <w:left w:val="none" w:sz="0" w:space="0" w:color="auto"/>
        <w:bottom w:val="none" w:sz="0" w:space="0" w:color="auto"/>
        <w:right w:val="none" w:sz="0" w:space="0" w:color="auto"/>
      </w:divBdr>
    </w:div>
    <w:div w:id="1212956626">
      <w:bodyDiv w:val="1"/>
      <w:marLeft w:val="0"/>
      <w:marRight w:val="0"/>
      <w:marTop w:val="0"/>
      <w:marBottom w:val="0"/>
      <w:divBdr>
        <w:top w:val="none" w:sz="0" w:space="0" w:color="auto"/>
        <w:left w:val="none" w:sz="0" w:space="0" w:color="auto"/>
        <w:bottom w:val="none" w:sz="0" w:space="0" w:color="auto"/>
        <w:right w:val="none" w:sz="0" w:space="0" w:color="auto"/>
      </w:divBdr>
    </w:div>
    <w:div w:id="1299192154">
      <w:bodyDiv w:val="1"/>
      <w:marLeft w:val="0"/>
      <w:marRight w:val="0"/>
      <w:marTop w:val="0"/>
      <w:marBottom w:val="0"/>
      <w:divBdr>
        <w:top w:val="none" w:sz="0" w:space="0" w:color="auto"/>
        <w:left w:val="none" w:sz="0" w:space="0" w:color="auto"/>
        <w:bottom w:val="none" w:sz="0" w:space="0" w:color="auto"/>
        <w:right w:val="none" w:sz="0" w:space="0" w:color="auto"/>
      </w:divBdr>
    </w:div>
    <w:div w:id="1349530106">
      <w:bodyDiv w:val="1"/>
      <w:marLeft w:val="0"/>
      <w:marRight w:val="0"/>
      <w:marTop w:val="0"/>
      <w:marBottom w:val="0"/>
      <w:divBdr>
        <w:top w:val="none" w:sz="0" w:space="0" w:color="auto"/>
        <w:left w:val="none" w:sz="0" w:space="0" w:color="auto"/>
        <w:bottom w:val="none" w:sz="0" w:space="0" w:color="auto"/>
        <w:right w:val="none" w:sz="0" w:space="0" w:color="auto"/>
      </w:divBdr>
    </w:div>
    <w:div w:id="1439108172">
      <w:bodyDiv w:val="1"/>
      <w:marLeft w:val="0"/>
      <w:marRight w:val="0"/>
      <w:marTop w:val="0"/>
      <w:marBottom w:val="0"/>
      <w:divBdr>
        <w:top w:val="none" w:sz="0" w:space="0" w:color="auto"/>
        <w:left w:val="none" w:sz="0" w:space="0" w:color="auto"/>
        <w:bottom w:val="none" w:sz="0" w:space="0" w:color="auto"/>
        <w:right w:val="none" w:sz="0" w:space="0" w:color="auto"/>
      </w:divBdr>
    </w:div>
    <w:div w:id="1797674096">
      <w:bodyDiv w:val="1"/>
      <w:marLeft w:val="0"/>
      <w:marRight w:val="0"/>
      <w:marTop w:val="0"/>
      <w:marBottom w:val="0"/>
      <w:divBdr>
        <w:top w:val="none" w:sz="0" w:space="0" w:color="auto"/>
        <w:left w:val="none" w:sz="0" w:space="0" w:color="auto"/>
        <w:bottom w:val="none" w:sz="0" w:space="0" w:color="auto"/>
        <w:right w:val="none" w:sz="0" w:space="0" w:color="auto"/>
      </w:divBdr>
    </w:div>
    <w:div w:id="2038507120">
      <w:bodyDiv w:val="1"/>
      <w:marLeft w:val="0"/>
      <w:marRight w:val="0"/>
      <w:marTop w:val="0"/>
      <w:marBottom w:val="0"/>
      <w:divBdr>
        <w:top w:val="none" w:sz="0" w:space="0" w:color="auto"/>
        <w:left w:val="none" w:sz="0" w:space="0" w:color="auto"/>
        <w:bottom w:val="none" w:sz="0" w:space="0" w:color="auto"/>
        <w:right w:val="none" w:sz="0" w:space="0" w:color="auto"/>
      </w:divBdr>
    </w:div>
    <w:div w:id="21289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832B0-F161-454A-930F-67604618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Dhanush A. Dinesh</dc:creator>
  <cp:lastModifiedBy>Dhanush A. Dinesh</cp:lastModifiedBy>
  <cp:revision>6</cp:revision>
  <cp:lastPrinted>2015-03-04T16:01:00Z</cp:lastPrinted>
  <dcterms:created xsi:type="dcterms:W3CDTF">2016-05-03T09:27:00Z</dcterms:created>
  <dcterms:modified xsi:type="dcterms:W3CDTF">2016-06-15T12:28:00Z</dcterms:modified>
</cp:coreProperties>
</file>