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0" w:rsidRPr="002D3DA6" w:rsidRDefault="00B10FB0" w:rsidP="00B10FB0">
      <w:pPr>
        <w:jc w:val="center"/>
        <w:rPr>
          <w:b/>
          <w:bCs/>
          <w:sz w:val="28"/>
          <w:szCs w:val="28"/>
          <w:lang w:val="fr-FR"/>
        </w:rPr>
      </w:pPr>
      <w:r w:rsidRPr="002D3DA6">
        <w:rPr>
          <w:b/>
          <w:bCs/>
          <w:sz w:val="28"/>
          <w:szCs w:val="28"/>
          <w:lang w:val="fr-FR"/>
        </w:rPr>
        <w:t>Respo</w:t>
      </w:r>
      <w:r w:rsidR="00E143D8">
        <w:rPr>
          <w:b/>
          <w:bCs/>
          <w:sz w:val="28"/>
          <w:szCs w:val="28"/>
          <w:lang w:val="fr-FR"/>
        </w:rPr>
        <w:t>nsabilités et procédures pour la</w:t>
      </w:r>
      <w:r w:rsidR="00E554E6" w:rsidRPr="002D3DA6">
        <w:rPr>
          <w:b/>
          <w:bCs/>
          <w:sz w:val="28"/>
          <w:szCs w:val="28"/>
          <w:lang w:val="fr-FR"/>
        </w:rPr>
        <w:t xml:space="preserve"> réponse</w:t>
      </w:r>
      <w:r w:rsidRPr="002D3DA6">
        <w:rPr>
          <w:b/>
          <w:bCs/>
          <w:sz w:val="28"/>
          <w:szCs w:val="28"/>
          <w:lang w:val="fr-FR"/>
        </w:rPr>
        <w:t xml:space="preserve"> de la Direction </w:t>
      </w:r>
      <w:r w:rsidRPr="002D3DA6">
        <w:rPr>
          <w:b/>
          <w:bCs/>
          <w:sz w:val="28"/>
          <w:szCs w:val="28"/>
          <w:lang w:val="fr-FR"/>
        </w:rPr>
        <w:t xml:space="preserve">et </w:t>
      </w:r>
      <w:r w:rsidR="00E710D1" w:rsidRPr="002D3DA6">
        <w:rPr>
          <w:b/>
          <w:bCs/>
          <w:sz w:val="28"/>
          <w:szCs w:val="28"/>
          <w:lang w:val="fr-FR"/>
        </w:rPr>
        <w:t>l</w:t>
      </w:r>
      <w:r w:rsidRPr="002D3DA6">
        <w:rPr>
          <w:b/>
          <w:bCs/>
          <w:sz w:val="28"/>
          <w:szCs w:val="28"/>
          <w:lang w:val="fr-FR"/>
        </w:rPr>
        <w:t>e rapport de suivi</w:t>
      </w:r>
      <w:r w:rsidR="00E710D1" w:rsidRPr="002D3DA6">
        <w:rPr>
          <w:b/>
          <w:bCs/>
          <w:sz w:val="28"/>
          <w:szCs w:val="28"/>
          <w:lang w:val="fr-FR"/>
        </w:rPr>
        <w:t xml:space="preserve"> sur les évaluations</w:t>
      </w:r>
      <w:r w:rsidRPr="002D3DA6">
        <w:rPr>
          <w:b/>
          <w:bCs/>
          <w:sz w:val="28"/>
          <w:szCs w:val="28"/>
          <w:lang w:val="fr-FR"/>
        </w:rPr>
        <w:t xml:space="preserve"> </w:t>
      </w:r>
    </w:p>
    <w:p w:rsidR="00E9155B" w:rsidRPr="002D3DA6" w:rsidRDefault="00E9155B" w:rsidP="00E554E6">
      <w:pPr>
        <w:rPr>
          <w:lang w:val="fr-FR"/>
        </w:rPr>
      </w:pPr>
    </w:p>
    <w:p w:rsidR="00E9155B" w:rsidRPr="002D3DA6" w:rsidRDefault="00E10FDA" w:rsidP="00E9155B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2D3DA6">
        <w:rPr>
          <w:b/>
          <w:sz w:val="28"/>
          <w:szCs w:val="28"/>
          <w:lang w:val="fr-FR"/>
        </w:rPr>
        <w:t>Juin 2011</w:t>
      </w:r>
    </w:p>
    <w:p w:rsidR="00E9155B" w:rsidRPr="002D3DA6" w:rsidRDefault="00E9155B" w:rsidP="00E554E6">
      <w:pPr>
        <w:rPr>
          <w:lang w:val="fr-FR"/>
        </w:rPr>
      </w:pPr>
    </w:p>
    <w:p w:rsidR="00B10FB0" w:rsidRPr="002D3DA6" w:rsidRDefault="00B10FB0" w:rsidP="00B10FB0">
      <w:pPr>
        <w:rPr>
          <w:lang w:val="fr-FR"/>
        </w:rPr>
      </w:pPr>
    </w:p>
    <w:p w:rsidR="00B10FB0" w:rsidRPr="002D3DA6" w:rsidRDefault="00B10FB0" w:rsidP="00B10FB0">
      <w:pPr>
        <w:rPr>
          <w:b/>
          <w:bCs/>
          <w:lang w:val="fr-FR"/>
        </w:rPr>
      </w:pPr>
      <w:r w:rsidRPr="002D3DA6">
        <w:rPr>
          <w:b/>
          <w:bCs/>
          <w:lang w:val="fr-FR"/>
        </w:rPr>
        <w:t>Introduction</w:t>
      </w:r>
    </w:p>
    <w:p w:rsidR="00656286" w:rsidRPr="002D3DA6" w:rsidRDefault="00656286" w:rsidP="00656286">
      <w:pPr>
        <w:rPr>
          <w:lang w:val="fr-FR"/>
        </w:rPr>
      </w:pPr>
    </w:p>
    <w:p w:rsidR="00E10FDA" w:rsidRPr="002D3DA6" w:rsidRDefault="00B10FB0" w:rsidP="008E5B17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/>
        </w:rPr>
        <w:t xml:space="preserve">L’Evaluation est un outil de gestion important </w:t>
      </w:r>
      <w:r w:rsidR="00C51DDC" w:rsidRPr="002D3DA6">
        <w:rPr>
          <w:sz w:val="22"/>
          <w:szCs w:val="22"/>
          <w:lang w:val="fr-FR"/>
        </w:rPr>
        <w:t xml:space="preserve">et afin qu’il puisse remplir son rôle, il est nécessaire </w:t>
      </w:r>
      <w:r w:rsidR="00B86AFD" w:rsidRPr="002D3DA6">
        <w:rPr>
          <w:sz w:val="22"/>
          <w:szCs w:val="22"/>
          <w:lang w:val="fr-FR"/>
        </w:rPr>
        <w:t xml:space="preserve">que les </w:t>
      </w:r>
      <w:r w:rsidRPr="002D3DA6">
        <w:rPr>
          <w:sz w:val="22"/>
          <w:szCs w:val="22"/>
          <w:lang w:val="fr-FR"/>
        </w:rPr>
        <w:t xml:space="preserve">recommandations de l’évaluation </w:t>
      </w:r>
      <w:r w:rsidR="00B86AFD" w:rsidRPr="002D3DA6">
        <w:rPr>
          <w:sz w:val="22"/>
          <w:szCs w:val="22"/>
          <w:lang w:val="fr-FR"/>
        </w:rPr>
        <w:t xml:space="preserve">soient </w:t>
      </w:r>
      <w:r w:rsidR="006123AA" w:rsidRPr="002D3DA6">
        <w:rPr>
          <w:sz w:val="22"/>
          <w:szCs w:val="22"/>
          <w:lang w:val="fr-FR"/>
        </w:rPr>
        <w:t xml:space="preserve">attentivement considérées </w:t>
      </w:r>
      <w:r w:rsidR="00C51DDC" w:rsidRPr="002D3DA6">
        <w:rPr>
          <w:sz w:val="22"/>
          <w:szCs w:val="22"/>
          <w:lang w:val="fr-FR"/>
        </w:rPr>
        <w:t xml:space="preserve">comme </w:t>
      </w:r>
      <w:r w:rsidR="006123AA" w:rsidRPr="002D3DA6">
        <w:rPr>
          <w:sz w:val="22"/>
          <w:szCs w:val="22"/>
          <w:lang w:val="fr-FR"/>
        </w:rPr>
        <w:t xml:space="preserve">une </w:t>
      </w:r>
      <w:r w:rsidR="00C51DDC" w:rsidRPr="002D3DA6">
        <w:rPr>
          <w:sz w:val="22"/>
          <w:szCs w:val="22"/>
          <w:lang w:val="fr-FR"/>
        </w:rPr>
        <w:t>base d</w:t>
      </w:r>
      <w:r w:rsidRPr="002D3DA6">
        <w:rPr>
          <w:sz w:val="22"/>
          <w:szCs w:val="22"/>
          <w:lang w:val="fr-FR"/>
        </w:rPr>
        <w:t>es décisions</w:t>
      </w:r>
      <w:r w:rsidR="00C51DDC" w:rsidRPr="002D3DA6">
        <w:rPr>
          <w:sz w:val="22"/>
          <w:szCs w:val="22"/>
          <w:lang w:val="fr-FR"/>
        </w:rPr>
        <w:t xml:space="preserve"> prises en matière de</w:t>
      </w:r>
      <w:r w:rsidRPr="002D3DA6">
        <w:rPr>
          <w:sz w:val="22"/>
          <w:szCs w:val="22"/>
          <w:lang w:val="fr-FR"/>
        </w:rPr>
        <w:t xml:space="preserve"> gestion. </w:t>
      </w:r>
      <w:r w:rsidR="00E10FDA" w:rsidRPr="002D3DA6">
        <w:rPr>
          <w:sz w:val="22"/>
          <w:szCs w:val="22"/>
          <w:u w:val="single"/>
          <w:lang w:val="fr-FR"/>
        </w:rPr>
        <w:t xml:space="preserve">Toutes les évaluations </w:t>
      </w:r>
      <w:r w:rsidR="00E554E6" w:rsidRPr="002D3DA6">
        <w:rPr>
          <w:sz w:val="22"/>
          <w:szCs w:val="22"/>
          <w:u w:val="single"/>
          <w:lang w:val="fr-FR"/>
        </w:rPr>
        <w:t>recevront</w:t>
      </w:r>
      <w:r w:rsidR="00E10FDA" w:rsidRPr="002D3DA6">
        <w:rPr>
          <w:sz w:val="22"/>
          <w:szCs w:val="22"/>
          <w:u w:val="single"/>
          <w:lang w:val="fr-FR"/>
        </w:rPr>
        <w:t xml:space="preserve"> une réponse formelle de la Direction qui sera complétée ultérieurement par un rapport de suivi sur </w:t>
      </w:r>
      <w:r w:rsidR="001331A8" w:rsidRPr="002D3DA6">
        <w:rPr>
          <w:sz w:val="22"/>
          <w:szCs w:val="22"/>
          <w:u w:val="single"/>
          <w:lang w:val="fr-FR"/>
        </w:rPr>
        <w:t>l’application</w:t>
      </w:r>
      <w:r w:rsidR="00E710D1" w:rsidRPr="002D3DA6">
        <w:rPr>
          <w:sz w:val="22"/>
          <w:szCs w:val="22"/>
          <w:u w:val="single"/>
          <w:lang w:val="fr-FR"/>
        </w:rPr>
        <w:t xml:space="preserve"> de cette dernière</w:t>
      </w:r>
      <w:r w:rsidR="007F1A85" w:rsidRPr="002D3DA6">
        <w:rPr>
          <w:sz w:val="22"/>
          <w:szCs w:val="22"/>
          <w:u w:val="single"/>
          <w:lang w:val="fr-FR"/>
        </w:rPr>
        <w:t>.</w:t>
      </w:r>
    </w:p>
    <w:p w:rsidR="007F1A85" w:rsidRPr="002D3DA6" w:rsidRDefault="00E10FDA" w:rsidP="008E5B17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/>
        </w:rPr>
        <w:t>L</w:t>
      </w:r>
      <w:r w:rsidR="00C51DDC" w:rsidRPr="002D3DA6">
        <w:rPr>
          <w:sz w:val="22"/>
          <w:szCs w:val="22"/>
          <w:lang w:val="fr-FR"/>
        </w:rPr>
        <w:t>e</w:t>
      </w:r>
      <w:r w:rsidR="00B10FB0" w:rsidRPr="002D3DA6">
        <w:rPr>
          <w:sz w:val="22"/>
          <w:szCs w:val="22"/>
          <w:lang w:val="fr-FR"/>
        </w:rPr>
        <w:t xml:space="preserve"> Comité du programme (CP) et la réunion conjointe du Comité du programme et du Comité financier </w:t>
      </w:r>
      <w:r w:rsidR="00C51DDC" w:rsidRPr="002D3DA6">
        <w:rPr>
          <w:sz w:val="22"/>
          <w:szCs w:val="22"/>
          <w:lang w:val="fr-FR"/>
        </w:rPr>
        <w:t>r</w:t>
      </w:r>
      <w:r w:rsidR="00E9155B" w:rsidRPr="002D3DA6">
        <w:rPr>
          <w:sz w:val="22"/>
          <w:szCs w:val="22"/>
          <w:lang w:val="fr-FR"/>
        </w:rPr>
        <w:t>éclam</w:t>
      </w:r>
      <w:r w:rsidR="00C51DDC" w:rsidRPr="002D3DA6">
        <w:rPr>
          <w:sz w:val="22"/>
          <w:szCs w:val="22"/>
          <w:lang w:val="fr-FR"/>
        </w:rPr>
        <w:t>ent</w:t>
      </w:r>
      <w:r w:rsidR="00B10FB0" w:rsidRPr="002D3DA6">
        <w:rPr>
          <w:sz w:val="22"/>
          <w:szCs w:val="22"/>
          <w:lang w:val="fr-FR"/>
        </w:rPr>
        <w:t xml:space="preserve"> une qualité</w:t>
      </w:r>
      <w:r w:rsidR="00E9155B" w:rsidRPr="002D3DA6">
        <w:rPr>
          <w:sz w:val="22"/>
          <w:szCs w:val="22"/>
          <w:lang w:val="fr-FR"/>
        </w:rPr>
        <w:t xml:space="preserve"> standardisée et</w:t>
      </w:r>
      <w:r w:rsidR="00B10FB0" w:rsidRPr="002D3DA6">
        <w:rPr>
          <w:sz w:val="22"/>
          <w:szCs w:val="22"/>
          <w:lang w:val="fr-FR"/>
        </w:rPr>
        <w:t xml:space="preserve"> garantie des réponses </w:t>
      </w:r>
      <w:r w:rsidR="00E9155B" w:rsidRPr="002D3DA6">
        <w:rPr>
          <w:sz w:val="22"/>
          <w:szCs w:val="22"/>
          <w:lang w:val="fr-FR"/>
        </w:rPr>
        <w:t xml:space="preserve">fournies par </w:t>
      </w:r>
      <w:r w:rsidR="00B10FB0" w:rsidRPr="002D3DA6">
        <w:rPr>
          <w:sz w:val="22"/>
          <w:szCs w:val="22"/>
          <w:lang w:val="fr-FR"/>
        </w:rPr>
        <w:t xml:space="preserve">l’Organisation aux évaluations indépendantes </w:t>
      </w:r>
      <w:r w:rsidR="007F1A85" w:rsidRPr="002D3DA6">
        <w:rPr>
          <w:sz w:val="22"/>
          <w:szCs w:val="22"/>
          <w:lang w:val="fr-FR"/>
        </w:rPr>
        <w:t xml:space="preserve">qui leur sont </w:t>
      </w:r>
      <w:r w:rsidR="00B10FB0" w:rsidRPr="002D3DA6">
        <w:rPr>
          <w:sz w:val="22"/>
          <w:szCs w:val="22"/>
          <w:lang w:val="fr-FR"/>
        </w:rPr>
        <w:t xml:space="preserve">soumises. </w:t>
      </w:r>
      <w:r w:rsidR="007F1A85" w:rsidRPr="002D3DA6">
        <w:rPr>
          <w:sz w:val="22"/>
          <w:szCs w:val="22"/>
          <w:lang w:val="fr-FR"/>
        </w:rPr>
        <w:t>Ces directives soulignent les rôles et les responsabilités qu’implique la préparation de la réponse de la Direction et des rapports de suivi.</w:t>
      </w:r>
    </w:p>
    <w:p w:rsidR="00B10FB0" w:rsidRPr="002D3DA6" w:rsidRDefault="00B10FB0" w:rsidP="008E5B17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/>
        </w:rPr>
        <w:t xml:space="preserve">Il est nécessaire que les rapports d’évaluation eux-mêmes facilitent la décision de la Direction concernant </w:t>
      </w:r>
      <w:r w:rsidR="00E9155B" w:rsidRPr="002D3DA6">
        <w:rPr>
          <w:sz w:val="22"/>
          <w:szCs w:val="22"/>
          <w:lang w:val="fr-FR"/>
        </w:rPr>
        <w:t xml:space="preserve">les recommandations et </w:t>
      </w:r>
      <w:r w:rsidRPr="002D3DA6">
        <w:rPr>
          <w:sz w:val="22"/>
          <w:szCs w:val="22"/>
          <w:lang w:val="fr-FR"/>
        </w:rPr>
        <w:t xml:space="preserve">le suivi à donner. Ainsi, le </w:t>
      </w:r>
      <w:r w:rsidR="00E9155B" w:rsidRPr="002D3DA6">
        <w:rPr>
          <w:sz w:val="22"/>
          <w:szCs w:val="22"/>
          <w:lang w:val="fr-FR"/>
        </w:rPr>
        <w:t>Bureau</w:t>
      </w:r>
      <w:r w:rsidRPr="002D3DA6">
        <w:rPr>
          <w:sz w:val="22"/>
          <w:szCs w:val="22"/>
          <w:lang w:val="fr-FR"/>
        </w:rPr>
        <w:t xml:space="preserve"> de l’évaluation</w:t>
      </w:r>
      <w:r w:rsidR="00E9155B" w:rsidRPr="002D3DA6">
        <w:rPr>
          <w:sz w:val="22"/>
          <w:szCs w:val="22"/>
          <w:lang w:val="fr-FR"/>
        </w:rPr>
        <w:t xml:space="preserve"> (OED)</w:t>
      </w:r>
      <w:r w:rsidR="007F1A85" w:rsidRPr="002D3DA6">
        <w:rPr>
          <w:sz w:val="22"/>
          <w:szCs w:val="22"/>
          <w:lang w:val="fr-FR"/>
        </w:rPr>
        <w:t xml:space="preserve"> remplira sa fonction de garant de la qualité en </w:t>
      </w:r>
      <w:r w:rsidRPr="002D3DA6">
        <w:rPr>
          <w:sz w:val="22"/>
          <w:szCs w:val="22"/>
          <w:lang w:val="fr-FR"/>
        </w:rPr>
        <w:t>veill</w:t>
      </w:r>
      <w:r w:rsidR="007F1A85" w:rsidRPr="002D3DA6">
        <w:rPr>
          <w:sz w:val="22"/>
          <w:szCs w:val="22"/>
          <w:lang w:val="fr-FR"/>
        </w:rPr>
        <w:t>ant</w:t>
      </w:r>
      <w:r w:rsidRPr="002D3DA6">
        <w:rPr>
          <w:sz w:val="22"/>
          <w:szCs w:val="22"/>
          <w:lang w:val="fr-FR"/>
        </w:rPr>
        <w:t xml:space="preserve"> à ce que toutes les recommandations des évaluations soient formulées de manière claire et sans ambiguïté.</w:t>
      </w:r>
    </w:p>
    <w:p w:rsidR="00B10FB0" w:rsidRPr="002D3DA6" w:rsidRDefault="00B10FB0" w:rsidP="008E5B17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/>
        </w:rPr>
        <w:t xml:space="preserve">Toutes les questions concernant ces procédures doivent être adressées au </w:t>
      </w:r>
      <w:r w:rsidR="00E9155B" w:rsidRPr="002D3DA6">
        <w:rPr>
          <w:sz w:val="22"/>
          <w:szCs w:val="22"/>
          <w:lang w:val="fr-FR"/>
        </w:rPr>
        <w:t>Directeur du Bureau</w:t>
      </w:r>
      <w:r w:rsidRPr="002D3DA6">
        <w:rPr>
          <w:sz w:val="22"/>
          <w:szCs w:val="22"/>
          <w:lang w:val="fr-FR"/>
        </w:rPr>
        <w:t xml:space="preserve"> de l’évaluation. </w:t>
      </w:r>
    </w:p>
    <w:p w:rsidR="00B10FB0" w:rsidRPr="002D3DA6" w:rsidRDefault="00B10FB0" w:rsidP="00B10FB0">
      <w:pPr>
        <w:rPr>
          <w:lang w:val="fr-FR"/>
        </w:rPr>
      </w:pPr>
    </w:p>
    <w:p w:rsidR="00B10FB0" w:rsidRPr="002D3DA6" w:rsidRDefault="00B10FB0" w:rsidP="00B10FB0">
      <w:pPr>
        <w:rPr>
          <w:b/>
          <w:bCs/>
          <w:lang w:val="fr-FR"/>
        </w:rPr>
      </w:pPr>
      <w:r w:rsidRPr="002D3DA6">
        <w:rPr>
          <w:b/>
          <w:bCs/>
          <w:lang w:val="fr-FR"/>
        </w:rPr>
        <w:t xml:space="preserve">Format de la </w:t>
      </w:r>
      <w:r w:rsidR="00E143D8">
        <w:rPr>
          <w:b/>
          <w:bCs/>
          <w:lang w:val="fr-FR"/>
        </w:rPr>
        <w:t>r</w:t>
      </w:r>
      <w:r w:rsidRPr="002D3DA6">
        <w:rPr>
          <w:b/>
          <w:bCs/>
          <w:lang w:val="fr-FR"/>
        </w:rPr>
        <w:t xml:space="preserve">éponse de la Direction </w:t>
      </w:r>
    </w:p>
    <w:p w:rsidR="00B10FB0" w:rsidRPr="002D3DA6" w:rsidRDefault="00B10FB0" w:rsidP="00656286">
      <w:pPr>
        <w:rPr>
          <w:lang w:val="fr-FR"/>
        </w:rPr>
      </w:pPr>
    </w:p>
    <w:p w:rsidR="00B10FB0" w:rsidRPr="002D3DA6" w:rsidRDefault="00B10FB0" w:rsidP="00B10FB0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/>
        </w:rPr>
        <w:t>La réponse de la D</w:t>
      </w:r>
      <w:r w:rsidR="00E710D1" w:rsidRPr="002D3DA6">
        <w:rPr>
          <w:sz w:val="22"/>
          <w:szCs w:val="22"/>
          <w:lang w:val="fr-FR"/>
        </w:rPr>
        <w:t>irection</w:t>
      </w:r>
      <w:r w:rsidRPr="002D3DA6">
        <w:rPr>
          <w:sz w:val="22"/>
          <w:szCs w:val="22"/>
          <w:lang w:val="fr-FR"/>
        </w:rPr>
        <w:t xml:space="preserve"> devra s’exprimer sur l’utilité du rapport et illustrer la position d</w:t>
      </w:r>
      <w:r w:rsidR="007F1A85" w:rsidRPr="002D3DA6">
        <w:rPr>
          <w:sz w:val="22"/>
          <w:szCs w:val="22"/>
          <w:lang w:val="fr-FR"/>
        </w:rPr>
        <w:t xml:space="preserve">e la Direction sur l’évaluation.  Elle contiendra les sections suivantes : </w:t>
      </w:r>
    </w:p>
    <w:p w:rsidR="00B10FB0" w:rsidRPr="002D3DA6" w:rsidRDefault="00B10FB0" w:rsidP="008670D9">
      <w:pPr>
        <w:pStyle w:val="Indentletter11ptBold"/>
        <w:rPr>
          <w:lang w:val="fr-FR"/>
        </w:rPr>
      </w:pPr>
      <w:r w:rsidRPr="002D3DA6">
        <w:rPr>
          <w:b/>
          <w:lang w:val="fr-FR"/>
        </w:rPr>
        <w:t xml:space="preserve">Réponse d’ensemble à l’évaluation: </w:t>
      </w:r>
      <w:r w:rsidRPr="002D3DA6">
        <w:rPr>
          <w:lang w:val="fr-FR"/>
        </w:rPr>
        <w:t>Dans cette section</w:t>
      </w:r>
      <w:r w:rsidR="00E9155B" w:rsidRPr="002D3DA6">
        <w:rPr>
          <w:lang w:val="fr-FR"/>
        </w:rPr>
        <w:t>, la Direction présente son</w:t>
      </w:r>
      <w:r w:rsidRPr="002D3DA6">
        <w:rPr>
          <w:lang w:val="fr-FR"/>
        </w:rPr>
        <w:t xml:space="preserve"> </w:t>
      </w:r>
      <w:r w:rsidR="00E9155B" w:rsidRPr="002D3DA6">
        <w:rPr>
          <w:lang w:val="fr-FR"/>
        </w:rPr>
        <w:t>opinion globale</w:t>
      </w:r>
      <w:r w:rsidRPr="002D3DA6">
        <w:rPr>
          <w:lang w:val="fr-FR"/>
        </w:rPr>
        <w:t xml:space="preserve"> sur le rapport et sur ses conclusions</w:t>
      </w:r>
      <w:r w:rsidR="00E710D1" w:rsidRPr="002D3DA6">
        <w:rPr>
          <w:lang w:val="fr-FR"/>
        </w:rPr>
        <w:t>.</w:t>
      </w:r>
    </w:p>
    <w:p w:rsidR="00B10FB0" w:rsidRPr="002D3DA6" w:rsidRDefault="00B10FB0" w:rsidP="008670D9">
      <w:pPr>
        <w:pStyle w:val="Indentletter11ptBold"/>
        <w:rPr>
          <w:lang w:val="fr-FR" w:eastAsia="en-US"/>
        </w:rPr>
      </w:pPr>
      <w:r w:rsidRPr="002D3DA6">
        <w:rPr>
          <w:b/>
          <w:lang w:val="fr-FR"/>
        </w:rPr>
        <w:t>Réponse par recommandation:</w:t>
      </w:r>
      <w:r w:rsidRPr="002D3DA6">
        <w:rPr>
          <w:lang w:val="fr-FR"/>
        </w:rPr>
        <w:t xml:space="preserve"> </w:t>
      </w:r>
      <w:r w:rsidR="007F1A85" w:rsidRPr="002D3DA6">
        <w:rPr>
          <w:lang w:val="fr-FR"/>
        </w:rPr>
        <w:t>Dans cette section, l</w:t>
      </w:r>
      <w:r w:rsidRPr="002D3DA6">
        <w:rPr>
          <w:lang w:val="fr-FR"/>
        </w:rPr>
        <w:t xml:space="preserve">a Direction </w:t>
      </w:r>
      <w:r w:rsidR="007F1A85" w:rsidRPr="002D3DA6">
        <w:rPr>
          <w:lang w:val="fr-FR"/>
        </w:rPr>
        <w:t xml:space="preserve">devra </w:t>
      </w:r>
      <w:r w:rsidRPr="002D3DA6">
        <w:rPr>
          <w:lang w:val="fr-FR"/>
        </w:rPr>
        <w:t>répondr</w:t>
      </w:r>
      <w:r w:rsidR="007F1A85" w:rsidRPr="002D3DA6">
        <w:rPr>
          <w:lang w:val="fr-FR"/>
        </w:rPr>
        <w:t>e</w:t>
      </w:r>
      <w:r w:rsidRPr="002D3DA6">
        <w:rPr>
          <w:lang w:val="fr-FR"/>
        </w:rPr>
        <w:t xml:space="preserve"> </w:t>
      </w:r>
      <w:r w:rsidR="00E9155B" w:rsidRPr="002D3DA6">
        <w:rPr>
          <w:lang w:val="fr-FR"/>
        </w:rPr>
        <w:t>à</w:t>
      </w:r>
      <w:r w:rsidRPr="002D3DA6">
        <w:rPr>
          <w:lang w:val="fr-FR"/>
        </w:rPr>
        <w:t xml:space="preserve"> toutes les recommandations,</w:t>
      </w:r>
      <w:r w:rsidR="00E710D1" w:rsidRPr="002D3DA6">
        <w:rPr>
          <w:lang w:val="fr-FR"/>
        </w:rPr>
        <w:t xml:space="preserve"> en les commentant </w:t>
      </w:r>
      <w:r w:rsidRPr="002D3DA6">
        <w:rPr>
          <w:lang w:val="fr-FR"/>
        </w:rPr>
        <w:t>dans l’ordre où elles ont été formulées</w:t>
      </w:r>
      <w:r w:rsidR="007F1A85" w:rsidRPr="002D3DA6">
        <w:rPr>
          <w:lang w:val="fr-FR"/>
        </w:rPr>
        <w:t xml:space="preserve"> dans le résumé d’orientation du rapport d’évaluation</w:t>
      </w:r>
      <w:r w:rsidRPr="002D3DA6">
        <w:rPr>
          <w:lang w:val="fr-FR"/>
        </w:rPr>
        <w:t>. Ce</w:t>
      </w:r>
      <w:r w:rsidR="003D2ECB" w:rsidRPr="002D3DA6">
        <w:rPr>
          <w:lang w:val="fr-FR"/>
        </w:rPr>
        <w:t>ci</w:t>
      </w:r>
      <w:r w:rsidRPr="002D3DA6">
        <w:rPr>
          <w:lang w:val="fr-FR"/>
        </w:rPr>
        <w:t xml:space="preserve"> devra être </w:t>
      </w:r>
      <w:r w:rsidR="003D2ECB" w:rsidRPr="002D3DA6">
        <w:rPr>
          <w:lang w:val="fr-FR"/>
        </w:rPr>
        <w:t>fait en suivant le</w:t>
      </w:r>
      <w:r w:rsidRPr="002D3DA6">
        <w:rPr>
          <w:lang w:val="fr-FR"/>
        </w:rPr>
        <w:t xml:space="preserve"> modèle ci-après</w:t>
      </w:r>
      <w:r w:rsidR="003D2ECB" w:rsidRPr="002D3DA6">
        <w:rPr>
          <w:lang w:val="fr-FR"/>
        </w:rPr>
        <w:t xml:space="preserve"> de réponse de la Direction et devra inclure :</w:t>
      </w:r>
      <w:r w:rsidRPr="002D3DA6">
        <w:rPr>
          <w:lang w:val="fr-FR"/>
        </w:rPr>
        <w:t xml:space="preserve"> le numéro </w:t>
      </w:r>
      <w:r w:rsidR="00555488" w:rsidRPr="002D3DA6">
        <w:rPr>
          <w:lang w:val="fr-FR"/>
        </w:rPr>
        <w:t xml:space="preserve">et le texte </w:t>
      </w:r>
      <w:r w:rsidRPr="002D3DA6">
        <w:rPr>
          <w:lang w:val="fr-FR"/>
        </w:rPr>
        <w:t>de la recommandation</w:t>
      </w:r>
      <w:r w:rsidR="002A0F0B" w:rsidRPr="002D3DA6">
        <w:rPr>
          <w:lang w:val="fr-FR"/>
        </w:rPr>
        <w:t xml:space="preserve"> (abrégé si nécessaire)</w:t>
      </w:r>
      <w:r w:rsidR="003D2ECB" w:rsidRPr="002D3DA6">
        <w:rPr>
          <w:lang w:val="fr-FR"/>
        </w:rPr>
        <w:t>;</w:t>
      </w:r>
      <w:r w:rsidRPr="002D3DA6">
        <w:rPr>
          <w:lang w:val="fr-FR"/>
        </w:rPr>
        <w:t xml:space="preserve"> </w:t>
      </w:r>
      <w:r w:rsidR="003D2ECB" w:rsidRPr="002D3DA6">
        <w:rPr>
          <w:lang w:val="fr-FR"/>
        </w:rPr>
        <w:t xml:space="preserve">un </w:t>
      </w:r>
      <w:r w:rsidR="00E554E6" w:rsidRPr="002D3DA6">
        <w:rPr>
          <w:lang w:val="fr-FR"/>
        </w:rPr>
        <w:t xml:space="preserve">avis et un </w:t>
      </w:r>
      <w:r w:rsidR="003D2ECB" w:rsidRPr="002D3DA6">
        <w:rPr>
          <w:lang w:val="fr-FR"/>
        </w:rPr>
        <w:t xml:space="preserve">commentaire indiquant si la recommandation est pleinement </w:t>
      </w:r>
      <w:r w:rsidRPr="002D3DA6">
        <w:rPr>
          <w:lang w:val="fr-FR"/>
        </w:rPr>
        <w:t>acceptée, partiellement acceptée ou rejetée</w:t>
      </w:r>
      <w:r w:rsidR="003D2ECB" w:rsidRPr="002D3DA6">
        <w:rPr>
          <w:lang w:val="fr-FR"/>
        </w:rPr>
        <w:t>;</w:t>
      </w:r>
      <w:r w:rsidRPr="002D3DA6">
        <w:rPr>
          <w:lang w:val="fr-FR"/>
        </w:rPr>
        <w:t xml:space="preserve"> les mesures à prendre</w:t>
      </w:r>
      <w:r w:rsidR="003D2ECB" w:rsidRPr="002D3DA6">
        <w:rPr>
          <w:lang w:val="fr-FR"/>
        </w:rPr>
        <w:t>;</w:t>
      </w:r>
      <w:r w:rsidRPr="002D3DA6">
        <w:rPr>
          <w:lang w:val="fr-FR"/>
        </w:rPr>
        <w:t xml:space="preserve"> et la partie ou l’unité de la FAO responsable des mesures de suivi</w:t>
      </w:r>
      <w:r w:rsidR="002A0F0B" w:rsidRPr="002D3DA6">
        <w:rPr>
          <w:lang w:val="fr-FR"/>
        </w:rPr>
        <w:t xml:space="preserve"> et du calendrier </w:t>
      </w:r>
      <w:r w:rsidR="003D2ECB" w:rsidRPr="002D3DA6">
        <w:rPr>
          <w:lang w:val="fr-FR"/>
        </w:rPr>
        <w:t>pour</w:t>
      </w:r>
      <w:r w:rsidR="002A0F0B" w:rsidRPr="002D3DA6">
        <w:rPr>
          <w:lang w:val="fr-FR"/>
        </w:rPr>
        <w:t xml:space="preserve"> la mise en place</w:t>
      </w:r>
      <w:r w:rsidRPr="002D3DA6">
        <w:rPr>
          <w:lang w:val="fr-FR"/>
        </w:rPr>
        <w:t xml:space="preserve">. Dans le cas où une recommandation sera </w:t>
      </w:r>
      <w:r w:rsidR="000F3B3B" w:rsidRPr="002D3DA6">
        <w:rPr>
          <w:lang w:val="fr-FR"/>
        </w:rPr>
        <w:t xml:space="preserve">partiellement acceptée ou </w:t>
      </w:r>
      <w:r w:rsidRPr="002D3DA6">
        <w:rPr>
          <w:lang w:val="fr-FR"/>
        </w:rPr>
        <w:t xml:space="preserve">rejetée, les raisons devront en être données. Dans certains cas, la liste </w:t>
      </w:r>
      <w:r w:rsidR="003D2ECB" w:rsidRPr="002D3DA6">
        <w:rPr>
          <w:lang w:val="fr-FR"/>
        </w:rPr>
        <w:t xml:space="preserve">des mesures à prendre ainsi que </w:t>
      </w:r>
      <w:r w:rsidRPr="002D3DA6">
        <w:rPr>
          <w:lang w:val="fr-FR"/>
        </w:rPr>
        <w:t xml:space="preserve">la date figurant dans la réponse de la Direction devront être complétées par un calendrier d’exécution. </w:t>
      </w:r>
      <w:r w:rsidRPr="005E2804">
        <w:rPr>
          <w:lang w:val="fr-FR"/>
        </w:rPr>
        <w:t xml:space="preserve">Si l’application d’une recommandation dépend d’un financement complémentaire </w:t>
      </w:r>
      <w:r w:rsidR="003D2ECB" w:rsidRPr="005E2804">
        <w:rPr>
          <w:lang w:val="fr-FR"/>
        </w:rPr>
        <w:t>de la part de la FAO ou d’un partenaire</w:t>
      </w:r>
      <w:r w:rsidRPr="005E2804">
        <w:rPr>
          <w:lang w:val="fr-FR"/>
        </w:rPr>
        <w:t>, cela doit être précisé</w:t>
      </w:r>
      <w:r w:rsidRPr="002D3DA6">
        <w:rPr>
          <w:rFonts w:ascii="Book Antiqua" w:eastAsia="SimSun" w:hAnsi="Book Antiqua"/>
          <w:smallCaps/>
          <w:lang w:val="fr-FR" w:eastAsia="en-US"/>
        </w:rPr>
        <w:t>.</w:t>
      </w:r>
    </w:p>
    <w:p w:rsidR="00B10FB0" w:rsidRPr="002D3DA6" w:rsidRDefault="00B10FB0" w:rsidP="00B10FB0">
      <w:pPr>
        <w:autoSpaceDE w:val="0"/>
        <w:autoSpaceDN w:val="0"/>
        <w:adjustRightInd w:val="0"/>
        <w:rPr>
          <w:lang w:val="fr-FR" w:eastAsia="en-US"/>
        </w:rPr>
      </w:pPr>
    </w:p>
    <w:p w:rsidR="000B6C9F" w:rsidRPr="002D3DA6" w:rsidRDefault="000B6C9F" w:rsidP="00B10FB0">
      <w:pPr>
        <w:autoSpaceDE w:val="0"/>
        <w:autoSpaceDN w:val="0"/>
        <w:adjustRightInd w:val="0"/>
        <w:rPr>
          <w:lang w:val="fr-FR" w:eastAsia="en-US"/>
        </w:rPr>
      </w:pPr>
    </w:p>
    <w:p w:rsidR="000B6C9F" w:rsidRPr="002D3DA6" w:rsidRDefault="00E0784D" w:rsidP="00B10FB0">
      <w:pPr>
        <w:autoSpaceDE w:val="0"/>
        <w:autoSpaceDN w:val="0"/>
        <w:adjustRightInd w:val="0"/>
        <w:rPr>
          <w:b/>
          <w:i/>
          <w:lang w:val="fr-FR" w:eastAsia="en-US"/>
        </w:rPr>
      </w:pPr>
      <w:r w:rsidRPr="002D3DA6">
        <w:rPr>
          <w:b/>
          <w:i/>
          <w:lang w:val="fr-FR" w:eastAsia="en-US"/>
        </w:rPr>
        <w:lastRenderedPageBreak/>
        <w:t>Modèle de réponse de 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3498"/>
        <w:gridCol w:w="3543"/>
        <w:gridCol w:w="1228"/>
        <w:gridCol w:w="1154"/>
        <w:gridCol w:w="1583"/>
      </w:tblGrid>
      <w:tr w:rsidR="004201ED" w:rsidRPr="00C54231" w:rsidTr="00C54231">
        <w:trPr>
          <w:trHeight w:val="290"/>
        </w:trPr>
        <w:tc>
          <w:tcPr>
            <w:tcW w:w="13194" w:type="dxa"/>
            <w:gridSpan w:val="5"/>
            <w:shd w:val="clear" w:color="auto" w:fill="D9D9D9"/>
          </w:tcPr>
          <w:p w:rsidR="004201ED" w:rsidRPr="00C54231" w:rsidRDefault="004201ED" w:rsidP="00C54231">
            <w:pPr>
              <w:pStyle w:val="Tableheadingcolumncentred"/>
              <w:rPr>
                <w:lang w:val="fr-FR"/>
              </w:rPr>
            </w:pPr>
            <w:r w:rsidRPr="00C54231">
              <w:rPr>
                <w:lang w:val="fr-FR"/>
              </w:rPr>
              <w:t>Réponse de la Direction à (Titre de l’évaluation)</w:t>
            </w:r>
          </w:p>
        </w:tc>
        <w:tc>
          <w:tcPr>
            <w:tcW w:w="1594" w:type="dxa"/>
            <w:shd w:val="clear" w:color="auto" w:fill="D9D9D9"/>
          </w:tcPr>
          <w:p w:rsidR="004201ED" w:rsidRPr="00C54231" w:rsidRDefault="004201ED" w:rsidP="00C54231">
            <w:pPr>
              <w:pStyle w:val="Tableheadingcolumncentred"/>
              <w:rPr>
                <w:rFonts w:cs="Arial"/>
                <w:lang w:val="fr-FR" w:eastAsia="en-US"/>
              </w:rPr>
            </w:pPr>
            <w:r w:rsidRPr="00C54231">
              <w:rPr>
                <w:rFonts w:cs="Arial"/>
                <w:lang w:val="fr-FR" w:eastAsia="en-US"/>
              </w:rPr>
              <w:t>Date</w:t>
            </w:r>
          </w:p>
        </w:tc>
      </w:tr>
      <w:tr w:rsidR="006F6074" w:rsidRPr="00C54231" w:rsidTr="00C54231">
        <w:trPr>
          <w:trHeight w:val="293"/>
        </w:trPr>
        <w:tc>
          <w:tcPr>
            <w:tcW w:w="3574" w:type="dxa"/>
            <w:vMerge w:val="restart"/>
            <w:shd w:val="clear" w:color="auto" w:fill="D9D9D9"/>
          </w:tcPr>
          <w:p w:rsidR="006F6074" w:rsidRPr="00C54231" w:rsidRDefault="006F6074" w:rsidP="00C5423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bCs/>
                <w:sz w:val="20"/>
                <w:szCs w:val="20"/>
                <w:lang w:val="fr-FR" w:eastAsia="en-US"/>
              </w:rPr>
              <w:t>Recommandation de l’évaluation</w:t>
            </w:r>
          </w:p>
        </w:tc>
        <w:tc>
          <w:tcPr>
            <w:tcW w:w="3574" w:type="dxa"/>
            <w:vMerge w:val="restart"/>
            <w:shd w:val="clear" w:color="auto" w:fill="D9D9D9"/>
          </w:tcPr>
          <w:p w:rsidR="006F6074" w:rsidRPr="00C54231" w:rsidRDefault="006F607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Réponse de la Direction</w:t>
            </w:r>
          </w:p>
          <w:p w:rsidR="006F6074" w:rsidRPr="00C54231" w:rsidRDefault="006F607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color w:val="00B050"/>
                <w:sz w:val="20"/>
                <w:szCs w:val="20"/>
                <w:lang w:val="fr-FR" w:eastAsia="en-US"/>
              </w:rPr>
              <w:t>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, </w:t>
            </w:r>
            <w:r w:rsidRPr="00C54231">
              <w:rPr>
                <w:b/>
                <w:color w:val="E36C0A"/>
                <w:sz w:val="20"/>
                <w:szCs w:val="20"/>
                <w:lang w:val="fr-FR" w:eastAsia="en-US"/>
              </w:rPr>
              <w:t>partiellement 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ou </w:t>
            </w:r>
            <w:r w:rsidRPr="00C54231">
              <w:rPr>
                <w:b/>
                <w:color w:val="FF0000"/>
                <w:sz w:val="20"/>
                <w:szCs w:val="20"/>
                <w:lang w:val="fr-FR" w:eastAsia="en-US"/>
              </w:rPr>
              <w:t>rejetée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et commentaire sur la Recommandation</w:t>
            </w:r>
          </w:p>
        </w:tc>
        <w:tc>
          <w:tcPr>
            <w:tcW w:w="7640" w:type="dxa"/>
            <w:gridSpan w:val="4"/>
            <w:shd w:val="clear" w:color="auto" w:fill="D9D9D9"/>
          </w:tcPr>
          <w:p w:rsidR="006F6074" w:rsidRPr="00C54231" w:rsidRDefault="006F607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Plan de la Direction</w:t>
            </w:r>
          </w:p>
        </w:tc>
      </w:tr>
      <w:tr w:rsidR="00525D34" w:rsidRPr="00C54231" w:rsidTr="00C54231">
        <w:trPr>
          <w:trHeight w:val="457"/>
        </w:trPr>
        <w:tc>
          <w:tcPr>
            <w:tcW w:w="3574" w:type="dxa"/>
            <w:vMerge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3574" w:type="dxa"/>
            <w:vMerge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3650" w:type="dxa"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Mesure à prendre</w:t>
            </w:r>
          </w:p>
        </w:tc>
        <w:tc>
          <w:tcPr>
            <w:tcW w:w="1228" w:type="dxa"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Unité responsable</w:t>
            </w:r>
          </w:p>
        </w:tc>
        <w:tc>
          <w:tcPr>
            <w:tcW w:w="1168" w:type="dxa"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Date</w:t>
            </w:r>
          </w:p>
        </w:tc>
        <w:tc>
          <w:tcPr>
            <w:tcW w:w="1594" w:type="dxa"/>
            <w:shd w:val="clear" w:color="auto" w:fill="D9D9D9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Financement </w:t>
            </w:r>
            <w:r w:rsidR="004D56A0" w:rsidRPr="00C54231">
              <w:rPr>
                <w:b/>
                <w:sz w:val="20"/>
                <w:szCs w:val="20"/>
                <w:lang w:val="fr-FR" w:eastAsia="en-US"/>
              </w:rPr>
              <w:t>additionnel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requis</w:t>
            </w:r>
            <w:r w:rsidR="004201ED" w:rsidRPr="00C54231">
              <w:rPr>
                <w:b/>
                <w:sz w:val="20"/>
                <w:szCs w:val="20"/>
                <w:lang w:val="fr-FR" w:eastAsia="en-US"/>
              </w:rPr>
              <w:t xml:space="preserve"> (Oui ou Non)</w:t>
            </w:r>
          </w:p>
        </w:tc>
      </w:tr>
      <w:tr w:rsidR="004201ED" w:rsidRPr="00C54231" w:rsidTr="00C54231">
        <w:tc>
          <w:tcPr>
            <w:tcW w:w="14788" w:type="dxa"/>
            <w:gridSpan w:val="6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le titre de la section, le cas échéant</w:t>
            </w:r>
          </w:p>
        </w:tc>
      </w:tr>
      <w:tr w:rsidR="00525D34" w:rsidRPr="00C54231" w:rsidTr="00C54231">
        <w:tc>
          <w:tcPr>
            <w:tcW w:w="3574" w:type="dxa"/>
          </w:tcPr>
          <w:p w:rsidR="00525D34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1 (copier/coller à partir du rapport d’évaluation)</w:t>
            </w:r>
          </w:p>
        </w:tc>
        <w:tc>
          <w:tcPr>
            <w:tcW w:w="3574" w:type="dxa"/>
          </w:tcPr>
          <w:p w:rsidR="00525D34" w:rsidRPr="00C54231" w:rsidRDefault="00E554E6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color w:val="00B050"/>
                <w:sz w:val="20"/>
                <w:szCs w:val="20"/>
                <w:lang w:val="fr-FR" w:eastAsia="en-US"/>
              </w:rPr>
              <w:t>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, </w:t>
            </w:r>
            <w:r w:rsidRPr="00C54231">
              <w:rPr>
                <w:b/>
                <w:color w:val="E36C0A"/>
                <w:sz w:val="20"/>
                <w:szCs w:val="20"/>
                <w:lang w:val="fr-FR" w:eastAsia="en-US"/>
              </w:rPr>
              <w:t>partiellement 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ou </w:t>
            </w:r>
            <w:r w:rsidRPr="00C54231">
              <w:rPr>
                <w:b/>
                <w:color w:val="FF0000"/>
                <w:sz w:val="20"/>
                <w:szCs w:val="20"/>
                <w:lang w:val="fr-FR" w:eastAsia="en-US"/>
              </w:rPr>
              <w:t>rejetée</w:t>
            </w:r>
          </w:p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un bref commentaire d’explication</w:t>
            </w:r>
          </w:p>
        </w:tc>
        <w:tc>
          <w:tcPr>
            <w:tcW w:w="3650" w:type="dxa"/>
            <w:shd w:val="clear" w:color="auto" w:fill="auto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Décrire la (les) mesure(s)</w:t>
            </w:r>
          </w:p>
        </w:tc>
        <w:tc>
          <w:tcPr>
            <w:tcW w:w="1228" w:type="dxa"/>
            <w:shd w:val="clear" w:color="auto" w:fill="auto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168" w:type="dxa"/>
            <w:shd w:val="clear" w:color="auto" w:fill="auto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594" w:type="dxa"/>
            <w:shd w:val="clear" w:color="auto" w:fill="auto"/>
          </w:tcPr>
          <w:p w:rsidR="00525D34" w:rsidRPr="00C54231" w:rsidRDefault="00525D3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</w:tr>
      <w:tr w:rsidR="004201ED" w:rsidRPr="00C54231" w:rsidTr="00C54231">
        <w:tc>
          <w:tcPr>
            <w:tcW w:w="3574" w:type="dxa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2 (copier/coller à partir du rapport d’évaluation)</w:t>
            </w:r>
          </w:p>
        </w:tc>
        <w:tc>
          <w:tcPr>
            <w:tcW w:w="3574" w:type="dxa"/>
          </w:tcPr>
          <w:p w:rsidR="004201ED" w:rsidRPr="00C54231" w:rsidRDefault="00E554E6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color w:val="00B050"/>
                <w:sz w:val="20"/>
                <w:szCs w:val="20"/>
                <w:lang w:val="fr-FR" w:eastAsia="en-US"/>
              </w:rPr>
              <w:t>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, </w:t>
            </w:r>
            <w:r w:rsidRPr="00C54231">
              <w:rPr>
                <w:b/>
                <w:color w:val="E36C0A"/>
                <w:sz w:val="20"/>
                <w:szCs w:val="20"/>
                <w:lang w:val="fr-FR" w:eastAsia="en-US"/>
              </w:rPr>
              <w:t>partiellement 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ou </w:t>
            </w:r>
            <w:r w:rsidRPr="00C54231">
              <w:rPr>
                <w:b/>
                <w:color w:val="FF0000"/>
                <w:sz w:val="20"/>
                <w:szCs w:val="20"/>
                <w:lang w:val="fr-FR" w:eastAsia="en-US"/>
              </w:rPr>
              <w:t>rejetée</w:t>
            </w:r>
          </w:p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un bref commentaire d’explication</w:t>
            </w:r>
          </w:p>
        </w:tc>
        <w:tc>
          <w:tcPr>
            <w:tcW w:w="3650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Décrire la (les) mesure(s)</w:t>
            </w:r>
          </w:p>
        </w:tc>
        <w:tc>
          <w:tcPr>
            <w:tcW w:w="122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16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594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</w:tr>
      <w:tr w:rsidR="004201ED" w:rsidRPr="00C54231" w:rsidTr="00C54231">
        <w:tc>
          <w:tcPr>
            <w:tcW w:w="3574" w:type="dxa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3 (copier/coller à partir du rapport d’évaluation)</w:t>
            </w:r>
          </w:p>
        </w:tc>
        <w:tc>
          <w:tcPr>
            <w:tcW w:w="3574" w:type="dxa"/>
          </w:tcPr>
          <w:p w:rsidR="004201ED" w:rsidRPr="00C54231" w:rsidRDefault="00E554E6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color w:val="00B050"/>
                <w:sz w:val="20"/>
                <w:szCs w:val="20"/>
                <w:lang w:val="fr-FR" w:eastAsia="en-US"/>
              </w:rPr>
              <w:t>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, </w:t>
            </w:r>
            <w:r w:rsidRPr="00C54231">
              <w:rPr>
                <w:b/>
                <w:color w:val="E36C0A"/>
                <w:sz w:val="20"/>
                <w:szCs w:val="20"/>
                <w:lang w:val="fr-FR" w:eastAsia="en-US"/>
              </w:rPr>
              <w:t>partiellement acceptée</w:t>
            </w:r>
            <w:r w:rsidRPr="00C54231">
              <w:rPr>
                <w:b/>
                <w:sz w:val="20"/>
                <w:szCs w:val="20"/>
                <w:lang w:val="fr-FR" w:eastAsia="en-US"/>
              </w:rPr>
              <w:t xml:space="preserve"> ou </w:t>
            </w:r>
            <w:r w:rsidRPr="00C54231">
              <w:rPr>
                <w:b/>
                <w:color w:val="FF0000"/>
                <w:sz w:val="20"/>
                <w:szCs w:val="20"/>
                <w:lang w:val="fr-FR" w:eastAsia="en-US"/>
              </w:rPr>
              <w:t>rejetée</w:t>
            </w:r>
          </w:p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un bref commentaire d’explication</w:t>
            </w:r>
          </w:p>
        </w:tc>
        <w:tc>
          <w:tcPr>
            <w:tcW w:w="3650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Décrire la (les) mesure(s)</w:t>
            </w:r>
          </w:p>
        </w:tc>
        <w:tc>
          <w:tcPr>
            <w:tcW w:w="122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16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594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</w:tr>
      <w:tr w:rsidR="004201ED" w:rsidRPr="00C54231" w:rsidTr="00C54231">
        <w:tc>
          <w:tcPr>
            <w:tcW w:w="14788" w:type="dxa"/>
            <w:gridSpan w:val="6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le titre de la section, le cas échéant</w:t>
            </w:r>
          </w:p>
        </w:tc>
      </w:tr>
      <w:tr w:rsidR="004201ED" w:rsidRPr="00C54231" w:rsidTr="00C54231">
        <w:tc>
          <w:tcPr>
            <w:tcW w:w="3574" w:type="dxa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4 (copier/coller à partir du rapport d’évaluation)</w:t>
            </w:r>
          </w:p>
        </w:tc>
        <w:tc>
          <w:tcPr>
            <w:tcW w:w="3574" w:type="dxa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Acceptée, partiellement acceptée ou rejetée</w:t>
            </w:r>
          </w:p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 un bref commentaire d’explication</w:t>
            </w:r>
          </w:p>
        </w:tc>
        <w:tc>
          <w:tcPr>
            <w:tcW w:w="3650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Décrire la (les) mesure(s)</w:t>
            </w:r>
          </w:p>
        </w:tc>
        <w:tc>
          <w:tcPr>
            <w:tcW w:w="122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168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  <w:tc>
          <w:tcPr>
            <w:tcW w:w="1594" w:type="dxa"/>
            <w:shd w:val="clear" w:color="auto" w:fill="auto"/>
          </w:tcPr>
          <w:p w:rsidR="004201ED" w:rsidRPr="00C54231" w:rsidRDefault="004201ED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Insérer</w:t>
            </w:r>
          </w:p>
        </w:tc>
      </w:tr>
    </w:tbl>
    <w:p w:rsidR="00E0784D" w:rsidRPr="002D3DA6" w:rsidRDefault="00E0784D" w:rsidP="00B10FB0">
      <w:pPr>
        <w:autoSpaceDE w:val="0"/>
        <w:autoSpaceDN w:val="0"/>
        <w:adjustRightInd w:val="0"/>
        <w:rPr>
          <w:lang w:val="fr-FR" w:eastAsia="en-US"/>
        </w:rPr>
      </w:pPr>
    </w:p>
    <w:p w:rsidR="002A0F0B" w:rsidRPr="002D3DA6" w:rsidRDefault="002A0F0B" w:rsidP="00B10FB0">
      <w:pPr>
        <w:autoSpaceDE w:val="0"/>
        <w:autoSpaceDN w:val="0"/>
        <w:adjustRightInd w:val="0"/>
        <w:rPr>
          <w:lang w:val="fr-FR" w:eastAsia="en-US"/>
        </w:rPr>
      </w:pPr>
    </w:p>
    <w:p w:rsidR="00B10FB0" w:rsidRPr="002D3DA6" w:rsidRDefault="00E143D8" w:rsidP="008670D9">
      <w:pPr>
        <w:pStyle w:val="Titlenotnumberedleft"/>
      </w:pPr>
      <w:r>
        <w:t>Format du r</w:t>
      </w:r>
      <w:r w:rsidR="00B10FB0" w:rsidRPr="002D3DA6">
        <w:t>apport de suivi</w:t>
      </w:r>
    </w:p>
    <w:p w:rsidR="00B10FB0" w:rsidRPr="002D3DA6" w:rsidRDefault="00B10FB0" w:rsidP="008E5B17">
      <w:pPr>
        <w:rPr>
          <w:lang w:val="fr-FR" w:eastAsia="en-US"/>
        </w:rPr>
      </w:pPr>
    </w:p>
    <w:p w:rsidR="00B76EC2" w:rsidRPr="002D3DA6" w:rsidRDefault="00B10FB0" w:rsidP="008E5B17">
      <w:pPr>
        <w:pStyle w:val="Paragraphleft"/>
        <w:rPr>
          <w:sz w:val="22"/>
          <w:szCs w:val="22"/>
          <w:lang w:val="fr-FR" w:eastAsia="en-US"/>
        </w:rPr>
      </w:pPr>
      <w:r w:rsidRPr="002D3DA6">
        <w:rPr>
          <w:sz w:val="22"/>
          <w:szCs w:val="22"/>
          <w:lang w:val="fr-FR" w:eastAsia="en-US"/>
        </w:rPr>
        <w:t>Un rapport de suivi sur l’application des recommandations convenues d</w:t>
      </w:r>
      <w:r w:rsidR="002A0F0B" w:rsidRPr="002D3DA6">
        <w:rPr>
          <w:sz w:val="22"/>
          <w:szCs w:val="22"/>
          <w:lang w:val="fr-FR" w:eastAsia="en-US"/>
        </w:rPr>
        <w:t>oit</w:t>
      </w:r>
      <w:r w:rsidRPr="002D3DA6">
        <w:rPr>
          <w:sz w:val="22"/>
          <w:szCs w:val="22"/>
          <w:lang w:val="fr-FR" w:eastAsia="en-US"/>
        </w:rPr>
        <w:t xml:space="preserve"> être </w:t>
      </w:r>
      <w:r w:rsidR="00C11DAC" w:rsidRPr="002D3DA6">
        <w:rPr>
          <w:sz w:val="22"/>
          <w:szCs w:val="22"/>
          <w:lang w:val="fr-FR" w:eastAsia="en-US"/>
        </w:rPr>
        <w:t>préparé</w:t>
      </w:r>
      <w:r w:rsidR="002A0F0B" w:rsidRPr="002D3DA6">
        <w:rPr>
          <w:sz w:val="22"/>
          <w:szCs w:val="22"/>
          <w:lang w:val="fr-FR" w:eastAsia="en-US"/>
        </w:rPr>
        <w:t>, en principe</w:t>
      </w:r>
      <w:r w:rsidRPr="002D3DA6">
        <w:rPr>
          <w:sz w:val="22"/>
          <w:szCs w:val="22"/>
          <w:lang w:val="fr-FR" w:eastAsia="en-US"/>
        </w:rPr>
        <w:t xml:space="preserve"> par l’unité responsable de la rép</w:t>
      </w:r>
      <w:r w:rsidR="00C11DAC" w:rsidRPr="002D3DA6">
        <w:rPr>
          <w:sz w:val="22"/>
          <w:szCs w:val="22"/>
          <w:lang w:val="fr-FR" w:eastAsia="en-US"/>
        </w:rPr>
        <w:t>onse originelle de la Direction</w:t>
      </w:r>
      <w:r w:rsidR="002A0F0B" w:rsidRPr="002D3DA6">
        <w:rPr>
          <w:sz w:val="22"/>
          <w:szCs w:val="22"/>
          <w:lang w:val="fr-FR" w:eastAsia="en-US"/>
        </w:rPr>
        <w:t>.</w:t>
      </w:r>
      <w:r w:rsidR="00C11DAC" w:rsidRPr="002D3DA6">
        <w:rPr>
          <w:sz w:val="22"/>
          <w:szCs w:val="22"/>
          <w:lang w:val="fr-FR" w:eastAsia="en-US"/>
        </w:rPr>
        <w:t xml:space="preserve"> </w:t>
      </w:r>
      <w:r w:rsidR="002A0F0B" w:rsidRPr="002D3DA6">
        <w:rPr>
          <w:sz w:val="22"/>
          <w:szCs w:val="22"/>
          <w:lang w:val="fr-FR" w:eastAsia="en-US"/>
        </w:rPr>
        <w:t>I</w:t>
      </w:r>
      <w:r w:rsidR="00B76EC2" w:rsidRPr="002D3DA6">
        <w:rPr>
          <w:sz w:val="22"/>
          <w:szCs w:val="22"/>
          <w:lang w:val="fr-FR" w:eastAsia="en-US"/>
        </w:rPr>
        <w:t>l a pour objet d’informer sur l</w:t>
      </w:r>
      <w:r w:rsidR="00B75F7E" w:rsidRPr="002D3DA6">
        <w:rPr>
          <w:sz w:val="22"/>
          <w:szCs w:val="22"/>
          <w:lang w:val="fr-FR" w:eastAsia="en-US"/>
        </w:rPr>
        <w:t>es résultats</w:t>
      </w:r>
      <w:r w:rsidR="00B76EC2" w:rsidRPr="002D3DA6">
        <w:rPr>
          <w:sz w:val="22"/>
          <w:szCs w:val="22"/>
          <w:lang w:val="fr-FR" w:eastAsia="en-US"/>
        </w:rPr>
        <w:t xml:space="preserve"> </w:t>
      </w:r>
      <w:r w:rsidR="002A0F0B" w:rsidRPr="002D3DA6">
        <w:rPr>
          <w:sz w:val="22"/>
          <w:szCs w:val="22"/>
          <w:lang w:val="fr-FR" w:eastAsia="en-US"/>
        </w:rPr>
        <w:t xml:space="preserve">et l’impact </w:t>
      </w:r>
      <w:r w:rsidR="00B76EC2" w:rsidRPr="002D3DA6">
        <w:rPr>
          <w:sz w:val="22"/>
          <w:szCs w:val="22"/>
          <w:lang w:val="fr-FR" w:eastAsia="en-US"/>
        </w:rPr>
        <w:t>de</w:t>
      </w:r>
      <w:r w:rsidR="002A0F0B" w:rsidRPr="002D3DA6">
        <w:rPr>
          <w:sz w:val="22"/>
          <w:szCs w:val="22"/>
          <w:lang w:val="fr-FR" w:eastAsia="en-US"/>
        </w:rPr>
        <w:t>s recommandations de</w:t>
      </w:r>
      <w:r w:rsidR="00B76EC2" w:rsidRPr="002D3DA6">
        <w:rPr>
          <w:sz w:val="22"/>
          <w:szCs w:val="22"/>
          <w:lang w:val="fr-FR" w:eastAsia="en-US"/>
        </w:rPr>
        <w:t xml:space="preserve"> l’évaluation</w:t>
      </w:r>
      <w:r w:rsidR="002A0F0B" w:rsidRPr="002D3DA6">
        <w:rPr>
          <w:sz w:val="22"/>
          <w:szCs w:val="22"/>
          <w:lang w:val="fr-FR" w:eastAsia="en-US"/>
        </w:rPr>
        <w:t xml:space="preserve"> et, </w:t>
      </w:r>
      <w:r w:rsidR="00B76EC2" w:rsidRPr="002D3DA6">
        <w:rPr>
          <w:sz w:val="22"/>
          <w:szCs w:val="22"/>
          <w:lang w:val="fr-FR" w:eastAsia="en-US"/>
        </w:rPr>
        <w:t>le cas échéant, de rendre compte des éventuels écarts entre les mesures décidées dans la réponse de la Direction et ce qui a été réellement fait.</w:t>
      </w:r>
      <w:r w:rsidR="00B5213C" w:rsidRPr="002D3DA6">
        <w:rPr>
          <w:sz w:val="22"/>
          <w:szCs w:val="22"/>
          <w:lang w:val="fr-FR" w:eastAsia="en-US"/>
        </w:rPr>
        <w:t xml:space="preserve"> Le Bureau de l’évaluation a mis en place un système de </w:t>
      </w:r>
      <w:r w:rsidR="00B75F7E" w:rsidRPr="002D3DA6">
        <w:rPr>
          <w:sz w:val="22"/>
          <w:szCs w:val="22"/>
          <w:lang w:val="fr-FR" w:eastAsia="en-US"/>
        </w:rPr>
        <w:t>suivi</w:t>
      </w:r>
      <w:r w:rsidR="00B5213C" w:rsidRPr="002D3DA6">
        <w:rPr>
          <w:sz w:val="22"/>
          <w:szCs w:val="22"/>
          <w:lang w:val="fr-FR" w:eastAsia="en-US"/>
        </w:rPr>
        <w:t xml:space="preserve"> afin de solliciter la préparation des rapports de suivi et contacte pour ce faire les unités responsables en temps voulu. </w:t>
      </w:r>
    </w:p>
    <w:p w:rsidR="00C11DAC" w:rsidRPr="002D3DA6" w:rsidRDefault="00C11DAC" w:rsidP="008E5B17">
      <w:pPr>
        <w:pStyle w:val="Paragraphleft"/>
        <w:rPr>
          <w:sz w:val="22"/>
          <w:szCs w:val="22"/>
          <w:lang w:val="fr-FR" w:eastAsia="en-US"/>
        </w:rPr>
      </w:pPr>
      <w:r w:rsidRPr="002D3DA6">
        <w:rPr>
          <w:sz w:val="22"/>
          <w:szCs w:val="22"/>
          <w:lang w:val="fr-FR" w:eastAsia="en-US"/>
        </w:rPr>
        <w:t>Lors de sa 103</w:t>
      </w:r>
      <w:r w:rsidRPr="002D3DA6">
        <w:rPr>
          <w:sz w:val="22"/>
          <w:szCs w:val="22"/>
          <w:vertAlign w:val="superscript"/>
          <w:lang w:val="fr-FR" w:eastAsia="en-US"/>
        </w:rPr>
        <w:t>ème</w:t>
      </w:r>
      <w:r w:rsidRPr="002D3DA6">
        <w:rPr>
          <w:sz w:val="22"/>
          <w:szCs w:val="22"/>
          <w:lang w:val="fr-FR" w:eastAsia="en-US"/>
        </w:rPr>
        <w:t xml:space="preserve"> session en avril 2010, le CP a demandé que les rapports de suivi</w:t>
      </w:r>
      <w:r w:rsidR="005657C9" w:rsidRPr="002D3DA6">
        <w:rPr>
          <w:sz w:val="22"/>
          <w:szCs w:val="22"/>
          <w:lang w:val="fr-FR" w:eastAsia="en-US"/>
        </w:rPr>
        <w:t xml:space="preserve"> aux évaluations</w:t>
      </w:r>
      <w:r w:rsidR="007A77FF" w:rsidRPr="002D3DA6">
        <w:rPr>
          <w:sz w:val="22"/>
          <w:szCs w:val="22"/>
          <w:lang w:val="fr-FR" w:eastAsia="en-US"/>
        </w:rPr>
        <w:t xml:space="preserve"> incluent «</w:t>
      </w:r>
      <w:r w:rsidRPr="002D3DA6">
        <w:rPr>
          <w:sz w:val="22"/>
          <w:szCs w:val="22"/>
          <w:lang w:val="fr-FR" w:eastAsia="en-US"/>
        </w:rPr>
        <w:t>l’impact en matière de programme</w:t>
      </w:r>
      <w:r w:rsidR="005657C9" w:rsidRPr="002D3DA6">
        <w:rPr>
          <w:sz w:val="22"/>
          <w:szCs w:val="22"/>
          <w:lang w:val="fr-FR" w:eastAsia="en-US"/>
        </w:rPr>
        <w:t>s</w:t>
      </w:r>
      <w:r w:rsidRPr="002D3DA6">
        <w:rPr>
          <w:sz w:val="22"/>
          <w:szCs w:val="22"/>
          <w:lang w:val="fr-FR" w:eastAsia="en-US"/>
        </w:rPr>
        <w:t xml:space="preserve"> et de politique</w:t>
      </w:r>
      <w:r w:rsidR="005657C9" w:rsidRPr="002D3DA6">
        <w:rPr>
          <w:sz w:val="22"/>
          <w:szCs w:val="22"/>
          <w:lang w:val="fr-FR" w:eastAsia="en-US"/>
        </w:rPr>
        <w:t>s</w:t>
      </w:r>
      <w:r w:rsidRPr="002D3DA6">
        <w:rPr>
          <w:sz w:val="22"/>
          <w:szCs w:val="22"/>
          <w:lang w:val="fr-FR" w:eastAsia="en-US"/>
        </w:rPr>
        <w:t xml:space="preserve"> émergeant de la mise en place des recommandations de l’évaluation ». Cette information supplémentaire contribuera à </w:t>
      </w:r>
      <w:r w:rsidR="005657C9" w:rsidRPr="002D3DA6">
        <w:rPr>
          <w:sz w:val="22"/>
          <w:szCs w:val="22"/>
          <w:lang w:val="fr-FR" w:eastAsia="en-US"/>
        </w:rPr>
        <w:t xml:space="preserve">améliorer </w:t>
      </w:r>
      <w:r w:rsidRPr="002D3DA6">
        <w:rPr>
          <w:sz w:val="22"/>
          <w:szCs w:val="22"/>
          <w:lang w:val="fr-FR" w:eastAsia="en-US"/>
        </w:rPr>
        <w:t>l</w:t>
      </w:r>
      <w:r w:rsidR="005657C9" w:rsidRPr="002D3DA6">
        <w:rPr>
          <w:sz w:val="22"/>
          <w:szCs w:val="22"/>
          <w:lang w:val="fr-FR" w:eastAsia="en-US"/>
        </w:rPr>
        <w:t xml:space="preserve">a </w:t>
      </w:r>
      <w:r w:rsidR="002F3745" w:rsidRPr="002D3DA6">
        <w:rPr>
          <w:sz w:val="22"/>
          <w:szCs w:val="22"/>
          <w:lang w:val="fr-FR" w:eastAsia="en-US"/>
        </w:rPr>
        <w:t>‘boucle de réaction’</w:t>
      </w:r>
      <w:r w:rsidR="005657C9" w:rsidRPr="002D3DA6">
        <w:rPr>
          <w:sz w:val="22"/>
          <w:szCs w:val="22"/>
          <w:lang w:val="fr-FR" w:eastAsia="en-US"/>
        </w:rPr>
        <w:t xml:space="preserve"> entre la mise en place des politiques et programmes et leur évaluation ainsi qu’</w:t>
      </w:r>
      <w:r w:rsidRPr="002D3DA6">
        <w:rPr>
          <w:sz w:val="22"/>
          <w:szCs w:val="22"/>
          <w:lang w:val="fr-FR" w:eastAsia="en-US"/>
        </w:rPr>
        <w:t>à améliorer la qualité des évaluation</w:t>
      </w:r>
      <w:r w:rsidR="005657C9" w:rsidRPr="002D3DA6">
        <w:rPr>
          <w:sz w:val="22"/>
          <w:szCs w:val="22"/>
          <w:lang w:val="fr-FR" w:eastAsia="en-US"/>
        </w:rPr>
        <w:t>s</w:t>
      </w:r>
      <w:r w:rsidRPr="002D3DA6">
        <w:rPr>
          <w:sz w:val="22"/>
          <w:szCs w:val="22"/>
          <w:lang w:val="fr-FR" w:eastAsia="en-US"/>
        </w:rPr>
        <w:t>.</w:t>
      </w:r>
    </w:p>
    <w:p w:rsidR="00B10FB0" w:rsidRPr="002D3DA6" w:rsidRDefault="00B10FB0" w:rsidP="007D05CE">
      <w:pPr>
        <w:pStyle w:val="Paragraphleft"/>
        <w:rPr>
          <w:sz w:val="22"/>
          <w:szCs w:val="22"/>
          <w:lang w:val="fr-FR"/>
        </w:rPr>
      </w:pPr>
      <w:r w:rsidRPr="002D3DA6">
        <w:rPr>
          <w:sz w:val="22"/>
          <w:szCs w:val="22"/>
          <w:lang w:val="fr-FR" w:eastAsia="en-US"/>
        </w:rPr>
        <w:lastRenderedPageBreak/>
        <w:t xml:space="preserve">Le rapport de suivi sera établi selon le modèle ci-dessous et pourra être complété, en cas de besoin, par un texte. </w:t>
      </w:r>
    </w:p>
    <w:p w:rsidR="00B76EC2" w:rsidRPr="002D3DA6" w:rsidRDefault="00B76EC2" w:rsidP="00B10FB0">
      <w:pPr>
        <w:autoSpaceDE w:val="0"/>
        <w:autoSpaceDN w:val="0"/>
        <w:adjustRightInd w:val="0"/>
        <w:rPr>
          <w:lang w:val="fr-FR"/>
        </w:rPr>
      </w:pPr>
    </w:p>
    <w:p w:rsidR="004201ED" w:rsidRPr="002D3DA6" w:rsidRDefault="004201ED" w:rsidP="00B10FB0">
      <w:pPr>
        <w:autoSpaceDE w:val="0"/>
        <w:autoSpaceDN w:val="0"/>
        <w:adjustRightInd w:val="0"/>
        <w:rPr>
          <w:b/>
          <w:i/>
          <w:lang w:val="fr-FR"/>
        </w:rPr>
      </w:pPr>
      <w:r w:rsidRPr="002D3DA6">
        <w:rPr>
          <w:b/>
          <w:i/>
          <w:lang w:val="fr-FR"/>
        </w:rPr>
        <w:t>Modèle de rapport de suivi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4607"/>
        <w:gridCol w:w="3850"/>
        <w:gridCol w:w="2310"/>
        <w:gridCol w:w="1540"/>
      </w:tblGrid>
      <w:tr w:rsidR="008C431D" w:rsidRPr="00C54231" w:rsidTr="00C54231">
        <w:tc>
          <w:tcPr>
            <w:tcW w:w="13088" w:type="dxa"/>
            <w:gridSpan w:val="4"/>
            <w:shd w:val="clear" w:color="auto" w:fill="D9D9D9"/>
          </w:tcPr>
          <w:p w:rsidR="008C431D" w:rsidRPr="00C54231" w:rsidRDefault="008C431D" w:rsidP="00C54231">
            <w:pPr>
              <w:spacing w:before="120" w:after="120"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Rapport de suivi de la réponse de la Direction à (Titre de l’évaluation)</w:t>
            </w:r>
          </w:p>
        </w:tc>
        <w:tc>
          <w:tcPr>
            <w:tcW w:w="1540" w:type="dxa"/>
            <w:shd w:val="clear" w:color="auto" w:fill="D9D9D9"/>
          </w:tcPr>
          <w:p w:rsidR="008C431D" w:rsidRPr="00C54231" w:rsidRDefault="008C431D" w:rsidP="00C54231">
            <w:pPr>
              <w:spacing w:before="120" w:after="120"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Date</w:t>
            </w:r>
          </w:p>
        </w:tc>
      </w:tr>
      <w:tr w:rsidR="00CF730C" w:rsidRPr="00C54231" w:rsidTr="00C54231">
        <w:tc>
          <w:tcPr>
            <w:tcW w:w="2321" w:type="dxa"/>
            <w:shd w:val="clear" w:color="auto" w:fill="D9D9D9"/>
          </w:tcPr>
          <w:p w:rsidR="00CF730C" w:rsidRPr="00C54231" w:rsidRDefault="00CF730C" w:rsidP="00C5423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bCs/>
                <w:sz w:val="20"/>
                <w:szCs w:val="20"/>
                <w:lang w:val="fr-FR" w:eastAsia="en-US"/>
              </w:rPr>
              <w:t>Recommandation de l’évaluation</w:t>
            </w:r>
          </w:p>
        </w:tc>
        <w:tc>
          <w:tcPr>
            <w:tcW w:w="4607" w:type="dxa"/>
            <w:shd w:val="clear" w:color="auto" w:fill="D9D9D9"/>
          </w:tcPr>
          <w:p w:rsidR="00CF730C" w:rsidRPr="00C54231" w:rsidRDefault="00CF730C" w:rsidP="00C54231">
            <w:pPr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Mesure convenue</w:t>
            </w:r>
          </w:p>
        </w:tc>
        <w:tc>
          <w:tcPr>
            <w:tcW w:w="3850" w:type="dxa"/>
            <w:shd w:val="clear" w:color="auto" w:fill="D9D9D9"/>
          </w:tcPr>
          <w:p w:rsidR="00CF730C" w:rsidRPr="00C54231" w:rsidRDefault="00CF730C" w:rsidP="0003424C">
            <w:pPr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Commentaires sur les mesures prises, y compris les raisons pour lesquelles aucune mesure n’a été prise</w:t>
            </w:r>
          </w:p>
        </w:tc>
        <w:tc>
          <w:tcPr>
            <w:tcW w:w="3850" w:type="dxa"/>
            <w:gridSpan w:val="2"/>
            <w:shd w:val="clear" w:color="auto" w:fill="D9D9D9"/>
          </w:tcPr>
          <w:p w:rsidR="00CF730C" w:rsidRPr="00C54231" w:rsidRDefault="00CF730C" w:rsidP="00B75F7E">
            <w:pPr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Impact (changements) des mesures prises en matière des programmes, politiques et/ou procédures</w:t>
            </w:r>
          </w:p>
        </w:tc>
      </w:tr>
      <w:tr w:rsidR="007150A4" w:rsidRPr="00C54231" w:rsidTr="00C54231">
        <w:trPr>
          <w:trHeight w:val="127"/>
        </w:trPr>
        <w:tc>
          <w:tcPr>
            <w:tcW w:w="2321" w:type="dxa"/>
            <w:tcBorders>
              <w:bottom w:val="single" w:sz="4" w:space="0" w:color="auto"/>
            </w:tcBorders>
          </w:tcPr>
          <w:p w:rsidR="007150A4" w:rsidRPr="00C54231" w:rsidRDefault="007150A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1 (copier/coller à partir du rapport d’évaluation)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Décrire la (les) mesure(s)</w:t>
            </w:r>
          </w:p>
        </w:tc>
        <w:tc>
          <w:tcPr>
            <w:tcW w:w="3850" w:type="dxa"/>
            <w:shd w:val="clear" w:color="auto" w:fill="auto"/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Insérer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Insérer</w:t>
            </w:r>
          </w:p>
        </w:tc>
      </w:tr>
      <w:tr w:rsidR="007150A4" w:rsidRPr="00C54231" w:rsidTr="00C54231">
        <w:trPr>
          <w:trHeight w:val="127"/>
        </w:trPr>
        <w:tc>
          <w:tcPr>
            <w:tcW w:w="2321" w:type="dxa"/>
            <w:tcBorders>
              <w:bottom w:val="single" w:sz="4" w:space="0" w:color="auto"/>
            </w:tcBorders>
          </w:tcPr>
          <w:p w:rsidR="007150A4" w:rsidRPr="00C54231" w:rsidRDefault="007150A4" w:rsidP="00C542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 w:eastAsia="en-US"/>
              </w:rPr>
            </w:pPr>
            <w:r w:rsidRPr="00C54231">
              <w:rPr>
                <w:b/>
                <w:sz w:val="20"/>
                <w:szCs w:val="20"/>
                <w:lang w:val="fr-FR" w:eastAsia="en-US"/>
              </w:rPr>
              <w:t>Recommandation 2 (copier/coller à partir du rapport d’évaluation)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Décrire la (les) mesure(s)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Insérer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0A4" w:rsidRPr="00C54231" w:rsidRDefault="007150A4" w:rsidP="00C54231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Insérer</w:t>
            </w:r>
          </w:p>
        </w:tc>
      </w:tr>
    </w:tbl>
    <w:p w:rsidR="00B10FB0" w:rsidRPr="002D3DA6" w:rsidRDefault="00B10FB0" w:rsidP="008670D9">
      <w:pPr>
        <w:rPr>
          <w:lang w:val="fr-FR"/>
        </w:rPr>
      </w:pPr>
    </w:p>
    <w:p w:rsidR="008670D9" w:rsidRPr="002D3DA6" w:rsidRDefault="008670D9" w:rsidP="008670D9">
      <w:pPr>
        <w:rPr>
          <w:lang w:val="fr-FR"/>
        </w:rPr>
      </w:pPr>
    </w:p>
    <w:p w:rsidR="00B5213C" w:rsidRPr="002D3DA6" w:rsidRDefault="00B5213C" w:rsidP="008670D9">
      <w:pPr>
        <w:pStyle w:val="Titlenotnumberedleft"/>
        <w:rPr>
          <w:lang w:eastAsia="en-US"/>
        </w:rPr>
      </w:pPr>
      <w:r w:rsidRPr="002D3DA6">
        <w:rPr>
          <w:lang w:eastAsia="en-US"/>
        </w:rPr>
        <w:t>Responsabilités et procédures pour l</w:t>
      </w:r>
      <w:r w:rsidR="00E143D8">
        <w:rPr>
          <w:lang w:eastAsia="en-US"/>
        </w:rPr>
        <w:t>a réponse</w:t>
      </w:r>
      <w:r w:rsidRPr="002D3DA6">
        <w:rPr>
          <w:lang w:eastAsia="en-US"/>
        </w:rPr>
        <w:t xml:space="preserve"> de la Direction et </w:t>
      </w:r>
      <w:r w:rsidR="00E143D8">
        <w:rPr>
          <w:lang w:eastAsia="en-US"/>
        </w:rPr>
        <w:t xml:space="preserve">le </w:t>
      </w:r>
      <w:r w:rsidRPr="002D3DA6">
        <w:rPr>
          <w:lang w:eastAsia="en-US"/>
        </w:rPr>
        <w:t>rapport de suivi</w:t>
      </w:r>
    </w:p>
    <w:p w:rsidR="00B5213C" w:rsidRPr="002D3DA6" w:rsidRDefault="00B5213C" w:rsidP="008670D9">
      <w:pPr>
        <w:rPr>
          <w:lang w:val="fr-FR" w:eastAsia="en-US"/>
        </w:rPr>
      </w:pPr>
    </w:p>
    <w:p w:rsidR="00B41F50" w:rsidRPr="002D3DA6" w:rsidRDefault="00B10FB0" w:rsidP="00B5213C">
      <w:pPr>
        <w:pStyle w:val="Indent-sub"/>
        <w:rPr>
          <w:sz w:val="22"/>
          <w:szCs w:val="22"/>
          <w:lang w:val="fr-FR" w:eastAsia="en-US"/>
        </w:rPr>
      </w:pPr>
      <w:r w:rsidRPr="002D3DA6">
        <w:rPr>
          <w:sz w:val="22"/>
          <w:szCs w:val="22"/>
          <w:lang w:val="fr-FR" w:eastAsia="en-US"/>
        </w:rPr>
        <w:t>L</w:t>
      </w:r>
      <w:r w:rsidR="009924FC" w:rsidRPr="002D3DA6">
        <w:rPr>
          <w:sz w:val="22"/>
          <w:szCs w:val="22"/>
          <w:lang w:val="fr-FR" w:eastAsia="en-US"/>
        </w:rPr>
        <w:t xml:space="preserve">e Bureau </w:t>
      </w:r>
      <w:r w:rsidRPr="002D3DA6">
        <w:rPr>
          <w:sz w:val="22"/>
          <w:szCs w:val="22"/>
          <w:lang w:val="fr-FR" w:eastAsia="en-US"/>
        </w:rPr>
        <w:t xml:space="preserve">de l’évaluation </w:t>
      </w:r>
      <w:r w:rsidR="00B5213C" w:rsidRPr="002D3DA6">
        <w:rPr>
          <w:sz w:val="22"/>
          <w:szCs w:val="22"/>
          <w:lang w:val="fr-FR" w:eastAsia="en-US"/>
        </w:rPr>
        <w:t xml:space="preserve">coordonne la préparation des </w:t>
      </w:r>
      <w:r w:rsidRPr="002D3DA6">
        <w:rPr>
          <w:sz w:val="22"/>
          <w:szCs w:val="22"/>
          <w:lang w:val="fr-FR" w:eastAsia="en-US"/>
        </w:rPr>
        <w:t xml:space="preserve">réponses de la Direction </w:t>
      </w:r>
      <w:r w:rsidR="00B5213C" w:rsidRPr="002D3DA6">
        <w:rPr>
          <w:sz w:val="22"/>
          <w:szCs w:val="22"/>
          <w:lang w:val="fr-FR" w:eastAsia="en-US"/>
        </w:rPr>
        <w:t xml:space="preserve">et des </w:t>
      </w:r>
      <w:r w:rsidRPr="002D3DA6">
        <w:rPr>
          <w:sz w:val="22"/>
          <w:szCs w:val="22"/>
          <w:lang w:val="fr-FR" w:eastAsia="en-US"/>
        </w:rPr>
        <w:t>rapports de suivi</w:t>
      </w:r>
      <w:r w:rsidR="00B5213C" w:rsidRPr="002D3DA6">
        <w:rPr>
          <w:sz w:val="22"/>
          <w:szCs w:val="22"/>
          <w:lang w:val="fr-FR" w:eastAsia="en-US"/>
        </w:rPr>
        <w:t>.</w:t>
      </w:r>
      <w:r w:rsidR="00907E18" w:rsidRPr="002D3DA6">
        <w:rPr>
          <w:sz w:val="22"/>
          <w:szCs w:val="22"/>
          <w:lang w:val="fr-FR" w:eastAsia="en-US"/>
        </w:rPr>
        <w:t xml:space="preserve"> Il fera la demande formelle qu</w:t>
      </w:r>
      <w:r w:rsidR="00B41F50" w:rsidRPr="002D3DA6">
        <w:rPr>
          <w:sz w:val="22"/>
          <w:szCs w:val="22"/>
          <w:lang w:val="fr-FR" w:eastAsia="en-US"/>
        </w:rPr>
        <w:t>e ces documents</w:t>
      </w:r>
      <w:r w:rsidR="00907E18" w:rsidRPr="002D3DA6">
        <w:rPr>
          <w:sz w:val="22"/>
          <w:szCs w:val="22"/>
          <w:lang w:val="fr-FR" w:eastAsia="en-US"/>
        </w:rPr>
        <w:t xml:space="preserve"> soient préparés et s’assurera que ceux-ci soient conformes aux normes d’exhaustivité et de clarté exigées. </w:t>
      </w:r>
      <w:r w:rsidR="00B41F50" w:rsidRPr="002D3DA6">
        <w:rPr>
          <w:sz w:val="22"/>
          <w:szCs w:val="22"/>
          <w:lang w:val="fr-FR" w:eastAsia="en-US"/>
        </w:rPr>
        <w:t xml:space="preserve">OED publiera les réponses de la Direction et les rapports de suivi sur son site web et dans le </w:t>
      </w:r>
      <w:r w:rsidR="004822AB" w:rsidRPr="002D3DA6">
        <w:rPr>
          <w:sz w:val="22"/>
          <w:szCs w:val="22"/>
          <w:lang w:val="fr-FR" w:eastAsia="en-US"/>
        </w:rPr>
        <w:t>S</w:t>
      </w:r>
      <w:r w:rsidR="00B41F50" w:rsidRPr="002D3DA6">
        <w:rPr>
          <w:sz w:val="22"/>
          <w:szCs w:val="22"/>
          <w:lang w:val="fr-FR" w:eastAsia="en-US"/>
        </w:rPr>
        <w:t xml:space="preserve">ystème d’information sur la gestion du Programme de terrain (FPMIS). </w:t>
      </w:r>
    </w:p>
    <w:p w:rsidR="00942F0B" w:rsidRPr="002D3DA6" w:rsidRDefault="00B41F50" w:rsidP="00B5213C">
      <w:pPr>
        <w:pStyle w:val="Indent-sub"/>
        <w:rPr>
          <w:sz w:val="22"/>
          <w:szCs w:val="22"/>
          <w:lang w:val="fr-FR" w:eastAsia="en-US"/>
        </w:rPr>
      </w:pPr>
      <w:r w:rsidRPr="002D3DA6">
        <w:rPr>
          <w:sz w:val="22"/>
          <w:szCs w:val="22"/>
          <w:lang w:val="fr-FR" w:eastAsia="en-US"/>
        </w:rPr>
        <w:t xml:space="preserve">Lors de la préparation des réponses de la Direction et des rapports de suivi, </w:t>
      </w:r>
      <w:r w:rsidR="00907E18" w:rsidRPr="002D3DA6">
        <w:rPr>
          <w:sz w:val="22"/>
          <w:szCs w:val="22"/>
          <w:lang w:val="fr-FR" w:eastAsia="en-US"/>
        </w:rPr>
        <w:t>de</w:t>
      </w:r>
      <w:r w:rsidR="00126601" w:rsidRPr="002D3DA6">
        <w:rPr>
          <w:sz w:val="22"/>
          <w:szCs w:val="22"/>
          <w:lang w:val="fr-FR" w:eastAsia="en-US"/>
        </w:rPr>
        <w:t>s</w:t>
      </w:r>
      <w:r w:rsidR="00907E18" w:rsidRPr="002D3DA6">
        <w:rPr>
          <w:sz w:val="22"/>
          <w:szCs w:val="22"/>
          <w:lang w:val="fr-FR" w:eastAsia="en-US"/>
        </w:rPr>
        <w:t xml:space="preserve"> consult</w:t>
      </w:r>
      <w:r w:rsidR="00126601" w:rsidRPr="002D3DA6">
        <w:rPr>
          <w:sz w:val="22"/>
          <w:szCs w:val="22"/>
          <w:lang w:val="fr-FR" w:eastAsia="en-US"/>
        </w:rPr>
        <w:t>ations auront lieu avec les parties internes et externes à la FAO auxquelles s’adressaient les recommandations de l’évaluation</w:t>
      </w:r>
      <w:r w:rsidR="00907E18" w:rsidRPr="002D3DA6">
        <w:rPr>
          <w:sz w:val="22"/>
          <w:szCs w:val="22"/>
          <w:lang w:val="fr-FR" w:eastAsia="en-US"/>
        </w:rPr>
        <w:t>.</w:t>
      </w:r>
      <w:r w:rsidR="00B10FB0" w:rsidRPr="002D3DA6">
        <w:rPr>
          <w:sz w:val="22"/>
          <w:szCs w:val="22"/>
          <w:lang w:val="fr-FR" w:eastAsia="en-US"/>
        </w:rPr>
        <w:t xml:space="preserve"> </w:t>
      </w:r>
    </w:p>
    <w:p w:rsidR="00B10FB0" w:rsidRPr="002D3DA6" w:rsidRDefault="00942F0B" w:rsidP="00B10FB0">
      <w:pPr>
        <w:pStyle w:val="Paragraphleft"/>
        <w:rPr>
          <w:sz w:val="22"/>
          <w:szCs w:val="22"/>
          <w:lang w:val="fr-FR" w:eastAsia="en-US"/>
        </w:rPr>
      </w:pPr>
      <w:r w:rsidRPr="002D3DA6">
        <w:rPr>
          <w:sz w:val="22"/>
          <w:szCs w:val="22"/>
          <w:lang w:val="fr-FR" w:eastAsia="en-US"/>
        </w:rPr>
        <w:t>L</w:t>
      </w:r>
      <w:r w:rsidR="00B10FB0" w:rsidRPr="002D3DA6">
        <w:rPr>
          <w:sz w:val="22"/>
          <w:szCs w:val="22"/>
          <w:lang w:val="fr-FR" w:eastAsia="en-US"/>
        </w:rPr>
        <w:t>es responsabilités</w:t>
      </w:r>
      <w:r w:rsidRPr="002D3DA6">
        <w:rPr>
          <w:sz w:val="22"/>
          <w:szCs w:val="22"/>
          <w:lang w:val="fr-FR" w:eastAsia="en-US"/>
        </w:rPr>
        <w:t xml:space="preserve"> opérationnelles</w:t>
      </w:r>
      <w:r w:rsidR="00B10FB0" w:rsidRPr="002D3DA6">
        <w:rPr>
          <w:sz w:val="22"/>
          <w:szCs w:val="22"/>
          <w:lang w:val="fr-FR" w:eastAsia="en-US"/>
        </w:rPr>
        <w:t xml:space="preserve"> sont les suivantes: </w:t>
      </w:r>
    </w:p>
    <w:p w:rsidR="008670D9" w:rsidRPr="00995B8C" w:rsidRDefault="00B10FB0" w:rsidP="00C54231">
      <w:pPr>
        <w:numPr>
          <w:ilvl w:val="0"/>
          <w:numId w:val="9"/>
        </w:numPr>
        <w:autoSpaceDE w:val="0"/>
        <w:autoSpaceDN w:val="0"/>
        <w:adjustRightInd w:val="0"/>
        <w:ind w:left="1078" w:hanging="454"/>
        <w:rPr>
          <w:sz w:val="22"/>
          <w:szCs w:val="22"/>
          <w:lang w:val="fr-FR"/>
        </w:rPr>
      </w:pPr>
      <w:r w:rsidRPr="002D3DA6">
        <w:rPr>
          <w:b/>
          <w:sz w:val="22"/>
          <w:szCs w:val="22"/>
          <w:lang w:val="fr-FR" w:eastAsia="en-US"/>
        </w:rPr>
        <w:t>Rapports d’évaluation</w:t>
      </w:r>
      <w:r w:rsidR="00942F0B" w:rsidRPr="002D3DA6">
        <w:rPr>
          <w:b/>
          <w:sz w:val="22"/>
          <w:szCs w:val="22"/>
          <w:lang w:val="fr-FR" w:eastAsia="en-US"/>
        </w:rPr>
        <w:t xml:space="preserve"> fournis au Comité du programme:</w:t>
      </w:r>
      <w:r w:rsidRPr="002D3DA6">
        <w:rPr>
          <w:b/>
          <w:sz w:val="22"/>
          <w:szCs w:val="22"/>
          <w:lang w:val="fr-FR" w:eastAsia="en-US"/>
        </w:rPr>
        <w:t xml:space="preserve"> </w:t>
      </w:r>
      <w:r w:rsidR="00942F0B" w:rsidRPr="002D3DA6">
        <w:rPr>
          <w:sz w:val="22"/>
          <w:szCs w:val="22"/>
          <w:lang w:val="fr-FR" w:eastAsia="en-US"/>
        </w:rPr>
        <w:t>Le Comité d’évaluation</w:t>
      </w:r>
      <w:r w:rsidRPr="002D3DA6">
        <w:rPr>
          <w:sz w:val="22"/>
          <w:szCs w:val="22"/>
          <w:lang w:val="fr-FR" w:eastAsia="en-US"/>
        </w:rPr>
        <w:t xml:space="preserve"> désignera le fonctionnaire principal qui sera chargé de </w:t>
      </w:r>
      <w:r w:rsidR="00126601" w:rsidRPr="002D3DA6">
        <w:rPr>
          <w:sz w:val="22"/>
          <w:szCs w:val="22"/>
          <w:lang w:val="fr-FR" w:eastAsia="en-US"/>
        </w:rPr>
        <w:t xml:space="preserve">coordonner la </w:t>
      </w:r>
      <w:r w:rsidRPr="002D3DA6">
        <w:rPr>
          <w:sz w:val="22"/>
          <w:szCs w:val="22"/>
          <w:lang w:val="fr-FR" w:eastAsia="en-US"/>
        </w:rPr>
        <w:t>prépar</w:t>
      </w:r>
      <w:r w:rsidR="00126601" w:rsidRPr="002D3DA6">
        <w:rPr>
          <w:sz w:val="22"/>
          <w:szCs w:val="22"/>
          <w:lang w:val="fr-FR" w:eastAsia="en-US"/>
        </w:rPr>
        <w:t>ation de</w:t>
      </w:r>
      <w:r w:rsidRPr="002D3DA6">
        <w:rPr>
          <w:sz w:val="22"/>
          <w:szCs w:val="22"/>
          <w:lang w:val="fr-FR" w:eastAsia="en-US"/>
        </w:rPr>
        <w:t xml:space="preserve"> la réponse </w:t>
      </w:r>
      <w:r w:rsidR="0003424C" w:rsidRPr="002D3DA6">
        <w:rPr>
          <w:sz w:val="22"/>
          <w:szCs w:val="22"/>
          <w:lang w:val="fr-FR" w:eastAsia="en-US"/>
        </w:rPr>
        <w:t>de la Direction et d</w:t>
      </w:r>
      <w:r w:rsidR="00126601" w:rsidRPr="002D3DA6">
        <w:rPr>
          <w:sz w:val="22"/>
          <w:szCs w:val="22"/>
          <w:lang w:val="fr-FR" w:eastAsia="en-US"/>
        </w:rPr>
        <w:t>u</w:t>
      </w:r>
      <w:r w:rsidRPr="002D3DA6">
        <w:rPr>
          <w:sz w:val="22"/>
          <w:szCs w:val="22"/>
          <w:lang w:val="fr-FR" w:eastAsia="en-US"/>
        </w:rPr>
        <w:t xml:space="preserve"> rapport de suivi. </w:t>
      </w:r>
      <w:r w:rsidR="00942F0B" w:rsidRPr="002D3DA6">
        <w:rPr>
          <w:sz w:val="22"/>
          <w:szCs w:val="22"/>
          <w:lang w:val="fr-FR" w:eastAsia="en-US"/>
        </w:rPr>
        <w:t xml:space="preserve">La réponse de la Direction et le rapport de suivi seront </w:t>
      </w:r>
      <w:r w:rsidR="00126601" w:rsidRPr="002D3DA6">
        <w:rPr>
          <w:sz w:val="22"/>
          <w:szCs w:val="22"/>
          <w:lang w:val="fr-FR" w:eastAsia="en-US"/>
        </w:rPr>
        <w:t xml:space="preserve">complétés </w:t>
      </w:r>
      <w:r w:rsidR="00942F0B" w:rsidRPr="002D3DA6">
        <w:rPr>
          <w:sz w:val="22"/>
          <w:szCs w:val="22"/>
          <w:lang w:val="fr-FR" w:eastAsia="en-US"/>
        </w:rPr>
        <w:t xml:space="preserve">dans un délai de </w:t>
      </w:r>
      <w:r w:rsidR="00942F0B" w:rsidRPr="002D3DA6">
        <w:rPr>
          <w:b/>
          <w:sz w:val="22"/>
          <w:szCs w:val="22"/>
          <w:lang w:val="fr-FR" w:eastAsia="en-US"/>
        </w:rPr>
        <w:t xml:space="preserve">quatre semaines </w:t>
      </w:r>
      <w:r w:rsidR="00942F0B" w:rsidRPr="002D3DA6">
        <w:rPr>
          <w:sz w:val="22"/>
          <w:szCs w:val="22"/>
          <w:lang w:val="fr-FR" w:eastAsia="en-US"/>
        </w:rPr>
        <w:t xml:space="preserve">à partir de la réception de la </w:t>
      </w:r>
      <w:r w:rsidR="0003424C" w:rsidRPr="002D3DA6">
        <w:rPr>
          <w:sz w:val="22"/>
          <w:szCs w:val="22"/>
          <w:lang w:val="fr-FR" w:eastAsia="en-US"/>
        </w:rPr>
        <w:t xml:space="preserve">requête </w:t>
      </w:r>
      <w:r w:rsidR="00126601" w:rsidRPr="002D3DA6">
        <w:rPr>
          <w:sz w:val="22"/>
          <w:szCs w:val="22"/>
          <w:lang w:val="fr-FR" w:eastAsia="en-US"/>
        </w:rPr>
        <w:t>et seront envoyés à OED</w:t>
      </w:r>
      <w:r w:rsidR="00942F0B" w:rsidRPr="002D3DA6">
        <w:rPr>
          <w:sz w:val="22"/>
          <w:szCs w:val="22"/>
          <w:lang w:val="fr-FR" w:eastAsia="en-US"/>
        </w:rPr>
        <w:t xml:space="preserve"> (voir Annexe 1).</w:t>
      </w:r>
      <w:r w:rsidRPr="002D3DA6">
        <w:rPr>
          <w:sz w:val="22"/>
          <w:szCs w:val="22"/>
          <w:lang w:val="fr-FR" w:eastAsia="en-US"/>
        </w:rPr>
        <w:t xml:space="preserve"> </w:t>
      </w:r>
      <w:r w:rsidR="00126601" w:rsidRPr="002D3DA6">
        <w:rPr>
          <w:sz w:val="22"/>
          <w:szCs w:val="22"/>
          <w:lang w:val="fr-FR" w:eastAsia="en-US"/>
        </w:rPr>
        <w:t xml:space="preserve">Le rapport de suivi sera </w:t>
      </w:r>
      <w:r w:rsidR="002D3DA6" w:rsidRPr="002D3DA6">
        <w:rPr>
          <w:sz w:val="22"/>
          <w:szCs w:val="22"/>
          <w:lang w:val="fr-FR" w:eastAsia="en-US"/>
        </w:rPr>
        <w:t>présenté au Comité de Programme</w:t>
      </w:r>
      <w:r w:rsidR="00126601" w:rsidRPr="002D3DA6">
        <w:rPr>
          <w:sz w:val="22"/>
          <w:szCs w:val="22"/>
          <w:lang w:val="fr-FR" w:eastAsia="en-US"/>
        </w:rPr>
        <w:t xml:space="preserve"> </w:t>
      </w:r>
      <w:r w:rsidR="00126601" w:rsidRPr="002D3DA6">
        <w:rPr>
          <w:b/>
          <w:sz w:val="22"/>
          <w:szCs w:val="22"/>
          <w:lang w:val="fr-FR" w:eastAsia="en-US"/>
        </w:rPr>
        <w:t xml:space="preserve">deux ans </w:t>
      </w:r>
      <w:r w:rsidR="00995B8C" w:rsidRPr="00995B8C">
        <w:rPr>
          <w:lang w:val="fr-FR"/>
        </w:rPr>
        <w:t>après que le rapport d'évaluation et sa réponse de la Direction auront été discutés par le Comité lui-même</w:t>
      </w:r>
      <w:r w:rsidR="00126601" w:rsidRPr="00995B8C">
        <w:rPr>
          <w:sz w:val="22"/>
          <w:szCs w:val="22"/>
          <w:lang w:val="fr-FR" w:eastAsia="en-US"/>
        </w:rPr>
        <w:t>.</w:t>
      </w:r>
    </w:p>
    <w:p w:rsidR="00B10FB0" w:rsidRPr="002D3DA6" w:rsidRDefault="00B10FB0" w:rsidP="00C54231">
      <w:pPr>
        <w:numPr>
          <w:ilvl w:val="0"/>
          <w:numId w:val="9"/>
        </w:numPr>
        <w:autoSpaceDE w:val="0"/>
        <w:autoSpaceDN w:val="0"/>
        <w:adjustRightInd w:val="0"/>
        <w:ind w:left="1078" w:hanging="454"/>
        <w:rPr>
          <w:sz w:val="22"/>
          <w:szCs w:val="22"/>
          <w:lang w:val="fr-FR"/>
        </w:rPr>
      </w:pPr>
      <w:r w:rsidRPr="002D3DA6">
        <w:rPr>
          <w:b/>
          <w:sz w:val="22"/>
          <w:szCs w:val="22"/>
          <w:lang w:val="fr-FR" w:eastAsia="en-US"/>
        </w:rPr>
        <w:t xml:space="preserve">Evaluations de projet: </w:t>
      </w:r>
      <w:r w:rsidR="00126601" w:rsidRPr="002D3DA6">
        <w:rPr>
          <w:sz w:val="22"/>
          <w:szCs w:val="22"/>
          <w:lang w:val="fr-FR" w:eastAsia="en-US"/>
        </w:rPr>
        <w:t>En principe, i</w:t>
      </w:r>
      <w:r w:rsidRPr="002D3DA6">
        <w:rPr>
          <w:bCs/>
          <w:sz w:val="22"/>
          <w:szCs w:val="22"/>
          <w:lang w:val="fr-FR"/>
        </w:rPr>
        <w:t>l incombe au responsable du budget de</w:t>
      </w:r>
      <w:r w:rsidRPr="002D3DA6">
        <w:rPr>
          <w:b/>
          <w:bCs/>
          <w:sz w:val="22"/>
          <w:szCs w:val="22"/>
          <w:lang w:val="fr-FR"/>
        </w:rPr>
        <w:t xml:space="preserve"> </w:t>
      </w:r>
      <w:r w:rsidR="00126601" w:rsidRPr="002D3DA6">
        <w:rPr>
          <w:bCs/>
          <w:sz w:val="22"/>
          <w:szCs w:val="22"/>
          <w:lang w:val="fr-FR"/>
        </w:rPr>
        <w:t xml:space="preserve">coordonner la </w:t>
      </w:r>
      <w:r w:rsidRPr="002D3DA6">
        <w:rPr>
          <w:bCs/>
          <w:sz w:val="22"/>
          <w:szCs w:val="22"/>
          <w:lang w:val="fr-FR"/>
        </w:rPr>
        <w:t>prépar</w:t>
      </w:r>
      <w:r w:rsidR="00126601" w:rsidRPr="002D3DA6">
        <w:rPr>
          <w:bCs/>
          <w:sz w:val="22"/>
          <w:szCs w:val="22"/>
          <w:lang w:val="fr-FR"/>
        </w:rPr>
        <w:t>ation de</w:t>
      </w:r>
      <w:r w:rsidRPr="002D3DA6">
        <w:rPr>
          <w:bCs/>
          <w:sz w:val="22"/>
          <w:szCs w:val="22"/>
          <w:lang w:val="fr-FR"/>
        </w:rPr>
        <w:t xml:space="preserve"> </w:t>
      </w:r>
      <w:r w:rsidR="00942F0B" w:rsidRPr="002D3DA6">
        <w:rPr>
          <w:bCs/>
          <w:sz w:val="22"/>
          <w:szCs w:val="22"/>
          <w:lang w:val="fr-FR"/>
        </w:rPr>
        <w:t>la</w:t>
      </w:r>
      <w:r w:rsidRPr="002D3DA6">
        <w:rPr>
          <w:bCs/>
          <w:sz w:val="22"/>
          <w:szCs w:val="22"/>
          <w:lang w:val="fr-FR"/>
        </w:rPr>
        <w:t xml:space="preserve"> réponse de la Direction </w:t>
      </w:r>
      <w:r w:rsidR="00942F0B" w:rsidRPr="002D3DA6">
        <w:rPr>
          <w:bCs/>
          <w:sz w:val="22"/>
          <w:szCs w:val="22"/>
          <w:lang w:val="fr-FR"/>
        </w:rPr>
        <w:t>et</w:t>
      </w:r>
      <w:r w:rsidR="0003424C" w:rsidRPr="002D3DA6">
        <w:rPr>
          <w:bCs/>
          <w:sz w:val="22"/>
          <w:szCs w:val="22"/>
          <w:lang w:val="fr-FR"/>
        </w:rPr>
        <w:t xml:space="preserve"> </w:t>
      </w:r>
      <w:r w:rsidR="004822AB" w:rsidRPr="002D3DA6">
        <w:rPr>
          <w:bCs/>
          <w:sz w:val="22"/>
          <w:szCs w:val="22"/>
          <w:lang w:val="fr-FR"/>
        </w:rPr>
        <w:t>du</w:t>
      </w:r>
      <w:r w:rsidRPr="002D3DA6">
        <w:rPr>
          <w:bCs/>
          <w:sz w:val="22"/>
          <w:szCs w:val="22"/>
          <w:lang w:val="fr-FR"/>
        </w:rPr>
        <w:t xml:space="preserve"> rapport de suivi à l’évaluation</w:t>
      </w:r>
      <w:r w:rsidR="00F601AA" w:rsidRPr="002D3DA6">
        <w:rPr>
          <w:bCs/>
          <w:sz w:val="22"/>
          <w:szCs w:val="22"/>
          <w:lang w:val="fr-FR"/>
        </w:rPr>
        <w:t xml:space="preserve">. </w:t>
      </w:r>
      <w:r w:rsidRPr="002D3DA6">
        <w:rPr>
          <w:bCs/>
          <w:sz w:val="22"/>
          <w:szCs w:val="22"/>
          <w:lang w:val="fr-FR"/>
        </w:rPr>
        <w:t>L</w:t>
      </w:r>
      <w:r w:rsidR="00F601AA" w:rsidRPr="002D3DA6">
        <w:rPr>
          <w:bCs/>
          <w:sz w:val="22"/>
          <w:szCs w:val="22"/>
          <w:lang w:val="fr-FR"/>
        </w:rPr>
        <w:t>a réponse</w:t>
      </w:r>
      <w:r w:rsidRPr="002D3DA6">
        <w:rPr>
          <w:bCs/>
          <w:sz w:val="22"/>
          <w:szCs w:val="22"/>
          <w:lang w:val="fr-FR"/>
        </w:rPr>
        <w:t xml:space="preserve"> de la Direction</w:t>
      </w:r>
      <w:r w:rsidR="00F601AA" w:rsidRPr="002D3DA6">
        <w:rPr>
          <w:bCs/>
          <w:sz w:val="22"/>
          <w:szCs w:val="22"/>
          <w:lang w:val="fr-FR"/>
        </w:rPr>
        <w:t xml:space="preserve"> et le rapport de suivi</w:t>
      </w:r>
      <w:r w:rsidRPr="002D3DA6">
        <w:rPr>
          <w:bCs/>
          <w:sz w:val="22"/>
          <w:szCs w:val="22"/>
          <w:lang w:val="fr-FR"/>
        </w:rPr>
        <w:t xml:space="preserve"> d</w:t>
      </w:r>
      <w:r w:rsidR="004822AB" w:rsidRPr="002D3DA6">
        <w:rPr>
          <w:bCs/>
          <w:sz w:val="22"/>
          <w:szCs w:val="22"/>
          <w:lang w:val="fr-FR"/>
        </w:rPr>
        <w:t>e</w:t>
      </w:r>
      <w:r w:rsidRPr="002D3DA6">
        <w:rPr>
          <w:bCs/>
          <w:sz w:val="22"/>
          <w:szCs w:val="22"/>
          <w:lang w:val="fr-FR"/>
        </w:rPr>
        <w:t>v</w:t>
      </w:r>
      <w:r w:rsidR="004822AB" w:rsidRPr="002D3DA6">
        <w:rPr>
          <w:bCs/>
          <w:sz w:val="22"/>
          <w:szCs w:val="22"/>
          <w:lang w:val="fr-FR"/>
        </w:rPr>
        <w:t>ro</w:t>
      </w:r>
      <w:r w:rsidRPr="002D3DA6">
        <w:rPr>
          <w:bCs/>
          <w:sz w:val="22"/>
          <w:szCs w:val="22"/>
          <w:lang w:val="fr-FR"/>
        </w:rPr>
        <w:t>nt être achevés dans un délai d</w:t>
      </w:r>
      <w:r w:rsidR="00942F0B" w:rsidRPr="002D3DA6">
        <w:rPr>
          <w:bCs/>
          <w:sz w:val="22"/>
          <w:szCs w:val="22"/>
          <w:lang w:val="fr-FR"/>
        </w:rPr>
        <w:t xml:space="preserve">e </w:t>
      </w:r>
      <w:r w:rsidR="00942F0B" w:rsidRPr="002D3DA6">
        <w:rPr>
          <w:b/>
          <w:bCs/>
          <w:sz w:val="22"/>
          <w:szCs w:val="22"/>
          <w:lang w:val="fr-FR"/>
        </w:rPr>
        <w:t>quatre semaines</w:t>
      </w:r>
      <w:r w:rsidRPr="002D3DA6">
        <w:rPr>
          <w:bCs/>
          <w:sz w:val="22"/>
          <w:szCs w:val="22"/>
          <w:lang w:val="fr-FR"/>
        </w:rPr>
        <w:t xml:space="preserve"> </w:t>
      </w:r>
      <w:r w:rsidR="00CB4BE2" w:rsidRPr="002D3DA6">
        <w:rPr>
          <w:bCs/>
          <w:sz w:val="22"/>
          <w:szCs w:val="22"/>
          <w:lang w:val="fr-FR"/>
        </w:rPr>
        <w:t xml:space="preserve">à partir de la </w:t>
      </w:r>
      <w:r w:rsidR="004822AB" w:rsidRPr="002D3DA6">
        <w:rPr>
          <w:bCs/>
          <w:sz w:val="22"/>
          <w:szCs w:val="22"/>
          <w:lang w:val="fr-FR"/>
        </w:rPr>
        <w:t xml:space="preserve">réception de la </w:t>
      </w:r>
      <w:r w:rsidR="00CB4BE2" w:rsidRPr="002D3DA6">
        <w:rPr>
          <w:bCs/>
          <w:sz w:val="22"/>
          <w:szCs w:val="22"/>
          <w:lang w:val="fr-FR"/>
        </w:rPr>
        <w:t xml:space="preserve">requête </w:t>
      </w:r>
      <w:r w:rsidR="00F601AA" w:rsidRPr="002D3DA6">
        <w:rPr>
          <w:bCs/>
          <w:sz w:val="22"/>
          <w:szCs w:val="22"/>
          <w:lang w:val="fr-FR"/>
        </w:rPr>
        <w:t xml:space="preserve">et envoyés à </w:t>
      </w:r>
      <w:r w:rsidR="00CB4BE2" w:rsidRPr="002D3DA6">
        <w:rPr>
          <w:bCs/>
          <w:sz w:val="22"/>
          <w:szCs w:val="22"/>
          <w:lang w:val="fr-FR"/>
        </w:rPr>
        <w:t>OED.</w:t>
      </w:r>
      <w:r w:rsidR="00F601AA" w:rsidRPr="002D3DA6">
        <w:rPr>
          <w:bCs/>
          <w:sz w:val="22"/>
          <w:szCs w:val="22"/>
          <w:lang w:val="fr-FR"/>
        </w:rPr>
        <w:t xml:space="preserve"> Le rapport de suivi sera préparé </w:t>
      </w:r>
      <w:r w:rsidR="00F601AA" w:rsidRPr="002D3DA6">
        <w:rPr>
          <w:b/>
          <w:bCs/>
          <w:sz w:val="22"/>
          <w:szCs w:val="22"/>
          <w:lang w:val="fr-FR"/>
        </w:rPr>
        <w:t xml:space="preserve">un an </w:t>
      </w:r>
      <w:r w:rsidR="00F601AA" w:rsidRPr="002D3DA6">
        <w:rPr>
          <w:bCs/>
          <w:sz w:val="22"/>
          <w:szCs w:val="22"/>
          <w:lang w:val="fr-FR"/>
        </w:rPr>
        <w:t>après la réponse de la Direction.</w:t>
      </w:r>
    </w:p>
    <w:p w:rsidR="00B10FB0" w:rsidRPr="002D3DA6" w:rsidRDefault="00B10FB0" w:rsidP="00C54231">
      <w:pPr>
        <w:numPr>
          <w:ilvl w:val="0"/>
          <w:numId w:val="9"/>
        </w:numPr>
        <w:autoSpaceDE w:val="0"/>
        <w:autoSpaceDN w:val="0"/>
        <w:adjustRightInd w:val="0"/>
        <w:ind w:left="1078" w:hanging="454"/>
        <w:rPr>
          <w:sz w:val="22"/>
          <w:szCs w:val="22"/>
          <w:lang w:val="fr-FR"/>
        </w:rPr>
      </w:pPr>
      <w:r w:rsidRPr="002D3DA6">
        <w:rPr>
          <w:b/>
          <w:bCs/>
          <w:sz w:val="22"/>
          <w:szCs w:val="22"/>
          <w:lang w:val="fr-FR"/>
        </w:rPr>
        <w:t xml:space="preserve">Evaluations </w:t>
      </w:r>
      <w:r w:rsidR="006C7E2D" w:rsidRPr="002D3DA6">
        <w:rPr>
          <w:b/>
          <w:bCs/>
          <w:sz w:val="22"/>
          <w:szCs w:val="22"/>
          <w:lang w:val="fr-FR"/>
        </w:rPr>
        <w:t>par</w:t>
      </w:r>
      <w:r w:rsidRPr="002D3DA6">
        <w:rPr>
          <w:b/>
          <w:bCs/>
          <w:sz w:val="22"/>
          <w:szCs w:val="22"/>
          <w:lang w:val="fr-FR"/>
        </w:rPr>
        <w:t xml:space="preserve"> pays:</w:t>
      </w:r>
      <w:r w:rsidRPr="002D3DA6">
        <w:rPr>
          <w:sz w:val="22"/>
          <w:szCs w:val="22"/>
          <w:lang w:val="fr-FR"/>
        </w:rPr>
        <w:t xml:space="preserve"> Le Représentant de la FAO est  normalement responsable de la </w:t>
      </w:r>
      <w:r w:rsidR="00F601AA" w:rsidRPr="002D3DA6">
        <w:rPr>
          <w:sz w:val="22"/>
          <w:szCs w:val="22"/>
          <w:lang w:val="fr-FR"/>
        </w:rPr>
        <w:t xml:space="preserve">coordination de la </w:t>
      </w:r>
      <w:r w:rsidRPr="002D3DA6">
        <w:rPr>
          <w:sz w:val="22"/>
          <w:szCs w:val="22"/>
          <w:lang w:val="fr-FR"/>
        </w:rPr>
        <w:t>préparation de l</w:t>
      </w:r>
      <w:r w:rsidR="00F601AA" w:rsidRPr="002D3DA6">
        <w:rPr>
          <w:sz w:val="22"/>
          <w:szCs w:val="22"/>
          <w:lang w:val="fr-FR"/>
        </w:rPr>
        <w:t xml:space="preserve">a réponse de la Direction et des </w:t>
      </w:r>
      <w:r w:rsidRPr="002D3DA6">
        <w:rPr>
          <w:sz w:val="22"/>
          <w:szCs w:val="22"/>
          <w:lang w:val="fr-FR"/>
        </w:rPr>
        <w:t xml:space="preserve">rapports de suivi. </w:t>
      </w:r>
      <w:r w:rsidR="005F6439" w:rsidRPr="002D3DA6">
        <w:rPr>
          <w:bCs/>
          <w:sz w:val="22"/>
          <w:szCs w:val="22"/>
          <w:lang w:val="fr-FR"/>
        </w:rPr>
        <w:t>L</w:t>
      </w:r>
      <w:r w:rsidR="00F601AA" w:rsidRPr="002D3DA6">
        <w:rPr>
          <w:bCs/>
          <w:sz w:val="22"/>
          <w:szCs w:val="22"/>
          <w:lang w:val="fr-FR"/>
        </w:rPr>
        <w:t>a réponse</w:t>
      </w:r>
      <w:r w:rsidR="005F6439" w:rsidRPr="002D3DA6">
        <w:rPr>
          <w:bCs/>
          <w:sz w:val="22"/>
          <w:szCs w:val="22"/>
          <w:lang w:val="fr-FR"/>
        </w:rPr>
        <w:t xml:space="preserve"> de la Direction</w:t>
      </w:r>
      <w:r w:rsidR="00F601AA" w:rsidRPr="002D3DA6">
        <w:rPr>
          <w:bCs/>
          <w:sz w:val="22"/>
          <w:szCs w:val="22"/>
          <w:lang w:val="fr-FR"/>
        </w:rPr>
        <w:t xml:space="preserve"> et le rapport de suivi</w:t>
      </w:r>
      <w:r w:rsidR="005F6439" w:rsidRPr="002D3DA6">
        <w:rPr>
          <w:bCs/>
          <w:sz w:val="22"/>
          <w:szCs w:val="22"/>
          <w:lang w:val="fr-FR"/>
        </w:rPr>
        <w:t xml:space="preserve"> d</w:t>
      </w:r>
      <w:r w:rsidR="004822AB" w:rsidRPr="002D3DA6">
        <w:rPr>
          <w:bCs/>
          <w:sz w:val="22"/>
          <w:szCs w:val="22"/>
          <w:lang w:val="fr-FR"/>
        </w:rPr>
        <w:t>evront</w:t>
      </w:r>
      <w:r w:rsidR="005F6439" w:rsidRPr="002D3DA6">
        <w:rPr>
          <w:bCs/>
          <w:sz w:val="22"/>
          <w:szCs w:val="22"/>
          <w:lang w:val="fr-FR"/>
        </w:rPr>
        <w:t xml:space="preserve"> être achevés dans un délai de </w:t>
      </w:r>
      <w:r w:rsidR="005F6439" w:rsidRPr="002D3DA6">
        <w:rPr>
          <w:b/>
          <w:bCs/>
          <w:sz w:val="22"/>
          <w:szCs w:val="22"/>
          <w:lang w:val="fr-FR"/>
        </w:rPr>
        <w:t>quatre semaines</w:t>
      </w:r>
      <w:r w:rsidR="005F6439" w:rsidRPr="002D3DA6">
        <w:rPr>
          <w:bCs/>
          <w:sz w:val="22"/>
          <w:szCs w:val="22"/>
          <w:lang w:val="fr-FR"/>
        </w:rPr>
        <w:t xml:space="preserve"> à partir de la </w:t>
      </w:r>
      <w:r w:rsidR="004822AB" w:rsidRPr="002D3DA6">
        <w:rPr>
          <w:bCs/>
          <w:sz w:val="22"/>
          <w:szCs w:val="22"/>
          <w:lang w:val="fr-FR"/>
        </w:rPr>
        <w:t xml:space="preserve">réception </w:t>
      </w:r>
      <w:r w:rsidR="004822AB" w:rsidRPr="002D3DA6">
        <w:rPr>
          <w:bCs/>
          <w:sz w:val="22"/>
          <w:szCs w:val="22"/>
          <w:lang w:val="fr-FR"/>
        </w:rPr>
        <w:lastRenderedPageBreak/>
        <w:t xml:space="preserve">de la </w:t>
      </w:r>
      <w:r w:rsidR="005F6439" w:rsidRPr="002D3DA6">
        <w:rPr>
          <w:bCs/>
          <w:sz w:val="22"/>
          <w:szCs w:val="22"/>
          <w:lang w:val="fr-FR"/>
        </w:rPr>
        <w:t xml:space="preserve">requête </w:t>
      </w:r>
      <w:r w:rsidR="004822AB" w:rsidRPr="002D3DA6">
        <w:rPr>
          <w:bCs/>
          <w:sz w:val="22"/>
          <w:szCs w:val="22"/>
          <w:lang w:val="fr-FR"/>
        </w:rPr>
        <w:t xml:space="preserve">et envoyés à </w:t>
      </w:r>
      <w:r w:rsidR="005F6439" w:rsidRPr="002D3DA6">
        <w:rPr>
          <w:bCs/>
          <w:sz w:val="22"/>
          <w:szCs w:val="22"/>
          <w:lang w:val="fr-FR"/>
        </w:rPr>
        <w:t xml:space="preserve">OED. </w:t>
      </w:r>
      <w:r w:rsidR="00F601AA" w:rsidRPr="002D3DA6">
        <w:rPr>
          <w:bCs/>
          <w:sz w:val="22"/>
          <w:szCs w:val="22"/>
          <w:lang w:val="fr-FR"/>
        </w:rPr>
        <w:t xml:space="preserve">Le rapport de suivi sera préparé </w:t>
      </w:r>
      <w:r w:rsidR="00F601AA" w:rsidRPr="002D3DA6">
        <w:rPr>
          <w:b/>
          <w:bCs/>
          <w:sz w:val="22"/>
          <w:szCs w:val="22"/>
          <w:lang w:val="fr-FR"/>
        </w:rPr>
        <w:t xml:space="preserve">un an </w:t>
      </w:r>
      <w:r w:rsidR="00F601AA" w:rsidRPr="002D3DA6">
        <w:rPr>
          <w:bCs/>
          <w:sz w:val="22"/>
          <w:szCs w:val="22"/>
          <w:lang w:val="fr-FR"/>
        </w:rPr>
        <w:t xml:space="preserve">après la réponse de la Direction. </w:t>
      </w:r>
      <w:r w:rsidRPr="002D3DA6">
        <w:rPr>
          <w:sz w:val="22"/>
          <w:szCs w:val="22"/>
          <w:lang w:val="fr-FR"/>
        </w:rPr>
        <w:t xml:space="preserve">Les gouvernements </w:t>
      </w:r>
      <w:r w:rsidR="005F2D41" w:rsidRPr="002D3DA6">
        <w:rPr>
          <w:sz w:val="22"/>
          <w:szCs w:val="22"/>
          <w:lang w:val="fr-FR"/>
        </w:rPr>
        <w:t>devraient être</w:t>
      </w:r>
      <w:r w:rsidRPr="002D3DA6">
        <w:rPr>
          <w:sz w:val="22"/>
          <w:szCs w:val="22"/>
          <w:lang w:val="fr-FR"/>
        </w:rPr>
        <w:t xml:space="preserve"> encouragés à fournir leurs propres réponses à l’évaluation.</w:t>
      </w:r>
    </w:p>
    <w:p w:rsidR="00B10FB0" w:rsidRPr="002D3DA6" w:rsidRDefault="00B10FB0" w:rsidP="00C54231">
      <w:pPr>
        <w:numPr>
          <w:ilvl w:val="0"/>
          <w:numId w:val="9"/>
        </w:numPr>
        <w:autoSpaceDE w:val="0"/>
        <w:autoSpaceDN w:val="0"/>
        <w:adjustRightInd w:val="0"/>
        <w:ind w:left="1078" w:hanging="454"/>
        <w:rPr>
          <w:sz w:val="22"/>
          <w:szCs w:val="22"/>
          <w:lang w:val="fr-FR" w:eastAsia="en-US"/>
        </w:rPr>
      </w:pPr>
      <w:r w:rsidRPr="002D3DA6">
        <w:rPr>
          <w:b/>
          <w:bCs/>
          <w:sz w:val="22"/>
          <w:szCs w:val="22"/>
          <w:lang w:val="fr-FR"/>
        </w:rPr>
        <w:t>Evaluations de programmes et projets sur les situations d’urgence</w:t>
      </w:r>
      <w:r w:rsidR="00E0784D" w:rsidRPr="002D3DA6">
        <w:rPr>
          <w:b/>
          <w:bCs/>
          <w:sz w:val="22"/>
          <w:szCs w:val="22"/>
          <w:lang w:val="fr-FR"/>
        </w:rPr>
        <w:t xml:space="preserve"> et </w:t>
      </w:r>
      <w:r w:rsidR="004822AB" w:rsidRPr="002D3DA6">
        <w:rPr>
          <w:b/>
          <w:bCs/>
          <w:sz w:val="22"/>
          <w:szCs w:val="22"/>
          <w:lang w:val="fr-FR"/>
        </w:rPr>
        <w:t>la</w:t>
      </w:r>
      <w:r w:rsidR="00E0784D" w:rsidRPr="002D3DA6">
        <w:rPr>
          <w:b/>
          <w:bCs/>
          <w:sz w:val="22"/>
          <w:szCs w:val="22"/>
          <w:lang w:val="fr-FR"/>
        </w:rPr>
        <w:t xml:space="preserve"> réhabilitation</w:t>
      </w:r>
      <w:r w:rsidRPr="002D3DA6">
        <w:rPr>
          <w:b/>
          <w:bCs/>
          <w:sz w:val="22"/>
          <w:szCs w:val="22"/>
          <w:lang w:val="fr-FR"/>
        </w:rPr>
        <w:t xml:space="preserve">: </w:t>
      </w:r>
      <w:r w:rsidRPr="002D3DA6">
        <w:rPr>
          <w:bCs/>
          <w:sz w:val="22"/>
          <w:szCs w:val="22"/>
          <w:lang w:val="fr-FR"/>
        </w:rPr>
        <w:t xml:space="preserve">La préparation de la réponse de la Direction </w:t>
      </w:r>
      <w:r w:rsidR="00E0784D" w:rsidRPr="002D3DA6">
        <w:rPr>
          <w:bCs/>
          <w:sz w:val="22"/>
          <w:szCs w:val="22"/>
          <w:lang w:val="fr-FR"/>
        </w:rPr>
        <w:t xml:space="preserve">et du </w:t>
      </w:r>
      <w:r w:rsidRPr="002D3DA6">
        <w:rPr>
          <w:bCs/>
          <w:sz w:val="22"/>
          <w:szCs w:val="22"/>
          <w:lang w:val="fr-FR"/>
        </w:rPr>
        <w:t xml:space="preserve">rapport de suivi </w:t>
      </w:r>
      <w:r w:rsidR="00E0784D" w:rsidRPr="002D3DA6">
        <w:rPr>
          <w:bCs/>
          <w:sz w:val="22"/>
          <w:szCs w:val="22"/>
          <w:lang w:val="fr-FR"/>
        </w:rPr>
        <w:t>est normalement coordonnée</w:t>
      </w:r>
      <w:r w:rsidRPr="002D3DA6">
        <w:rPr>
          <w:bCs/>
          <w:sz w:val="22"/>
          <w:szCs w:val="22"/>
          <w:lang w:val="fr-FR"/>
        </w:rPr>
        <w:t xml:space="preserve"> </w:t>
      </w:r>
      <w:r w:rsidRPr="002D3DA6">
        <w:rPr>
          <w:bCs/>
          <w:sz w:val="22"/>
          <w:szCs w:val="22"/>
          <w:lang w:val="fr-FR"/>
        </w:rPr>
        <w:t>par la Division des opérations d’urgence et de la réhabilitation</w:t>
      </w:r>
      <w:r w:rsidR="00E0784D" w:rsidRPr="002D3DA6">
        <w:rPr>
          <w:bCs/>
          <w:sz w:val="22"/>
          <w:szCs w:val="22"/>
          <w:lang w:val="fr-FR"/>
        </w:rPr>
        <w:t xml:space="preserve">. </w:t>
      </w:r>
      <w:r w:rsidR="005F6439" w:rsidRPr="002D3DA6">
        <w:rPr>
          <w:bCs/>
          <w:sz w:val="22"/>
          <w:szCs w:val="22"/>
          <w:lang w:val="fr-FR"/>
        </w:rPr>
        <w:t>L</w:t>
      </w:r>
      <w:r w:rsidR="00E0784D" w:rsidRPr="002D3DA6">
        <w:rPr>
          <w:bCs/>
          <w:sz w:val="22"/>
          <w:szCs w:val="22"/>
          <w:lang w:val="fr-FR"/>
        </w:rPr>
        <w:t>a</w:t>
      </w:r>
      <w:r w:rsidR="005F6439" w:rsidRPr="002D3DA6">
        <w:rPr>
          <w:bCs/>
          <w:sz w:val="22"/>
          <w:szCs w:val="22"/>
          <w:lang w:val="fr-FR"/>
        </w:rPr>
        <w:t xml:space="preserve"> réponse de la Direction </w:t>
      </w:r>
      <w:r w:rsidR="00E0784D" w:rsidRPr="002D3DA6">
        <w:rPr>
          <w:bCs/>
          <w:sz w:val="22"/>
          <w:szCs w:val="22"/>
          <w:lang w:val="fr-FR"/>
        </w:rPr>
        <w:t>et le rapport de suivi d</w:t>
      </w:r>
      <w:r w:rsidR="004822AB" w:rsidRPr="002D3DA6">
        <w:rPr>
          <w:bCs/>
          <w:sz w:val="22"/>
          <w:szCs w:val="22"/>
          <w:lang w:val="fr-FR"/>
        </w:rPr>
        <w:t>evron</w:t>
      </w:r>
      <w:r w:rsidR="00E0784D" w:rsidRPr="002D3DA6">
        <w:rPr>
          <w:bCs/>
          <w:sz w:val="22"/>
          <w:szCs w:val="22"/>
          <w:lang w:val="fr-FR"/>
        </w:rPr>
        <w:t>t être achevé</w:t>
      </w:r>
      <w:r w:rsidR="005F6439" w:rsidRPr="002D3DA6">
        <w:rPr>
          <w:bCs/>
          <w:sz w:val="22"/>
          <w:szCs w:val="22"/>
          <w:lang w:val="fr-FR"/>
        </w:rPr>
        <w:t xml:space="preserve">s dans un délai de </w:t>
      </w:r>
      <w:r w:rsidR="005F6439" w:rsidRPr="002D3DA6">
        <w:rPr>
          <w:b/>
          <w:bCs/>
          <w:sz w:val="22"/>
          <w:szCs w:val="22"/>
          <w:lang w:val="fr-FR"/>
        </w:rPr>
        <w:t>quatre semaines</w:t>
      </w:r>
      <w:r w:rsidR="005F6439" w:rsidRPr="002D3DA6">
        <w:rPr>
          <w:bCs/>
          <w:sz w:val="22"/>
          <w:szCs w:val="22"/>
          <w:lang w:val="fr-FR"/>
        </w:rPr>
        <w:t xml:space="preserve"> à partir de la </w:t>
      </w:r>
      <w:r w:rsidR="00030B6D" w:rsidRPr="002D3DA6">
        <w:rPr>
          <w:bCs/>
          <w:sz w:val="22"/>
          <w:szCs w:val="22"/>
          <w:lang w:val="fr-FR"/>
        </w:rPr>
        <w:t xml:space="preserve">réception de la </w:t>
      </w:r>
      <w:r w:rsidR="005F6439" w:rsidRPr="002D3DA6">
        <w:rPr>
          <w:bCs/>
          <w:sz w:val="22"/>
          <w:szCs w:val="22"/>
          <w:lang w:val="fr-FR"/>
        </w:rPr>
        <w:t xml:space="preserve">requête </w:t>
      </w:r>
      <w:r w:rsidR="00E0784D" w:rsidRPr="002D3DA6">
        <w:rPr>
          <w:bCs/>
          <w:sz w:val="22"/>
          <w:szCs w:val="22"/>
          <w:lang w:val="fr-FR"/>
        </w:rPr>
        <w:t xml:space="preserve">et envoyés à </w:t>
      </w:r>
      <w:r w:rsidR="005F6439" w:rsidRPr="002D3DA6">
        <w:rPr>
          <w:bCs/>
          <w:sz w:val="22"/>
          <w:szCs w:val="22"/>
          <w:lang w:val="fr-FR"/>
        </w:rPr>
        <w:t>OED.</w:t>
      </w:r>
      <w:r w:rsidR="00E0784D" w:rsidRPr="002D3DA6">
        <w:rPr>
          <w:bCs/>
          <w:sz w:val="22"/>
          <w:szCs w:val="22"/>
          <w:lang w:val="fr-FR"/>
        </w:rPr>
        <w:t xml:space="preserve"> Le rapport de suivi sera préparé </w:t>
      </w:r>
      <w:r w:rsidR="00E0784D" w:rsidRPr="002D3DA6">
        <w:rPr>
          <w:b/>
          <w:bCs/>
          <w:sz w:val="22"/>
          <w:szCs w:val="22"/>
          <w:lang w:val="fr-FR"/>
        </w:rPr>
        <w:t xml:space="preserve">un an </w:t>
      </w:r>
      <w:r w:rsidR="00E0784D" w:rsidRPr="002D3DA6">
        <w:rPr>
          <w:bCs/>
          <w:sz w:val="22"/>
          <w:szCs w:val="22"/>
          <w:lang w:val="fr-FR"/>
        </w:rPr>
        <w:t xml:space="preserve">après la réponse de la Direction. </w:t>
      </w:r>
    </w:p>
    <w:p w:rsidR="008670D9" w:rsidRPr="002D3DA6" w:rsidRDefault="008670D9" w:rsidP="008670D9">
      <w:pPr>
        <w:rPr>
          <w:lang w:val="fr-FR"/>
        </w:rPr>
      </w:pPr>
    </w:p>
    <w:p w:rsidR="008670D9" w:rsidRPr="002D3DA6" w:rsidRDefault="008670D9" w:rsidP="008670D9">
      <w:pPr>
        <w:rPr>
          <w:lang w:val="fr-FR"/>
        </w:rPr>
      </w:pPr>
    </w:p>
    <w:p w:rsidR="005F6439" w:rsidRPr="002D3DA6" w:rsidRDefault="007150A4" w:rsidP="008670D9">
      <w:pPr>
        <w:pStyle w:val="Titlenotnumberedleft"/>
      </w:pPr>
      <w:r w:rsidRPr="002D3DA6">
        <w:t>A</w:t>
      </w:r>
      <w:r w:rsidR="005F6439" w:rsidRPr="002D3DA6">
        <w:t>nnexe 1: Calendrier pour les réponses de la Direction aux évaluations et l’établissement de rapports de suivi soumis au Comité du programme</w:t>
      </w:r>
    </w:p>
    <w:p w:rsidR="001C2D85" w:rsidRPr="002D3DA6" w:rsidRDefault="001C2D85" w:rsidP="001C2D85">
      <w:pPr>
        <w:autoSpaceDE w:val="0"/>
        <w:autoSpaceDN w:val="0"/>
        <w:adjustRightInd w:val="0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8"/>
        <w:gridCol w:w="2028"/>
        <w:gridCol w:w="1808"/>
      </w:tblGrid>
      <w:tr w:rsidR="00B10FB0" w:rsidRPr="00C54231" w:rsidTr="00C54231">
        <w:tc>
          <w:tcPr>
            <w:tcW w:w="10668" w:type="dxa"/>
          </w:tcPr>
          <w:p w:rsidR="00B10FB0" w:rsidRPr="00C54231" w:rsidRDefault="005F6439" w:rsidP="00C542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Mesure</w:t>
            </w:r>
          </w:p>
        </w:tc>
        <w:tc>
          <w:tcPr>
            <w:tcW w:w="2028" w:type="dxa"/>
          </w:tcPr>
          <w:p w:rsidR="00B10FB0" w:rsidRPr="00C54231" w:rsidRDefault="00B10FB0" w:rsidP="00C542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Responsabilité</w:t>
            </w:r>
          </w:p>
        </w:tc>
        <w:tc>
          <w:tcPr>
            <w:tcW w:w="1808" w:type="dxa"/>
          </w:tcPr>
          <w:p w:rsidR="00B10FB0" w:rsidRPr="00C54231" w:rsidRDefault="002E15C4" w:rsidP="00C542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fr-FR"/>
              </w:rPr>
            </w:pPr>
            <w:r w:rsidRPr="00C54231">
              <w:rPr>
                <w:b/>
                <w:sz w:val="20"/>
                <w:szCs w:val="20"/>
                <w:lang w:val="fr-FR"/>
              </w:rPr>
              <w:t>Date limite a</w:t>
            </w:r>
            <w:r w:rsidR="00B10FB0" w:rsidRPr="00C54231">
              <w:rPr>
                <w:b/>
                <w:sz w:val="20"/>
                <w:szCs w:val="20"/>
                <w:lang w:val="fr-FR"/>
              </w:rPr>
              <w:t>vant l</w:t>
            </w:r>
            <w:r w:rsidRPr="00C54231">
              <w:rPr>
                <w:b/>
                <w:sz w:val="20"/>
                <w:szCs w:val="20"/>
                <w:lang w:val="fr-FR"/>
              </w:rPr>
              <w:t>a réunion du</w:t>
            </w:r>
            <w:r w:rsidR="00B10FB0" w:rsidRPr="00C54231">
              <w:rPr>
                <w:b/>
                <w:sz w:val="20"/>
                <w:szCs w:val="20"/>
                <w:lang w:val="fr-FR"/>
              </w:rPr>
              <w:t xml:space="preserve"> CP</w:t>
            </w:r>
          </w:p>
        </w:tc>
      </w:tr>
      <w:tr w:rsidR="00B10FB0" w:rsidRPr="00C54231" w:rsidTr="00C54231">
        <w:tc>
          <w:tcPr>
            <w:tcW w:w="10668" w:type="dxa"/>
          </w:tcPr>
          <w:p w:rsidR="00DC3003" w:rsidRPr="00C54231" w:rsidRDefault="005F6439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Le Comité d’évaluation</w:t>
            </w:r>
            <w:r w:rsidR="00B10FB0" w:rsidRPr="00C54231">
              <w:rPr>
                <w:lang w:val="fr-FR"/>
              </w:rPr>
              <w:t xml:space="preserve"> désignera le fonctionnaire principal qui sera chargé de préparer la réponse de la Direction</w:t>
            </w:r>
            <w:r w:rsidR="00030B6D" w:rsidRPr="00C54231">
              <w:rPr>
                <w:lang w:val="fr-FR"/>
              </w:rPr>
              <w:t xml:space="preserve"> ou le rapport de suivi.</w:t>
            </w:r>
          </w:p>
        </w:tc>
        <w:tc>
          <w:tcPr>
            <w:tcW w:w="202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Secrétaire du Comité d’évaluation (Directeur, OED)</w:t>
            </w:r>
          </w:p>
        </w:tc>
        <w:tc>
          <w:tcPr>
            <w:tcW w:w="1808" w:type="dxa"/>
          </w:tcPr>
          <w:p w:rsidR="00B10FB0" w:rsidRPr="00C54231" w:rsidRDefault="00030B6D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14 semaines</w:t>
            </w:r>
          </w:p>
        </w:tc>
      </w:tr>
      <w:tr w:rsidR="00B10FB0" w:rsidRPr="00C54231" w:rsidTr="00C54231">
        <w:tc>
          <w:tcPr>
            <w:tcW w:w="1066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Le r</w:t>
            </w:r>
            <w:r w:rsidR="00B10FB0" w:rsidRPr="00C54231">
              <w:rPr>
                <w:lang w:val="fr-FR"/>
              </w:rPr>
              <w:t>apport final de l’évaluation</w:t>
            </w:r>
            <w:r w:rsidRPr="00C54231">
              <w:rPr>
                <w:lang w:val="fr-FR"/>
              </w:rPr>
              <w:t xml:space="preserve"> et la demande d</w:t>
            </w:r>
            <w:r w:rsidR="002E15C4" w:rsidRPr="00C54231">
              <w:rPr>
                <w:lang w:val="fr-FR"/>
              </w:rPr>
              <w:t>e la</w:t>
            </w:r>
            <w:r w:rsidRPr="00C54231">
              <w:rPr>
                <w:lang w:val="fr-FR"/>
              </w:rPr>
              <w:t xml:space="preserve"> réponse de la Direction ou du rapport de suivi seront </w:t>
            </w:r>
            <w:r w:rsidR="00B10FB0" w:rsidRPr="00C54231">
              <w:rPr>
                <w:lang w:val="fr-FR"/>
              </w:rPr>
              <w:t xml:space="preserve"> envoyé</w:t>
            </w:r>
            <w:r w:rsidRPr="00C54231">
              <w:rPr>
                <w:lang w:val="fr-FR"/>
              </w:rPr>
              <w:t>s</w:t>
            </w:r>
            <w:r w:rsidR="00B10FB0" w:rsidRPr="00C54231">
              <w:rPr>
                <w:lang w:val="fr-FR"/>
              </w:rPr>
              <w:t xml:space="preserve"> au fonctionnaire principal</w:t>
            </w:r>
            <w:r w:rsidRPr="00C54231">
              <w:rPr>
                <w:lang w:val="fr-FR"/>
              </w:rPr>
              <w:t xml:space="preserve"> désigné par le Comité d’évaluation</w:t>
            </w:r>
            <w:r w:rsidR="00B10FB0" w:rsidRPr="00C54231">
              <w:rPr>
                <w:lang w:val="fr-FR"/>
              </w:rPr>
              <w:t xml:space="preserve">. </w:t>
            </w:r>
          </w:p>
          <w:p w:rsidR="00502226" w:rsidRPr="00C54231" w:rsidRDefault="00502226" w:rsidP="002D3DA6">
            <w:pPr>
              <w:pStyle w:val="Tableboxleft"/>
              <w:rPr>
                <w:lang w:val="fr-FR"/>
              </w:rPr>
            </w:pPr>
          </w:p>
        </w:tc>
        <w:tc>
          <w:tcPr>
            <w:tcW w:w="202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Bureau</w:t>
            </w:r>
            <w:r w:rsidR="00B10FB0" w:rsidRPr="00C54231">
              <w:rPr>
                <w:lang w:val="fr-FR"/>
              </w:rPr>
              <w:t xml:space="preserve"> de l’évaluation </w:t>
            </w:r>
          </w:p>
        </w:tc>
        <w:tc>
          <w:tcPr>
            <w:tcW w:w="1808" w:type="dxa"/>
          </w:tcPr>
          <w:p w:rsidR="00B10FB0" w:rsidRPr="00C54231" w:rsidRDefault="00B10FB0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1</w:t>
            </w:r>
            <w:r w:rsidR="00DC3003" w:rsidRPr="00C54231">
              <w:rPr>
                <w:lang w:val="fr-FR"/>
              </w:rPr>
              <w:t>2</w:t>
            </w:r>
            <w:r w:rsidRPr="00C54231">
              <w:rPr>
                <w:lang w:val="fr-FR"/>
              </w:rPr>
              <w:t xml:space="preserve"> semaines</w:t>
            </w:r>
          </w:p>
        </w:tc>
      </w:tr>
      <w:tr w:rsidR="00B10FB0" w:rsidRPr="00C54231" w:rsidTr="00C54231">
        <w:trPr>
          <w:trHeight w:val="612"/>
        </w:trPr>
        <w:tc>
          <w:tcPr>
            <w:tcW w:w="1066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Le p</w:t>
            </w:r>
            <w:r w:rsidR="00B10FB0" w:rsidRPr="00C54231">
              <w:rPr>
                <w:lang w:val="fr-FR"/>
              </w:rPr>
              <w:t>rojet de réponse de la Direction</w:t>
            </w:r>
            <w:r w:rsidRPr="00C54231">
              <w:rPr>
                <w:lang w:val="fr-FR"/>
              </w:rPr>
              <w:t>/de rapport de suivi sera</w:t>
            </w:r>
            <w:r w:rsidR="00B10FB0" w:rsidRPr="00C54231">
              <w:rPr>
                <w:lang w:val="fr-FR"/>
              </w:rPr>
              <w:t xml:space="preserve"> </w:t>
            </w:r>
            <w:r w:rsidRPr="00C54231">
              <w:rPr>
                <w:lang w:val="fr-FR"/>
              </w:rPr>
              <w:t xml:space="preserve">soumis </w:t>
            </w:r>
            <w:r w:rsidR="00B10FB0" w:rsidRPr="00C54231">
              <w:rPr>
                <w:lang w:val="fr-FR"/>
              </w:rPr>
              <w:t>par le fonctionnaire principal</w:t>
            </w:r>
            <w:r w:rsidRPr="00C54231">
              <w:rPr>
                <w:lang w:val="fr-FR"/>
              </w:rPr>
              <w:t xml:space="preserve"> responsable au Comité d’évaluation à travers le Directeur du Bureau de l’évaluation, </w:t>
            </w:r>
            <w:r w:rsidR="00B10FB0" w:rsidRPr="00C54231">
              <w:rPr>
                <w:lang w:val="fr-FR"/>
              </w:rPr>
              <w:t>en attirant l’attention sur les aspects controversés de la réponse</w:t>
            </w:r>
            <w:r w:rsidRPr="00C54231">
              <w:rPr>
                <w:lang w:val="fr-FR"/>
              </w:rPr>
              <w:t>/du rapport</w:t>
            </w:r>
            <w:r w:rsidR="00B10FB0" w:rsidRPr="00C54231">
              <w:rPr>
                <w:lang w:val="fr-FR"/>
              </w:rPr>
              <w:t>.</w:t>
            </w:r>
          </w:p>
          <w:p w:rsidR="00502226" w:rsidRPr="00C54231" w:rsidRDefault="00502226" w:rsidP="002D3DA6">
            <w:pPr>
              <w:pStyle w:val="Tableboxleft"/>
              <w:rPr>
                <w:lang w:val="fr-FR"/>
              </w:rPr>
            </w:pPr>
          </w:p>
        </w:tc>
        <w:tc>
          <w:tcPr>
            <w:tcW w:w="2028" w:type="dxa"/>
          </w:tcPr>
          <w:p w:rsidR="00B10FB0" w:rsidRPr="00C54231" w:rsidRDefault="00B10FB0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Fonctionnaire désigné</w:t>
            </w:r>
          </w:p>
        </w:tc>
        <w:tc>
          <w:tcPr>
            <w:tcW w:w="180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8</w:t>
            </w:r>
            <w:r w:rsidR="00B10FB0" w:rsidRPr="00C54231">
              <w:rPr>
                <w:lang w:val="fr-FR"/>
              </w:rPr>
              <w:t xml:space="preserve"> semaines</w:t>
            </w:r>
          </w:p>
        </w:tc>
      </w:tr>
      <w:tr w:rsidR="00B10FB0" w:rsidRPr="00C54231" w:rsidTr="00C54231">
        <w:tc>
          <w:tcPr>
            <w:tcW w:w="1066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Commentaires adressés par le Comité d’évaluation au fonctionnaire principal responsable</w:t>
            </w:r>
            <w:r w:rsidR="00B10FB0" w:rsidRPr="00C54231">
              <w:rPr>
                <w:lang w:val="fr-FR"/>
              </w:rPr>
              <w:t>.</w:t>
            </w:r>
          </w:p>
          <w:p w:rsidR="00B75F7E" w:rsidRPr="00C54231" w:rsidRDefault="00B75F7E" w:rsidP="002D3DA6">
            <w:pPr>
              <w:pStyle w:val="Tableboxleft"/>
              <w:rPr>
                <w:lang w:val="fr-FR"/>
              </w:rPr>
            </w:pPr>
          </w:p>
        </w:tc>
        <w:tc>
          <w:tcPr>
            <w:tcW w:w="2028" w:type="dxa"/>
          </w:tcPr>
          <w:p w:rsidR="00B10FB0" w:rsidRPr="00C54231" w:rsidRDefault="00502226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Comité d’évaluation</w:t>
            </w:r>
          </w:p>
        </w:tc>
        <w:tc>
          <w:tcPr>
            <w:tcW w:w="180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7</w:t>
            </w:r>
            <w:r w:rsidR="00B10FB0" w:rsidRPr="00C54231">
              <w:rPr>
                <w:lang w:val="fr-FR"/>
              </w:rPr>
              <w:t xml:space="preserve"> semaines</w:t>
            </w:r>
          </w:p>
        </w:tc>
      </w:tr>
      <w:tr w:rsidR="00B10FB0" w:rsidRPr="00C54231" w:rsidTr="00C54231">
        <w:tc>
          <w:tcPr>
            <w:tcW w:w="10668" w:type="dxa"/>
          </w:tcPr>
          <w:p w:rsidR="00502226" w:rsidRPr="00C54231" w:rsidRDefault="00582F41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Soumission</w:t>
            </w:r>
            <w:r w:rsidR="00030B6D" w:rsidRPr="00C54231">
              <w:rPr>
                <w:lang w:val="fr-FR"/>
              </w:rPr>
              <w:t>,</w:t>
            </w:r>
            <w:r w:rsidRPr="00C54231">
              <w:rPr>
                <w:lang w:val="fr-FR"/>
              </w:rPr>
              <w:t xml:space="preserve"> </w:t>
            </w:r>
            <w:r w:rsidR="00030B6D" w:rsidRPr="00C54231">
              <w:rPr>
                <w:lang w:val="fr-FR"/>
              </w:rPr>
              <w:t xml:space="preserve">par le biais du Secrétariat du CP, </w:t>
            </w:r>
            <w:r w:rsidRPr="00C54231">
              <w:rPr>
                <w:lang w:val="fr-FR"/>
              </w:rPr>
              <w:t>de la réponse de la Direction/du rapport de suivi à ODG pour son approbation avant sa publication sur le web</w:t>
            </w:r>
            <w:r w:rsidR="005D11D2" w:rsidRPr="00C54231">
              <w:rPr>
                <w:lang w:val="fr-FR"/>
              </w:rPr>
              <w:t>.</w:t>
            </w:r>
          </w:p>
          <w:p w:rsidR="00582F41" w:rsidRPr="00C54231" w:rsidRDefault="00582F41" w:rsidP="002D3DA6">
            <w:pPr>
              <w:pStyle w:val="Tableboxleft"/>
              <w:rPr>
                <w:lang w:val="fr-FR"/>
              </w:rPr>
            </w:pPr>
          </w:p>
        </w:tc>
        <w:tc>
          <w:tcPr>
            <w:tcW w:w="2028" w:type="dxa"/>
          </w:tcPr>
          <w:p w:rsidR="00B10FB0" w:rsidRPr="00C54231" w:rsidRDefault="00502226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Fonctionnaire désigné/OED</w:t>
            </w:r>
          </w:p>
        </w:tc>
        <w:tc>
          <w:tcPr>
            <w:tcW w:w="1808" w:type="dxa"/>
          </w:tcPr>
          <w:p w:rsidR="00B10FB0" w:rsidRPr="00C54231" w:rsidRDefault="00DC3003" w:rsidP="002D3DA6">
            <w:pPr>
              <w:pStyle w:val="Tableboxleft"/>
              <w:rPr>
                <w:lang w:val="fr-FR"/>
              </w:rPr>
            </w:pPr>
            <w:r w:rsidRPr="00C54231">
              <w:rPr>
                <w:lang w:val="fr-FR"/>
              </w:rPr>
              <w:t>6 semaines</w:t>
            </w:r>
          </w:p>
        </w:tc>
      </w:tr>
    </w:tbl>
    <w:p w:rsidR="00B10FB0" w:rsidRPr="002D3DA6" w:rsidRDefault="00B10FB0" w:rsidP="00B10FB0">
      <w:pPr>
        <w:spacing w:line="360" w:lineRule="auto"/>
        <w:rPr>
          <w:lang w:val="fr-FR" w:eastAsia="en-US"/>
        </w:rPr>
      </w:pPr>
    </w:p>
    <w:sectPr w:rsidR="00B10FB0" w:rsidRPr="002D3DA6" w:rsidSect="00790F5C">
      <w:headerReference w:type="default" r:id="rId7"/>
      <w:footerReference w:type="even" r:id="rId8"/>
      <w:footerReference w:type="default" r:id="rId9"/>
      <w:pgSz w:w="16840" w:h="11907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F2" w:rsidRDefault="00F816F2">
      <w:r>
        <w:separator/>
      </w:r>
    </w:p>
  </w:endnote>
  <w:endnote w:type="continuationSeparator" w:id="0">
    <w:p w:rsidR="00F816F2" w:rsidRDefault="00F8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35" w:rsidRDefault="00164235" w:rsidP="009F7629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235" w:rsidRDefault="00164235" w:rsidP="009F7629">
    <w:pPr>
      <w:pStyle w:val="Footer"/>
      <w:framePr w:wrap="aroun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35" w:rsidRDefault="00164235" w:rsidP="009F7629">
    <w:pPr>
      <w:pStyle w:val="Footer"/>
      <w:framePr w:wrap="around"/>
    </w:pPr>
    <w:r w:rsidRPr="009F7629">
      <w:rPr>
        <w:rStyle w:val="PageNumber"/>
        <w:rFonts w:ascii="Times New Roman" w:hAnsi="Times New Roman"/>
        <w:sz w:val="20"/>
        <w:szCs w:val="20"/>
      </w:rPr>
      <w:fldChar w:fldCharType="begin"/>
    </w:r>
    <w:r w:rsidRPr="009F7629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9F7629">
      <w:rPr>
        <w:rStyle w:val="PageNumber"/>
        <w:rFonts w:ascii="Times New Roman" w:hAnsi="Times New Roman"/>
        <w:sz w:val="20"/>
        <w:szCs w:val="20"/>
      </w:rPr>
      <w:fldChar w:fldCharType="separate"/>
    </w:r>
    <w:r w:rsidR="00E21CCE">
      <w:rPr>
        <w:rStyle w:val="PageNumber"/>
        <w:rFonts w:ascii="Times New Roman" w:hAnsi="Times New Roman"/>
        <w:sz w:val="20"/>
        <w:szCs w:val="20"/>
      </w:rPr>
      <w:t>4</w:t>
    </w:r>
    <w:r w:rsidRPr="009F7629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F2" w:rsidRDefault="00F816F2">
      <w:r>
        <w:separator/>
      </w:r>
    </w:p>
  </w:footnote>
  <w:footnote w:type="continuationSeparator" w:id="0">
    <w:p w:rsidR="00F816F2" w:rsidRDefault="00F8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35" w:rsidRPr="000F3B3B" w:rsidRDefault="00164235" w:rsidP="00E554E6">
    <w:pPr>
      <w:rPr>
        <w:lang w:val="fr-FR"/>
      </w:rPr>
    </w:pPr>
    <w:r w:rsidRPr="00E10FDA">
      <w:rPr>
        <w:bCs/>
        <w:sz w:val="16"/>
        <w:szCs w:val="16"/>
        <w:lang w:val="fr-FR"/>
      </w:rPr>
      <w:t>Responsabilités et procédures pour l</w:t>
    </w:r>
    <w:r w:rsidR="00E554E6">
      <w:rPr>
        <w:bCs/>
        <w:sz w:val="16"/>
        <w:szCs w:val="16"/>
        <w:lang w:val="fr-FR"/>
      </w:rPr>
      <w:t>a</w:t>
    </w:r>
    <w:r w:rsidRPr="00E10FDA">
      <w:rPr>
        <w:bCs/>
        <w:sz w:val="16"/>
        <w:szCs w:val="16"/>
        <w:lang w:val="fr-FR"/>
      </w:rPr>
      <w:t xml:space="preserve"> réponse de la Direction et </w:t>
    </w:r>
    <w:r w:rsidR="00E710D1">
      <w:rPr>
        <w:bCs/>
        <w:sz w:val="16"/>
        <w:szCs w:val="16"/>
        <w:lang w:val="fr-FR"/>
      </w:rPr>
      <w:t>l</w:t>
    </w:r>
    <w:r w:rsidRPr="00E10FDA">
      <w:rPr>
        <w:bCs/>
        <w:sz w:val="16"/>
        <w:szCs w:val="16"/>
        <w:lang w:val="fr-FR"/>
      </w:rPr>
      <w:t>e rapport de suivi</w:t>
    </w:r>
    <w:r w:rsidR="00E710D1">
      <w:rPr>
        <w:bCs/>
        <w:sz w:val="16"/>
        <w:szCs w:val="16"/>
        <w:lang w:val="fr-FR"/>
      </w:rPr>
      <w:t xml:space="preserve"> sur les évaluations -</w:t>
    </w:r>
    <w:r w:rsidRPr="00E10FDA">
      <w:rPr>
        <w:bCs/>
        <w:sz w:val="16"/>
        <w:szCs w:val="16"/>
        <w:lang w:val="fr-FR"/>
      </w:rPr>
      <w:t xml:space="preserve"> </w:t>
    </w:r>
    <w:r>
      <w:rPr>
        <w:bCs/>
        <w:sz w:val="16"/>
        <w:szCs w:val="16"/>
        <w:lang w:val="fr-FR"/>
      </w:rPr>
      <w:t>juin</w:t>
    </w:r>
    <w:r>
      <w:rPr>
        <w:sz w:val="16"/>
        <w:szCs w:val="16"/>
        <w:lang w:val="fr-FR"/>
      </w:rPr>
      <w:t xml:space="preserve">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8E"/>
    <w:multiLevelType w:val="hybridMultilevel"/>
    <w:tmpl w:val="6430E414"/>
    <w:lvl w:ilvl="0" w:tplc="B3EC0D52">
      <w:start w:val="1"/>
      <w:numFmt w:val="lowerRoman"/>
      <w:pStyle w:val="Indentnumb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D5D"/>
    <w:multiLevelType w:val="hybridMultilevel"/>
    <w:tmpl w:val="788AA178"/>
    <w:lvl w:ilvl="0" w:tplc="F7B68B44">
      <w:start w:val="1"/>
      <w:numFmt w:val="bullet"/>
      <w:pStyle w:val="Inden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32203"/>
    <w:multiLevelType w:val="hybridMultilevel"/>
    <w:tmpl w:val="D390B106"/>
    <w:lvl w:ilvl="0" w:tplc="1B54E522">
      <w:start w:val="1"/>
      <w:numFmt w:val="decimal"/>
      <w:pStyle w:val="Slide"/>
      <w:lvlText w:val="Slide %1."/>
      <w:lvlJc w:val="left"/>
      <w:pPr>
        <w:tabs>
          <w:tab w:val="num" w:pos="2268"/>
        </w:tabs>
        <w:ind w:left="2268" w:hanging="2268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9256D"/>
    <w:multiLevelType w:val="hybridMultilevel"/>
    <w:tmpl w:val="DB8035EE"/>
    <w:lvl w:ilvl="0" w:tplc="5A640936">
      <w:start w:val="1"/>
      <w:numFmt w:val="lowerLetter"/>
      <w:pStyle w:val="Indentlett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313B5"/>
    <w:multiLevelType w:val="hybridMultilevel"/>
    <w:tmpl w:val="368C202C"/>
    <w:lvl w:ilvl="0" w:tplc="9C02A7BA">
      <w:start w:val="1"/>
      <w:numFmt w:val="lowerLetter"/>
      <w:pStyle w:val="Indentletter0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50E18"/>
    <w:multiLevelType w:val="hybridMultilevel"/>
    <w:tmpl w:val="8FEE46F0"/>
    <w:lvl w:ilvl="0" w:tplc="B8307ABC">
      <w:start w:val="1"/>
      <w:numFmt w:val="decimal"/>
      <w:pStyle w:val="Indent-sub"/>
      <w:lvlText w:val="%1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B18E6"/>
    <w:multiLevelType w:val="hybridMultilevel"/>
    <w:tmpl w:val="AF1668C2"/>
    <w:lvl w:ilvl="0" w:tplc="96167346">
      <w:start w:val="1"/>
      <w:numFmt w:val="decimal"/>
      <w:pStyle w:val="Paragraphclassic"/>
      <w:lvlText w:val="%1.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DB7831"/>
    <w:multiLevelType w:val="multilevel"/>
    <w:tmpl w:val="4F64FEB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9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30B6D"/>
    <w:rsid w:val="0003424C"/>
    <w:rsid w:val="0004019C"/>
    <w:rsid w:val="00040D81"/>
    <w:rsid w:val="000A4D1E"/>
    <w:rsid w:val="000B6C9F"/>
    <w:rsid w:val="000F3B3B"/>
    <w:rsid w:val="00126601"/>
    <w:rsid w:val="001331A8"/>
    <w:rsid w:val="00164235"/>
    <w:rsid w:val="00164A69"/>
    <w:rsid w:val="00190870"/>
    <w:rsid w:val="001B0705"/>
    <w:rsid w:val="001C2164"/>
    <w:rsid w:val="001C2D85"/>
    <w:rsid w:val="001F7AE8"/>
    <w:rsid w:val="00207EAA"/>
    <w:rsid w:val="0024072D"/>
    <w:rsid w:val="002A0F0B"/>
    <w:rsid w:val="002A4CCF"/>
    <w:rsid w:val="002B7ECE"/>
    <w:rsid w:val="002D3DA6"/>
    <w:rsid w:val="002E15C4"/>
    <w:rsid w:val="002F3745"/>
    <w:rsid w:val="00344B31"/>
    <w:rsid w:val="003D2ECB"/>
    <w:rsid w:val="003E1174"/>
    <w:rsid w:val="004201ED"/>
    <w:rsid w:val="004506CA"/>
    <w:rsid w:val="004822AB"/>
    <w:rsid w:val="004D4A67"/>
    <w:rsid w:val="004D56A0"/>
    <w:rsid w:val="00502226"/>
    <w:rsid w:val="00525D34"/>
    <w:rsid w:val="00532F8E"/>
    <w:rsid w:val="00551815"/>
    <w:rsid w:val="00555488"/>
    <w:rsid w:val="005657C9"/>
    <w:rsid w:val="005819EA"/>
    <w:rsid w:val="00582F41"/>
    <w:rsid w:val="00590A68"/>
    <w:rsid w:val="005D11D2"/>
    <w:rsid w:val="005E2804"/>
    <w:rsid w:val="005F2D41"/>
    <w:rsid w:val="005F6439"/>
    <w:rsid w:val="005F6EE1"/>
    <w:rsid w:val="006123AA"/>
    <w:rsid w:val="00627255"/>
    <w:rsid w:val="00656286"/>
    <w:rsid w:val="00666994"/>
    <w:rsid w:val="006C1FBF"/>
    <w:rsid w:val="006C7E2D"/>
    <w:rsid w:val="006F6074"/>
    <w:rsid w:val="007150A4"/>
    <w:rsid w:val="00715812"/>
    <w:rsid w:val="00776CA4"/>
    <w:rsid w:val="00790F5C"/>
    <w:rsid w:val="007A407E"/>
    <w:rsid w:val="007A77FF"/>
    <w:rsid w:val="007D05CE"/>
    <w:rsid w:val="007E7E9D"/>
    <w:rsid w:val="007F1A85"/>
    <w:rsid w:val="007F75B1"/>
    <w:rsid w:val="00850B36"/>
    <w:rsid w:val="008670D9"/>
    <w:rsid w:val="0089585F"/>
    <w:rsid w:val="008C431D"/>
    <w:rsid w:val="008E5B17"/>
    <w:rsid w:val="00907E18"/>
    <w:rsid w:val="009219EE"/>
    <w:rsid w:val="00930ED7"/>
    <w:rsid w:val="00936D6F"/>
    <w:rsid w:val="00942F0B"/>
    <w:rsid w:val="00967913"/>
    <w:rsid w:val="00972AAE"/>
    <w:rsid w:val="00985AAB"/>
    <w:rsid w:val="009924FC"/>
    <w:rsid w:val="00995B8C"/>
    <w:rsid w:val="009D0CDA"/>
    <w:rsid w:val="009F7629"/>
    <w:rsid w:val="00A01240"/>
    <w:rsid w:val="00B10FB0"/>
    <w:rsid w:val="00B41F50"/>
    <w:rsid w:val="00B5213C"/>
    <w:rsid w:val="00B75F7E"/>
    <w:rsid w:val="00B76EC2"/>
    <w:rsid w:val="00B85A05"/>
    <w:rsid w:val="00B86AFD"/>
    <w:rsid w:val="00B90483"/>
    <w:rsid w:val="00C11DAC"/>
    <w:rsid w:val="00C12B00"/>
    <w:rsid w:val="00C27A51"/>
    <w:rsid w:val="00C51DDC"/>
    <w:rsid w:val="00C54231"/>
    <w:rsid w:val="00C70D04"/>
    <w:rsid w:val="00CB4BE2"/>
    <w:rsid w:val="00CF730C"/>
    <w:rsid w:val="00D126C3"/>
    <w:rsid w:val="00D62CA5"/>
    <w:rsid w:val="00DC3003"/>
    <w:rsid w:val="00DF20F8"/>
    <w:rsid w:val="00E0784D"/>
    <w:rsid w:val="00E10FDA"/>
    <w:rsid w:val="00E143D8"/>
    <w:rsid w:val="00E21CCE"/>
    <w:rsid w:val="00E27F09"/>
    <w:rsid w:val="00E4457D"/>
    <w:rsid w:val="00E554E6"/>
    <w:rsid w:val="00E710D1"/>
    <w:rsid w:val="00E9155B"/>
    <w:rsid w:val="00E91ED7"/>
    <w:rsid w:val="00F32477"/>
    <w:rsid w:val="00F52CE8"/>
    <w:rsid w:val="00F601AA"/>
    <w:rsid w:val="00F816F2"/>
    <w:rsid w:val="00F8788B"/>
    <w:rsid w:val="00FD7F04"/>
    <w:rsid w:val="00F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B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930ED7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930ED7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qFormat/>
    <w:rsid w:val="00930ED7"/>
    <w:pPr>
      <w:keepNext/>
      <w:numPr>
        <w:ilvl w:val="2"/>
        <w:numId w:val="1"/>
      </w:numPr>
      <w:tabs>
        <w:tab w:val="clear" w:pos="851"/>
      </w:tabs>
      <w:outlineLvl w:val="2"/>
    </w:pPr>
    <w:rPr>
      <w:rFonts w:cs="Arial"/>
      <w:bCs/>
      <w:i/>
      <w:szCs w:val="26"/>
    </w:rPr>
  </w:style>
  <w:style w:type="paragraph" w:styleId="Heading4">
    <w:name w:val="heading 4"/>
    <w:basedOn w:val="Heading3"/>
    <w:next w:val="Normal"/>
    <w:autoRedefine/>
    <w:qFormat/>
    <w:rsid w:val="00930ED7"/>
    <w:pPr>
      <w:numPr>
        <w:ilvl w:val="3"/>
      </w:numPr>
      <w:tabs>
        <w:tab w:val="left" w:pos="567"/>
      </w:tabs>
      <w:outlineLvl w:val="3"/>
    </w:pPr>
    <w:rPr>
      <w:i w:val="0"/>
      <w:iCs/>
      <w:sz w:val="22"/>
      <w:u w:val="single"/>
      <w:lang w:val="es-ES"/>
    </w:rPr>
  </w:style>
  <w:style w:type="paragraph" w:styleId="Heading5">
    <w:name w:val="heading 5"/>
    <w:basedOn w:val="Normal"/>
    <w:next w:val="Normal"/>
    <w:qFormat/>
    <w:rsid w:val="00930E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0ED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30ED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30E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30E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B90483"/>
    <w:rPr>
      <w:rFonts w:ascii="Book Antiqua" w:eastAsia="SimSun" w:hAnsi="Book Antiqua"/>
      <w:smallCaps/>
      <w:sz w:val="22"/>
      <w:szCs w:val="24"/>
      <w:lang w:val="en-US" w:eastAsia="en-US" w:bidi="ar-SA"/>
    </w:rPr>
  </w:style>
  <w:style w:type="table" w:default="1" w:styleId="TableNormal">
    <w:name w:val="Normal Table"/>
    <w:semiHidden/>
    <w:unhideWhenUsed/>
    <w:rsid w:val="00B904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B90483"/>
  </w:style>
  <w:style w:type="paragraph" w:styleId="Footer">
    <w:name w:val="footer"/>
    <w:basedOn w:val="Normal"/>
    <w:autoRedefine/>
    <w:rsid w:val="009F7629"/>
    <w:pPr>
      <w:framePr w:wrap="around" w:vAnchor="text" w:hAnchor="margin" w:xAlign="center" w:y="1"/>
      <w:tabs>
        <w:tab w:val="center" w:pos="4153"/>
        <w:tab w:val="right" w:pos="8306"/>
      </w:tabs>
      <w:jc w:val="center"/>
    </w:pPr>
    <w:rPr>
      <w:rFonts w:eastAsia="PMingLiU"/>
      <w:noProof/>
      <w:sz w:val="20"/>
      <w:szCs w:val="20"/>
      <w:lang w:eastAsia="zh-TW"/>
    </w:rPr>
  </w:style>
  <w:style w:type="paragraph" w:styleId="Header">
    <w:name w:val="header"/>
    <w:basedOn w:val="Normal"/>
    <w:autoRedefine/>
    <w:rsid w:val="00930ED7"/>
    <w:rPr>
      <w:sz w:val="20"/>
    </w:rPr>
  </w:style>
  <w:style w:type="paragraph" w:customStyle="1" w:styleId="Titledocument">
    <w:name w:val="Title document"/>
    <w:basedOn w:val="Heading1"/>
    <w:next w:val="Normal"/>
    <w:autoRedefine/>
    <w:rsid w:val="00850B36"/>
    <w:pPr>
      <w:numPr>
        <w:numId w:val="0"/>
      </w:numPr>
      <w:jc w:val="center"/>
    </w:pPr>
    <w:rPr>
      <w:sz w:val="28"/>
    </w:rPr>
  </w:style>
  <w:style w:type="paragraph" w:customStyle="1" w:styleId="Paragraph">
    <w:name w:val="Paragraph"/>
    <w:basedOn w:val="Normal"/>
    <w:next w:val="Normal"/>
    <w:autoRedefine/>
    <w:rsid w:val="00930ED7"/>
    <w:pPr>
      <w:tabs>
        <w:tab w:val="left" w:pos="567"/>
      </w:tabs>
      <w:ind w:left="1134" w:hanging="567"/>
    </w:pPr>
    <w:rPr>
      <w:lang w:val="es-HN"/>
    </w:rPr>
  </w:style>
  <w:style w:type="paragraph" w:customStyle="1" w:styleId="Indentnumber">
    <w:name w:val="Indent number"/>
    <w:basedOn w:val="Normal"/>
    <w:autoRedefine/>
    <w:rsid w:val="00930ED7"/>
    <w:pPr>
      <w:numPr>
        <w:numId w:val="2"/>
      </w:numPr>
      <w:tabs>
        <w:tab w:val="left" w:pos="1134"/>
      </w:tabs>
    </w:pPr>
  </w:style>
  <w:style w:type="paragraph" w:customStyle="1" w:styleId="Indentletter">
    <w:name w:val="Indent letter"/>
    <w:basedOn w:val="Indentnumber"/>
    <w:next w:val="Normal"/>
    <w:autoRedefine/>
    <w:rsid w:val="00776CA4"/>
    <w:pPr>
      <w:numPr>
        <w:numId w:val="6"/>
      </w:numPr>
      <w:tabs>
        <w:tab w:val="clear" w:pos="1134"/>
      </w:tabs>
    </w:pPr>
    <w:rPr>
      <w:kern w:val="32"/>
      <w:lang w:val="es-ES"/>
    </w:rPr>
  </w:style>
  <w:style w:type="paragraph" w:customStyle="1" w:styleId="Titlenotnumbered">
    <w:name w:val="Title not numbered"/>
    <w:basedOn w:val="Heading1"/>
    <w:next w:val="Normal"/>
    <w:autoRedefine/>
    <w:rsid w:val="0024072D"/>
    <w:pPr>
      <w:numPr>
        <w:numId w:val="0"/>
      </w:numPr>
      <w:jc w:val="center"/>
    </w:pPr>
    <w:rPr>
      <w:rFonts w:ascii="Times New Roman Bold" w:hAnsi="Times New Roman Bold"/>
      <w:sz w:val="22"/>
      <w:szCs w:val="22"/>
    </w:rPr>
  </w:style>
  <w:style w:type="paragraph" w:customStyle="1" w:styleId="Indent">
    <w:name w:val="Indent"/>
    <w:basedOn w:val="Indentletter"/>
    <w:autoRedefine/>
    <w:rsid w:val="003E1174"/>
    <w:pPr>
      <w:numPr>
        <w:numId w:val="7"/>
      </w:numPr>
    </w:pPr>
    <w:rPr>
      <w:lang w:val="en-GB"/>
    </w:rPr>
  </w:style>
  <w:style w:type="paragraph" w:customStyle="1" w:styleId="Tablebox">
    <w:name w:val="Table box"/>
    <w:basedOn w:val="Normal"/>
    <w:autoRedefine/>
    <w:rsid w:val="00930ED7"/>
    <w:pPr>
      <w:jc w:val="center"/>
    </w:pPr>
    <w:rPr>
      <w:sz w:val="20"/>
    </w:rPr>
  </w:style>
  <w:style w:type="paragraph" w:customStyle="1" w:styleId="Tableheadingrow">
    <w:name w:val="Table heading row"/>
    <w:basedOn w:val="Tablebox"/>
    <w:next w:val="Normal"/>
    <w:autoRedefine/>
    <w:rsid w:val="00930ED7"/>
    <w:pPr>
      <w:jc w:val="left"/>
    </w:pPr>
    <w:rPr>
      <w:b/>
      <w:i/>
    </w:rPr>
  </w:style>
  <w:style w:type="paragraph" w:customStyle="1" w:styleId="Tableheadingcolumn">
    <w:name w:val="Table heading column"/>
    <w:basedOn w:val="Paragraphleft"/>
    <w:autoRedefine/>
    <w:rsid w:val="00930ED7"/>
    <w:pPr>
      <w:numPr>
        <w:numId w:val="0"/>
      </w:numPr>
    </w:pPr>
    <w:rPr>
      <w:b/>
      <w:sz w:val="20"/>
    </w:rPr>
  </w:style>
  <w:style w:type="paragraph" w:customStyle="1" w:styleId="Paragraphleft">
    <w:name w:val="Paragraph left"/>
    <w:basedOn w:val="Paragraph"/>
    <w:autoRedefine/>
    <w:rsid w:val="00930ED7"/>
    <w:pPr>
      <w:numPr>
        <w:numId w:val="3"/>
      </w:numPr>
      <w:tabs>
        <w:tab w:val="clear" w:pos="567"/>
        <w:tab w:val="left" w:pos="284"/>
      </w:tabs>
    </w:pPr>
    <w:rPr>
      <w:lang w:val="en-GB"/>
    </w:rPr>
  </w:style>
  <w:style w:type="paragraph" w:styleId="BalloonText">
    <w:name w:val="Balloon Text"/>
    <w:basedOn w:val="Normal"/>
    <w:semiHidden/>
    <w:unhideWhenUsed/>
    <w:rsid w:val="00B904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0483"/>
    <w:rPr>
      <w:sz w:val="16"/>
      <w:szCs w:val="16"/>
    </w:rPr>
  </w:style>
  <w:style w:type="paragraph" w:styleId="CommentText">
    <w:name w:val="annotation text"/>
    <w:basedOn w:val="Normal"/>
    <w:semiHidden/>
    <w:rsid w:val="00B9048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407E"/>
    <w:rPr>
      <w:rFonts w:ascii="Times New Roman" w:hAnsi="Times New Roman"/>
      <w:sz w:val="18"/>
      <w:szCs w:val="18"/>
      <w:vertAlign w:val="superscript"/>
    </w:rPr>
  </w:style>
  <w:style w:type="paragraph" w:styleId="FootnoteText">
    <w:name w:val="footnote text"/>
    <w:basedOn w:val="Normal"/>
    <w:autoRedefine/>
    <w:semiHidden/>
    <w:rsid w:val="00B90483"/>
    <w:rPr>
      <w:sz w:val="20"/>
      <w:szCs w:val="20"/>
      <w:lang w:val="es-HN"/>
    </w:rPr>
  </w:style>
  <w:style w:type="character" w:styleId="Hyperlink">
    <w:name w:val="Hyperlink"/>
    <w:basedOn w:val="DefaultParagraphFont"/>
    <w:rsid w:val="00B90483"/>
    <w:rPr>
      <w:color w:val="0000FF"/>
      <w:u w:val="single"/>
    </w:rPr>
  </w:style>
  <w:style w:type="character" w:styleId="PageNumber">
    <w:name w:val="page number"/>
    <w:basedOn w:val="DefaultParagraphFont"/>
    <w:semiHidden/>
    <w:rsid w:val="00B90483"/>
  </w:style>
  <w:style w:type="paragraph" w:styleId="TOC1">
    <w:name w:val="toc 1"/>
    <w:basedOn w:val="Normal"/>
    <w:next w:val="Normal"/>
    <w:autoRedefine/>
    <w:semiHidden/>
    <w:rsid w:val="00B90483"/>
  </w:style>
  <w:style w:type="paragraph" w:styleId="TOC2">
    <w:name w:val="toc 2"/>
    <w:basedOn w:val="Normal"/>
    <w:next w:val="Normal"/>
    <w:autoRedefine/>
    <w:semiHidden/>
    <w:rsid w:val="00B90483"/>
    <w:pPr>
      <w:ind w:left="240"/>
    </w:pPr>
  </w:style>
  <w:style w:type="paragraph" w:styleId="TOC3">
    <w:name w:val="toc 3"/>
    <w:basedOn w:val="Normal"/>
    <w:next w:val="Normal"/>
    <w:autoRedefine/>
    <w:semiHidden/>
    <w:rsid w:val="00B90483"/>
    <w:pPr>
      <w:ind w:left="480"/>
    </w:pPr>
  </w:style>
  <w:style w:type="paragraph" w:customStyle="1" w:styleId="Italic">
    <w:name w:val="Italic"/>
    <w:basedOn w:val="Normal"/>
    <w:next w:val="Normal"/>
    <w:autoRedefine/>
    <w:rsid w:val="009D0CDA"/>
    <w:rPr>
      <w:i/>
    </w:rPr>
  </w:style>
  <w:style w:type="paragraph" w:customStyle="1" w:styleId="Paragraphclassic">
    <w:name w:val="Paragraph classic"/>
    <w:basedOn w:val="Normal"/>
    <w:next w:val="Normal"/>
    <w:autoRedefine/>
    <w:rsid w:val="00C27A51"/>
    <w:pPr>
      <w:numPr>
        <w:numId w:val="8"/>
      </w:numPr>
    </w:pPr>
    <w:rPr>
      <w:rFonts w:eastAsia="PMingLiU"/>
      <w:lang w:eastAsia="zh-TW"/>
    </w:rPr>
  </w:style>
  <w:style w:type="character" w:customStyle="1" w:styleId="Footnotereference0">
    <w:name w:val="Footnote reference"/>
    <w:basedOn w:val="FootnoteReference"/>
    <w:rsid w:val="001F7AE8"/>
    <w:rPr>
      <w:rFonts w:ascii="Times New Roman" w:hAnsi="Times New Roman" w:cs="Times New Roman"/>
      <w:dstrike w:val="0"/>
      <w:sz w:val="20"/>
      <w:szCs w:val="20"/>
    </w:rPr>
  </w:style>
  <w:style w:type="paragraph" w:customStyle="1" w:styleId="Footnote">
    <w:name w:val="Footnote"/>
    <w:basedOn w:val="Normal"/>
    <w:autoRedefine/>
    <w:rsid w:val="00532F8E"/>
    <w:pPr>
      <w:tabs>
        <w:tab w:val="left" w:pos="284"/>
      </w:tabs>
      <w:ind w:left="284" w:hanging="284"/>
    </w:pPr>
    <w:rPr>
      <w:sz w:val="20"/>
      <w:szCs w:val="20"/>
    </w:rPr>
  </w:style>
  <w:style w:type="paragraph" w:customStyle="1" w:styleId="Figure">
    <w:name w:val="Figure"/>
    <w:basedOn w:val="Normal"/>
    <w:next w:val="Normal"/>
    <w:autoRedefine/>
    <w:rsid w:val="00930ED7"/>
    <w:pPr>
      <w:numPr>
        <w:numId w:val="4"/>
      </w:numPr>
      <w:spacing w:after="60"/>
    </w:pPr>
    <w:rPr>
      <w:rFonts w:eastAsia="PMingLiU"/>
      <w:b/>
      <w:bCs/>
      <w:i/>
      <w:iCs/>
      <w:szCs w:val="22"/>
      <w:lang w:val="es-ES"/>
    </w:rPr>
  </w:style>
  <w:style w:type="paragraph" w:customStyle="1" w:styleId="Heading3notnumbered">
    <w:name w:val="Heading 3 not numbered"/>
    <w:basedOn w:val="Heading3"/>
    <w:autoRedefine/>
    <w:rsid w:val="00930ED7"/>
    <w:pPr>
      <w:numPr>
        <w:ilvl w:val="0"/>
        <w:numId w:val="0"/>
      </w:numPr>
      <w:tabs>
        <w:tab w:val="left" w:pos="284"/>
      </w:tabs>
    </w:pPr>
    <w:rPr>
      <w:rFonts w:eastAsia="PMingLiU"/>
      <w:u w:val="single"/>
      <w:lang w:eastAsia="zh-TW"/>
    </w:rPr>
  </w:style>
  <w:style w:type="paragraph" w:customStyle="1" w:styleId="Headingnotnumbered">
    <w:name w:val="Heading not numbered"/>
    <w:basedOn w:val="Heading2"/>
    <w:autoRedefine/>
    <w:rsid w:val="00930ED7"/>
    <w:pPr>
      <w:numPr>
        <w:ilvl w:val="0"/>
        <w:numId w:val="0"/>
      </w:numPr>
      <w:tabs>
        <w:tab w:val="left" w:pos="284"/>
      </w:tabs>
      <w:ind w:left="284"/>
    </w:pPr>
    <w:rPr>
      <w:szCs w:val="22"/>
      <w:lang w:val="en-US" w:bidi="he-IL"/>
    </w:rPr>
  </w:style>
  <w:style w:type="paragraph" w:customStyle="1" w:styleId="Slide">
    <w:name w:val="Slide"/>
    <w:basedOn w:val="Figure"/>
    <w:next w:val="Normal"/>
    <w:autoRedefine/>
    <w:rsid w:val="00040D81"/>
    <w:pPr>
      <w:numPr>
        <w:numId w:val="5"/>
      </w:numPr>
    </w:pPr>
  </w:style>
  <w:style w:type="paragraph" w:customStyle="1" w:styleId="Tableboxleft">
    <w:name w:val="Table box left"/>
    <w:basedOn w:val="Tablebox"/>
    <w:autoRedefine/>
    <w:rsid w:val="002D3DA6"/>
    <w:pPr>
      <w:jc w:val="left"/>
    </w:pPr>
    <w:rPr>
      <w:szCs w:val="20"/>
    </w:rPr>
  </w:style>
  <w:style w:type="paragraph" w:customStyle="1" w:styleId="Indent-sub">
    <w:name w:val="Indent-sub"/>
    <w:basedOn w:val="Indentletter"/>
    <w:next w:val="Normal"/>
    <w:autoRedefine/>
    <w:rsid w:val="00B5213C"/>
    <w:pPr>
      <w:numPr>
        <w:numId w:val="10"/>
      </w:numPr>
    </w:pPr>
  </w:style>
  <w:style w:type="paragraph" w:customStyle="1" w:styleId="Titlenotrecorded">
    <w:name w:val="Title not recorded"/>
    <w:basedOn w:val="Titlenotnumbered"/>
    <w:next w:val="Normal"/>
    <w:autoRedefine/>
    <w:rsid w:val="00936D6F"/>
    <w:pPr>
      <w:tabs>
        <w:tab w:val="left" w:pos="6820"/>
      </w:tabs>
    </w:pPr>
  </w:style>
  <w:style w:type="paragraph" w:customStyle="1" w:styleId="Box">
    <w:name w:val="Box"/>
    <w:basedOn w:val="Normal"/>
    <w:next w:val="Normal"/>
    <w:autoRedefine/>
    <w:rsid w:val="009219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60"/>
      </w:tabs>
    </w:pPr>
    <w:rPr>
      <w:rFonts w:eastAsia="PMingLiU"/>
      <w:szCs w:val="20"/>
    </w:rPr>
  </w:style>
  <w:style w:type="table" w:styleId="TableGrid">
    <w:name w:val="Table Grid"/>
    <w:basedOn w:val="TableNormal"/>
    <w:rsid w:val="00B1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otnumberedleft">
    <w:name w:val="Title not numbered left"/>
    <w:basedOn w:val="Titlenotnumbered"/>
    <w:next w:val="Normal"/>
    <w:autoRedefine/>
    <w:rsid w:val="008670D9"/>
    <w:pPr>
      <w:jc w:val="left"/>
    </w:pPr>
    <w:rPr>
      <w:sz w:val="24"/>
      <w:lang w:val="fr-FR"/>
    </w:rPr>
  </w:style>
  <w:style w:type="paragraph" w:customStyle="1" w:styleId="Tableheadingcolumncentred">
    <w:name w:val="Table heading column centred"/>
    <w:basedOn w:val="Normal"/>
    <w:next w:val="Tablebox"/>
    <w:autoRedefine/>
    <w:rsid w:val="004D56A0"/>
    <w:pPr>
      <w:tabs>
        <w:tab w:val="left" w:pos="9356"/>
      </w:tabs>
      <w:jc w:val="center"/>
    </w:pPr>
    <w:rPr>
      <w:rFonts w:eastAsia="PMingLiU"/>
      <w:b/>
      <w:bCs/>
      <w:sz w:val="20"/>
      <w:szCs w:val="20"/>
    </w:rPr>
  </w:style>
  <w:style w:type="paragraph" w:customStyle="1" w:styleId="Indentletter11ptBold">
    <w:name w:val="Indent letter + 11 pt Bold"/>
    <w:basedOn w:val="Indentletter"/>
    <w:next w:val="Indentletter"/>
    <w:autoRedefine/>
    <w:rsid w:val="002D3DA6"/>
    <w:rPr>
      <w:bCs/>
      <w:sz w:val="22"/>
    </w:rPr>
  </w:style>
  <w:style w:type="paragraph" w:customStyle="1" w:styleId="Indentletter0">
    <w:name w:val="Indent letter )"/>
    <w:basedOn w:val="Indentletter"/>
    <w:autoRedefine/>
    <w:rsid w:val="008670D9"/>
    <w:pPr>
      <w:numPr>
        <w:numId w:val="9"/>
      </w:numPr>
      <w:tabs>
        <w:tab w:val="left" w:pos="851"/>
      </w:tabs>
    </w:pPr>
    <w:rPr>
      <w:b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zzi\My%20Documents\A%20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Octobre 2008</vt:lpstr>
    </vt:vector>
  </TitlesOfParts>
  <Company>FAO of the UN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2008</dc:title>
  <dc:subject/>
  <dc:creator>Aiazzi, Tullia (PBEE)</dc:creator>
  <cp:keywords/>
  <dc:description/>
  <cp:lastModifiedBy>aiazzi, tullia</cp:lastModifiedBy>
  <cp:revision>2</cp:revision>
  <cp:lastPrinted>2011-07-06T09:55:00Z</cp:lastPrinted>
  <dcterms:created xsi:type="dcterms:W3CDTF">2011-09-01T16:59:00Z</dcterms:created>
  <dcterms:modified xsi:type="dcterms:W3CDTF">2011-09-01T16:59:00Z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-946674889</vt:i4>
  </property>
  <property fmtid="{D5CDD505-2E9C-101B-9397-08002B2CF9AE}" pid="3" name="_EmailSubject">
    <vt:lpwstr>ADM: translation into French of Management response guidelines</vt:lpwstr>
  </property>
  <property fmtid="{D5CDD505-2E9C-101B-9397-08002B2CF9AE}" pid="4" name="_AuthorEmail">
    <vt:lpwstr>Nadine.Monnichon@fao.org</vt:lpwstr>
  </property>
  <property fmtid="{D5CDD505-2E9C-101B-9397-08002B2CF9AE}" pid="5" name="_AuthorEmailDisplayName">
    <vt:lpwstr>Monnichon, Nadine (OEDD)</vt:lpwstr>
  </property>
  <property fmtid="{D5CDD505-2E9C-101B-9397-08002B2CF9AE}" pid="6" name="_PreviousAdHocReviewCycleID">
    <vt:i4>-1380051278</vt:i4>
  </property>
</Properties>
</file>