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AD3388" w:rsidRDefault="00174E48" w:rsidP="00AD3388">
      <w:pPr>
        <w:spacing w:after="0" w:line="240" w:lineRule="auto"/>
        <w:ind w:right="-46"/>
        <w:jc w:val="center"/>
        <w:outlineLvl w:val="2"/>
        <w:rPr>
          <w:rFonts w:ascii="Georgia" w:eastAsia="Times New Roman" w:hAnsi="Georgia"/>
          <w:b/>
          <w:bCs/>
          <w:color w:val="D2232A"/>
          <w:sz w:val="36"/>
          <w:szCs w:val="36"/>
        </w:rPr>
      </w:pPr>
      <w:r w:rsidRPr="00AD3388">
        <w:rPr>
          <w:rFonts w:ascii="Georgia" w:eastAsia="Times New Roman" w:hAnsi="Georgia"/>
          <w:b/>
          <w:bCs/>
          <w:color w:val="D2232A"/>
          <w:sz w:val="36"/>
          <w:szCs w:val="36"/>
        </w:rPr>
        <w:t>Invitation to an open discussion</w:t>
      </w:r>
    </w:p>
    <w:p w:rsidR="00174E48" w:rsidRPr="00AD3388" w:rsidRDefault="00174E48" w:rsidP="00AD3388">
      <w:pPr>
        <w:ind w:right="-46"/>
        <w:jc w:val="center"/>
        <w:rPr>
          <w:rFonts w:asciiTheme="majorHAnsi" w:hAnsiTheme="majorHAnsi"/>
          <w:sz w:val="36"/>
          <w:szCs w:val="36"/>
        </w:rPr>
      </w:pPr>
      <w:r w:rsidRPr="00AD3388">
        <w:rPr>
          <w:rFonts w:ascii="Georgia" w:eastAsia="Times New Roman" w:hAnsi="Georgia"/>
          <w:b/>
          <w:bCs/>
          <w:color w:val="D2232A"/>
          <w:sz w:val="36"/>
          <w:szCs w:val="36"/>
        </w:rPr>
        <w:t>on the political outcome document of the ICN</w:t>
      </w:r>
    </w:p>
    <w:p w:rsidR="00026313" w:rsidRDefault="00026313" w:rsidP="006B71BD">
      <w:pPr>
        <w:jc w:val="center"/>
        <w:rPr>
          <w:rFonts w:asciiTheme="majorHAnsi" w:hAnsiTheme="majorHAnsi"/>
          <w:b/>
          <w:bCs/>
          <w:color w:val="31849B" w:themeColor="accent5" w:themeShade="BF"/>
        </w:rPr>
      </w:pPr>
    </w:p>
    <w:p w:rsidR="006B71BD" w:rsidRPr="00AD3388" w:rsidRDefault="00174E48" w:rsidP="006B71BD">
      <w:pPr>
        <w:jc w:val="center"/>
        <w:rPr>
          <w:rFonts w:asciiTheme="majorHAnsi" w:hAnsiTheme="majorHAnsi"/>
          <w:b/>
          <w:bCs/>
          <w:color w:val="31849B" w:themeColor="accent5" w:themeShade="BF"/>
        </w:rPr>
      </w:pPr>
      <w:r w:rsidRPr="00AD3388">
        <w:rPr>
          <w:rFonts w:asciiTheme="majorHAnsi" w:hAnsiTheme="majorHAnsi"/>
          <w:b/>
          <w:bCs/>
          <w:color w:val="31849B" w:themeColor="accent5" w:themeShade="BF"/>
        </w:rPr>
        <w:t xml:space="preserve">Comment </w:t>
      </w:r>
      <w:r w:rsidR="006B71BD" w:rsidRPr="00AD3388">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026313" w:rsidTr="00026313">
        <w:tc>
          <w:tcPr>
            <w:tcW w:w="9242" w:type="dxa"/>
          </w:tcPr>
          <w:p w:rsidR="00026313" w:rsidRPr="00174E48" w:rsidRDefault="00026313" w:rsidP="00026313">
            <w:pPr>
              <w:spacing w:line="360" w:lineRule="auto"/>
              <w:rPr>
                <w:rFonts w:asciiTheme="majorHAnsi" w:hAnsiTheme="majorHAnsi"/>
                <w:b/>
                <w:bCs/>
              </w:rPr>
            </w:pPr>
            <w:r>
              <w:rPr>
                <w:rFonts w:asciiTheme="majorHAnsi" w:hAnsiTheme="majorHAnsi"/>
                <w:b/>
                <w:bCs/>
              </w:rPr>
              <w:t>P</w:t>
            </w:r>
            <w:r w:rsidRPr="00174E48">
              <w:rPr>
                <w:rFonts w:asciiTheme="majorHAnsi" w:hAnsiTheme="majorHAnsi"/>
                <w:b/>
                <w:bCs/>
              </w:rPr>
              <w:t>ersonal information</w:t>
            </w:r>
            <w:r w:rsidRPr="00174E48">
              <w:rPr>
                <w:rFonts w:asciiTheme="majorHAnsi" w:hAnsiTheme="majorHAnsi"/>
                <w:b/>
                <w:bCs/>
              </w:rPr>
              <w:tab/>
            </w:r>
          </w:p>
          <w:p w:rsidR="00026313" w:rsidRPr="00174E48" w:rsidRDefault="00026313" w:rsidP="00026313">
            <w:pPr>
              <w:spacing w:line="360" w:lineRule="auto"/>
              <w:rPr>
                <w:rFonts w:asciiTheme="majorHAnsi" w:hAnsiTheme="majorHAnsi"/>
              </w:rPr>
            </w:pPr>
            <w:r w:rsidRPr="00174E48">
              <w:rPr>
                <w:rFonts w:asciiTheme="majorHAnsi" w:hAnsiTheme="majorHAnsi"/>
              </w:rPr>
              <w:t>Name:</w:t>
            </w:r>
            <w:r w:rsidR="0005584F">
              <w:rPr>
                <w:rFonts w:asciiTheme="majorHAnsi" w:hAnsiTheme="majorHAnsi"/>
              </w:rPr>
              <w:t xml:space="preserve"> Arine Valstar + Joanne Harnmeijer</w:t>
            </w:r>
          </w:p>
          <w:p w:rsidR="00026313" w:rsidRPr="00174E48" w:rsidRDefault="00026313" w:rsidP="00026313">
            <w:pPr>
              <w:spacing w:line="360" w:lineRule="auto"/>
              <w:rPr>
                <w:rFonts w:asciiTheme="majorHAnsi" w:hAnsiTheme="majorHAnsi"/>
              </w:rPr>
            </w:pPr>
            <w:r w:rsidRPr="00174E48">
              <w:rPr>
                <w:rFonts w:asciiTheme="majorHAnsi" w:hAnsiTheme="majorHAnsi"/>
              </w:rPr>
              <w:t xml:space="preserve">Organization: </w:t>
            </w:r>
            <w:r w:rsidR="0005584F">
              <w:rPr>
                <w:rFonts w:asciiTheme="majorHAnsi" w:hAnsiTheme="majorHAnsi"/>
              </w:rPr>
              <w:t>ETC</w:t>
            </w:r>
          </w:p>
          <w:p w:rsidR="00026313" w:rsidRPr="00174E48" w:rsidRDefault="00026313" w:rsidP="00026313">
            <w:pPr>
              <w:spacing w:line="360" w:lineRule="auto"/>
              <w:rPr>
                <w:rFonts w:asciiTheme="majorHAnsi" w:hAnsiTheme="majorHAnsi"/>
              </w:rPr>
            </w:pPr>
            <w:r w:rsidRPr="00174E48">
              <w:rPr>
                <w:rFonts w:asciiTheme="majorHAnsi" w:hAnsiTheme="majorHAnsi"/>
              </w:rPr>
              <w:t>Location:</w:t>
            </w:r>
            <w:r w:rsidR="0005584F">
              <w:rPr>
                <w:rFonts w:asciiTheme="majorHAnsi" w:hAnsiTheme="majorHAnsi"/>
              </w:rPr>
              <w:t xml:space="preserve"> </w:t>
            </w:r>
            <w:proofErr w:type="spellStart"/>
            <w:r w:rsidR="0005584F">
              <w:rPr>
                <w:rFonts w:asciiTheme="majorHAnsi" w:hAnsiTheme="majorHAnsi"/>
              </w:rPr>
              <w:t>Leusden</w:t>
            </w:r>
            <w:proofErr w:type="spellEnd"/>
            <w:r w:rsidR="0005584F">
              <w:rPr>
                <w:rFonts w:asciiTheme="majorHAnsi" w:hAnsiTheme="majorHAnsi"/>
              </w:rPr>
              <w:t>, Netherlands</w:t>
            </w:r>
          </w:p>
          <w:p w:rsidR="00026313" w:rsidRPr="00026313" w:rsidRDefault="00026313" w:rsidP="00026313">
            <w:pPr>
              <w:spacing w:line="360" w:lineRule="auto"/>
              <w:rPr>
                <w:rFonts w:asciiTheme="majorHAnsi" w:hAnsiTheme="majorHAnsi"/>
              </w:rPr>
            </w:pPr>
            <w:r w:rsidRPr="00174E48">
              <w:rPr>
                <w:rFonts w:asciiTheme="majorHAnsi" w:hAnsiTheme="majorHAnsi"/>
              </w:rPr>
              <w:t xml:space="preserve">Email: </w:t>
            </w:r>
            <w:hyperlink r:id="rId7" w:history="1">
              <w:r w:rsidR="0005584F" w:rsidRPr="005B184C">
                <w:rPr>
                  <w:rStyle w:val="Hyperlink"/>
                  <w:rFonts w:asciiTheme="majorHAnsi" w:hAnsiTheme="majorHAnsi"/>
                </w:rPr>
                <w:t>a.valstar@etcnl.nl</w:t>
              </w:r>
            </w:hyperlink>
            <w:r w:rsidR="0005584F">
              <w:rPr>
                <w:rFonts w:asciiTheme="majorHAnsi" w:hAnsiTheme="majorHAnsi"/>
              </w:rPr>
              <w:t xml:space="preserve"> + j.harnmeijer@etcnl.nl</w:t>
            </w:r>
          </w:p>
        </w:tc>
      </w:tr>
    </w:tbl>
    <w:p w:rsidR="00026313" w:rsidRDefault="00026313" w:rsidP="006B71BD">
      <w:pPr>
        <w:rPr>
          <w:rFonts w:asciiTheme="majorHAnsi" w:hAnsiTheme="majorHAnsi"/>
        </w:rPr>
      </w:pPr>
    </w:p>
    <w:p w:rsidR="00026313" w:rsidRDefault="00026313"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 xml:space="preserve">Do you have any general comments on the draft political declaration and its vision (paragraphs 1-3 of the zero draft)? </w:t>
      </w:r>
      <w:r w:rsidRPr="00026313">
        <w:rPr>
          <w:rFonts w:asciiTheme="majorHAnsi" w:hAnsiTheme="majorHAnsi"/>
          <w:b/>
          <w:bCs/>
        </w:rPr>
        <w:tab/>
      </w:r>
    </w:p>
    <w:p w:rsidR="006B71BD" w:rsidRPr="00174E48" w:rsidRDefault="006B71BD" w:rsidP="006B71BD">
      <w:pPr>
        <w:rPr>
          <w:rFonts w:asciiTheme="majorHAnsi" w:hAnsiTheme="majorHAnsi"/>
        </w:rPr>
      </w:pPr>
    </w:p>
    <w:p w:rsidR="006B71BD" w:rsidRPr="00174E48" w:rsidRDefault="006B71BD" w:rsidP="006B71BD">
      <w:pPr>
        <w:rPr>
          <w:rFonts w:asciiTheme="majorHAnsi" w:hAnsiTheme="majorHAnsi"/>
        </w:rPr>
      </w:pPr>
    </w:p>
    <w:p w:rsidR="006B71BD" w:rsidRDefault="006B71BD" w:rsidP="006B71BD">
      <w:pPr>
        <w:rPr>
          <w:rFonts w:asciiTheme="majorHAnsi" w:hAnsiTheme="majorHAnsi"/>
        </w:rPr>
      </w:pPr>
    </w:p>
    <w:p w:rsidR="00026313" w:rsidRDefault="00026313" w:rsidP="006B71BD">
      <w:pPr>
        <w:rPr>
          <w:rFonts w:asciiTheme="majorHAnsi" w:hAnsiTheme="majorHAnsi"/>
        </w:rPr>
      </w:pPr>
    </w:p>
    <w:p w:rsidR="00026313" w:rsidRPr="00174E48" w:rsidRDefault="00026313" w:rsidP="006B71BD">
      <w:pPr>
        <w:rPr>
          <w:rFonts w:asciiTheme="majorHAnsi" w:hAnsiTheme="majorHAnsi"/>
        </w:rPr>
      </w:pPr>
    </w:p>
    <w:p w:rsidR="006B71BD" w:rsidRPr="00174E48" w:rsidRDefault="006B71BD"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background and analysis provided in the political declaration (paragraphs 4-20 of the zero draft)?</w:t>
      </w:r>
      <w:r w:rsidRPr="00026313">
        <w:rPr>
          <w:rFonts w:asciiTheme="majorHAnsi" w:hAnsiTheme="majorHAnsi"/>
          <w:b/>
          <w:bCs/>
        </w:rPr>
        <w:tab/>
      </w:r>
    </w:p>
    <w:p w:rsidR="0005584F" w:rsidRPr="0005584F" w:rsidRDefault="0005584F" w:rsidP="0005584F">
      <w:pPr>
        <w:rPr>
          <w:rFonts w:asciiTheme="majorHAnsi" w:hAnsiTheme="majorHAnsi"/>
        </w:rPr>
      </w:pPr>
      <w:bookmarkStart w:id="0" w:name="_GoBack"/>
      <w:bookmarkEnd w:id="0"/>
      <w:r w:rsidRPr="0005584F">
        <w:rPr>
          <w:rFonts w:asciiTheme="majorHAnsi" w:hAnsiTheme="majorHAnsi"/>
        </w:rPr>
        <w:t xml:space="preserve">We would like to support the statement in para 19: </w:t>
      </w:r>
    </w:p>
    <w:p w:rsidR="0005584F" w:rsidRPr="0005584F" w:rsidRDefault="0005584F" w:rsidP="0005584F">
      <w:pPr>
        <w:rPr>
          <w:rFonts w:asciiTheme="majorHAnsi" w:hAnsiTheme="majorHAnsi"/>
        </w:rPr>
      </w:pPr>
      <w:r w:rsidRPr="0005584F">
        <w:rPr>
          <w:rFonts w:asciiTheme="majorHAnsi" w:hAnsiTheme="majorHAnsi"/>
        </w:rPr>
        <w:t xml:space="preserve">The United Nations system must work more effectively together to enhance international cooperation and solidarity to improve nutrition and support national efforts to accelerate progress against malnutrition </w:t>
      </w:r>
    </w:p>
    <w:p w:rsidR="0005584F" w:rsidRPr="0005584F" w:rsidRDefault="0005584F" w:rsidP="0005584F">
      <w:pPr>
        <w:rPr>
          <w:rFonts w:asciiTheme="majorHAnsi" w:hAnsiTheme="majorHAnsi"/>
        </w:rPr>
      </w:pPr>
      <w:r w:rsidRPr="0005584F">
        <w:rPr>
          <w:rFonts w:asciiTheme="majorHAnsi" w:hAnsiTheme="majorHAnsi"/>
        </w:rPr>
        <w:t xml:space="preserve">In this light and for an appropriate focus on both food and nutrition security ETC suggests to incorporate the rights angle taken by the UN Special Rapporteur on the right to food – see http://www.srfood.org/en/official-reports. In his recent final report the rapporteur includes a </w:t>
      </w:r>
      <w:r w:rsidRPr="0005584F">
        <w:rPr>
          <w:rFonts w:asciiTheme="majorHAnsi" w:hAnsiTheme="majorHAnsi"/>
        </w:rPr>
        <w:lastRenderedPageBreak/>
        <w:t xml:space="preserve">sector-by-sector list of recommendations and in so doing addresses various comments on the ICN2 Zero Draft. </w:t>
      </w:r>
    </w:p>
    <w:p w:rsidR="0005584F" w:rsidRPr="0005584F" w:rsidRDefault="0005584F" w:rsidP="0005584F">
      <w:pPr>
        <w:rPr>
          <w:rFonts w:asciiTheme="majorHAnsi" w:hAnsiTheme="majorHAnsi"/>
        </w:rPr>
      </w:pPr>
      <w:r w:rsidRPr="0005584F">
        <w:rPr>
          <w:rFonts w:asciiTheme="majorHAnsi" w:hAnsiTheme="majorHAnsi"/>
        </w:rPr>
        <w:t>His conclusion says:</w:t>
      </w:r>
    </w:p>
    <w:p w:rsidR="0005584F" w:rsidRPr="0005584F" w:rsidRDefault="0005584F" w:rsidP="0005584F">
      <w:pPr>
        <w:rPr>
          <w:rFonts w:asciiTheme="majorHAnsi" w:hAnsiTheme="majorHAnsi"/>
        </w:rPr>
      </w:pPr>
      <w:r w:rsidRPr="0005584F">
        <w:rPr>
          <w:rFonts w:asciiTheme="majorHAnsi" w:hAnsiTheme="majorHAnsi"/>
        </w:rPr>
        <w:t>The eradication of hunger and malnutrition is an achievable goal. Reaching it requires, however, that we move away from business as usual and improve coordination across sectors, across time and across levels of governance. Empowering communities at the local level, in order for them to identify the obstacles that they face and the solutions that suit them best, is a first step. This must be complemented by supportive policies at the national level that ensure the right sequencing between the various policy reforms that are needed, across all relevant sectors, including agriculture, rural development, health, education and social protection. In turn, local-level and national-level policies should benefit from an enabling international environment, in which policies that affect the ability of countries to guarantee the right to food – in the areas of trade, food aid, foreign debt alleviation and development cooperation – are realigned with the imperative of achieving food security and ensuring adequate nutrition. Understood as a requirement for democracy in the food systems, which would imply the possibility for communities to choose which food systems to depend on and how to reshape those systems, food sovereignty is a condition for the full realization of the right to food. But it is the paradox of an increasingly interdependent world that this requires deepening the cooperation between States.</w:t>
      </w:r>
    </w:p>
    <w:p w:rsidR="0005584F" w:rsidRPr="0005584F" w:rsidRDefault="0005584F" w:rsidP="0005584F">
      <w:pPr>
        <w:rPr>
          <w:rFonts w:asciiTheme="majorHAnsi" w:hAnsiTheme="majorHAnsi"/>
        </w:rPr>
      </w:pPr>
      <w:r w:rsidRPr="0005584F">
        <w:rPr>
          <w:rFonts w:asciiTheme="majorHAnsi" w:hAnsiTheme="majorHAnsi"/>
        </w:rPr>
        <w:t xml:space="preserve"> </w:t>
      </w:r>
    </w:p>
    <w:p w:rsidR="00026313" w:rsidRPr="00174E48" w:rsidRDefault="0005584F" w:rsidP="0005584F">
      <w:pPr>
        <w:rPr>
          <w:rFonts w:asciiTheme="majorHAnsi" w:hAnsiTheme="majorHAnsi"/>
        </w:rPr>
      </w:pPr>
      <w:r w:rsidRPr="0005584F">
        <w:rPr>
          <w:rFonts w:asciiTheme="majorHAnsi" w:hAnsiTheme="majorHAnsi"/>
        </w:rPr>
        <w:t xml:space="preserve">Texts such as the above in our opinion rightly stress the urgency of the matter and also convincingly argue that “business as usual” will not do.  </w:t>
      </w:r>
    </w:p>
    <w:p w:rsidR="006B71BD" w:rsidRPr="00174E48" w:rsidRDefault="006B71BD" w:rsidP="006B71BD">
      <w:pPr>
        <w:rPr>
          <w:rFonts w:asciiTheme="majorHAnsi" w:hAnsiTheme="majorHAnsi"/>
        </w:rPr>
      </w:pPr>
    </w:p>
    <w:p w:rsidR="006B71BD" w:rsidRPr="00174E48" w:rsidRDefault="006B71BD"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commitments proposed in the political declaration? In this connection, do you have any suggestions to contribute to a more technical elaboration to guide action and implementation on these commitments (paragraphs 21-23 of the zero draft)?</w:t>
      </w:r>
    </w:p>
    <w:p w:rsidR="00026313" w:rsidRDefault="00026313" w:rsidP="006B71BD">
      <w:pPr>
        <w:rPr>
          <w:rFonts w:asciiTheme="majorHAnsi" w:hAnsiTheme="majorHAnsi"/>
          <w:bCs/>
          <w:color w:val="31849B" w:themeColor="accent5" w:themeShade="BF"/>
        </w:rPr>
      </w:pPr>
    </w:p>
    <w:p w:rsidR="006B71BD" w:rsidRPr="00026313" w:rsidRDefault="006B71BD" w:rsidP="006B71BD">
      <w:pPr>
        <w:rPr>
          <w:rFonts w:asciiTheme="majorHAnsi" w:hAnsiTheme="majorHAnsi"/>
          <w:bCs/>
          <w:color w:val="31849B" w:themeColor="accent5" w:themeShade="BF"/>
        </w:rPr>
      </w:pPr>
      <w:r w:rsidRPr="00026313">
        <w:rPr>
          <w:rFonts w:asciiTheme="majorHAnsi" w:hAnsiTheme="majorHAnsi"/>
          <w:bCs/>
          <w:color w:val="31849B" w:themeColor="accent5" w:themeShade="BF"/>
        </w:rPr>
        <w:t>Please provide your comments in the appropriate fields relating to these commitments:</w:t>
      </w:r>
      <w:r w:rsidRPr="00026313">
        <w:rPr>
          <w:rFonts w:asciiTheme="majorHAnsi" w:hAnsiTheme="majorHAnsi"/>
          <w:bCs/>
          <w:color w:val="31849B" w:themeColor="accent5" w:themeShade="BF"/>
        </w:rPr>
        <w:tab/>
      </w:r>
    </w:p>
    <w:p w:rsidR="00026313" w:rsidRPr="00026313" w:rsidRDefault="00026313" w:rsidP="006B71BD">
      <w:pPr>
        <w:rPr>
          <w:rFonts w:asciiTheme="majorHAnsi" w:hAnsiTheme="majorHAnsi"/>
        </w:rPr>
      </w:pPr>
      <w:r w:rsidRPr="00026313">
        <w:rPr>
          <w:rFonts w:asciiTheme="majorHAnsi" w:hAnsiTheme="majorHAnsi"/>
        </w:rPr>
        <w:t>21.</w:t>
      </w:r>
    </w:p>
    <w:p w:rsidR="006B71BD" w:rsidRPr="00026313" w:rsidRDefault="006B71BD" w:rsidP="006B71BD">
      <w:pPr>
        <w:rPr>
          <w:rFonts w:asciiTheme="majorHAnsi" w:hAnsiTheme="majorHAnsi"/>
        </w:rPr>
      </w:pPr>
      <w:r w:rsidRPr="00026313">
        <w:rPr>
          <w:rFonts w:asciiTheme="majorHAnsi" w:hAnsiTheme="majorHAnsi"/>
        </w:rPr>
        <w:t xml:space="preserve">Commitment I: aligning our food systems (systems for food production, storage and distribution)to people’s health needs;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II: making our food systems equitable, enabling all to access nutritious foods.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III: making our food systems provide safe and nutritious food in a sustainable and resilient way;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IV: ensuring that nutritious food is accessible, affordable and acceptable through the coherent implementation of public policies throughout food value chains.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V: establishing governments’ leadership for shaping food systems. </w:t>
      </w:r>
      <w:r w:rsidRPr="00026313">
        <w:rPr>
          <w:rFonts w:asciiTheme="majorHAnsi" w:hAnsiTheme="majorHAnsi"/>
        </w:rPr>
        <w:tab/>
        <w:t xml:space="preserve"> </w:t>
      </w:r>
      <w:r w:rsidRPr="00026313">
        <w:rPr>
          <w:rFonts w:asciiTheme="majorHAnsi" w:hAnsiTheme="majorHAnsi"/>
        </w:rPr>
        <w:cr/>
      </w:r>
    </w:p>
    <w:p w:rsidR="00026313" w:rsidRPr="00026313" w:rsidRDefault="00026313" w:rsidP="006B71BD">
      <w:pPr>
        <w:rPr>
          <w:rFonts w:asciiTheme="majorHAnsi" w:hAnsiTheme="majorHAnsi"/>
        </w:rPr>
      </w:pPr>
    </w:p>
    <w:p w:rsidR="00026313" w:rsidRPr="00026313" w:rsidRDefault="00026313"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cr/>
        <w:t>Commitment VI: encouraging contributions from all actors in society;</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 xml:space="preserve">Commitment VII: implementing a framework through which our progress with achieving the targets and implementing these commitments can be monitored, and through which we will be held accountable.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lastRenderedPageBreak/>
        <w:t>22. Commit to launch a Decade of Action on Nutrition guided by a Framework for Action and to report biennially on its implementation to FAO, WHO and ECOSOC.</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23. Commit to integrate the objectives and directions of the Ten Year Framework for Action into the post-2015 global development efforts.</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AD3388" w:rsidRPr="00174E48" w:rsidRDefault="00AD3388">
      <w:pPr>
        <w:rPr>
          <w:rFonts w:asciiTheme="majorHAnsi" w:hAnsiTheme="majorHAnsi"/>
        </w:rPr>
      </w:pPr>
    </w:p>
    <w:sectPr w:rsidR="00AD3388" w:rsidRPr="00174E48" w:rsidSect="00AD3388">
      <w:headerReference w:type="default" r:id="rId8"/>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354" w:rsidRDefault="006B3354" w:rsidP="00AD3388">
      <w:pPr>
        <w:spacing w:after="0" w:line="240" w:lineRule="auto"/>
      </w:pPr>
      <w:r>
        <w:separator/>
      </w:r>
    </w:p>
  </w:endnote>
  <w:endnote w:type="continuationSeparator" w:id="0">
    <w:p w:rsidR="006B3354" w:rsidRDefault="006B3354"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354" w:rsidRDefault="006B3354" w:rsidP="00AD3388">
      <w:pPr>
        <w:spacing w:after="0" w:line="240" w:lineRule="auto"/>
      </w:pPr>
      <w:r>
        <w:separator/>
      </w:r>
    </w:p>
  </w:footnote>
  <w:footnote w:type="continuationSeparator" w:id="0">
    <w:p w:rsidR="006B3354" w:rsidRDefault="006B3354"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AD3388" w:rsidTr="00AD3388">
      <w:trPr>
        <w:jc w:val="center"/>
      </w:trPr>
      <w:tc>
        <w:tcPr>
          <w:tcW w:w="4219" w:type="dxa"/>
          <w:vAlign w:val="bottom"/>
        </w:tcPr>
        <w:p w:rsidR="00AD3388" w:rsidRDefault="00AD3388" w:rsidP="00AD3388">
          <w:pPr>
            <w:pStyle w:val="Header"/>
            <w:tabs>
              <w:tab w:val="clear" w:pos="8640"/>
            </w:tabs>
          </w:pPr>
          <w:r>
            <w:rPr>
              <w:noProof/>
              <w:lang w:val="en-US"/>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AD3388" w:rsidRDefault="00AD3388" w:rsidP="00AD3388">
          <w:pPr>
            <w:pStyle w:val="Header"/>
          </w:pPr>
          <w:r>
            <w:rPr>
              <w:rFonts w:eastAsia="Times New Roman" w:cs="Times New Roman"/>
              <w:noProof/>
              <w:lang w:val="en-US"/>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AD3388" w:rsidRDefault="00AD3388" w:rsidP="00AD3388">
    <w:pPr>
      <w:pStyle w:val="Header"/>
    </w:pPr>
  </w:p>
  <w:p w:rsidR="00AD3388" w:rsidRPr="00AD3388" w:rsidRDefault="00AD3388"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B71BD"/>
    <w:rsid w:val="00026313"/>
    <w:rsid w:val="0005584F"/>
    <w:rsid w:val="00174E48"/>
    <w:rsid w:val="001C5C9A"/>
    <w:rsid w:val="00294393"/>
    <w:rsid w:val="00315676"/>
    <w:rsid w:val="004B22C3"/>
    <w:rsid w:val="005A5D4E"/>
    <w:rsid w:val="00630DAB"/>
    <w:rsid w:val="006B3354"/>
    <w:rsid w:val="006B71BD"/>
    <w:rsid w:val="00AD3388"/>
    <w:rsid w:val="00AE5B85"/>
    <w:rsid w:val="00B36DDB"/>
    <w:rsid w:val="00DF6499"/>
    <w:rsid w:val="00FD3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 w:type="character" w:styleId="Hyperlink">
    <w:name w:val="Hyperlink"/>
    <w:basedOn w:val="DefaultParagraphFont"/>
    <w:uiPriority w:val="99"/>
    <w:unhideWhenUsed/>
    <w:rsid w:val="000558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valstar@etcn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648</Words>
  <Characters>3695</Characters>
  <Application>Microsoft Office Word</Application>
  <DocSecurity>0</DocSecurity>
  <Lines>30</Lines>
  <Paragraphs>8</Paragraphs>
  <ScaleCrop>false</ScaleCrop>
  <Company>FAO of the UN</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Renata Mirulla (ESA)</cp:lastModifiedBy>
  <cp:revision>2</cp:revision>
  <dcterms:created xsi:type="dcterms:W3CDTF">2014-03-20T15:16:00Z</dcterms:created>
  <dcterms:modified xsi:type="dcterms:W3CDTF">2014-03-20T15:16:00Z</dcterms:modified>
</cp:coreProperties>
</file>