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0B0FFC17"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0463F1">
        <w:trPr>
          <w:trHeight w:val="337"/>
        </w:trPr>
        <w:tc>
          <w:tcPr>
            <w:tcW w:w="2864" w:type="dxa"/>
          </w:tcPr>
          <w:p w14:paraId="2D5B51B8" w14:textId="77777777" w:rsidR="009B36F6" w:rsidRPr="009B36F6" w:rsidRDefault="009B36F6" w:rsidP="000463F1">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4478A70A" w:rsidR="009B36F6" w:rsidRPr="009B36F6" w:rsidRDefault="00B4086A" w:rsidP="000463F1">
            <w:pPr>
              <w:spacing w:after="0"/>
              <w:rPr>
                <w:rFonts w:eastAsia="Calibri" w:cs="Calibri"/>
                <w:b/>
                <w:bCs/>
                <w:iCs/>
                <w:color w:val="0000FF"/>
                <w:sz w:val="22"/>
              </w:rPr>
            </w:pPr>
            <w:r>
              <w:rPr>
                <w:rFonts w:eastAsia="Calibri" w:cs="Calibri"/>
                <w:b/>
                <w:bCs/>
                <w:iCs/>
                <w:color w:val="0000FF"/>
                <w:sz w:val="22"/>
              </w:rPr>
              <w:t>Australian Food Sovereignty Alliance (AFSA) Submission</w:t>
            </w:r>
          </w:p>
        </w:tc>
      </w:tr>
      <w:tr w:rsidR="009B36F6" w:rsidRPr="009B36F6" w14:paraId="460C8B32" w14:textId="77777777" w:rsidTr="000463F1">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5C1F6FE0"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3D13C87B" w14:textId="77777777" w:rsidR="002854C2" w:rsidRDefault="002854C2" w:rsidP="00A76723">
            <w:pPr>
              <w:spacing w:after="0"/>
              <w:jc w:val="left"/>
              <w:rPr>
                <w:rFonts w:eastAsia="MS Mincho" w:cs="Calibri"/>
                <w:i/>
                <w:iCs/>
                <w:sz w:val="22"/>
                <w:lang w:eastAsia="ja-JP" w:bidi="th-TH"/>
              </w:rPr>
            </w:pPr>
          </w:p>
          <w:p w14:paraId="48F3A4F8" w14:textId="3AFEE3EF" w:rsidR="002854C2" w:rsidRPr="009B36F6" w:rsidRDefault="002854C2" w:rsidP="00A76723">
            <w:pPr>
              <w:spacing w:after="0"/>
              <w:jc w:val="left"/>
              <w:rPr>
                <w:rFonts w:eastAsia="Calibri" w:cs="Calibri"/>
                <w:b/>
                <w:bCs/>
                <w:iCs/>
                <w:color w:val="0000FF"/>
                <w:sz w:val="22"/>
              </w:rPr>
            </w:pPr>
            <w:r>
              <w:rPr>
                <w:rFonts w:eastAsia="MS Mincho" w:cs="Calibri"/>
                <w:i/>
                <w:iCs/>
                <w:sz w:val="22"/>
                <w:lang w:eastAsia="ja-JP" w:bidi="th-TH"/>
              </w:rPr>
              <w:t>National</w:t>
            </w:r>
          </w:p>
        </w:tc>
      </w:tr>
      <w:tr w:rsidR="009B36F6" w:rsidRPr="009B36F6" w14:paraId="486EA8CC" w14:textId="77777777" w:rsidTr="000463F1">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3FDBD42C" w:rsidR="009B36F6" w:rsidRPr="009B36F6" w:rsidRDefault="00B4086A" w:rsidP="00A76723">
            <w:pPr>
              <w:shd w:val="clear" w:color="auto" w:fill="FFFFFF"/>
              <w:spacing w:before="60" w:after="60"/>
              <w:contextualSpacing/>
              <w:jc w:val="left"/>
              <w:rPr>
                <w:rFonts w:eastAsia="MS Mincho" w:cs="Calibri"/>
                <w:b/>
                <w:bCs/>
                <w:color w:val="0070C0"/>
                <w:sz w:val="22"/>
                <w:lang w:eastAsia="ja-JP" w:bidi="th-TH"/>
              </w:rPr>
            </w:pPr>
            <w:r>
              <w:rPr>
                <w:rFonts w:eastAsia="MS Mincho" w:cs="Calibri"/>
                <w:bCs/>
                <w:i/>
                <w:iCs/>
                <w:sz w:val="22"/>
                <w:lang w:eastAsia="ja-JP" w:bidi="th-TH"/>
              </w:rPr>
              <w:t>Australia</w:t>
            </w:r>
            <w:r w:rsidR="009B36F6" w:rsidRPr="009B36F6">
              <w:rPr>
                <w:rFonts w:eastAsia="MS Mincho" w:cs="Calibri"/>
                <w:bCs/>
                <w:sz w:val="22"/>
                <w:lang w:eastAsia="ja-JP" w:bidi="th-TH"/>
              </w:rPr>
              <w:t xml:space="preserve"> </w:t>
            </w:r>
          </w:p>
        </w:tc>
      </w:tr>
      <w:tr w:rsidR="009B36F6" w:rsidRPr="009B36F6" w14:paraId="688B307D" w14:textId="77777777" w:rsidTr="000463F1">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34E20DF9"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B4086A">
              <w:rPr>
                <w:rFonts w:eastAsia="MS Mincho" w:cs="Calibri"/>
                <w:bCs/>
                <w:sz w:val="22"/>
                <w:lang w:eastAsia="ja-JP" w:bidi="th-TH"/>
              </w:rPr>
              <w:t xml:space="preserve"> Anisah Madden (AFSA Int’l Liaison) and Tammi Jonas (AFSA President)</w:t>
            </w:r>
          </w:p>
          <w:p w14:paraId="4270481C" w14:textId="5C93F6F5"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w:t>
            </w:r>
            <w:r w:rsidR="00B4086A">
              <w:rPr>
                <w:rFonts w:eastAsia="MS Mincho" w:cs="Calibri"/>
                <w:bCs/>
                <w:sz w:val="22"/>
                <w:lang w:eastAsia="ja-JP" w:bidi="th-TH"/>
              </w:rPr>
              <w:t xml:space="preserve"> </w:t>
            </w:r>
            <w:hyperlink r:id="rId12" w:history="1">
              <w:r w:rsidR="00B4086A" w:rsidRPr="007D6F67">
                <w:rPr>
                  <w:rStyle w:val="Hyperlink"/>
                  <w:rFonts w:eastAsia="MS Mincho" w:cs="Calibri"/>
                  <w:bCs/>
                  <w:sz w:val="22"/>
                  <w:lang w:eastAsia="ja-JP" w:bidi="th-TH"/>
                </w:rPr>
                <w:t>international@afsa.org.au</w:t>
              </w:r>
            </w:hyperlink>
            <w:r w:rsidR="00B4086A">
              <w:rPr>
                <w:rFonts w:eastAsia="MS Mincho" w:cs="Calibri"/>
                <w:bCs/>
                <w:sz w:val="22"/>
                <w:lang w:eastAsia="ja-JP" w:bidi="th-TH"/>
              </w:rPr>
              <w:t xml:space="preserve">  </w:t>
            </w:r>
            <w:hyperlink r:id="rId13" w:history="1">
              <w:r w:rsidR="00B4086A" w:rsidRPr="007D6F67">
                <w:rPr>
                  <w:rStyle w:val="Hyperlink"/>
                  <w:rFonts w:eastAsia="MS Mincho" w:cs="Calibri"/>
                  <w:bCs/>
                  <w:sz w:val="22"/>
                  <w:lang w:eastAsia="ja-JP" w:bidi="th-TH"/>
                </w:rPr>
                <w:t>president@afsa.org.au</w:t>
              </w:r>
            </w:hyperlink>
            <w:r w:rsidR="00B4086A">
              <w:rPr>
                <w:rFonts w:eastAsia="MS Mincho" w:cs="Calibri"/>
                <w:bCs/>
                <w:sz w:val="22"/>
                <w:lang w:eastAsia="ja-JP" w:bidi="th-TH"/>
              </w:rPr>
              <w:t xml:space="preserve"> </w:t>
            </w:r>
          </w:p>
        </w:tc>
      </w:tr>
      <w:tr w:rsidR="009B36F6" w:rsidRPr="009B36F6" w14:paraId="34FEF7CC" w14:textId="77777777" w:rsidTr="000463F1">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77777777" w:rsidR="009B36F6" w:rsidRPr="00B4086A" w:rsidRDefault="009B36F6" w:rsidP="00A76723">
            <w:pPr>
              <w:shd w:val="clear" w:color="auto" w:fill="FFFFFF"/>
              <w:spacing w:before="60" w:after="60"/>
              <w:jc w:val="left"/>
              <w:rPr>
                <w:rFonts w:eastAsia="MS Mincho" w:cs="Calibri"/>
                <w:b/>
                <w:bCs/>
                <w:sz w:val="22"/>
                <w:lang w:eastAsia="ja-JP" w:bidi="th-TH"/>
              </w:rPr>
            </w:pPr>
            <w:r w:rsidRPr="00B4086A">
              <w:rPr>
                <w:rFonts w:eastAsia="Calibri" w:cs="Calibri"/>
                <w:b/>
                <w:sz w:val="22"/>
                <w:highlight w:val="yellow"/>
                <w:lang w:eastAsia="ja-JP" w:bidi="th-TH"/>
              </w:rPr>
              <w:lastRenderedPageBreak/>
              <w:sym w:font="Symbol" w:char="F080"/>
            </w:r>
            <w:r w:rsidRPr="00B4086A">
              <w:rPr>
                <w:rFonts w:eastAsia="Calibri" w:cs="Calibri"/>
                <w:b/>
                <w:sz w:val="22"/>
                <w:highlight w:val="yellow"/>
                <w:lang w:eastAsia="ja-JP" w:bidi="th-TH"/>
              </w:rPr>
              <w:t xml:space="preserve"> </w:t>
            </w:r>
            <w:r w:rsidRPr="00B4086A">
              <w:rPr>
                <w:rFonts w:eastAsia="MS Mincho" w:cs="Calibri"/>
                <w:b/>
                <w:bCs/>
                <w:sz w:val="22"/>
                <w:highlight w:val="yellow"/>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676F401A" w:rsidR="009B36F6" w:rsidRPr="009B36F6" w:rsidRDefault="00B4086A" w:rsidP="00B4086A">
            <w:pPr>
              <w:spacing w:before="120" w:after="0"/>
              <w:jc w:val="left"/>
              <w:rPr>
                <w:rFonts w:eastAsia="Calibri" w:cs="Calibri"/>
                <w:sz w:val="22"/>
              </w:rPr>
            </w:pPr>
            <w:r>
              <w:rPr>
                <w:rFonts w:eastAsia="Calibri" w:cs="Calibri"/>
                <w:sz w:val="22"/>
              </w:rPr>
              <w:t>Through active participation in</w:t>
            </w:r>
            <w:r w:rsidR="002854C2">
              <w:rPr>
                <w:rFonts w:eastAsia="Calibri" w:cs="Calibri"/>
                <w:sz w:val="22"/>
              </w:rPr>
              <w:t xml:space="preserve"> the</w:t>
            </w:r>
            <w:r>
              <w:rPr>
                <w:rFonts w:eastAsia="Calibri" w:cs="Calibri"/>
                <w:sz w:val="22"/>
              </w:rPr>
              <w:t xml:space="preserve"> </w:t>
            </w:r>
            <w:r w:rsidR="009A51D3">
              <w:rPr>
                <w:rFonts w:eastAsia="Calibri" w:cs="Calibri"/>
                <w:sz w:val="22"/>
              </w:rPr>
              <w:t>I</w:t>
            </w:r>
            <w:r w:rsidR="002854C2">
              <w:rPr>
                <w:rFonts w:eastAsia="Calibri" w:cs="Calibri"/>
                <w:sz w:val="22"/>
              </w:rPr>
              <w:t xml:space="preserve">nternational </w:t>
            </w:r>
            <w:r w:rsidR="009A51D3">
              <w:rPr>
                <w:rFonts w:eastAsia="Calibri" w:cs="Calibri"/>
                <w:sz w:val="22"/>
              </w:rPr>
              <w:t>P</w:t>
            </w:r>
            <w:r w:rsidR="002854C2">
              <w:rPr>
                <w:rFonts w:eastAsia="Calibri" w:cs="Calibri"/>
                <w:sz w:val="22"/>
              </w:rPr>
              <w:t xml:space="preserve">lanning </w:t>
            </w:r>
            <w:r w:rsidR="009A51D3">
              <w:rPr>
                <w:rFonts w:eastAsia="Calibri" w:cs="Calibri"/>
                <w:sz w:val="22"/>
              </w:rPr>
              <w:t>C</w:t>
            </w:r>
            <w:r w:rsidR="002854C2">
              <w:rPr>
                <w:rFonts w:eastAsia="Calibri" w:cs="Calibri"/>
                <w:sz w:val="22"/>
              </w:rPr>
              <w:t>ommittee for Food Sovereignty (IPC)</w:t>
            </w:r>
            <w:r w:rsidR="009A51D3">
              <w:rPr>
                <w:rFonts w:eastAsia="Calibri" w:cs="Calibri"/>
                <w:sz w:val="22"/>
              </w:rPr>
              <w:t xml:space="preserve"> (multiple ongoing processes) and </w:t>
            </w:r>
            <w:r>
              <w:rPr>
                <w:rFonts w:eastAsia="Calibri" w:cs="Calibri"/>
                <w:sz w:val="22"/>
              </w:rPr>
              <w:t>CSM work (Australasia sub regional inputs; Agroecology WG; ad-hoc Evaluation WG)</w:t>
            </w:r>
            <w:r w:rsidR="00CA4656">
              <w:rPr>
                <w:rFonts w:eastAsia="Calibri" w:cs="Calibri"/>
                <w:sz w:val="22"/>
              </w:rPr>
              <w:t xml:space="preserve">. </w:t>
            </w:r>
            <w:r w:rsidR="0086606D">
              <w:rPr>
                <w:rFonts w:eastAsia="Calibri" w:cs="Calibri"/>
                <w:sz w:val="22"/>
              </w:rPr>
              <w:t>However, w</w:t>
            </w:r>
            <w:r w:rsidR="00CA4656">
              <w:rPr>
                <w:rFonts w:eastAsia="Calibri" w:cs="Calibri"/>
                <w:sz w:val="22"/>
              </w:rPr>
              <w:t>e have not participated in Monitoring WG activities</w:t>
            </w:r>
            <w:r w:rsidR="009A51D3">
              <w:rPr>
                <w:rFonts w:eastAsia="Calibri" w:cs="Calibri"/>
                <w:sz w:val="22"/>
              </w:rPr>
              <w:t xml:space="preserve">. </w:t>
            </w: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10F3F05C" w:rsidR="009B36F6" w:rsidRPr="009B36F6" w:rsidRDefault="005346D3"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A51D3">
                  <w:rPr>
                    <w:rFonts w:ascii="MS Gothic" w:eastAsia="MS Gothic" w:hAnsi="MS Gothic" w:cs="Calibri" w:hint="eastAsia"/>
                    <w:sz w:val="22"/>
                    <w:lang w:bidi="he-IL"/>
                  </w:rPr>
                  <w:t>☐</w:t>
                </w:r>
              </w:sdtContent>
            </w:sdt>
            <w:r w:rsidR="009B36F6" w:rsidRPr="009B36F6">
              <w:rPr>
                <w:rFonts w:eastAsia="Calibri" w:cs="Calibri"/>
                <w:sz w:val="22"/>
                <w:lang w:bidi="he-IL"/>
              </w:rPr>
              <w:t xml:space="preserve"> No</w:t>
            </w:r>
          </w:p>
          <w:p w14:paraId="54453F50" w14:textId="7F17302C" w:rsidR="009B36F6" w:rsidRPr="009B36F6" w:rsidRDefault="005346D3"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9A51D3">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7958BECD" w:rsid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268AEFEC" w14:textId="470080FE" w:rsidR="009A51D3" w:rsidRPr="00DB4867" w:rsidRDefault="009A51D3" w:rsidP="00DB4867">
            <w:pPr>
              <w:pStyle w:val="ListParagraph"/>
              <w:numPr>
                <w:ilvl w:val="0"/>
                <w:numId w:val="29"/>
              </w:numPr>
              <w:spacing w:before="120" w:after="0"/>
              <w:jc w:val="left"/>
              <w:rPr>
                <w:rFonts w:eastAsia="Calibri" w:cs="Calibri"/>
                <w:sz w:val="22"/>
              </w:rPr>
            </w:pPr>
            <w:r w:rsidRPr="00DB4867">
              <w:rPr>
                <w:rFonts w:eastAsia="Calibri" w:cs="Calibri"/>
                <w:sz w:val="22"/>
              </w:rPr>
              <w:t xml:space="preserve">AFSA has not directly used CFS policy recommendations for </w:t>
            </w:r>
            <w:r w:rsidRPr="00DB4867">
              <w:rPr>
                <w:rFonts w:eastAsia="Calibri" w:cs="Calibri"/>
                <w:b/>
                <w:sz w:val="22"/>
              </w:rPr>
              <w:t>Investing in Smallholders (2013)</w:t>
            </w:r>
            <w:r w:rsidRPr="00DB4867">
              <w:rPr>
                <w:rFonts w:eastAsia="Calibri" w:cs="Calibri"/>
                <w:sz w:val="22"/>
              </w:rPr>
              <w:t xml:space="preserve"> as at the time of its release, we were just beginning to actively participate in international </w:t>
            </w:r>
            <w:r w:rsidR="00DB4867" w:rsidRPr="00DB4867">
              <w:rPr>
                <w:rFonts w:eastAsia="Calibri" w:cs="Calibri"/>
                <w:sz w:val="22"/>
              </w:rPr>
              <w:t>policy fora.</w:t>
            </w:r>
          </w:p>
          <w:p w14:paraId="621E68BC" w14:textId="31FB20C7" w:rsidR="00DB4867" w:rsidRPr="00DB4867" w:rsidRDefault="00DB4867" w:rsidP="00DB4867">
            <w:pPr>
              <w:pStyle w:val="ListParagraph"/>
              <w:numPr>
                <w:ilvl w:val="0"/>
                <w:numId w:val="29"/>
              </w:numPr>
              <w:spacing w:before="120" w:after="0"/>
              <w:jc w:val="left"/>
              <w:rPr>
                <w:rFonts w:eastAsia="Calibri" w:cs="Calibri"/>
                <w:sz w:val="22"/>
              </w:rPr>
            </w:pPr>
            <w:r w:rsidRPr="00DB4867">
              <w:rPr>
                <w:rFonts w:eastAsia="Calibri" w:cs="Calibri"/>
                <w:sz w:val="22"/>
              </w:rPr>
              <w:t xml:space="preserve">AFSA has </w:t>
            </w:r>
            <w:r w:rsidR="00C142BF">
              <w:rPr>
                <w:rFonts w:eastAsia="Calibri" w:cs="Calibri"/>
                <w:sz w:val="22"/>
              </w:rPr>
              <w:t xml:space="preserve">shared </w:t>
            </w:r>
            <w:r w:rsidRPr="00DB4867">
              <w:rPr>
                <w:rFonts w:eastAsia="Calibri" w:cs="Calibri"/>
                <w:b/>
                <w:sz w:val="22"/>
              </w:rPr>
              <w:t>What Roles for Livestock (2016)</w:t>
            </w:r>
            <w:r w:rsidR="00C142BF">
              <w:rPr>
                <w:rFonts w:eastAsia="Calibri" w:cs="Calibri"/>
                <w:sz w:val="22"/>
              </w:rPr>
              <w:t xml:space="preserve"> with our members</w:t>
            </w:r>
            <w:r w:rsidR="002854C2">
              <w:rPr>
                <w:rFonts w:eastAsia="Calibri" w:cs="Calibri"/>
                <w:sz w:val="22"/>
              </w:rPr>
              <w:t>, followers, and the broader public</w:t>
            </w:r>
            <w:r w:rsidR="00C142BF">
              <w:rPr>
                <w:rFonts w:eastAsia="Calibri" w:cs="Calibri"/>
                <w:sz w:val="22"/>
              </w:rPr>
              <w:t xml:space="preserve">, but have </w:t>
            </w:r>
            <w:r w:rsidR="00C142BF" w:rsidRPr="00DB4867">
              <w:rPr>
                <w:rFonts w:eastAsia="Calibri" w:cs="Calibri"/>
                <w:sz w:val="22"/>
              </w:rPr>
              <w:t>not directly used</w:t>
            </w:r>
            <w:r w:rsidRPr="00DB4867">
              <w:rPr>
                <w:rFonts w:eastAsia="Calibri" w:cs="Calibri"/>
                <w:sz w:val="22"/>
              </w:rPr>
              <w:t xml:space="preserve"> </w:t>
            </w:r>
            <w:r w:rsidR="00C142BF">
              <w:rPr>
                <w:rFonts w:eastAsia="Calibri" w:cs="Calibri"/>
                <w:sz w:val="22"/>
              </w:rPr>
              <w:t xml:space="preserve">them, </w:t>
            </w:r>
            <w:r w:rsidRPr="00DB4867">
              <w:rPr>
                <w:rFonts w:eastAsia="Calibri" w:cs="Calibri"/>
                <w:sz w:val="22"/>
              </w:rPr>
              <w:t xml:space="preserve">as we have </w:t>
            </w:r>
            <w:r w:rsidR="00C142BF">
              <w:rPr>
                <w:rFonts w:eastAsia="Calibri" w:cs="Calibri"/>
                <w:sz w:val="22"/>
              </w:rPr>
              <w:t>only recently</w:t>
            </w:r>
            <w:r w:rsidRPr="00DB4867">
              <w:rPr>
                <w:rFonts w:eastAsia="Calibri" w:cs="Calibri"/>
                <w:sz w:val="22"/>
              </w:rPr>
              <w:t xml:space="preserve"> become aware of </w:t>
            </w:r>
            <w:r w:rsidR="00C142BF">
              <w:rPr>
                <w:rFonts w:eastAsia="Calibri" w:cs="Calibri"/>
                <w:sz w:val="22"/>
              </w:rPr>
              <w:t>these recommendations</w:t>
            </w:r>
            <w:r w:rsidRPr="00DB4867">
              <w:rPr>
                <w:rFonts w:eastAsia="Calibri" w:cs="Calibri"/>
                <w:sz w:val="22"/>
              </w:rPr>
              <w:t xml:space="preserve"> through our revived participation in the CSM as of 2018</w:t>
            </w:r>
            <w:r w:rsidR="00C142BF">
              <w:rPr>
                <w:rFonts w:eastAsia="Calibri" w:cs="Calibri"/>
                <w:sz w:val="22"/>
              </w:rPr>
              <w:t xml:space="preserve">. </w:t>
            </w:r>
            <w:r w:rsidRPr="00DB4867">
              <w:rPr>
                <w:rFonts w:eastAsia="Calibri" w:cs="Calibri"/>
                <w:sz w:val="22"/>
              </w:rPr>
              <w:t>This set of policy recommendations will be very useful to our advocacy work</w:t>
            </w:r>
            <w:r w:rsidR="00C142BF">
              <w:rPr>
                <w:rFonts w:eastAsia="Calibri" w:cs="Calibri"/>
                <w:sz w:val="22"/>
              </w:rPr>
              <w:t xml:space="preserve">, </w:t>
            </w:r>
            <w:r w:rsidRPr="00DB4867">
              <w:rPr>
                <w:rFonts w:eastAsia="Calibri" w:cs="Calibri"/>
                <w:sz w:val="22"/>
              </w:rPr>
              <w:t>as livestock comprise a significant part of</w:t>
            </w:r>
            <w:r w:rsidR="00C142BF" w:rsidRPr="00DB4867">
              <w:rPr>
                <w:rFonts w:eastAsia="Calibri" w:cs="Calibri"/>
                <w:sz w:val="22"/>
              </w:rPr>
              <w:t xml:space="preserve"> Australia</w:t>
            </w:r>
            <w:r w:rsidR="00C142BF">
              <w:rPr>
                <w:rFonts w:eastAsia="Calibri" w:cs="Calibri"/>
                <w:sz w:val="22"/>
              </w:rPr>
              <w:t>n</w:t>
            </w:r>
            <w:r w:rsidR="00C142BF" w:rsidRPr="00DB4867">
              <w:rPr>
                <w:rFonts w:eastAsia="Calibri" w:cs="Calibri"/>
                <w:sz w:val="22"/>
              </w:rPr>
              <w:t xml:space="preserve"> </w:t>
            </w:r>
            <w:r w:rsidRPr="00DB4867">
              <w:rPr>
                <w:rFonts w:eastAsia="Calibri" w:cs="Calibri"/>
                <w:sz w:val="22"/>
              </w:rPr>
              <w:t>agricultur</w:t>
            </w:r>
            <w:r w:rsidR="00C142BF">
              <w:rPr>
                <w:rFonts w:eastAsia="Calibri" w:cs="Calibri"/>
                <w:sz w:val="22"/>
              </w:rPr>
              <w:t>e.</w:t>
            </w:r>
          </w:p>
          <w:p w14:paraId="36D267A5" w14:textId="4DCE56DE" w:rsidR="00DB4867" w:rsidRDefault="00DB4867" w:rsidP="00DB4867">
            <w:pPr>
              <w:spacing w:before="120" w:after="0"/>
              <w:jc w:val="left"/>
              <w:rPr>
                <w:rFonts w:eastAsia="Calibri" w:cs="Calibri"/>
                <w:sz w:val="22"/>
              </w:rPr>
            </w:pPr>
            <w:r>
              <w:rPr>
                <w:rFonts w:eastAsia="Calibri" w:cs="Calibri"/>
                <w:sz w:val="22"/>
              </w:rPr>
              <w:t>However, we have always lobbied for the kinds of recommendations in both of these documents, and will now be engaging with the policy recommendations directly in our advocacy work with and for members,</w:t>
            </w:r>
            <w:r w:rsidR="00C142BF">
              <w:rPr>
                <w:rFonts w:eastAsia="Calibri" w:cs="Calibri"/>
                <w:sz w:val="22"/>
              </w:rPr>
              <w:t xml:space="preserve"> in partnership with</w:t>
            </w:r>
            <w:r>
              <w:rPr>
                <w:rFonts w:eastAsia="Calibri" w:cs="Calibri"/>
                <w:sz w:val="22"/>
              </w:rPr>
              <w:t xml:space="preserve"> allied organisations,</w:t>
            </w:r>
            <w:r w:rsidR="00C142BF">
              <w:rPr>
                <w:rFonts w:eastAsia="Calibri" w:cs="Calibri"/>
                <w:sz w:val="22"/>
              </w:rPr>
              <w:t xml:space="preserve"> in our work with</w:t>
            </w:r>
            <w:r>
              <w:rPr>
                <w:rFonts w:eastAsia="Calibri" w:cs="Calibri"/>
                <w:sz w:val="22"/>
              </w:rPr>
              <w:t xml:space="preserve"> local, state and federal governments, and internationally.</w:t>
            </w:r>
          </w:p>
          <w:p w14:paraId="7B191655" w14:textId="77777777" w:rsidR="00DB4867" w:rsidRPr="00DB4867" w:rsidRDefault="00DB4867" w:rsidP="00DB4867">
            <w:pPr>
              <w:spacing w:before="120" w:after="0"/>
              <w:jc w:val="left"/>
              <w:rPr>
                <w:rFonts w:eastAsia="Calibri" w:cs="Calibri"/>
                <w:sz w:val="22"/>
              </w:rPr>
            </w:pPr>
          </w:p>
          <w:p w14:paraId="2B26BF50" w14:textId="77777777" w:rsidR="00175FE3" w:rsidRPr="00175FE3" w:rsidRDefault="009A51D3" w:rsidP="00DB4867">
            <w:pPr>
              <w:pStyle w:val="Body"/>
              <w:numPr>
                <w:ilvl w:val="0"/>
                <w:numId w:val="29"/>
              </w:numPr>
              <w:spacing w:after="120" w:line="240" w:lineRule="auto"/>
              <w:rPr>
                <w:szCs w:val="22"/>
              </w:rPr>
            </w:pPr>
            <w:r>
              <w:rPr>
                <w:rFonts w:eastAsia="Calibri" w:cs="Calibri"/>
              </w:rPr>
              <w:t>AFSA has been aware of, promoting, and using for lobbying activities</w:t>
            </w:r>
            <w:r w:rsidR="00DB4867">
              <w:rPr>
                <w:rFonts w:eastAsia="Calibri" w:cs="Calibri"/>
              </w:rPr>
              <w:t xml:space="preserve"> </w:t>
            </w:r>
            <w:r>
              <w:rPr>
                <w:rFonts w:eastAsia="Calibri" w:cs="Calibri"/>
              </w:rPr>
              <w:t xml:space="preserve">the CFS policy recommendations on </w:t>
            </w:r>
            <w:r w:rsidRPr="00DB4867">
              <w:rPr>
                <w:rFonts w:eastAsia="Calibri" w:cs="Calibri"/>
                <w:b/>
              </w:rPr>
              <w:t>Connecting Smallholders to Markets since their release in 2015.</w:t>
            </w:r>
            <w:r>
              <w:rPr>
                <w:rFonts w:eastAsia="Calibri" w:cs="Calibri"/>
              </w:rPr>
              <w:t xml:space="preserve"> </w:t>
            </w:r>
          </w:p>
          <w:p w14:paraId="42A50366" w14:textId="269603C5" w:rsidR="00DB4867" w:rsidRDefault="009A51D3" w:rsidP="00175FE3">
            <w:pPr>
              <w:pStyle w:val="Body"/>
              <w:numPr>
                <w:ilvl w:val="1"/>
                <w:numId w:val="29"/>
              </w:numPr>
              <w:spacing w:after="120" w:line="240" w:lineRule="auto"/>
              <w:rPr>
                <w:szCs w:val="22"/>
              </w:rPr>
            </w:pPr>
            <w:r>
              <w:rPr>
                <w:rFonts w:eastAsia="Calibri" w:cs="Calibri"/>
              </w:rPr>
              <w:lastRenderedPageBreak/>
              <w:t>We have shared them with our national farmer and allied organisation member base</w:t>
            </w:r>
            <w:r w:rsidR="00DB4867">
              <w:rPr>
                <w:rFonts w:eastAsia="Calibri" w:cs="Calibri"/>
              </w:rPr>
              <w:t xml:space="preserve"> (</w:t>
            </w:r>
            <w:r w:rsidR="00DB4867">
              <w:rPr>
                <w:szCs w:val="22"/>
              </w:rPr>
              <w:t>w</w:t>
            </w:r>
            <w:r w:rsidR="00DB4867" w:rsidRPr="00FE35B9">
              <w:rPr>
                <w:szCs w:val="22"/>
              </w:rPr>
              <w:t>e have more than 700 individual, organisational, business, and farm members</w:t>
            </w:r>
            <w:r w:rsidR="00DB4867">
              <w:rPr>
                <w:szCs w:val="22"/>
              </w:rPr>
              <w:t>)</w:t>
            </w:r>
            <w:r w:rsidR="00175FE3">
              <w:rPr>
                <w:szCs w:val="22"/>
              </w:rPr>
              <w:t>, and</w:t>
            </w:r>
            <w:r w:rsidR="00C142BF">
              <w:rPr>
                <w:szCs w:val="22"/>
              </w:rPr>
              <w:t xml:space="preserve"> have</w:t>
            </w:r>
            <w:r w:rsidR="00175FE3">
              <w:rPr>
                <w:szCs w:val="22"/>
              </w:rPr>
              <w:t xml:space="preserve"> encouraged our members and allies to use them in their lobbying efforts</w:t>
            </w:r>
          </w:p>
          <w:p w14:paraId="7F003486" w14:textId="636D263C" w:rsidR="009A51D3" w:rsidRDefault="00DB4867" w:rsidP="00DB4867">
            <w:pPr>
              <w:pStyle w:val="Body"/>
              <w:numPr>
                <w:ilvl w:val="1"/>
                <w:numId w:val="29"/>
              </w:numPr>
              <w:spacing w:after="120" w:line="240" w:lineRule="auto"/>
              <w:rPr>
                <w:szCs w:val="22"/>
              </w:rPr>
            </w:pPr>
            <w:r w:rsidRPr="00DB4867">
              <w:rPr>
                <w:szCs w:val="22"/>
              </w:rPr>
              <w:t>We ha</w:t>
            </w:r>
            <w:r w:rsidR="002854C2">
              <w:rPr>
                <w:szCs w:val="22"/>
              </w:rPr>
              <w:t xml:space="preserve">ve met with a number of federal, </w:t>
            </w:r>
            <w:r w:rsidRPr="00DB4867">
              <w:rPr>
                <w:szCs w:val="22"/>
              </w:rPr>
              <w:t>state</w:t>
            </w:r>
            <w:r w:rsidR="002854C2">
              <w:rPr>
                <w:szCs w:val="22"/>
              </w:rPr>
              <w:t>, and local</w:t>
            </w:r>
            <w:r w:rsidRPr="00DB4867">
              <w:rPr>
                <w:szCs w:val="22"/>
              </w:rPr>
              <w:t xml:space="preserve"> politicians to discus</w:t>
            </w:r>
            <w:r w:rsidR="00C142BF">
              <w:rPr>
                <w:szCs w:val="22"/>
              </w:rPr>
              <w:t>s</w:t>
            </w:r>
            <w:r w:rsidRPr="00DB4867">
              <w:rPr>
                <w:szCs w:val="22"/>
              </w:rPr>
              <w:t xml:space="preserve"> and share these policy recommendations.</w:t>
            </w:r>
            <w:r>
              <w:rPr>
                <w:szCs w:val="22"/>
              </w:rPr>
              <w:t xml:space="preserve"> We have not received any responses from </w:t>
            </w:r>
            <w:r w:rsidR="00175FE3">
              <w:rPr>
                <w:szCs w:val="22"/>
              </w:rPr>
              <w:t>these discussions.</w:t>
            </w:r>
          </w:p>
          <w:p w14:paraId="0AD0DDE6" w14:textId="2ABA69F4" w:rsidR="00C142BF" w:rsidRPr="00175FE3" w:rsidRDefault="00C142BF" w:rsidP="00C142BF">
            <w:pPr>
              <w:pStyle w:val="Body"/>
              <w:numPr>
                <w:ilvl w:val="1"/>
                <w:numId w:val="29"/>
              </w:numPr>
              <w:spacing w:after="120" w:line="240" w:lineRule="auto"/>
              <w:rPr>
                <w:szCs w:val="22"/>
              </w:rPr>
            </w:pPr>
            <w:r w:rsidRPr="00175FE3">
              <w:rPr>
                <w:rFonts w:eastAsia="Calibri" w:cs="Calibri"/>
              </w:rPr>
              <w:t xml:space="preserve">We have </w:t>
            </w:r>
            <w:r>
              <w:rPr>
                <w:rFonts w:eastAsia="Calibri" w:cs="Calibri"/>
              </w:rPr>
              <w:t xml:space="preserve">used these recommendations to </w:t>
            </w:r>
            <w:r w:rsidR="00726E28">
              <w:rPr>
                <w:rFonts w:eastAsia="Calibri" w:cs="Calibri"/>
              </w:rPr>
              <w:t xml:space="preserve">successfully </w:t>
            </w:r>
            <w:r>
              <w:rPr>
                <w:rFonts w:eastAsia="Calibri" w:cs="Calibri"/>
              </w:rPr>
              <w:t>lobby for reforms</w:t>
            </w:r>
            <w:r w:rsidR="002854C2">
              <w:rPr>
                <w:rFonts w:eastAsia="Calibri" w:cs="Calibri"/>
              </w:rPr>
              <w:t xml:space="preserve"> to both food safety and land use legislation</w:t>
            </w:r>
            <w:r>
              <w:rPr>
                <w:rFonts w:eastAsia="Calibri" w:cs="Calibri"/>
              </w:rPr>
              <w:t xml:space="preserve"> in the state of Victoria</w:t>
            </w:r>
            <w:r w:rsidR="00726E28">
              <w:rPr>
                <w:rFonts w:eastAsia="Calibri" w:cs="Calibri"/>
              </w:rPr>
              <w:t xml:space="preserve"> (a state in South Eastern Australia)</w:t>
            </w:r>
            <w:r>
              <w:rPr>
                <w:rFonts w:eastAsia="Calibri" w:cs="Calibri"/>
              </w:rPr>
              <w:t xml:space="preserve"> to support small-scale livestock producers by improving infrastructure and access to markets. See details below.</w:t>
            </w:r>
          </w:p>
          <w:p w14:paraId="15697C43" w14:textId="77777777" w:rsidR="00C142BF" w:rsidRDefault="00C142BF" w:rsidP="00C142BF">
            <w:pPr>
              <w:pStyle w:val="Body"/>
              <w:spacing w:after="120" w:line="240" w:lineRule="auto"/>
              <w:rPr>
                <w:szCs w:val="22"/>
              </w:rPr>
            </w:pPr>
          </w:p>
          <w:p w14:paraId="5E74CAC6" w14:textId="6A0E1E73" w:rsidR="009B36F6" w:rsidRPr="009762CA" w:rsidRDefault="009B36F6" w:rsidP="009762CA">
            <w:pPr>
              <w:pStyle w:val="ListParagraph"/>
              <w:numPr>
                <w:ilvl w:val="0"/>
                <w:numId w:val="28"/>
              </w:numPr>
              <w:spacing w:before="120" w:after="0"/>
              <w:jc w:val="left"/>
              <w:rPr>
                <w:rFonts w:eastAsia="Calibri" w:cs="Calibri"/>
                <w:sz w:val="22"/>
              </w:rPr>
            </w:pPr>
            <w:r w:rsidRPr="009762CA">
              <w:rPr>
                <w:rFonts w:eastAsia="Calibri" w:cs="Calibri"/>
                <w:sz w:val="22"/>
              </w:rPr>
              <w:t>What would you recommend to CFS member states, Rome-based Agencies or/ and other stakeholders to make CFS policy products more widely known? Please explain:</w:t>
            </w:r>
          </w:p>
          <w:p w14:paraId="29680375" w14:textId="3FBEC5EB" w:rsidR="001A55CB" w:rsidRPr="001A55CB" w:rsidRDefault="00175FE3" w:rsidP="009762CA">
            <w:pPr>
              <w:spacing w:before="120" w:after="0"/>
              <w:jc w:val="left"/>
              <w:rPr>
                <w:rFonts w:eastAsia="Calibri" w:cs="Calibri"/>
                <w:sz w:val="22"/>
                <w:lang w:val="en-GB"/>
              </w:rPr>
            </w:pPr>
            <w:r>
              <w:rPr>
                <w:rFonts w:eastAsia="Calibri" w:cs="Calibri"/>
                <w:sz w:val="22"/>
              </w:rPr>
              <w:t>All levels of</w:t>
            </w:r>
            <w:r w:rsidR="00AA6BA9">
              <w:rPr>
                <w:rFonts w:eastAsia="Calibri" w:cs="Calibri"/>
                <w:sz w:val="22"/>
              </w:rPr>
              <w:t xml:space="preserve"> Australian government should </w:t>
            </w:r>
            <w:r w:rsidR="001A55CB">
              <w:rPr>
                <w:rFonts w:eastAsia="Calibri" w:cs="Calibri"/>
                <w:sz w:val="22"/>
              </w:rPr>
              <w:t xml:space="preserve">mainstream CFS recommendations in any policies related to the food and agriculture sector, </w:t>
            </w:r>
            <w:r w:rsidR="00825857">
              <w:rPr>
                <w:rFonts w:eastAsia="Calibri" w:cs="Calibri"/>
                <w:sz w:val="22"/>
              </w:rPr>
              <w:t xml:space="preserve">and use them to </w:t>
            </w:r>
            <w:r w:rsidR="00726E28">
              <w:rPr>
                <w:rFonts w:eastAsia="Calibri" w:cs="Calibri"/>
                <w:sz w:val="22"/>
              </w:rPr>
              <w:t xml:space="preserve">guide legislative reforms, change and </w:t>
            </w:r>
            <w:r w:rsidR="001A55CB">
              <w:rPr>
                <w:rFonts w:eastAsia="Calibri" w:cs="Calibri"/>
                <w:sz w:val="22"/>
              </w:rPr>
              <w:t xml:space="preserve">develop </w:t>
            </w:r>
            <w:r w:rsidR="00726E28">
              <w:rPr>
                <w:rFonts w:eastAsia="Calibri" w:cs="Calibri"/>
                <w:sz w:val="22"/>
              </w:rPr>
              <w:t>policies, and create programs</w:t>
            </w:r>
            <w:r w:rsidR="001A55CB">
              <w:rPr>
                <w:rFonts w:eastAsia="Calibri" w:cs="Calibri"/>
                <w:sz w:val="22"/>
              </w:rPr>
              <w:t xml:space="preserve"> to support small farmers, processors, and the right to food</w:t>
            </w:r>
            <w:r w:rsidR="00825857">
              <w:rPr>
                <w:rFonts w:eastAsia="Calibri" w:cs="Calibri"/>
                <w:sz w:val="22"/>
              </w:rPr>
              <w:t xml:space="preserve"> for all</w:t>
            </w:r>
            <w:r w:rsidR="001A55CB">
              <w:rPr>
                <w:rFonts w:eastAsia="Calibri" w:cs="Calibri"/>
                <w:sz w:val="22"/>
              </w:rPr>
              <w:t xml:space="preserve"> (</w:t>
            </w:r>
            <w:proofErr w:type="spellStart"/>
            <w:r w:rsidR="001A55CB">
              <w:rPr>
                <w:rFonts w:eastAsia="Calibri" w:cs="Calibri"/>
                <w:sz w:val="22"/>
              </w:rPr>
              <w:t>RtF</w:t>
            </w:r>
            <w:proofErr w:type="spellEnd"/>
            <w:r w:rsidR="001A55CB">
              <w:rPr>
                <w:rFonts w:eastAsia="Calibri" w:cs="Calibri"/>
                <w:sz w:val="22"/>
              </w:rPr>
              <w:t>)</w:t>
            </w:r>
            <w:r w:rsidR="00726E28">
              <w:rPr>
                <w:rFonts w:eastAsia="Calibri" w:cs="Calibri"/>
                <w:sz w:val="22"/>
              </w:rPr>
              <w:t>, guided by and in partnership with those same constituencies.</w:t>
            </w:r>
          </w:p>
          <w:p w14:paraId="067BEFF2" w14:textId="187E87F9" w:rsidR="001A55CB" w:rsidRPr="001A55CB" w:rsidRDefault="00175FE3" w:rsidP="009762CA">
            <w:pPr>
              <w:spacing w:before="120" w:after="0"/>
              <w:jc w:val="left"/>
              <w:rPr>
                <w:rFonts w:eastAsia="Calibri" w:cs="Calibri"/>
                <w:sz w:val="22"/>
                <w:lang w:val="en-GB"/>
              </w:rPr>
            </w:pPr>
            <w:r>
              <w:rPr>
                <w:rFonts w:eastAsia="Calibri" w:cs="Calibri"/>
                <w:sz w:val="22"/>
              </w:rPr>
              <w:t>State</w:t>
            </w:r>
            <w:r w:rsidR="001A55CB">
              <w:rPr>
                <w:rFonts w:eastAsia="Calibri" w:cs="Calibri"/>
                <w:sz w:val="22"/>
              </w:rPr>
              <w:t xml:space="preserve"> </w:t>
            </w:r>
            <w:r>
              <w:rPr>
                <w:rFonts w:eastAsia="Calibri" w:cs="Calibri"/>
                <w:sz w:val="22"/>
              </w:rPr>
              <w:t xml:space="preserve">and municipal </w:t>
            </w:r>
            <w:r w:rsidR="001A55CB">
              <w:rPr>
                <w:rFonts w:eastAsia="Calibri" w:cs="Calibri"/>
                <w:sz w:val="22"/>
              </w:rPr>
              <w:t>government</w:t>
            </w:r>
            <w:r>
              <w:rPr>
                <w:rFonts w:eastAsia="Calibri" w:cs="Calibri"/>
                <w:sz w:val="22"/>
              </w:rPr>
              <w:t>s</w:t>
            </w:r>
            <w:r w:rsidR="001A55CB">
              <w:rPr>
                <w:rFonts w:eastAsia="Calibri" w:cs="Calibri"/>
                <w:sz w:val="22"/>
              </w:rPr>
              <w:t xml:space="preserve"> should also consider CFS recommendations in relation to strategic land use planning and rural economic development, to ensure the protection of agricultural land and </w:t>
            </w:r>
            <w:r>
              <w:rPr>
                <w:rFonts w:eastAsia="Calibri" w:cs="Calibri"/>
                <w:sz w:val="22"/>
              </w:rPr>
              <w:t xml:space="preserve">improvement of </w:t>
            </w:r>
            <w:r w:rsidR="001A55CB">
              <w:rPr>
                <w:rFonts w:eastAsia="Calibri" w:cs="Calibri"/>
                <w:sz w:val="22"/>
              </w:rPr>
              <w:t>livelihoods for smallholder farmers, particularly women and youth</w:t>
            </w:r>
            <w:r>
              <w:rPr>
                <w:rFonts w:eastAsia="Calibri" w:cs="Calibri"/>
                <w:sz w:val="22"/>
              </w:rPr>
              <w:t>, according to our needs and preferences.</w:t>
            </w:r>
          </w:p>
          <w:p w14:paraId="09925E7F" w14:textId="53EE14FC" w:rsidR="001A55CB" w:rsidRPr="001A55CB" w:rsidRDefault="001A55CB" w:rsidP="009762CA">
            <w:pPr>
              <w:spacing w:before="120" w:after="0"/>
              <w:jc w:val="left"/>
              <w:rPr>
                <w:rFonts w:eastAsia="Calibri" w:cs="Calibri"/>
                <w:sz w:val="22"/>
                <w:lang w:val="en-GB"/>
              </w:rPr>
            </w:pPr>
            <w:r>
              <w:rPr>
                <w:rFonts w:eastAsia="Calibri" w:cs="Calibri"/>
                <w:sz w:val="22"/>
              </w:rPr>
              <w:t xml:space="preserve">Finally, the </w:t>
            </w:r>
            <w:r w:rsidR="00175FE3">
              <w:rPr>
                <w:rFonts w:eastAsia="Calibri" w:cs="Calibri"/>
                <w:sz w:val="22"/>
              </w:rPr>
              <w:t xml:space="preserve">federal </w:t>
            </w:r>
            <w:r>
              <w:rPr>
                <w:rFonts w:eastAsia="Calibri" w:cs="Calibri"/>
                <w:sz w:val="22"/>
              </w:rPr>
              <w:t xml:space="preserve">government should </w:t>
            </w:r>
            <w:r w:rsidR="00825857">
              <w:rPr>
                <w:rFonts w:eastAsia="Calibri" w:cs="Calibri"/>
                <w:sz w:val="22"/>
              </w:rPr>
              <w:t xml:space="preserve">use the CFS policy recommendations to guide its </w:t>
            </w:r>
            <w:r>
              <w:rPr>
                <w:rFonts w:eastAsia="Calibri" w:cs="Calibri"/>
                <w:sz w:val="22"/>
              </w:rPr>
              <w:t xml:space="preserve">national science research agency: the </w:t>
            </w:r>
            <w:r w:rsidRPr="001A55CB">
              <w:rPr>
                <w:rFonts w:eastAsia="Calibri" w:cs="Calibri"/>
                <w:sz w:val="22"/>
                <w:lang w:val="en-GB"/>
              </w:rPr>
              <w:t>Commonwealth Scientific and Industrial Research Organisation (CSIRO)</w:t>
            </w:r>
            <w:r w:rsidR="00470A9F">
              <w:rPr>
                <w:rFonts w:eastAsia="Calibri" w:cs="Calibri"/>
                <w:sz w:val="22"/>
                <w:lang w:val="en-GB"/>
              </w:rPr>
              <w:t xml:space="preserve"> to develop research programs that are led by and benefit the needs of smallholder</w:t>
            </w:r>
            <w:r w:rsidR="009762CA">
              <w:rPr>
                <w:rFonts w:eastAsia="Calibri" w:cs="Calibri"/>
                <w:sz w:val="22"/>
                <w:lang w:val="en-GB"/>
              </w:rPr>
              <w:t>, agroecological and regenerative</w:t>
            </w:r>
            <w:r w:rsidR="00470A9F">
              <w:rPr>
                <w:rFonts w:eastAsia="Calibri" w:cs="Calibri"/>
                <w:sz w:val="22"/>
                <w:lang w:val="en-GB"/>
              </w:rPr>
              <w:t xml:space="preserve"> farmers in Australia.</w:t>
            </w:r>
          </w:p>
          <w:p w14:paraId="4193E55F" w14:textId="77777777" w:rsidR="009B36F6" w:rsidRPr="009762CA" w:rsidRDefault="009B36F6" w:rsidP="009762CA">
            <w:pPr>
              <w:spacing w:before="120" w:after="0"/>
              <w:ind w:left="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development/ assessment of projects, national strategies, plans of </w:t>
            </w:r>
            <w:r w:rsidRPr="009B36F6">
              <w:rPr>
                <w:rFonts w:eastAsia="Calibri" w:cs="Calibri"/>
                <w:i/>
                <w:sz w:val="22"/>
              </w:rPr>
              <w:lastRenderedPageBreak/>
              <w:t xml:space="preserve">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77777777" w:rsidR="009B36F6" w:rsidRPr="009B36F6" w:rsidRDefault="005346D3"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proofErr w:type="spellStart"/>
            <w:r w:rsidR="009B36F6" w:rsidRPr="00A76723">
              <w:rPr>
                <w:rFonts w:eastAsia="Calibri" w:cs="Calibri"/>
                <w:sz w:val="22"/>
                <w:rtl/>
                <w:lang w:bidi="he-IL"/>
              </w:rPr>
              <w:t>Set</w:t>
            </w:r>
            <w:proofErr w:type="spellEnd"/>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4"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13DB4664" w:rsidR="009B36F6" w:rsidRPr="009B36F6" w:rsidRDefault="005346D3"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C142BF">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proofErr w:type="spellStart"/>
            <w:r w:rsidR="009B36F6" w:rsidRPr="009B36F6">
              <w:rPr>
                <w:rFonts w:eastAsia="Calibri" w:cs="Calibri"/>
                <w:sz w:val="22"/>
                <w:rtl/>
                <w:lang w:bidi="he-IL"/>
              </w:rPr>
              <w:t>Set</w:t>
            </w:r>
            <w:proofErr w:type="spellEnd"/>
            <w:r w:rsidR="009B36F6" w:rsidRPr="009B36F6">
              <w:rPr>
                <w:rFonts w:eastAsia="Calibri" w:cs="Calibri"/>
                <w:sz w:val="22"/>
                <w:lang w:bidi="he-IL"/>
              </w:rPr>
              <w:t xml:space="preserve"> 2: </w:t>
            </w:r>
            <w:hyperlink r:id="rId15" w:history="1">
              <w:r w:rsidR="009B36F6" w:rsidRPr="0095313F">
                <w:rPr>
                  <w:rStyle w:val="Hyperlink"/>
                  <w:rFonts w:cstheme="minorHAnsi"/>
                  <w:sz w:val="22"/>
                  <w:u w:val="none"/>
                  <w:lang w:val="en-GB"/>
                </w:rPr>
                <w:t>Connecting Smallholders to Markets</w:t>
              </w:r>
            </w:hyperlink>
          </w:p>
          <w:p w14:paraId="0B2286F4" w14:textId="77777777" w:rsidR="00CD73BB"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C96469">
              <w:rPr>
                <w:rFonts w:eastAsia="Calibri" w:cs="Calibri"/>
                <w:sz w:val="22"/>
              </w:rPr>
              <w:t>):</w:t>
            </w:r>
            <w:r w:rsidRPr="00C96469">
              <w:rPr>
                <w:rFonts w:eastAsia="Calibri" w:cs="Calibri"/>
                <w:sz w:val="22"/>
                <w:lang w:bidi="he-IL"/>
              </w:rPr>
              <w:t xml:space="preserve"> </w:t>
            </w:r>
          </w:p>
          <w:p w14:paraId="7F01929F" w14:textId="77777777" w:rsidR="00CD73BB" w:rsidRDefault="00CD73BB" w:rsidP="00A76723">
            <w:pPr>
              <w:ind w:left="795" w:hanging="360"/>
              <w:contextualSpacing/>
              <w:jc w:val="left"/>
              <w:rPr>
                <w:rFonts w:eastAsia="Calibri" w:cs="Calibri"/>
                <w:sz w:val="22"/>
              </w:rPr>
            </w:pPr>
          </w:p>
          <w:p w14:paraId="1E1D70C0" w14:textId="1DBE3E38" w:rsidR="00CD73BB" w:rsidRPr="008C5AB3" w:rsidRDefault="00C142BF" w:rsidP="00CD73BB">
            <w:pPr>
              <w:pStyle w:val="ListParagraph"/>
              <w:numPr>
                <w:ilvl w:val="0"/>
                <w:numId w:val="30"/>
              </w:numPr>
              <w:contextualSpacing/>
              <w:jc w:val="left"/>
              <w:rPr>
                <w:rFonts w:eastAsia="Calibri" w:cs="Calibri"/>
                <w:i/>
                <w:sz w:val="22"/>
              </w:rPr>
            </w:pPr>
            <w:r w:rsidRPr="008C5AB3">
              <w:rPr>
                <w:rFonts w:eastAsia="Calibri" w:cs="Calibri"/>
                <w:i/>
                <w:sz w:val="22"/>
              </w:rPr>
              <w:t>awareness raising; capacity development;</w:t>
            </w:r>
            <w:r w:rsidR="00E45C42" w:rsidRPr="008C5AB3">
              <w:rPr>
                <w:rFonts w:eastAsia="Calibri" w:cs="Calibri"/>
                <w:i/>
                <w:sz w:val="22"/>
              </w:rPr>
              <w:t xml:space="preserve"> petitions, smallholder round tables,</w:t>
            </w:r>
            <w:r w:rsidRPr="008C5AB3">
              <w:rPr>
                <w:rFonts w:eastAsia="Calibri" w:cs="Calibri"/>
                <w:i/>
                <w:sz w:val="22"/>
              </w:rPr>
              <w:t xml:space="preserve"> development/ assessment of planning reforms at state level (Victoria</w:t>
            </w:r>
            <w:r w:rsidR="00452027" w:rsidRPr="008C5AB3">
              <w:rPr>
                <w:rFonts w:eastAsia="Calibri" w:cs="Calibri"/>
                <w:i/>
                <w:sz w:val="22"/>
              </w:rPr>
              <w:t>, NSW</w:t>
            </w:r>
            <w:r w:rsidRPr="008C5AB3">
              <w:rPr>
                <w:rFonts w:eastAsia="Calibri" w:cs="Calibri"/>
                <w:i/>
                <w:sz w:val="22"/>
              </w:rPr>
              <w:t>)</w:t>
            </w:r>
            <w:r w:rsidR="00E45C42" w:rsidRPr="008C5AB3">
              <w:rPr>
                <w:rFonts w:eastAsia="Calibri" w:cs="Calibri"/>
                <w:i/>
                <w:sz w:val="22"/>
              </w:rPr>
              <w:t>, state level funding program for small artisanal producers. From 2017-present.</w:t>
            </w:r>
          </w:p>
          <w:p w14:paraId="2FBE43EF" w14:textId="28049DAE" w:rsidR="00CD73BB" w:rsidRDefault="00C96469" w:rsidP="00CD73BB">
            <w:pPr>
              <w:pStyle w:val="ListParagraph"/>
              <w:numPr>
                <w:ilvl w:val="1"/>
                <w:numId w:val="30"/>
              </w:numPr>
              <w:contextualSpacing/>
              <w:jc w:val="left"/>
              <w:rPr>
                <w:rFonts w:eastAsia="Calibri" w:cs="Calibri"/>
                <w:sz w:val="22"/>
              </w:rPr>
            </w:pPr>
            <w:r w:rsidRPr="00CD73BB">
              <w:rPr>
                <w:rFonts w:eastAsia="Calibri" w:cs="Calibri"/>
                <w:sz w:val="22"/>
                <w:lang w:bidi="he-IL"/>
              </w:rPr>
              <w:t xml:space="preserve">AFSA created an e-petition and </w:t>
            </w:r>
            <w:r w:rsidR="00452027">
              <w:rPr>
                <w:rFonts w:eastAsia="Calibri" w:cs="Calibri"/>
                <w:sz w:val="22"/>
                <w:lang w:bidi="he-IL"/>
              </w:rPr>
              <w:t>paper</w:t>
            </w:r>
            <w:r w:rsidRPr="00CD73BB">
              <w:rPr>
                <w:rFonts w:eastAsia="Calibri" w:cs="Calibri"/>
                <w:sz w:val="22"/>
                <w:lang w:bidi="he-IL"/>
              </w:rPr>
              <w:t xml:space="preserve"> petition to lobby for scale-appropriate regulation for small</w:t>
            </w:r>
            <w:r w:rsidR="00E45C42" w:rsidRPr="00CD73BB">
              <w:rPr>
                <w:rFonts w:eastAsia="Calibri" w:cs="Calibri"/>
                <w:sz w:val="22"/>
                <w:lang w:bidi="he-IL"/>
              </w:rPr>
              <w:t>-scale pastured pig and poultry farmers</w:t>
            </w:r>
            <w:r w:rsidRPr="00CD73BB">
              <w:rPr>
                <w:rFonts w:eastAsia="Calibri" w:cs="Calibri"/>
                <w:sz w:val="22"/>
                <w:lang w:bidi="he-IL"/>
              </w:rPr>
              <w:t>, and delivered this to the Victorian Parliament.</w:t>
            </w:r>
          </w:p>
          <w:p w14:paraId="485B812B" w14:textId="67795163" w:rsidR="00CD73BB" w:rsidRDefault="005D4525" w:rsidP="00CD73BB">
            <w:pPr>
              <w:pStyle w:val="ListParagraph"/>
              <w:numPr>
                <w:ilvl w:val="1"/>
                <w:numId w:val="30"/>
              </w:numPr>
              <w:contextualSpacing/>
              <w:jc w:val="left"/>
              <w:rPr>
                <w:rFonts w:eastAsia="Calibri" w:cs="Calibri"/>
                <w:sz w:val="22"/>
              </w:rPr>
            </w:pPr>
            <w:r w:rsidRPr="00CD73BB">
              <w:rPr>
                <w:rFonts w:eastAsia="Calibri" w:cs="Calibri"/>
                <w:sz w:val="22"/>
                <w:lang w:bidi="he-IL"/>
              </w:rPr>
              <w:t xml:space="preserve">We also </w:t>
            </w:r>
            <w:r w:rsidR="00726E28" w:rsidRPr="00CD73BB">
              <w:rPr>
                <w:rFonts w:eastAsia="Calibri" w:cs="Calibri"/>
                <w:sz w:val="22"/>
                <w:lang w:bidi="he-IL"/>
              </w:rPr>
              <w:t>lobbied the Municipal Association of Victoria (the peak body for local councils in the state) and they put forward a motion to the Victorian government to support AFSA</w:t>
            </w:r>
            <w:r w:rsidR="00452027">
              <w:rPr>
                <w:rFonts w:eastAsia="Calibri" w:cs="Calibri"/>
                <w:sz w:val="22"/>
                <w:lang w:bidi="he-IL"/>
              </w:rPr>
              <w:t>’s recommendations for scale-</w:t>
            </w:r>
            <w:r w:rsidR="00726E28" w:rsidRPr="00CD73BB">
              <w:rPr>
                <w:rFonts w:eastAsia="Calibri" w:cs="Calibri"/>
                <w:sz w:val="22"/>
                <w:lang w:bidi="he-IL"/>
              </w:rPr>
              <w:t>appropriate regulation for smallholder farmers.</w:t>
            </w:r>
          </w:p>
          <w:p w14:paraId="1EEDF253" w14:textId="6CAEA150" w:rsidR="00726E28" w:rsidRDefault="00726E28" w:rsidP="00CD73BB">
            <w:pPr>
              <w:pStyle w:val="ListParagraph"/>
              <w:numPr>
                <w:ilvl w:val="1"/>
                <w:numId w:val="30"/>
              </w:numPr>
              <w:contextualSpacing/>
              <w:jc w:val="left"/>
              <w:rPr>
                <w:rFonts w:eastAsia="Calibri" w:cs="Calibri"/>
                <w:sz w:val="22"/>
              </w:rPr>
            </w:pPr>
            <w:r w:rsidRPr="00CD73BB">
              <w:rPr>
                <w:rFonts w:eastAsia="Calibri" w:cs="Calibri"/>
                <w:sz w:val="22"/>
                <w:lang w:bidi="he-IL"/>
              </w:rPr>
              <w:t xml:space="preserve">Through forming alliances with other non-partisan stakeholders, we were able to </w:t>
            </w:r>
            <w:proofErr w:type="spellStart"/>
            <w:r w:rsidRPr="00CD73BB">
              <w:rPr>
                <w:rFonts w:eastAsia="Calibri" w:cs="Calibri"/>
                <w:sz w:val="22"/>
                <w:lang w:bidi="he-IL"/>
              </w:rPr>
              <w:t>galvanise</w:t>
            </w:r>
            <w:proofErr w:type="spellEnd"/>
            <w:r w:rsidRPr="00CD73BB">
              <w:rPr>
                <w:rFonts w:eastAsia="Calibri" w:cs="Calibri"/>
                <w:sz w:val="22"/>
                <w:lang w:bidi="he-IL"/>
              </w:rPr>
              <w:t xml:space="preserve"> broad support for these lobbying activities. We collectively made over 270 submissions to Agriculture Victoria in 2017 calling for scale-appropriate, risk-based planning provisions (AFSA Submission to Draft State Planning Policies for South Australia, 2018) which resulted in successful outcomes</w:t>
            </w:r>
            <w:r w:rsidR="008C5AB3">
              <w:rPr>
                <w:rFonts w:eastAsia="Calibri" w:cs="Calibri"/>
                <w:sz w:val="22"/>
                <w:lang w:bidi="he-IL"/>
              </w:rPr>
              <w:t>:</w:t>
            </w:r>
          </w:p>
          <w:p w14:paraId="51E88F76" w14:textId="0089E640" w:rsidR="008C5AB3" w:rsidRDefault="008C5AB3" w:rsidP="00CD73BB">
            <w:pPr>
              <w:pStyle w:val="ListParagraph"/>
              <w:numPr>
                <w:ilvl w:val="0"/>
                <w:numId w:val="30"/>
              </w:numPr>
              <w:contextualSpacing/>
              <w:jc w:val="left"/>
              <w:rPr>
                <w:rFonts w:eastAsia="Calibri" w:cs="Calibri"/>
                <w:sz w:val="22"/>
              </w:rPr>
            </w:pPr>
            <w:r w:rsidRPr="009B36F6">
              <w:rPr>
                <w:rFonts w:eastAsia="Calibri" w:cs="Calibri"/>
                <w:i/>
                <w:sz w:val="22"/>
              </w:rPr>
              <w:t xml:space="preserve">development of </w:t>
            </w:r>
            <w:r>
              <w:rPr>
                <w:rFonts w:eastAsia="Calibri" w:cs="Calibri"/>
                <w:i/>
                <w:sz w:val="22"/>
              </w:rPr>
              <w:t xml:space="preserve">funding programs </w:t>
            </w:r>
            <w:r w:rsidRPr="009B36F6">
              <w:rPr>
                <w:rFonts w:eastAsia="Calibri" w:cs="Calibri"/>
                <w:i/>
                <w:sz w:val="22"/>
              </w:rPr>
              <w:t xml:space="preserve">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w:t>
            </w:r>
            <w:r>
              <w:rPr>
                <w:rFonts w:eastAsia="Calibri" w:cs="Calibri"/>
                <w:sz w:val="22"/>
              </w:rPr>
              <w:t xml:space="preserve">; </w:t>
            </w:r>
            <w:r w:rsidRPr="008C5AB3">
              <w:rPr>
                <w:rFonts w:eastAsia="Calibri" w:cs="Calibri"/>
                <w:i/>
                <w:sz w:val="22"/>
              </w:rPr>
              <w:t>awareness building, capacity and infrastructure development.</w:t>
            </w:r>
          </w:p>
          <w:p w14:paraId="6BE7C212" w14:textId="621EC7EC" w:rsidR="00CD73BB" w:rsidRDefault="00CD73BB" w:rsidP="008C5AB3">
            <w:pPr>
              <w:pStyle w:val="ListParagraph"/>
              <w:numPr>
                <w:ilvl w:val="1"/>
                <w:numId w:val="30"/>
              </w:numPr>
              <w:contextualSpacing/>
              <w:jc w:val="left"/>
              <w:rPr>
                <w:rFonts w:eastAsia="Calibri" w:cs="Calibri"/>
                <w:sz w:val="22"/>
              </w:rPr>
            </w:pPr>
            <w:r>
              <w:rPr>
                <w:rFonts w:eastAsia="Calibri" w:cs="Calibri"/>
                <w:sz w:val="22"/>
              </w:rPr>
              <w:t xml:space="preserve">The federal government partnered with Southern </w:t>
            </w:r>
            <w:r w:rsidR="00452027">
              <w:rPr>
                <w:rFonts w:eastAsia="Calibri" w:cs="Calibri"/>
                <w:sz w:val="22"/>
              </w:rPr>
              <w:t>Cross University to develop a 3-</w:t>
            </w:r>
            <w:r>
              <w:rPr>
                <w:rFonts w:eastAsia="Calibri" w:cs="Calibri"/>
                <w:sz w:val="22"/>
              </w:rPr>
              <w:t xml:space="preserve">year program called Farming Together. Farming Together was designed to help farmers at all scales (broadacre to smallholder) </w:t>
            </w:r>
            <w:r w:rsidR="00203047">
              <w:rPr>
                <w:rFonts w:eastAsia="Calibri" w:cs="Calibri"/>
                <w:sz w:val="22"/>
              </w:rPr>
              <w:t>develop collaborations and cooperative business models to support shared distribution and processing. AFSA has been involved in Farming Together with smallholder producers:</w:t>
            </w:r>
          </w:p>
          <w:p w14:paraId="19967C89" w14:textId="4F026A32" w:rsidR="00203047" w:rsidRDefault="00203047" w:rsidP="00203047">
            <w:pPr>
              <w:pStyle w:val="ListParagraph"/>
              <w:numPr>
                <w:ilvl w:val="1"/>
                <w:numId w:val="30"/>
              </w:numPr>
              <w:contextualSpacing/>
              <w:jc w:val="left"/>
              <w:rPr>
                <w:rFonts w:eastAsia="Calibri" w:cs="Calibri"/>
                <w:sz w:val="22"/>
              </w:rPr>
            </w:pPr>
            <w:r>
              <w:rPr>
                <w:rFonts w:eastAsia="Calibri" w:cs="Calibri"/>
                <w:sz w:val="22"/>
              </w:rPr>
              <w:t xml:space="preserve">Following a loss of local and regional abattoirs, AFSA organized multiple “Slow Meat” </w:t>
            </w:r>
            <w:r w:rsidR="00452027">
              <w:rPr>
                <w:rFonts w:eastAsia="Calibri" w:cs="Calibri"/>
                <w:sz w:val="22"/>
              </w:rPr>
              <w:t xml:space="preserve">symposia over the past two years, which featured abattoir </w:t>
            </w:r>
            <w:r>
              <w:rPr>
                <w:rFonts w:eastAsia="Calibri" w:cs="Calibri"/>
                <w:sz w:val="22"/>
              </w:rPr>
              <w:t xml:space="preserve">roundtables, bringing </w:t>
            </w:r>
            <w:r>
              <w:rPr>
                <w:rFonts w:eastAsia="Calibri" w:cs="Calibri"/>
                <w:sz w:val="22"/>
              </w:rPr>
              <w:lastRenderedPageBreak/>
              <w:t>small-scale pastured pig and poultry producers together from across Australia and the USA, to facilitate farmer-to-farmer knowledge sharing and solidarity building. As a result, there has been increased engagement in efforts to facilitate the construction of on-farm</w:t>
            </w:r>
            <w:r w:rsidR="00452027">
              <w:rPr>
                <w:rFonts w:eastAsia="Calibri" w:cs="Calibri"/>
                <w:sz w:val="22"/>
              </w:rPr>
              <w:t xml:space="preserve"> and small-scale regional</w:t>
            </w:r>
            <w:r>
              <w:rPr>
                <w:rFonts w:eastAsia="Calibri" w:cs="Calibri"/>
                <w:sz w:val="22"/>
              </w:rPr>
              <w:t xml:space="preserve"> abattoirs</w:t>
            </w:r>
            <w:r w:rsidR="00200792">
              <w:rPr>
                <w:rFonts w:eastAsia="Calibri" w:cs="Calibri"/>
                <w:sz w:val="22"/>
              </w:rPr>
              <w:t xml:space="preserve">; a number of these are currently under construction, </w:t>
            </w:r>
            <w:r w:rsidR="00452027">
              <w:rPr>
                <w:rFonts w:eastAsia="Calibri" w:cs="Calibri"/>
                <w:sz w:val="22"/>
              </w:rPr>
              <w:t>some supported</w:t>
            </w:r>
            <w:r w:rsidR="00200792">
              <w:rPr>
                <w:rFonts w:eastAsia="Calibri" w:cs="Calibri"/>
                <w:sz w:val="22"/>
              </w:rPr>
              <w:t xml:space="preserve"> by Farming Together program.</w:t>
            </w:r>
          </w:p>
          <w:p w14:paraId="26F17EB4" w14:textId="6866129D" w:rsidR="00203047" w:rsidRPr="00CD73BB" w:rsidRDefault="00203047" w:rsidP="00203047">
            <w:pPr>
              <w:pStyle w:val="ListParagraph"/>
              <w:numPr>
                <w:ilvl w:val="1"/>
                <w:numId w:val="30"/>
              </w:numPr>
              <w:contextualSpacing/>
              <w:jc w:val="left"/>
              <w:rPr>
                <w:rFonts w:eastAsia="Calibri" w:cs="Calibri"/>
                <w:sz w:val="22"/>
              </w:rPr>
            </w:pPr>
            <w:r>
              <w:rPr>
                <w:rFonts w:eastAsia="Calibri" w:cs="Calibri"/>
                <w:sz w:val="22"/>
              </w:rPr>
              <w:t xml:space="preserve">AFSA’s involvement in this program has also allowed us and our members to have conversations with broadacre farmers who want to transition out of </w:t>
            </w:r>
            <w:r w:rsidR="00452027">
              <w:rPr>
                <w:rFonts w:eastAsia="Calibri" w:cs="Calibri"/>
                <w:sz w:val="22"/>
              </w:rPr>
              <w:t xml:space="preserve">the destructive practices of </w:t>
            </w:r>
            <w:r>
              <w:rPr>
                <w:rFonts w:eastAsia="Calibri" w:cs="Calibri"/>
                <w:sz w:val="22"/>
              </w:rPr>
              <w:t xml:space="preserve">industrial </w:t>
            </w:r>
            <w:r w:rsidR="00452027">
              <w:rPr>
                <w:rFonts w:eastAsia="Calibri" w:cs="Calibri"/>
                <w:sz w:val="22"/>
              </w:rPr>
              <w:t>agriculture</w:t>
            </w:r>
            <w:r>
              <w:rPr>
                <w:rFonts w:eastAsia="Calibri" w:cs="Calibri"/>
                <w:sz w:val="22"/>
              </w:rPr>
              <w:t xml:space="preserve"> to regenerative /agroecological farming practices. These conversations facilitate knowledge sharing and collaboration, supporting wider transitions to more sustainable agricultural practices across the country.</w:t>
            </w:r>
          </w:p>
          <w:p w14:paraId="410400EF" w14:textId="51A49B27" w:rsidR="00CD73BB" w:rsidRDefault="00CD73BB" w:rsidP="00A76723">
            <w:pPr>
              <w:ind w:left="795" w:hanging="360"/>
              <w:contextualSpacing/>
              <w:jc w:val="left"/>
              <w:rPr>
                <w:rFonts w:eastAsia="Calibri" w:cs="Calibri"/>
                <w:sz w:val="22"/>
                <w:lang w:bidi="he-IL"/>
              </w:rPr>
            </w:pPr>
          </w:p>
          <w:p w14:paraId="32E10834" w14:textId="77777777" w:rsidR="00CD73BB" w:rsidRPr="00C96469" w:rsidRDefault="00CD73BB" w:rsidP="00CD73BB">
            <w:pPr>
              <w:contextualSpacing/>
              <w:jc w:val="left"/>
              <w:rPr>
                <w:rFonts w:eastAsia="Calibri" w:cs="Calibri"/>
                <w:sz w:val="22"/>
                <w:lang w:bidi="he-IL"/>
              </w:rPr>
            </w:pP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6" w:history="1">
              <w:r w:rsidRPr="0095313F">
                <w:rPr>
                  <w:rStyle w:val="Hyperlink"/>
                  <w:rFonts w:cstheme="minorHAnsi"/>
                  <w:sz w:val="22"/>
                  <w:u w:val="none"/>
                  <w:lang w:val="en-GB"/>
                </w:rPr>
                <w:t>Sustainable Agricultural Development for Food Security and Nutrition: What Roles for Livestock?</w:t>
              </w:r>
            </w:hyperlink>
          </w:p>
          <w:p w14:paraId="0AFE093B" w14:textId="47C2D324"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0019173A">
              <w:rPr>
                <w:rFonts w:eastAsia="Calibri" w:cs="Calibri"/>
                <w:sz w:val="22"/>
              </w:rPr>
              <w:t xml:space="preserve"> awareness raising</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77777777" w:rsidR="009B36F6" w:rsidRDefault="009B36F6" w:rsidP="00A76723">
            <w:pPr>
              <w:numPr>
                <w:ilvl w:val="0"/>
                <w:numId w:val="25"/>
              </w:numPr>
              <w:spacing w:before="120" w:after="0"/>
              <w:jc w:val="left"/>
              <w:rPr>
                <w:rFonts w:eastAsia="Calibri" w:cs="Calibri"/>
                <w:sz w:val="22"/>
                <w:lang w:bidi="he-IL"/>
              </w:rPr>
            </w:pPr>
            <w:r w:rsidRPr="008C5AB3">
              <w:rPr>
                <w:rFonts w:eastAsia="Calibri" w:cs="Calibri"/>
                <w:sz w:val="22"/>
                <w:lang w:bidi="he-IL"/>
              </w:rPr>
              <w:t>Which policy recommendations</w:t>
            </w:r>
            <w:r w:rsidRPr="009B36F6">
              <w:rPr>
                <w:rFonts w:eastAsia="Calibri" w:cs="Calibri"/>
                <w:sz w:val="22"/>
                <w:lang w:bidi="he-IL"/>
              </w:rPr>
              <w:t xml:space="preserve"> were found particularly useful to support smallholders and their food and nutrition security? Please explain:</w:t>
            </w:r>
          </w:p>
          <w:p w14:paraId="04D3B6A7" w14:textId="31C667E0" w:rsidR="009C3CD5" w:rsidRPr="009B36F6" w:rsidRDefault="009C3CD5" w:rsidP="00A76723">
            <w:pPr>
              <w:numPr>
                <w:ilvl w:val="0"/>
                <w:numId w:val="25"/>
              </w:numPr>
              <w:spacing w:before="120" w:after="0"/>
              <w:jc w:val="left"/>
              <w:rPr>
                <w:rFonts w:eastAsia="Calibri" w:cs="Calibri"/>
                <w:sz w:val="22"/>
                <w:lang w:bidi="he-IL"/>
              </w:rPr>
            </w:pPr>
            <w:r>
              <w:rPr>
                <w:rFonts w:eastAsia="Calibri" w:cs="Calibri"/>
                <w:sz w:val="22"/>
                <w:lang w:bidi="he-IL"/>
              </w:rPr>
              <w:t xml:space="preserve">As the Australian government has </w:t>
            </w:r>
            <w:r w:rsidR="00906A05">
              <w:rPr>
                <w:rFonts w:eastAsia="Calibri" w:cs="Calibri"/>
                <w:sz w:val="22"/>
                <w:lang w:bidi="he-IL"/>
              </w:rPr>
              <w:t xml:space="preserve">continuously </w:t>
            </w:r>
            <w:r>
              <w:rPr>
                <w:rFonts w:eastAsia="Calibri" w:cs="Calibri"/>
                <w:sz w:val="22"/>
                <w:lang w:bidi="he-IL"/>
              </w:rPr>
              <w:t xml:space="preserve">demonstrated strong support to </w:t>
            </w:r>
            <w:r w:rsidR="00906A05">
              <w:rPr>
                <w:rFonts w:eastAsia="Calibri" w:cs="Calibri"/>
                <w:sz w:val="22"/>
                <w:lang w:bidi="he-IL"/>
              </w:rPr>
              <w:t>enable</w:t>
            </w:r>
            <w:r>
              <w:rPr>
                <w:rFonts w:eastAsia="Calibri" w:cs="Calibri"/>
                <w:sz w:val="22"/>
                <w:lang w:bidi="he-IL"/>
              </w:rPr>
              <w:t xml:space="preserve"> GM developments in livestock (with recent approvals for CRISPR and other genetic techniques in pigs), AFSA is increasingly using the recommendations to preserve biodiversity in our lobbying efforts with government. </w:t>
            </w:r>
            <w:r w:rsidR="00906A05">
              <w:rPr>
                <w:rFonts w:eastAsia="Calibri" w:cs="Calibri"/>
                <w:sz w:val="22"/>
                <w:lang w:bidi="he-IL"/>
              </w:rPr>
              <w:t xml:space="preserve">We also use the data and arguments from the livestock report to support small-scale livestock farmers in their efforts to raise heritage breeds of livestock. </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w:t>
            </w:r>
            <w:r w:rsidRPr="009B36F6">
              <w:rPr>
                <w:rFonts w:eastAsia="Calibri" w:cs="Calibri"/>
                <w:i/>
                <w:sz w:val="22"/>
              </w:rPr>
              <w:lastRenderedPageBreak/>
              <w:t xml:space="preserve">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lastRenderedPageBreak/>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414C29FF" w:rsidR="009B36F6" w:rsidRDefault="009B36F6" w:rsidP="00A76723">
            <w:pPr>
              <w:spacing w:before="120" w:after="0"/>
              <w:ind w:left="360"/>
              <w:jc w:val="left"/>
              <w:rPr>
                <w:rFonts w:eastAsia="Calibri" w:cs="Calibri"/>
                <w:i/>
                <w:sz w:val="22"/>
              </w:rPr>
            </w:pPr>
            <w:r w:rsidRPr="009B36F6">
              <w:rPr>
                <w:rFonts w:eastAsia="Calibri" w:cs="Calibri"/>
                <w:i/>
                <w:sz w:val="22"/>
              </w:rPr>
              <w:t xml:space="preserve">(In addition to providing a qualitative assessment, please indicate where feasible the </w:t>
            </w:r>
            <w:r w:rsidRPr="008C5AB3">
              <w:rPr>
                <w:rFonts w:eastAsia="Calibri" w:cs="Calibri"/>
                <w:i/>
                <w:sz w:val="22"/>
              </w:rPr>
              <w:t>number of smallholders that</w:t>
            </w:r>
            <w:r w:rsidRPr="009B36F6">
              <w:rPr>
                <w:rFonts w:eastAsia="Calibri" w:cs="Calibri"/>
                <w:i/>
                <w:sz w:val="22"/>
              </w:rPr>
              <w:t xml:space="preserve"> have been directly </w:t>
            </w:r>
            <w:r w:rsidRPr="009B36F6">
              <w:rPr>
                <w:rFonts w:eastAsia="Calibri" w:cs="Calibri"/>
                <w:i/>
                <w:sz w:val="22"/>
              </w:rPr>
              <w:lastRenderedPageBreak/>
              <w:t>involved in activities, e.g. six training involving a total of 250 people)</w:t>
            </w:r>
          </w:p>
          <w:p w14:paraId="49F9FB3D" w14:textId="77777777" w:rsidR="00013D43" w:rsidRPr="008C5AB3" w:rsidRDefault="00C96469" w:rsidP="00C96469">
            <w:pPr>
              <w:spacing w:after="0"/>
              <w:jc w:val="left"/>
              <w:rPr>
                <w:sz w:val="22"/>
              </w:rPr>
            </w:pPr>
            <w:r w:rsidRPr="008C5AB3">
              <w:rPr>
                <w:sz w:val="22"/>
              </w:rPr>
              <w:t>AFSA used Connecting Smallholders to Markets to successfully lobby for planning reforms in the state of Victoria. The Victorian government responded to the collective efforts of our members and allied organisations. They have streamlined regulations and made them scale-appropriate</w:t>
            </w:r>
            <w:r w:rsidR="00E45C42" w:rsidRPr="008C5AB3">
              <w:rPr>
                <w:sz w:val="22"/>
              </w:rPr>
              <w:t xml:space="preserve"> for small-scale pastured pig and poultry producers, removing unnecessary red tape and restrictions on </w:t>
            </w:r>
            <w:r w:rsidR="00013D43" w:rsidRPr="008C5AB3">
              <w:rPr>
                <w:sz w:val="22"/>
              </w:rPr>
              <w:t>smallholder farmers (who had been inaccurately classified as “intensive” livestock farmers)</w:t>
            </w:r>
            <w:r w:rsidRPr="008C5AB3">
              <w:rPr>
                <w:sz w:val="22"/>
              </w:rPr>
              <w:t xml:space="preserve">. </w:t>
            </w:r>
          </w:p>
          <w:p w14:paraId="238BBCE4" w14:textId="77777777" w:rsidR="00906A05" w:rsidRPr="008C5AB3" w:rsidRDefault="00906A05" w:rsidP="00C96469">
            <w:pPr>
              <w:spacing w:after="0"/>
              <w:jc w:val="left"/>
              <w:rPr>
                <w:sz w:val="22"/>
              </w:rPr>
            </w:pPr>
          </w:p>
          <w:p w14:paraId="28172FBE" w14:textId="42DA395D" w:rsidR="00C96469" w:rsidRPr="008C5AB3" w:rsidRDefault="00013D43" w:rsidP="00C96469">
            <w:pPr>
              <w:spacing w:after="0"/>
              <w:jc w:val="left"/>
              <w:rPr>
                <w:sz w:val="22"/>
              </w:rPr>
            </w:pPr>
            <w:r w:rsidRPr="008C5AB3">
              <w:rPr>
                <w:sz w:val="22"/>
              </w:rPr>
              <w:t xml:space="preserve">AFSA and its allies, a variety of non-partisan stakeholders, also used these policy recommendations to lobby for funding support for smallholders. These advocacy activities contributed to the creation of a $2 million, </w:t>
            </w:r>
            <w:r w:rsidR="00C96469" w:rsidRPr="008C5AB3">
              <w:rPr>
                <w:sz w:val="22"/>
              </w:rPr>
              <w:t>state-level Artisanal Agriculture Grants program</w:t>
            </w:r>
            <w:r w:rsidRPr="008C5AB3">
              <w:rPr>
                <w:sz w:val="22"/>
              </w:rPr>
              <w:t xml:space="preserve"> in 2018. Through this program </w:t>
            </w:r>
            <w:r w:rsidR="00C96469" w:rsidRPr="008C5AB3">
              <w:rPr>
                <w:sz w:val="22"/>
              </w:rPr>
              <w:t xml:space="preserve">smallholders have access to funding for infrastructure development – for example, on-farm infrastructure (e.g. </w:t>
            </w:r>
            <w:r w:rsidR="00906A05" w:rsidRPr="008C5AB3">
              <w:rPr>
                <w:sz w:val="22"/>
              </w:rPr>
              <w:t xml:space="preserve">boning rooms, farm gate shops, and possibly </w:t>
            </w:r>
            <w:r w:rsidR="00C96469" w:rsidRPr="008C5AB3">
              <w:rPr>
                <w:sz w:val="22"/>
              </w:rPr>
              <w:t>abattoirs)</w:t>
            </w:r>
            <w:r w:rsidRPr="008C5AB3">
              <w:rPr>
                <w:sz w:val="22"/>
              </w:rPr>
              <w:t xml:space="preserve"> to support ethical and ecological agricultural production. By supporting producers to control the means of production from farm to plate, and reducing </w:t>
            </w:r>
            <w:r w:rsidR="00200792" w:rsidRPr="008C5AB3">
              <w:rPr>
                <w:sz w:val="22"/>
              </w:rPr>
              <w:t>unnecessary</w:t>
            </w:r>
            <w:r w:rsidRPr="008C5AB3">
              <w:rPr>
                <w:sz w:val="22"/>
              </w:rPr>
              <w:t xml:space="preserve"> and costly regulatory requirements, these reforms and programs are </w:t>
            </w:r>
            <w:r w:rsidR="00C96469" w:rsidRPr="008C5AB3">
              <w:rPr>
                <w:sz w:val="22"/>
              </w:rPr>
              <w:t>improv</w:t>
            </w:r>
            <w:r w:rsidRPr="008C5AB3">
              <w:rPr>
                <w:sz w:val="22"/>
              </w:rPr>
              <w:t>ing smallholder</w:t>
            </w:r>
            <w:r w:rsidR="00C96469" w:rsidRPr="008C5AB3">
              <w:rPr>
                <w:sz w:val="22"/>
              </w:rPr>
              <w:t xml:space="preserve"> access to territorial markets</w:t>
            </w:r>
            <w:r w:rsidRPr="008C5AB3">
              <w:rPr>
                <w:sz w:val="22"/>
              </w:rPr>
              <w:t xml:space="preserve"> of their choice.</w:t>
            </w:r>
          </w:p>
          <w:p w14:paraId="7CE43BBE" w14:textId="101798B6" w:rsidR="00EE5051" w:rsidRPr="008C5AB3" w:rsidRDefault="00EE5051" w:rsidP="00EE5051">
            <w:pPr>
              <w:spacing w:before="120" w:after="0"/>
              <w:jc w:val="left"/>
              <w:rPr>
                <w:rFonts w:eastAsia="Calibri" w:cs="Calibri"/>
                <w:sz w:val="22"/>
              </w:rPr>
            </w:pPr>
            <w:r w:rsidRPr="008C5AB3">
              <w:rPr>
                <w:rFonts w:eastAsia="Calibri" w:cs="Calibri"/>
                <w:sz w:val="22"/>
              </w:rPr>
              <w:t>While the exact number of smallholders affected by these reforms is not known, based on AFSA’s membership and regular engagements</w:t>
            </w:r>
            <w:r w:rsidR="0001013C" w:rsidRPr="008C5AB3">
              <w:rPr>
                <w:rFonts w:eastAsia="Calibri" w:cs="Calibri"/>
                <w:sz w:val="22"/>
              </w:rPr>
              <w:t>, we believe there are at least 100 smallholder livestock farms in Victoria benefiting from the reforms and the artisanal agriculture grants.</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2EACB5B1" w:rsid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 xml:space="preserve">In addition to providing a qualitative assessment, please indicate where feasible the </w:t>
            </w:r>
            <w:r w:rsidRPr="008C5AB3">
              <w:rPr>
                <w:rFonts w:eastAsia="Calibri" w:cs="Calibri"/>
                <w:i/>
                <w:sz w:val="22"/>
              </w:rPr>
              <w:t>number of smallholders</w:t>
            </w:r>
            <w:r w:rsidRPr="009B36F6">
              <w:rPr>
                <w:rFonts w:eastAsia="Calibri" w:cs="Calibri"/>
                <w:i/>
                <w:sz w:val="22"/>
              </w:rPr>
              <w:t xml:space="preserve"> that have been or are expected to be indirectly affected by activities, e.g. training leading to development of local plan of action expected to affect 1,000 smallholders</w:t>
            </w:r>
            <w:r w:rsidRPr="009B36F6">
              <w:rPr>
                <w:rFonts w:eastAsia="Calibri" w:cs="Calibri"/>
                <w:sz w:val="22"/>
              </w:rPr>
              <w:t>)</w:t>
            </w:r>
          </w:p>
          <w:p w14:paraId="32C306EB" w14:textId="560C2D42" w:rsidR="00CD73BB" w:rsidRDefault="00CD73BB" w:rsidP="00A76723">
            <w:pPr>
              <w:spacing w:before="120" w:after="0"/>
              <w:ind w:left="360"/>
              <w:jc w:val="left"/>
              <w:rPr>
                <w:rFonts w:eastAsia="Calibri" w:cs="Calibri"/>
                <w:sz w:val="22"/>
              </w:rPr>
            </w:pPr>
            <w:r>
              <w:rPr>
                <w:rFonts w:eastAsia="Calibri" w:cs="Calibri"/>
                <w:sz w:val="22"/>
              </w:rPr>
              <w:t>We foresee the above programs and reforms will benefit existing farmers in Victoria and hopefully encourage new smallholder farmers to start ethical and ecological farming activities in our region.</w:t>
            </w:r>
          </w:p>
          <w:p w14:paraId="2C311937" w14:textId="4552CCF6" w:rsidR="00CD73BB" w:rsidRDefault="00CD73BB" w:rsidP="00A76723">
            <w:pPr>
              <w:spacing w:before="120" w:after="0"/>
              <w:ind w:left="360"/>
              <w:jc w:val="left"/>
              <w:rPr>
                <w:rFonts w:eastAsia="Calibri" w:cs="Calibri"/>
                <w:sz w:val="22"/>
              </w:rPr>
            </w:pPr>
            <w:r>
              <w:rPr>
                <w:rFonts w:eastAsia="Calibri" w:cs="Calibri"/>
                <w:sz w:val="22"/>
              </w:rPr>
              <w:t>We hope to use the victories outlined above to continue lobbying for similar reforms in other states and at the federal level.</w:t>
            </w:r>
          </w:p>
          <w:p w14:paraId="148DDD8D" w14:textId="525F8EB4" w:rsidR="008C5AB3" w:rsidRPr="009B36F6" w:rsidRDefault="008C5AB3" w:rsidP="00A76723">
            <w:pPr>
              <w:spacing w:before="120" w:after="0"/>
              <w:ind w:left="360"/>
              <w:jc w:val="left"/>
              <w:rPr>
                <w:rFonts w:eastAsia="Calibri" w:cs="Calibri"/>
                <w:sz w:val="22"/>
              </w:rPr>
            </w:pPr>
            <w:r>
              <w:rPr>
                <w:rFonts w:eastAsia="Calibri" w:cs="Calibri"/>
                <w:sz w:val="22"/>
              </w:rPr>
              <w:t>As there is no reliable data on how many smallholder farmers there are in Australia, it is difficult to estimate how many might benefit in the medium to long term.</w:t>
            </w:r>
          </w:p>
          <w:p w14:paraId="662547EE" w14:textId="77777777" w:rsidR="009B36F6" w:rsidRPr="009B36F6" w:rsidDel="009E3122" w:rsidRDefault="009B36F6" w:rsidP="00A76723">
            <w:pPr>
              <w:spacing w:before="120" w:after="0"/>
              <w:ind w:left="360"/>
              <w:jc w:val="left"/>
              <w:rPr>
                <w:rFonts w:eastAsia="Calibri" w:cs="Calibri"/>
                <w:sz w:val="22"/>
              </w:rPr>
            </w:pPr>
          </w:p>
        </w:tc>
      </w:tr>
      <w:tr w:rsidR="009B36F6" w:rsidRPr="009B36F6" w14:paraId="45967F80" w14:textId="77777777" w:rsidTr="00F921D9">
        <w:trPr>
          <w:trHeight w:val="2535"/>
        </w:trPr>
        <w:tc>
          <w:tcPr>
            <w:tcW w:w="2887" w:type="dxa"/>
          </w:tcPr>
          <w:p w14:paraId="644E9885" w14:textId="77777777" w:rsidR="009B36F6" w:rsidRPr="003264C1" w:rsidRDefault="009B36F6" w:rsidP="00A76723">
            <w:pPr>
              <w:numPr>
                <w:ilvl w:val="0"/>
                <w:numId w:val="26"/>
              </w:numPr>
              <w:spacing w:after="160" w:line="259" w:lineRule="auto"/>
              <w:contextualSpacing/>
              <w:jc w:val="left"/>
              <w:rPr>
                <w:rFonts w:eastAsia="Calibri" w:cs="Calibri"/>
                <w:sz w:val="22"/>
                <w:highlight w:val="yellow"/>
                <w:u w:val="single"/>
                <w:lang w:bidi="he-IL"/>
              </w:rPr>
            </w:pPr>
            <w:r w:rsidRPr="008C5AB3">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77777777" w:rsidR="009B36F6" w:rsidRPr="009B36F6" w:rsidRDefault="009B36F6" w:rsidP="00A76723">
            <w:pPr>
              <w:spacing w:before="120" w:after="0"/>
              <w:ind w:left="360"/>
              <w:jc w:val="left"/>
              <w:rPr>
                <w:rFonts w:eastAsia="Calibri" w:cs="Calibri"/>
                <w:sz w:val="22"/>
              </w:rPr>
            </w:pPr>
          </w:p>
          <w:p w14:paraId="1AA78AFB" w14:textId="77777777"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14:paraId="2C3342CD" w14:textId="3B66CBAC" w:rsidR="00B13FAC" w:rsidRPr="009B36F6" w:rsidRDefault="00B13FAC" w:rsidP="00B13FAC">
            <w:pPr>
              <w:spacing w:before="120" w:after="0"/>
              <w:jc w:val="left"/>
              <w:rPr>
                <w:rFonts w:eastAsia="Calibri" w:cs="Calibri"/>
                <w:sz w:val="22"/>
              </w:rPr>
            </w:pPr>
            <w:r>
              <w:rPr>
                <w:rFonts w:eastAsia="Calibri" w:cs="Calibri"/>
                <w:sz w:val="22"/>
              </w:rPr>
              <w:t xml:space="preserve">While there is no significant institutional policy platform to empower women in agriculture, anecdotally we can say we are witnessing the visibility of women in small-scale agriculture increasing rapidly, and women’s leadership appears to be a key factor in the sharp growth of the small-scale agroecological farming movement in Australia. </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8C5AB3">
              <w:rPr>
                <w:rFonts w:eastAsia="Calibri" w:cs="Calibri"/>
                <w:sz w:val="22"/>
                <w:u w:val="single"/>
              </w:rPr>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B36F6" w:rsidRDefault="009B36F6" w:rsidP="009B36F6">
            <w:pPr>
              <w:spacing w:before="120" w:after="0"/>
              <w:ind w:left="360"/>
              <w:rPr>
                <w:rFonts w:eastAsia="Calibri" w:cs="Calibri"/>
                <w:sz w:val="22"/>
              </w:rPr>
            </w:pPr>
          </w:p>
          <w:p w14:paraId="47412FE9"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61B6884A" w14:textId="77777777" w:rsidR="00B13FAC" w:rsidRDefault="00B13FAC" w:rsidP="00B13FAC">
            <w:pPr>
              <w:spacing w:before="120" w:after="0"/>
              <w:jc w:val="left"/>
              <w:rPr>
                <w:rFonts w:eastAsia="Calibri" w:cs="Calibri"/>
                <w:sz w:val="22"/>
              </w:rPr>
            </w:pPr>
          </w:p>
          <w:p w14:paraId="7B21FB67" w14:textId="4968B37B" w:rsidR="00B13FAC" w:rsidRPr="009B36F6" w:rsidRDefault="00B13FAC" w:rsidP="008C5AB3">
            <w:pPr>
              <w:spacing w:before="120" w:after="0"/>
              <w:jc w:val="left"/>
              <w:rPr>
                <w:rFonts w:eastAsia="Calibri" w:cs="Calibri"/>
                <w:sz w:val="22"/>
              </w:rPr>
            </w:pPr>
            <w:r>
              <w:rPr>
                <w:rFonts w:eastAsia="Calibri" w:cs="Calibri"/>
                <w:sz w:val="22"/>
              </w:rPr>
              <w:t xml:space="preserve">While we do not have data on benefits to youth and none of the current reforms that benefit smallholders are specifically designed to support youth, anecdotally we have witnessed a resurgence of interest in farming </w:t>
            </w:r>
            <w:r w:rsidR="008C5AB3">
              <w:rPr>
                <w:rFonts w:eastAsia="Calibri" w:cs="Calibri"/>
                <w:sz w:val="22"/>
              </w:rPr>
              <w:t xml:space="preserve">among youth </w:t>
            </w:r>
            <w:r>
              <w:rPr>
                <w:rFonts w:eastAsia="Calibri" w:cs="Calibri"/>
                <w:sz w:val="22"/>
              </w:rPr>
              <w:t>within the small-scale farming movement in Australia. We believe that the reduction in regulatory and financial barriers is assisting (though admittedly marginally) with the increase in young farmers, but that it is primarily a consequence of young peoples’ concerns about climate change and desire to be part of the solution.</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6E596214" w:rsidR="009B36F6" w:rsidRPr="009B36F6" w:rsidRDefault="005346D3"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3264C1">
                  <w:rPr>
                    <w:rFonts w:ascii="MS Gothic" w:eastAsia="MS Gothic" w:hAnsi="MS Gothic" w:cs="Calibri" w:hint="eastAsia"/>
                    <w:sz w:val="22"/>
                  </w:rPr>
                  <w:t>☒</w:t>
                </w:r>
              </w:sdtContent>
            </w:sdt>
            <w:r w:rsidR="009B36F6" w:rsidRPr="009B36F6">
              <w:rPr>
                <w:rFonts w:eastAsia="Calibri" w:cs="Calibri"/>
                <w:sz w:val="22"/>
              </w:rPr>
              <w:t xml:space="preserve">  SDG 1 (no poverty)</w:t>
            </w:r>
          </w:p>
          <w:p w14:paraId="0C2435F1" w14:textId="0B5A20A3" w:rsidR="009B36F6" w:rsidRDefault="009B36F6" w:rsidP="009B36F6">
            <w:pPr>
              <w:spacing w:after="0"/>
              <w:ind w:left="360"/>
              <w:rPr>
                <w:rFonts w:eastAsia="Calibri" w:cs="Calibri"/>
                <w:sz w:val="22"/>
              </w:rPr>
            </w:pPr>
            <w:r w:rsidRPr="009B36F6">
              <w:rPr>
                <w:rFonts w:eastAsia="Calibri" w:cs="Calibri"/>
                <w:sz w:val="22"/>
              </w:rPr>
              <w:t>Please explain:</w:t>
            </w:r>
          </w:p>
          <w:p w14:paraId="1BA2C437" w14:textId="4F336BD7" w:rsidR="009A270B" w:rsidRPr="009B36F6" w:rsidRDefault="00200792" w:rsidP="008C5AB3">
            <w:pPr>
              <w:spacing w:after="0"/>
              <w:rPr>
                <w:rFonts w:eastAsia="Calibri" w:cs="Calibri"/>
                <w:sz w:val="22"/>
              </w:rPr>
            </w:pPr>
            <w:r>
              <w:rPr>
                <w:rFonts w:eastAsia="Calibri" w:cs="Calibri"/>
                <w:sz w:val="22"/>
              </w:rPr>
              <w:t>AFSA’s use of Connecting Smallholders to Markets has supported policy, planning, and funding programs that help to improve the livelihoods of smallholder farmers in Australia, many of whom are living below the poverty line and must engage in a variety of income-generating activities beyond the farm to survive.</w:t>
            </w:r>
          </w:p>
          <w:p w14:paraId="643612EC" w14:textId="321CA87C" w:rsidR="009B36F6" w:rsidRPr="009B36F6" w:rsidRDefault="005346D3"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3264C1">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02BD0435" w:rsidR="009B36F6" w:rsidRDefault="009B36F6" w:rsidP="009B36F6">
            <w:pPr>
              <w:spacing w:after="0"/>
              <w:ind w:left="360"/>
              <w:contextualSpacing/>
              <w:rPr>
                <w:rFonts w:eastAsia="Calibri" w:cs="Calibri"/>
                <w:sz w:val="22"/>
              </w:rPr>
            </w:pPr>
            <w:r w:rsidRPr="009B36F6">
              <w:rPr>
                <w:rFonts w:eastAsia="Calibri" w:cs="Calibri"/>
                <w:sz w:val="22"/>
              </w:rPr>
              <w:t>Please explain:</w:t>
            </w:r>
          </w:p>
          <w:p w14:paraId="2857045A" w14:textId="2D4EB2C9" w:rsidR="00200792" w:rsidRDefault="00200792" w:rsidP="009B36F6">
            <w:pPr>
              <w:spacing w:after="0"/>
              <w:ind w:left="360"/>
              <w:contextualSpacing/>
              <w:rPr>
                <w:rFonts w:eastAsia="Calibri" w:cs="Calibri"/>
                <w:sz w:val="22"/>
              </w:rPr>
            </w:pPr>
          </w:p>
          <w:p w14:paraId="3F2D9B71" w14:textId="3CA218E2" w:rsidR="00200792" w:rsidRDefault="00200792" w:rsidP="008C5AB3">
            <w:pPr>
              <w:spacing w:after="0"/>
              <w:contextualSpacing/>
              <w:rPr>
                <w:rFonts w:eastAsia="Calibri" w:cs="Calibri"/>
                <w:sz w:val="22"/>
              </w:rPr>
            </w:pPr>
            <w:r>
              <w:rPr>
                <w:rFonts w:eastAsia="Calibri" w:cs="Calibri"/>
                <w:sz w:val="22"/>
              </w:rPr>
              <w:t>These recommendations are supporting AFSA’s work to build a fair and food secure future for all Australians, through the promotion and development of agroecological farming. By lobbying for governance systems to support smallholders and encourage broadacre farmers to transition to more sustainable practices, we are collectively making healthy, nutritious, ethical, and sustainable foods available to more people across the country.</w:t>
            </w:r>
          </w:p>
          <w:p w14:paraId="4E3EA9AF" w14:textId="77777777" w:rsidR="00200792" w:rsidRPr="009B36F6" w:rsidRDefault="00200792" w:rsidP="009B36F6">
            <w:pPr>
              <w:spacing w:after="0"/>
              <w:ind w:left="360"/>
              <w:contextualSpacing/>
              <w:rPr>
                <w:rFonts w:eastAsia="Calibri" w:cs="Calibri"/>
                <w:sz w:val="22"/>
              </w:rPr>
            </w:pPr>
          </w:p>
          <w:p w14:paraId="311DD60F" w14:textId="54C1D115" w:rsidR="009B36F6" w:rsidRPr="009B36F6" w:rsidRDefault="005346D3" w:rsidP="009B36F6">
            <w:pPr>
              <w:spacing w:before="120" w:after="0"/>
              <w:ind w:left="360"/>
              <w:rPr>
                <w:rFonts w:eastAsia="Calibri" w:cs="Calibri"/>
                <w:sz w:val="22"/>
              </w:rPr>
            </w:pPr>
            <w:sdt>
              <w:sdtPr>
                <w:rPr>
                  <w:rFonts w:eastAsia="Calibri" w:cs="Calibri"/>
                  <w:sz w:val="22"/>
                </w:rPr>
                <w:id w:val="-475370375"/>
                <w14:checkbox>
                  <w14:checked w14:val="1"/>
                  <w14:checkedState w14:val="2612" w14:font="MS Gothic"/>
                  <w14:uncheckedState w14:val="2610" w14:font="MS Gothic"/>
                </w14:checkbox>
              </w:sdtPr>
              <w:sdtEndPr/>
              <w:sdtContent>
                <w:r w:rsidR="003264C1">
                  <w:rPr>
                    <w:rFonts w:ascii="MS Gothic" w:eastAsia="MS Gothic" w:hAnsi="MS Gothic" w:cs="Calibri" w:hint="eastAsia"/>
                    <w:sz w:val="22"/>
                  </w:rPr>
                  <w:t>☒</w:t>
                </w:r>
              </w:sdtContent>
            </w:sdt>
            <w:r w:rsidR="003264C1" w:rsidRPr="009B36F6">
              <w:rPr>
                <w:rFonts w:eastAsia="Calibri" w:cs="Calibri"/>
                <w:sz w:val="22"/>
              </w:rPr>
              <w:t xml:space="preserve"> </w:t>
            </w:r>
            <w:r w:rsidR="009B36F6" w:rsidRPr="009B36F6">
              <w:rPr>
                <w:rFonts w:eastAsia="Calibri" w:cs="Calibri"/>
                <w:sz w:val="22"/>
              </w:rPr>
              <w:t>SDG 8 (decent work and economic growth)</w:t>
            </w:r>
          </w:p>
          <w:p w14:paraId="60A9D02B" w14:textId="59867CA3" w:rsid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2695D683" w14:textId="1A0EB540" w:rsidR="003264C1" w:rsidRPr="008C5AB3" w:rsidRDefault="003264C1" w:rsidP="003264C1">
            <w:pPr>
              <w:spacing w:after="0"/>
              <w:jc w:val="left"/>
              <w:rPr>
                <w:sz w:val="22"/>
              </w:rPr>
            </w:pPr>
            <w:r w:rsidRPr="008C5AB3">
              <w:rPr>
                <w:sz w:val="22"/>
              </w:rPr>
              <w:t xml:space="preserve">Research shows that there has been a 25% decline in the number of farms in Australia over the last 25 years (Alston, 2004), with a growing differentiation between wealthy and poor farming families. The top 20% of farms report income of over $100,000 while the bottom 20% report incomes of less than $10,000 (in Alston, 2004: p39). The middle 50–60% of farm families survive by diversifying their income generating strategies. </w:t>
            </w:r>
            <w:r w:rsidR="00C96469" w:rsidRPr="008C5AB3">
              <w:rPr>
                <w:sz w:val="22"/>
              </w:rPr>
              <w:t>Using the Connecting Smallholders to Markets policy guidelines has helped AFSA successfully lobby the Victorian government to streamline regulations and make them scale appropriate, develop infrastructure tailored to the needs of smallholders, and provide funding opportunities for smallholders. All of these initiatives help to reduce unnecessary stress, financial costs, time spent navigating regulatory red tape, and improve farmers’ livelihoods and ability to focus on farming and distributing their products to consumers.</w:t>
            </w:r>
          </w:p>
          <w:p w14:paraId="17685B86" w14:textId="77777777" w:rsidR="003264C1" w:rsidRPr="009B36F6" w:rsidRDefault="003264C1" w:rsidP="009B36F6">
            <w:pPr>
              <w:spacing w:after="0"/>
              <w:ind w:left="360"/>
              <w:contextualSpacing/>
              <w:rPr>
                <w:rFonts w:eastAsia="Calibri" w:cs="Calibri"/>
                <w:sz w:val="22"/>
              </w:rPr>
            </w:pPr>
          </w:p>
          <w:p w14:paraId="6DA3EFD7" w14:textId="1A8AA932" w:rsidR="009B36F6" w:rsidRPr="009B36F6" w:rsidRDefault="005346D3" w:rsidP="009B36F6">
            <w:pPr>
              <w:spacing w:before="120" w:after="0"/>
              <w:ind w:left="360"/>
              <w:rPr>
                <w:rFonts w:eastAsia="Calibri" w:cs="Calibri"/>
                <w:sz w:val="22"/>
              </w:rPr>
            </w:pPr>
            <w:sdt>
              <w:sdtPr>
                <w:rPr>
                  <w:rFonts w:eastAsia="Calibri" w:cs="Calibri"/>
                  <w:sz w:val="22"/>
                </w:rPr>
                <w:id w:val="16044374"/>
                <w14:checkbox>
                  <w14:checked w14:val="1"/>
                  <w14:checkedState w14:val="2612" w14:font="MS Gothic"/>
                  <w14:uncheckedState w14:val="2610" w14:font="MS Gothic"/>
                </w14:checkbox>
              </w:sdtPr>
              <w:sdtEndPr/>
              <w:sdtContent>
                <w:r w:rsidR="003264C1">
                  <w:rPr>
                    <w:rFonts w:ascii="MS Gothic" w:eastAsia="MS Gothic" w:hAnsi="MS Gothic" w:cs="Calibri" w:hint="eastAsia"/>
                    <w:sz w:val="22"/>
                  </w:rPr>
                  <w:t>☒</w:t>
                </w:r>
              </w:sdtContent>
            </w:sdt>
            <w:r w:rsidR="003264C1" w:rsidRPr="009B36F6">
              <w:rPr>
                <w:rFonts w:eastAsia="Calibri" w:cs="Calibri"/>
                <w:sz w:val="22"/>
              </w:rPr>
              <w:t xml:space="preserve"> </w:t>
            </w:r>
            <w:r w:rsidR="009B36F6" w:rsidRPr="009B36F6">
              <w:rPr>
                <w:rFonts w:eastAsia="Calibri" w:cs="Calibri"/>
                <w:sz w:val="22"/>
              </w:rPr>
              <w:t>SDG 10 (reduced inequalities)</w:t>
            </w:r>
          </w:p>
          <w:p w14:paraId="4534EC5D" w14:textId="2FA84D62"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3264C1">
              <w:rPr>
                <w:rFonts w:eastAsia="Calibri" w:cs="Calibri"/>
                <w:sz w:val="22"/>
              </w:rPr>
              <w:t>Please see above comment under SDG8</w:t>
            </w:r>
          </w:p>
          <w:p w14:paraId="1A5C7CEF" w14:textId="7FEA26C8" w:rsidR="009B36F6" w:rsidRPr="009B36F6" w:rsidRDefault="005346D3" w:rsidP="009B36F6">
            <w:pPr>
              <w:spacing w:before="120" w:after="0"/>
              <w:ind w:left="360"/>
              <w:rPr>
                <w:rFonts w:eastAsia="Calibri" w:cs="Calibri"/>
                <w:sz w:val="22"/>
              </w:rPr>
            </w:pPr>
            <w:sdt>
              <w:sdtPr>
                <w:rPr>
                  <w:rFonts w:eastAsia="Calibri" w:cs="Calibri"/>
                  <w:sz w:val="22"/>
                </w:rPr>
                <w:id w:val="-989704373"/>
                <w14:checkbox>
                  <w14:checked w14:val="1"/>
                  <w14:checkedState w14:val="2612" w14:font="MS Gothic"/>
                  <w14:uncheckedState w14:val="2610" w14:font="MS Gothic"/>
                </w14:checkbox>
              </w:sdtPr>
              <w:sdtEndPr/>
              <w:sdtContent>
                <w:r w:rsidR="003264C1">
                  <w:rPr>
                    <w:rFonts w:ascii="MS Gothic" w:eastAsia="MS Gothic" w:hAnsi="MS Gothic" w:cs="Calibri" w:hint="eastAsia"/>
                    <w:sz w:val="22"/>
                  </w:rPr>
                  <w:t>☒</w:t>
                </w:r>
              </w:sdtContent>
            </w:sdt>
            <w:r w:rsidR="003264C1" w:rsidRPr="009B36F6">
              <w:rPr>
                <w:rFonts w:eastAsia="Calibri" w:cs="Calibri"/>
                <w:sz w:val="22"/>
              </w:rPr>
              <w:t xml:space="preserve"> </w:t>
            </w:r>
            <w:r w:rsidR="009B36F6" w:rsidRPr="009B36F6">
              <w:rPr>
                <w:rFonts w:eastAsia="Calibri" w:cs="Calibri"/>
                <w:sz w:val="22"/>
              </w:rPr>
              <w:t xml:space="preserve">SDG 13 (climate action) </w:t>
            </w:r>
          </w:p>
          <w:p w14:paraId="6931ABCC" w14:textId="27F08DBE" w:rsidR="009B36F6" w:rsidRDefault="009B36F6" w:rsidP="009B36F6">
            <w:pPr>
              <w:spacing w:after="0"/>
              <w:ind w:left="360"/>
              <w:contextualSpacing/>
              <w:rPr>
                <w:rFonts w:eastAsia="Calibri" w:cs="Calibri"/>
                <w:sz w:val="22"/>
              </w:rPr>
            </w:pPr>
            <w:r w:rsidRPr="009B36F6">
              <w:rPr>
                <w:rFonts w:eastAsia="Calibri" w:cs="Calibri"/>
                <w:sz w:val="22"/>
              </w:rPr>
              <w:t>Please explain:</w:t>
            </w:r>
          </w:p>
          <w:p w14:paraId="527A7A67" w14:textId="3FB6AD17" w:rsidR="00203047" w:rsidRDefault="00203047" w:rsidP="009B36F6">
            <w:pPr>
              <w:spacing w:after="0"/>
              <w:ind w:left="360"/>
              <w:contextualSpacing/>
              <w:rPr>
                <w:rFonts w:eastAsia="Calibri" w:cs="Calibri"/>
                <w:sz w:val="22"/>
              </w:rPr>
            </w:pPr>
          </w:p>
          <w:p w14:paraId="6044C604" w14:textId="77777777" w:rsidR="00203047" w:rsidRDefault="00203047" w:rsidP="00203047">
            <w:pPr>
              <w:ind w:left="357" w:hanging="357"/>
              <w:contextualSpacing/>
              <w:jc w:val="left"/>
              <w:rPr>
                <w:rFonts w:eastAsia="Calibri" w:cs="Calibri"/>
                <w:sz w:val="22"/>
              </w:rPr>
            </w:pPr>
            <w:r w:rsidRPr="00203047">
              <w:rPr>
                <w:rFonts w:eastAsia="Calibri" w:cs="Calibri"/>
                <w:sz w:val="22"/>
              </w:rPr>
              <w:t>AFSA’s involvement in this program has also allowed us and our</w:t>
            </w:r>
          </w:p>
          <w:p w14:paraId="104089EC" w14:textId="77777777" w:rsidR="00203047" w:rsidRDefault="00203047" w:rsidP="00203047">
            <w:pPr>
              <w:ind w:left="357" w:hanging="357"/>
              <w:contextualSpacing/>
              <w:jc w:val="left"/>
              <w:rPr>
                <w:rFonts w:eastAsia="Calibri" w:cs="Calibri"/>
                <w:sz w:val="22"/>
              </w:rPr>
            </w:pPr>
            <w:r w:rsidRPr="00203047">
              <w:rPr>
                <w:rFonts w:eastAsia="Calibri" w:cs="Calibri"/>
                <w:sz w:val="22"/>
              </w:rPr>
              <w:t>members to have conversations with broadacre farmers who want to</w:t>
            </w:r>
          </w:p>
          <w:p w14:paraId="4031A123" w14:textId="77777777" w:rsidR="00203047" w:rsidRDefault="00203047" w:rsidP="00203047">
            <w:pPr>
              <w:ind w:left="357" w:hanging="357"/>
              <w:contextualSpacing/>
              <w:jc w:val="left"/>
              <w:rPr>
                <w:rFonts w:eastAsia="Calibri" w:cs="Calibri"/>
                <w:sz w:val="22"/>
              </w:rPr>
            </w:pPr>
            <w:r w:rsidRPr="00203047">
              <w:rPr>
                <w:rFonts w:eastAsia="Calibri" w:cs="Calibri"/>
                <w:sz w:val="22"/>
              </w:rPr>
              <w:t xml:space="preserve">transition out of long commodity chains and industrial practices to </w:t>
            </w:r>
          </w:p>
          <w:p w14:paraId="4BD10678" w14:textId="77777777" w:rsidR="00203047" w:rsidRDefault="00203047" w:rsidP="00203047">
            <w:pPr>
              <w:ind w:left="357" w:hanging="357"/>
              <w:contextualSpacing/>
              <w:jc w:val="left"/>
              <w:rPr>
                <w:rFonts w:eastAsia="Calibri" w:cs="Calibri"/>
                <w:sz w:val="22"/>
              </w:rPr>
            </w:pPr>
            <w:r w:rsidRPr="00203047">
              <w:rPr>
                <w:rFonts w:eastAsia="Calibri" w:cs="Calibri"/>
                <w:sz w:val="22"/>
              </w:rPr>
              <w:t xml:space="preserve">regenerative /agroecological farming practices. These conversations </w:t>
            </w:r>
          </w:p>
          <w:p w14:paraId="5EA80665" w14:textId="77777777" w:rsidR="00203047" w:rsidRDefault="00203047" w:rsidP="00203047">
            <w:pPr>
              <w:ind w:left="357" w:hanging="357"/>
              <w:contextualSpacing/>
              <w:jc w:val="left"/>
              <w:rPr>
                <w:rFonts w:eastAsia="Calibri" w:cs="Calibri"/>
                <w:sz w:val="22"/>
              </w:rPr>
            </w:pPr>
            <w:r w:rsidRPr="00203047">
              <w:rPr>
                <w:rFonts w:eastAsia="Calibri" w:cs="Calibri"/>
                <w:sz w:val="22"/>
              </w:rPr>
              <w:t xml:space="preserve">facilitate knowledge sharing and collaboration, supporting wider </w:t>
            </w:r>
          </w:p>
          <w:p w14:paraId="776FAE26" w14:textId="77777777" w:rsidR="00203047" w:rsidRDefault="00203047" w:rsidP="00203047">
            <w:pPr>
              <w:ind w:left="357" w:hanging="357"/>
              <w:contextualSpacing/>
              <w:jc w:val="left"/>
              <w:rPr>
                <w:rFonts w:eastAsia="Calibri" w:cs="Calibri"/>
                <w:sz w:val="22"/>
              </w:rPr>
            </w:pPr>
            <w:r w:rsidRPr="00203047">
              <w:rPr>
                <w:rFonts w:eastAsia="Calibri" w:cs="Calibri"/>
                <w:sz w:val="22"/>
              </w:rPr>
              <w:t xml:space="preserve">transitions to more sustainable agricultural practices across the </w:t>
            </w:r>
          </w:p>
          <w:p w14:paraId="52889FAC" w14:textId="6F0A4115" w:rsidR="00203047" w:rsidRPr="00203047" w:rsidRDefault="00203047" w:rsidP="00203047">
            <w:pPr>
              <w:ind w:left="357" w:hanging="357"/>
              <w:contextualSpacing/>
              <w:jc w:val="left"/>
              <w:rPr>
                <w:rFonts w:eastAsia="Calibri" w:cs="Calibri"/>
                <w:sz w:val="22"/>
              </w:rPr>
            </w:pPr>
            <w:r w:rsidRPr="00203047">
              <w:rPr>
                <w:rFonts w:eastAsia="Calibri" w:cs="Calibri"/>
                <w:sz w:val="22"/>
              </w:rPr>
              <w:t>country.</w:t>
            </w:r>
          </w:p>
          <w:p w14:paraId="5E1B25DE" w14:textId="77777777" w:rsidR="00203047" w:rsidRPr="009B36F6" w:rsidRDefault="00203047" w:rsidP="009B36F6">
            <w:pPr>
              <w:spacing w:after="0"/>
              <w:ind w:left="360"/>
              <w:contextualSpacing/>
              <w:rPr>
                <w:rFonts w:eastAsia="Calibri" w:cs="Calibri"/>
                <w:sz w:val="22"/>
              </w:rPr>
            </w:pP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7"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8"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39B1BD1C"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122702F5" w14:textId="7A0F86E4" w:rsidR="00200792" w:rsidRPr="009B36F6" w:rsidRDefault="00200792" w:rsidP="00200792">
            <w:pPr>
              <w:spacing w:before="120" w:after="0"/>
              <w:jc w:val="left"/>
              <w:rPr>
                <w:rFonts w:eastAsia="Calibri" w:cs="Calibri"/>
                <w:sz w:val="22"/>
              </w:rPr>
            </w:pPr>
            <w:r>
              <w:rPr>
                <w:rFonts w:eastAsia="Calibri" w:cs="Calibri"/>
                <w:sz w:val="22"/>
              </w:rPr>
              <w:t>These policy recommendations offer guidance to governments, civil society, and other stakeholders to address policy and legislative barriers for smallholders, implement reforms, and develop concrete programs to support smallholders through investments in infrastructure and developing territorial markets.</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39021CB4" w:rsidR="009B36F6" w:rsidRPr="009B36F6" w:rsidRDefault="00200792" w:rsidP="00200792">
            <w:pPr>
              <w:spacing w:before="200" w:after="0"/>
              <w:rPr>
                <w:rFonts w:eastAsia="Calibri" w:cs="Calibri"/>
                <w:sz w:val="22"/>
              </w:rPr>
            </w:pPr>
            <w:r>
              <w:rPr>
                <w:rFonts w:eastAsia="Calibri" w:cs="Calibri"/>
                <w:sz w:val="22"/>
              </w:rPr>
              <w:t>AFSA’s awareness of them and collective uptake and use by civil society partners and other stakeholders in lobbying for planning and policy change</w:t>
            </w:r>
            <w:r w:rsidR="00234A55">
              <w:rPr>
                <w:rFonts w:eastAsia="Calibri" w:cs="Calibri"/>
                <w:sz w:val="22"/>
              </w:rPr>
              <w:t xml:space="preserve"> (which we are already actively involved in on an ongoing basis).</w:t>
            </w:r>
          </w:p>
          <w:p w14:paraId="62D8B7A8" w14:textId="0604B47B"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5029D40A" w14:textId="77777777" w:rsidR="006F4F61" w:rsidRDefault="006F4F61" w:rsidP="006F4F61">
            <w:pPr>
              <w:spacing w:after="160" w:line="259" w:lineRule="auto"/>
              <w:contextualSpacing/>
              <w:jc w:val="left"/>
              <w:rPr>
                <w:rFonts w:eastAsia="Calibri" w:cs="Calibri"/>
                <w:sz w:val="22"/>
              </w:rPr>
            </w:pPr>
          </w:p>
          <w:p w14:paraId="32C14958" w14:textId="77777777" w:rsidR="00567A24" w:rsidRDefault="006F4F61" w:rsidP="00DA028C">
            <w:pPr>
              <w:spacing w:after="0"/>
              <w:jc w:val="left"/>
              <w:rPr>
                <w:rFonts w:eastAsia="Calibri" w:cs="Calibri"/>
                <w:sz w:val="22"/>
              </w:rPr>
            </w:pPr>
            <w:r>
              <w:rPr>
                <w:rFonts w:eastAsia="Calibri" w:cs="Calibri"/>
                <w:sz w:val="22"/>
              </w:rPr>
              <w:t>Australia currently takes an export-oriented approach to agriculture. Al</w:t>
            </w:r>
            <w:r w:rsidR="00010BF0">
              <w:rPr>
                <w:rFonts w:eastAsia="Calibri" w:cs="Calibri"/>
                <w:sz w:val="22"/>
              </w:rPr>
              <w:t xml:space="preserve">most </w:t>
            </w:r>
            <w:r>
              <w:rPr>
                <w:rFonts w:eastAsia="Calibri" w:cs="Calibri"/>
                <w:sz w:val="22"/>
              </w:rPr>
              <w:t xml:space="preserve">97% of Australian farms are </w:t>
            </w:r>
            <w:r w:rsidR="00E70E16">
              <w:rPr>
                <w:rFonts w:eastAsia="Calibri" w:cs="Calibri"/>
                <w:sz w:val="22"/>
              </w:rPr>
              <w:t xml:space="preserve">family owned (Alston, 2004) and are </w:t>
            </w:r>
            <w:r>
              <w:rPr>
                <w:rFonts w:eastAsia="Calibri" w:cs="Calibri"/>
                <w:sz w:val="22"/>
              </w:rPr>
              <w:t>classified as small businesses</w:t>
            </w:r>
            <w:r w:rsidR="00010BF0">
              <w:rPr>
                <w:rFonts w:eastAsia="Calibri" w:cs="Calibri"/>
                <w:sz w:val="22"/>
              </w:rPr>
              <w:t xml:space="preserve"> </w:t>
            </w:r>
            <w:r>
              <w:rPr>
                <w:rFonts w:eastAsia="Calibri" w:cs="Calibri"/>
                <w:sz w:val="22"/>
              </w:rPr>
              <w:t xml:space="preserve">(with an annual turnover of less than $2 million), </w:t>
            </w:r>
            <w:r w:rsidR="00DA028C">
              <w:rPr>
                <w:rFonts w:eastAsia="Calibri" w:cs="Calibri"/>
                <w:sz w:val="22"/>
              </w:rPr>
              <w:t>(Australian Government,2015)</w:t>
            </w:r>
            <w:r w:rsidR="00894933">
              <w:rPr>
                <w:rFonts w:eastAsia="Calibri" w:cs="Calibri"/>
                <w:sz w:val="22"/>
              </w:rPr>
              <w:t xml:space="preserve">. </w:t>
            </w:r>
            <w:r w:rsidR="00E70E16">
              <w:rPr>
                <w:rFonts w:eastAsia="Calibri" w:cs="Calibri"/>
                <w:sz w:val="22"/>
              </w:rPr>
              <w:t>The majority of farming in Australia consists of broadacre</w:t>
            </w:r>
            <w:r w:rsidR="00E70E16">
              <w:rPr>
                <w:rStyle w:val="FootnoteReference"/>
                <w:rFonts w:eastAsia="Calibri" w:cs="Calibri"/>
                <w:sz w:val="22"/>
              </w:rPr>
              <w:footnoteReference w:id="1"/>
            </w:r>
            <w:r w:rsidR="00E70E16">
              <w:rPr>
                <w:rFonts w:eastAsia="Calibri" w:cs="Calibri"/>
                <w:sz w:val="22"/>
              </w:rPr>
              <w:t xml:space="preserve"> and dairy farms. </w:t>
            </w:r>
            <w:r w:rsidR="00894933">
              <w:rPr>
                <w:rFonts w:eastAsia="Calibri" w:cs="Calibri"/>
                <w:sz w:val="22"/>
              </w:rPr>
              <w:t>A</w:t>
            </w:r>
            <w:r>
              <w:rPr>
                <w:rFonts w:eastAsia="Calibri" w:cs="Calibri"/>
                <w:sz w:val="22"/>
              </w:rPr>
              <w:t xml:space="preserve">round 65% of agricultural production is exported (top 3 markets are China, Japan, and the US). </w:t>
            </w:r>
            <w:r w:rsidR="007B2E50">
              <w:rPr>
                <w:rFonts w:eastAsia="Calibri" w:cs="Calibri"/>
                <w:sz w:val="22"/>
              </w:rPr>
              <w:t>Th</w:t>
            </w:r>
            <w:r w:rsidR="00894933">
              <w:rPr>
                <w:rFonts w:eastAsia="Calibri" w:cs="Calibri"/>
                <w:sz w:val="22"/>
              </w:rPr>
              <w:t>e Government’s 2015 Agricultural Competitiveness White P</w:t>
            </w:r>
            <w:r w:rsidR="007B2E50">
              <w:rPr>
                <w:rFonts w:eastAsia="Calibri" w:cs="Calibri"/>
                <w:sz w:val="22"/>
              </w:rPr>
              <w:t xml:space="preserve">aper outlines policies focused on improving the efficiency and competitiveness of export-oriented producers. </w:t>
            </w:r>
          </w:p>
          <w:p w14:paraId="5339FCE8" w14:textId="77777777" w:rsidR="00567A24" w:rsidRDefault="00567A24" w:rsidP="00DA028C">
            <w:pPr>
              <w:spacing w:after="0"/>
              <w:jc w:val="left"/>
              <w:rPr>
                <w:rFonts w:eastAsia="Calibri" w:cs="Calibri"/>
                <w:sz w:val="22"/>
              </w:rPr>
            </w:pPr>
          </w:p>
          <w:p w14:paraId="4CCBF42F" w14:textId="2113F976" w:rsidR="00567A24" w:rsidRDefault="000C2C25" w:rsidP="00DA028C">
            <w:pPr>
              <w:spacing w:after="0"/>
              <w:jc w:val="left"/>
              <w:rPr>
                <w:rFonts w:eastAsia="Calibri" w:cs="Calibri"/>
                <w:sz w:val="22"/>
              </w:rPr>
            </w:pPr>
            <w:r>
              <w:rPr>
                <w:rFonts w:eastAsia="Calibri" w:cs="Calibri"/>
                <w:sz w:val="22"/>
              </w:rPr>
              <w:t>The government’s White Paper</w:t>
            </w:r>
            <w:r w:rsidR="007B2E50">
              <w:rPr>
                <w:rFonts w:eastAsia="Calibri" w:cs="Calibri"/>
                <w:sz w:val="22"/>
              </w:rPr>
              <w:t xml:space="preserve"> </w:t>
            </w:r>
            <w:r w:rsidR="00567A24">
              <w:rPr>
                <w:rFonts w:eastAsia="Calibri" w:cs="Calibri"/>
                <w:sz w:val="22"/>
              </w:rPr>
              <w:t xml:space="preserve">also </w:t>
            </w:r>
            <w:r w:rsidR="007B2E50">
              <w:rPr>
                <w:rFonts w:eastAsia="Calibri" w:cs="Calibri"/>
                <w:sz w:val="22"/>
              </w:rPr>
              <w:t>recognises the challenges faced by farmers who sell to domestic markets, noting the declining terms of trade that put farmers under increased pressure to reduce costs</w:t>
            </w:r>
            <w:r w:rsidR="00304CA9">
              <w:rPr>
                <w:rFonts w:eastAsia="Calibri" w:cs="Calibri"/>
                <w:sz w:val="22"/>
              </w:rPr>
              <w:t xml:space="preserve"> in a highly competitive market. </w:t>
            </w:r>
            <w:r w:rsidR="00755CEB">
              <w:rPr>
                <w:rFonts w:eastAsia="Calibri" w:cs="Calibri"/>
                <w:sz w:val="22"/>
              </w:rPr>
              <w:t>It notes t</w:t>
            </w:r>
            <w:r w:rsidR="00304CA9">
              <w:rPr>
                <w:rFonts w:eastAsia="Calibri" w:cs="Calibri"/>
                <w:sz w:val="22"/>
              </w:rPr>
              <w:t>he concentration of power over supply chains by major supermarket chains increases vulnerabilities faced by growers who have fewer and fewer options to get their product to market. Despite a 2015 Competition Policy Review which found laws to prevent the misuse of market power were not working as well as they should, the government</w:t>
            </w:r>
            <w:r w:rsidR="00755CEB">
              <w:rPr>
                <w:rFonts w:eastAsia="Calibri" w:cs="Calibri"/>
                <w:sz w:val="22"/>
              </w:rPr>
              <w:t xml:space="preserve">’s will to address this is limited. It maintains that ultimately, </w:t>
            </w:r>
            <w:r w:rsidR="00304CA9">
              <w:rPr>
                <w:rFonts w:eastAsia="Calibri" w:cs="Calibri"/>
                <w:sz w:val="22"/>
              </w:rPr>
              <w:t>market operation relies on negotiations between buyers and sellers (p28)</w:t>
            </w:r>
            <w:r w:rsidR="00755CEB">
              <w:rPr>
                <w:rFonts w:eastAsia="Calibri" w:cs="Calibri"/>
                <w:sz w:val="22"/>
              </w:rPr>
              <w:t xml:space="preserve">, leaving small </w:t>
            </w:r>
            <w:r w:rsidR="00755CEB">
              <w:rPr>
                <w:rFonts w:eastAsia="Calibri" w:cs="Calibri"/>
                <w:sz w:val="22"/>
              </w:rPr>
              <w:lastRenderedPageBreak/>
              <w:t>producers to fend for themselves.</w:t>
            </w:r>
            <w:r w:rsidR="00304CA9">
              <w:rPr>
                <w:rFonts w:eastAsia="Calibri" w:cs="Calibri"/>
                <w:sz w:val="22"/>
              </w:rPr>
              <w:t xml:space="preserve"> To increase competitiveness</w:t>
            </w:r>
            <w:r w:rsidR="00755CEB">
              <w:rPr>
                <w:rFonts w:eastAsia="Calibri" w:cs="Calibri"/>
                <w:sz w:val="22"/>
              </w:rPr>
              <w:t xml:space="preserve">, </w:t>
            </w:r>
            <w:r w:rsidR="00304CA9">
              <w:rPr>
                <w:rFonts w:eastAsia="Calibri" w:cs="Calibri"/>
                <w:sz w:val="22"/>
              </w:rPr>
              <w:t>small producers</w:t>
            </w:r>
            <w:r w:rsidR="00755CEB">
              <w:rPr>
                <w:rFonts w:eastAsia="Calibri" w:cs="Calibri"/>
                <w:sz w:val="22"/>
              </w:rPr>
              <w:t xml:space="preserve"> </w:t>
            </w:r>
            <w:r w:rsidR="00304CA9">
              <w:rPr>
                <w:rFonts w:eastAsia="Calibri" w:cs="Calibri"/>
                <w:sz w:val="22"/>
              </w:rPr>
              <w:t>are encouraged to form cooperatives, so they can “scale up” and compete in highly concentrated domestic and export markets.</w:t>
            </w:r>
            <w:r w:rsidR="00FE6D47">
              <w:rPr>
                <w:rFonts w:eastAsia="Calibri" w:cs="Calibri"/>
                <w:sz w:val="22"/>
              </w:rPr>
              <w:t xml:space="preserve"> </w:t>
            </w:r>
            <w:r w:rsidR="00567A24">
              <w:rPr>
                <w:rFonts w:eastAsia="Calibri" w:cs="Calibri"/>
                <w:sz w:val="22"/>
              </w:rPr>
              <w:t>If they cannot manage to do that, they are told to sell their farms, seek counselling, and apply for welfare payments (Alston, 2004).</w:t>
            </w:r>
          </w:p>
          <w:p w14:paraId="51939EA7" w14:textId="77777777" w:rsidR="00567A24" w:rsidRDefault="00567A24" w:rsidP="00DA028C">
            <w:pPr>
              <w:spacing w:after="0"/>
              <w:jc w:val="left"/>
              <w:rPr>
                <w:rFonts w:eastAsia="Calibri" w:cs="Calibri"/>
                <w:sz w:val="22"/>
              </w:rPr>
            </w:pPr>
          </w:p>
          <w:p w14:paraId="21104AEC" w14:textId="064008F7" w:rsidR="006F4F61" w:rsidRPr="00234A55" w:rsidRDefault="00010BF0" w:rsidP="00DA028C">
            <w:pPr>
              <w:spacing w:after="0"/>
              <w:jc w:val="left"/>
              <w:rPr>
                <w:rFonts w:eastAsia="Calibri" w:cs="Calibri"/>
                <w:b/>
                <w:sz w:val="22"/>
              </w:rPr>
            </w:pPr>
            <w:r>
              <w:rPr>
                <w:rFonts w:eastAsia="Calibri" w:cs="Calibri"/>
                <w:sz w:val="22"/>
              </w:rPr>
              <w:t>However,</w:t>
            </w:r>
            <w:r w:rsidR="00567A24">
              <w:rPr>
                <w:rFonts w:eastAsia="Calibri" w:cs="Calibri"/>
                <w:sz w:val="22"/>
              </w:rPr>
              <w:t xml:space="preserve"> smallholders farming in</w:t>
            </w:r>
            <w:r>
              <w:rPr>
                <w:rFonts w:eastAsia="Calibri" w:cs="Calibri"/>
                <w:sz w:val="22"/>
              </w:rPr>
              <w:t xml:space="preserve"> inland rural and remote areas are structurally disadvantaged through a lack of infrastructure, education, and services, and cannot compete in these markets. When agriculture is only seen as viable if it is producing for export or supermarket chains, the economic, social, and environmental benefits provided by smallholder farms are not seen. </w:t>
            </w:r>
            <w:r w:rsidR="00755CEB">
              <w:rPr>
                <w:rFonts w:eastAsia="Calibri" w:cs="Calibri"/>
                <w:sz w:val="22"/>
              </w:rPr>
              <w:t xml:space="preserve">The </w:t>
            </w:r>
            <w:r>
              <w:rPr>
                <w:rFonts w:eastAsia="Calibri" w:cs="Calibri"/>
                <w:sz w:val="22"/>
              </w:rPr>
              <w:t xml:space="preserve">development of and </w:t>
            </w:r>
            <w:r w:rsidR="00755CEB">
              <w:rPr>
                <w:rFonts w:eastAsia="Calibri" w:cs="Calibri"/>
                <w:sz w:val="22"/>
              </w:rPr>
              <w:t xml:space="preserve">participation </w:t>
            </w:r>
            <w:r>
              <w:rPr>
                <w:rFonts w:eastAsia="Calibri" w:cs="Calibri"/>
                <w:sz w:val="22"/>
              </w:rPr>
              <w:t>in territorial markets by</w:t>
            </w:r>
            <w:r w:rsidR="00755CEB">
              <w:rPr>
                <w:rFonts w:eastAsia="Calibri" w:cs="Calibri"/>
                <w:sz w:val="22"/>
              </w:rPr>
              <w:t xml:space="preserve"> smallholders, processors, distributors, and eaters across Australia </w:t>
            </w:r>
            <w:r w:rsidR="00FE6D47">
              <w:rPr>
                <w:rFonts w:eastAsia="Calibri" w:cs="Calibri"/>
                <w:sz w:val="22"/>
              </w:rPr>
              <w:t>do not feature in these discussions</w:t>
            </w:r>
            <w:r w:rsidR="00894933">
              <w:rPr>
                <w:rFonts w:eastAsia="Calibri" w:cs="Calibri"/>
                <w:sz w:val="22"/>
              </w:rPr>
              <w:t xml:space="preserve">, and </w:t>
            </w:r>
            <w:r w:rsidR="00894933" w:rsidRPr="00234A55">
              <w:rPr>
                <w:rFonts w:eastAsia="Calibri" w:cs="Calibri"/>
                <w:b/>
                <w:sz w:val="22"/>
              </w:rPr>
              <w:t>there is little to no data on smallholder territorial markets in Australia.</w:t>
            </w:r>
          </w:p>
          <w:p w14:paraId="7D39FC77" w14:textId="34976854" w:rsidR="00894933" w:rsidRDefault="00894933" w:rsidP="00DA028C">
            <w:pPr>
              <w:spacing w:after="0"/>
              <w:jc w:val="left"/>
              <w:rPr>
                <w:rFonts w:ascii="Times New Roman" w:hAnsi="Times New Roman"/>
                <w:szCs w:val="24"/>
              </w:rPr>
            </w:pPr>
          </w:p>
          <w:p w14:paraId="3FB5D066" w14:textId="451BA3AF" w:rsidR="007E1F70" w:rsidRDefault="008C5AB3" w:rsidP="008C5AB3">
            <w:pPr>
              <w:rPr>
                <w:rFonts w:eastAsia="Calibri" w:cs="Calibri"/>
                <w:sz w:val="22"/>
              </w:rPr>
            </w:pPr>
            <w:r>
              <w:rPr>
                <w:rFonts w:eastAsia="Calibri" w:cs="Calibri"/>
                <w:sz w:val="22"/>
              </w:rPr>
              <w:t xml:space="preserve">In Australia’s food and agriculture policies, there is a lack of </w:t>
            </w:r>
            <w:r w:rsidR="007E1F70" w:rsidRPr="006F4F61">
              <w:rPr>
                <w:rFonts w:eastAsia="Calibri" w:cs="Calibri"/>
                <w:sz w:val="22"/>
              </w:rPr>
              <w:t>recognition of the social, environmental, economic and</w:t>
            </w:r>
            <w:r w:rsidR="000463F1">
              <w:rPr>
                <w:rFonts w:eastAsia="Calibri" w:cs="Calibri"/>
                <w:sz w:val="22"/>
              </w:rPr>
              <w:t xml:space="preserve"> </w:t>
            </w:r>
            <w:r w:rsidR="007E1F70" w:rsidRPr="006F4F61">
              <w:rPr>
                <w:rFonts w:eastAsia="Calibri" w:cs="Calibri"/>
                <w:sz w:val="22"/>
              </w:rPr>
              <w:t xml:space="preserve">cultural contributions of smallholder regenerative agriculture and Aboriginal </w:t>
            </w:r>
            <w:proofErr w:type="spellStart"/>
            <w:r w:rsidR="007E1F70" w:rsidRPr="006F4F61">
              <w:rPr>
                <w:rFonts w:eastAsia="Calibri" w:cs="Calibri"/>
                <w:sz w:val="22"/>
              </w:rPr>
              <w:t>foodways</w:t>
            </w:r>
            <w:proofErr w:type="spellEnd"/>
            <w:r w:rsidR="007E1F70" w:rsidRPr="006F4F61">
              <w:rPr>
                <w:rFonts w:eastAsia="Calibri" w:cs="Calibri"/>
                <w:sz w:val="22"/>
              </w:rPr>
              <w:t xml:space="preserve"> to Australian food security</w:t>
            </w:r>
            <w:r w:rsidR="000F2786">
              <w:rPr>
                <w:rFonts w:eastAsia="Calibri" w:cs="Calibri"/>
                <w:sz w:val="22"/>
              </w:rPr>
              <w:t xml:space="preserve"> and the progressive realisation of the </w:t>
            </w:r>
            <w:proofErr w:type="spellStart"/>
            <w:r w:rsidR="000F2786">
              <w:rPr>
                <w:rFonts w:eastAsia="Calibri" w:cs="Calibri"/>
                <w:sz w:val="22"/>
              </w:rPr>
              <w:t>RtF</w:t>
            </w:r>
            <w:proofErr w:type="spellEnd"/>
            <w:r w:rsidR="000F2786">
              <w:rPr>
                <w:rFonts w:eastAsia="Calibri" w:cs="Calibri"/>
                <w:sz w:val="22"/>
              </w:rPr>
              <w:t>.</w:t>
            </w:r>
            <w:r w:rsidR="007E1F70" w:rsidRPr="006F4F61">
              <w:rPr>
                <w:rFonts w:eastAsia="Calibri" w:cs="Calibri"/>
                <w:sz w:val="22"/>
              </w:rPr>
              <w:t xml:space="preserve"> Despite the recognition that sustainable land use and agricultural practices are key to improving food security and mitigating climate change, smallholder farmers, fisherfolk, and other small scale food producers, processors and distributors remain conspicuously absent from national and state-level policy discussions and directions.</w:t>
            </w:r>
            <w:r w:rsidR="000F2786">
              <w:rPr>
                <w:rFonts w:eastAsia="Calibri" w:cs="Calibri"/>
                <w:sz w:val="22"/>
              </w:rPr>
              <w:t xml:space="preserve"> </w:t>
            </w:r>
            <w:r w:rsidR="000463F1">
              <w:rPr>
                <w:rFonts w:eastAsia="Calibri" w:cs="Calibri"/>
                <w:sz w:val="22"/>
              </w:rPr>
              <w:t xml:space="preserve">Aboriginal agricultural systems and sustainable land and water management practices, developed over thousands of years, remain under-researched and under-valued. </w:t>
            </w:r>
            <w:r w:rsidR="000F2786">
              <w:rPr>
                <w:rFonts w:eastAsia="Calibri" w:cs="Calibri"/>
                <w:sz w:val="22"/>
              </w:rPr>
              <w:t xml:space="preserve">When </w:t>
            </w:r>
            <w:r w:rsidR="000C2C25">
              <w:rPr>
                <w:rFonts w:eastAsia="Calibri" w:cs="Calibri"/>
                <w:sz w:val="22"/>
              </w:rPr>
              <w:t>smallholder agriculture</w:t>
            </w:r>
            <w:r w:rsidR="000F2786">
              <w:rPr>
                <w:rFonts w:eastAsia="Calibri" w:cs="Calibri"/>
                <w:sz w:val="22"/>
              </w:rPr>
              <w:t xml:space="preserve"> </w:t>
            </w:r>
            <w:r w:rsidR="000C2C25">
              <w:rPr>
                <w:rFonts w:eastAsia="Calibri" w:cs="Calibri"/>
                <w:sz w:val="22"/>
              </w:rPr>
              <w:t>is</w:t>
            </w:r>
            <w:r w:rsidR="000F2786">
              <w:rPr>
                <w:rFonts w:eastAsia="Calibri" w:cs="Calibri"/>
                <w:sz w:val="22"/>
              </w:rPr>
              <w:t xml:space="preserve"> </w:t>
            </w:r>
            <w:r w:rsidR="000C2C25">
              <w:rPr>
                <w:rFonts w:eastAsia="Calibri" w:cs="Calibri"/>
                <w:sz w:val="22"/>
              </w:rPr>
              <w:t>mentioned,</w:t>
            </w:r>
            <w:r w:rsidR="000F2786">
              <w:rPr>
                <w:rFonts w:eastAsia="Calibri" w:cs="Calibri"/>
                <w:sz w:val="22"/>
              </w:rPr>
              <w:t xml:space="preserve"> it is in regard to </w:t>
            </w:r>
            <w:r w:rsidR="000463F1">
              <w:rPr>
                <w:rFonts w:eastAsia="Calibri" w:cs="Calibri"/>
                <w:sz w:val="22"/>
              </w:rPr>
              <w:t>“</w:t>
            </w:r>
            <w:r w:rsidR="000F2786">
              <w:rPr>
                <w:rFonts w:eastAsia="Calibri" w:cs="Calibri"/>
                <w:sz w:val="22"/>
              </w:rPr>
              <w:t>scaling up</w:t>
            </w:r>
            <w:r w:rsidR="000463F1">
              <w:rPr>
                <w:rFonts w:eastAsia="Calibri" w:cs="Calibri"/>
                <w:sz w:val="22"/>
              </w:rPr>
              <w:t>”</w:t>
            </w:r>
            <w:r w:rsidR="000F2786">
              <w:rPr>
                <w:rFonts w:eastAsia="Calibri" w:cs="Calibri"/>
                <w:sz w:val="22"/>
              </w:rPr>
              <w:t xml:space="preserve"> their operations so they can compete in long supply chains in domestic and export markets.</w:t>
            </w:r>
          </w:p>
          <w:p w14:paraId="3C6C9F5F" w14:textId="77777777" w:rsidR="00234A55" w:rsidRDefault="00FE6D47" w:rsidP="00A51C87">
            <w:pPr>
              <w:rPr>
                <w:rFonts w:eastAsia="Calibri" w:cs="Calibri"/>
                <w:sz w:val="22"/>
              </w:rPr>
            </w:pPr>
            <w:r>
              <w:rPr>
                <w:rFonts w:eastAsia="Calibri" w:cs="Calibri"/>
                <w:sz w:val="22"/>
              </w:rPr>
              <w:t>“</w:t>
            </w:r>
            <w:r w:rsidRPr="00FE6D47">
              <w:rPr>
                <w:rFonts w:eastAsia="Calibri" w:cs="Calibri"/>
                <w:sz w:val="22"/>
              </w:rPr>
              <w:t>Farmers are stewards of 53 per cent of Australia’s landmass (ABS 2015b), use 65 per cent</w:t>
            </w:r>
            <w:r>
              <w:rPr>
                <w:rFonts w:eastAsia="Calibri" w:cs="Calibri"/>
                <w:sz w:val="22"/>
              </w:rPr>
              <w:t xml:space="preserve"> </w:t>
            </w:r>
            <w:r w:rsidRPr="00FE6D47">
              <w:rPr>
                <w:rFonts w:eastAsia="Calibri" w:cs="Calibri"/>
                <w:sz w:val="22"/>
              </w:rPr>
              <w:t>of consumed water (ABS 2014c) and are the front line natural resource managers in Australia</w:t>
            </w:r>
            <w:r>
              <w:rPr>
                <w:rFonts w:eastAsia="Calibri" w:cs="Calibri"/>
                <w:sz w:val="22"/>
              </w:rPr>
              <w:t>” (</w:t>
            </w:r>
            <w:r w:rsidR="00755CEB">
              <w:rPr>
                <w:rFonts w:eastAsia="Calibri" w:cs="Calibri"/>
                <w:sz w:val="22"/>
              </w:rPr>
              <w:t xml:space="preserve">in </w:t>
            </w:r>
            <w:r w:rsidR="00894933">
              <w:rPr>
                <w:rFonts w:eastAsia="Calibri" w:cs="Calibri"/>
                <w:sz w:val="22"/>
              </w:rPr>
              <w:t>Australian government</w:t>
            </w:r>
            <w:r>
              <w:rPr>
                <w:rFonts w:eastAsia="Calibri" w:cs="Calibri"/>
                <w:sz w:val="22"/>
              </w:rPr>
              <w:t>, 2015: p95)</w:t>
            </w:r>
            <w:r w:rsidRPr="00FE6D47">
              <w:rPr>
                <w:rFonts w:eastAsia="Calibri" w:cs="Calibri"/>
                <w:sz w:val="22"/>
              </w:rPr>
              <w:t>.</w:t>
            </w:r>
            <w:r>
              <w:rPr>
                <w:rFonts w:eastAsia="Calibri" w:cs="Calibri"/>
                <w:sz w:val="22"/>
              </w:rPr>
              <w:t xml:space="preserve"> However, </w:t>
            </w:r>
            <w:r w:rsidR="000F2786">
              <w:rPr>
                <w:rFonts w:eastAsia="Calibri" w:cs="Calibri"/>
                <w:sz w:val="22"/>
              </w:rPr>
              <w:t>Australian g</w:t>
            </w:r>
            <w:r w:rsidR="00304CA9">
              <w:rPr>
                <w:rFonts w:eastAsia="Calibri" w:cs="Calibri"/>
                <w:sz w:val="22"/>
              </w:rPr>
              <w:t>overnment policy continues to promote chemical-dependent industrial farming models</w:t>
            </w:r>
            <w:r>
              <w:rPr>
                <w:rFonts w:eastAsia="Calibri" w:cs="Calibri"/>
                <w:sz w:val="22"/>
              </w:rPr>
              <w:t xml:space="preserve">, monoculture cropping systems, and </w:t>
            </w:r>
            <w:r w:rsidR="00304CA9">
              <w:rPr>
                <w:rFonts w:eastAsia="Calibri" w:cs="Calibri"/>
                <w:sz w:val="22"/>
              </w:rPr>
              <w:t>individualized approaches to water management and drought preparation</w:t>
            </w:r>
            <w:r w:rsidR="000F2786">
              <w:rPr>
                <w:rFonts w:eastAsia="Calibri" w:cs="Calibri"/>
                <w:sz w:val="22"/>
              </w:rPr>
              <w:t>.</w:t>
            </w:r>
            <w:r w:rsidR="00894933">
              <w:rPr>
                <w:rFonts w:eastAsia="Calibri" w:cs="Calibri"/>
                <w:sz w:val="22"/>
              </w:rPr>
              <w:t xml:space="preserve"> Australia’s relatively fragile dry landmass is constantly threatened by fires, floods, and drought.</w:t>
            </w:r>
            <w:r w:rsidR="000F2786">
              <w:rPr>
                <w:rFonts w:eastAsia="Calibri" w:cs="Calibri"/>
                <w:sz w:val="22"/>
              </w:rPr>
              <w:t xml:space="preserve"> Drought is a significant issue for smallholders in Australia. Instead of working to change practices that are exacerbating drought, learning from Australian Aboriginal</w:t>
            </w:r>
            <w:r w:rsidR="000463F1">
              <w:rPr>
                <w:rFonts w:eastAsia="Calibri" w:cs="Calibri"/>
                <w:sz w:val="22"/>
              </w:rPr>
              <w:t xml:space="preserve"> traditional owners</w:t>
            </w:r>
            <w:r w:rsidR="000F2786">
              <w:rPr>
                <w:rFonts w:eastAsia="Calibri" w:cs="Calibri"/>
                <w:sz w:val="22"/>
              </w:rPr>
              <w:t xml:space="preserve"> and regenerative farmer land and water management practices, government policies focus on how individuals can prepare for and manage drought and mitigate risk through commercial insurance products. </w:t>
            </w:r>
          </w:p>
          <w:p w14:paraId="3A7FBEC9" w14:textId="77777777" w:rsidR="00234A55" w:rsidRDefault="00234A55" w:rsidP="00A51C87">
            <w:pPr>
              <w:rPr>
                <w:rFonts w:eastAsia="Calibri" w:cs="Calibri"/>
                <w:sz w:val="22"/>
              </w:rPr>
            </w:pPr>
          </w:p>
          <w:p w14:paraId="7D6518E8" w14:textId="2E2AC978" w:rsidR="00A51C87" w:rsidRDefault="000F2786" w:rsidP="00A51C87">
            <w:pPr>
              <w:rPr>
                <w:rFonts w:eastAsia="Calibri" w:cs="Calibri"/>
                <w:sz w:val="22"/>
              </w:rPr>
            </w:pPr>
            <w:r>
              <w:rPr>
                <w:rFonts w:eastAsia="Calibri" w:cs="Calibri"/>
                <w:sz w:val="22"/>
              </w:rPr>
              <w:lastRenderedPageBreak/>
              <w:t xml:space="preserve">Although the government recognises the economic, emotional, and social hardship faced by farmers in climate changing times, with increased frequency of extreme and unpredictable weather events, their approach is one of </w:t>
            </w:r>
            <w:r w:rsidR="000463F1">
              <w:rPr>
                <w:rFonts w:eastAsia="Calibri" w:cs="Calibri"/>
                <w:sz w:val="22"/>
              </w:rPr>
              <w:t xml:space="preserve">farmer </w:t>
            </w:r>
            <w:r w:rsidR="00FE6D47">
              <w:rPr>
                <w:rFonts w:eastAsia="Calibri" w:cs="Calibri"/>
                <w:sz w:val="22"/>
              </w:rPr>
              <w:t>adaptation rather than</w:t>
            </w:r>
            <w:r w:rsidR="000463F1">
              <w:rPr>
                <w:rFonts w:eastAsia="Calibri" w:cs="Calibri"/>
                <w:sz w:val="22"/>
              </w:rPr>
              <w:t xml:space="preserve"> system adaptation and</w:t>
            </w:r>
            <w:r w:rsidR="00FE6D47">
              <w:rPr>
                <w:rFonts w:eastAsia="Calibri" w:cs="Calibri"/>
                <w:sz w:val="22"/>
              </w:rPr>
              <w:t xml:space="preserve"> mitigation. The</w:t>
            </w:r>
            <w:r w:rsidR="000463F1">
              <w:rPr>
                <w:rFonts w:eastAsia="Calibri" w:cs="Calibri"/>
                <w:sz w:val="22"/>
              </w:rPr>
              <w:t xml:space="preserve"> government</w:t>
            </w:r>
            <w:r>
              <w:rPr>
                <w:rFonts w:eastAsia="Calibri" w:cs="Calibri"/>
                <w:sz w:val="22"/>
              </w:rPr>
              <w:t xml:space="preserve"> provid</w:t>
            </w:r>
            <w:r w:rsidR="00FE6D47">
              <w:rPr>
                <w:rFonts w:eastAsia="Calibri" w:cs="Calibri"/>
                <w:sz w:val="22"/>
              </w:rPr>
              <w:t>e</w:t>
            </w:r>
            <w:r w:rsidR="000463F1">
              <w:rPr>
                <w:rFonts w:eastAsia="Calibri" w:cs="Calibri"/>
                <w:sz w:val="22"/>
              </w:rPr>
              <w:t>s</w:t>
            </w:r>
            <w:r>
              <w:rPr>
                <w:rFonts w:eastAsia="Calibri" w:cs="Calibri"/>
                <w:sz w:val="22"/>
              </w:rPr>
              <w:t xml:space="preserve"> concessional loans, counselling, and social safety nets for small farmers who lose their farms due to prolonged drought</w:t>
            </w:r>
            <w:r w:rsidR="00A51C87">
              <w:rPr>
                <w:rFonts w:eastAsia="Calibri" w:cs="Calibri"/>
                <w:sz w:val="22"/>
              </w:rPr>
              <w:t>.</w:t>
            </w:r>
            <w:r w:rsidR="00FE6D47">
              <w:rPr>
                <w:rFonts w:eastAsia="Calibri" w:cs="Calibri"/>
                <w:sz w:val="22"/>
              </w:rPr>
              <w:t xml:space="preserve"> </w:t>
            </w:r>
            <w:r w:rsidR="000463F1">
              <w:rPr>
                <w:rFonts w:eastAsia="Calibri" w:cs="Calibri"/>
                <w:sz w:val="22"/>
              </w:rPr>
              <w:t>There is little in the way of policies to conserve and manage land and water to support system-wide adaptations to sustainable management or policies to mitigate drought.</w:t>
            </w:r>
          </w:p>
          <w:p w14:paraId="40F93E73" w14:textId="51A744F0" w:rsidR="00A51C87" w:rsidRDefault="00A51C87" w:rsidP="00A51C87">
            <w:pPr>
              <w:rPr>
                <w:rFonts w:eastAsia="Calibri" w:cs="Calibri"/>
                <w:sz w:val="22"/>
              </w:rPr>
            </w:pPr>
            <w:r>
              <w:rPr>
                <w:rFonts w:eastAsia="Calibri" w:cs="Calibri"/>
                <w:sz w:val="22"/>
              </w:rPr>
              <w:t xml:space="preserve">The government has invested $1billion for a National </w:t>
            </w:r>
            <w:proofErr w:type="spellStart"/>
            <w:r>
              <w:rPr>
                <w:rFonts w:eastAsia="Calibri" w:cs="Calibri"/>
                <w:sz w:val="22"/>
              </w:rPr>
              <w:t>Landcare</w:t>
            </w:r>
            <w:proofErr w:type="spellEnd"/>
            <w:r>
              <w:rPr>
                <w:rFonts w:eastAsia="Calibri" w:cs="Calibri"/>
                <w:sz w:val="22"/>
              </w:rPr>
              <w:t xml:space="preserve"> Program and $700 million to the Green Army to deliver training in conservation management</w:t>
            </w:r>
            <w:r w:rsidR="00755CEB">
              <w:rPr>
                <w:rFonts w:eastAsia="Calibri" w:cs="Calibri"/>
                <w:sz w:val="22"/>
              </w:rPr>
              <w:t xml:space="preserve"> (</w:t>
            </w:r>
            <w:r w:rsidR="00DA028C">
              <w:rPr>
                <w:rFonts w:eastAsia="Calibri" w:cs="Calibri"/>
                <w:sz w:val="22"/>
              </w:rPr>
              <w:t>Australian Government</w:t>
            </w:r>
            <w:r w:rsidR="00755CEB">
              <w:rPr>
                <w:rFonts w:eastAsia="Calibri" w:cs="Calibri"/>
                <w:sz w:val="22"/>
              </w:rPr>
              <w:t>, 2015).</w:t>
            </w:r>
            <w:r>
              <w:rPr>
                <w:rFonts w:eastAsia="Calibri" w:cs="Calibri"/>
                <w:sz w:val="22"/>
              </w:rPr>
              <w:t xml:space="preserve"> </w:t>
            </w:r>
            <w:r w:rsidR="000C2C25">
              <w:rPr>
                <w:rFonts w:eastAsia="Calibri" w:cs="Calibri"/>
                <w:sz w:val="22"/>
              </w:rPr>
              <w:t>While the need to address water and land use and management policies is recognised in principle, much more needs to be done in practice. R</w:t>
            </w:r>
            <w:r>
              <w:rPr>
                <w:rFonts w:eastAsia="Calibri" w:cs="Calibri"/>
                <w:sz w:val="22"/>
              </w:rPr>
              <w:t xml:space="preserve">egenerative farmer and Aboriginal </w:t>
            </w:r>
            <w:r w:rsidR="00755CEB">
              <w:rPr>
                <w:rFonts w:eastAsia="Calibri" w:cs="Calibri"/>
                <w:sz w:val="22"/>
              </w:rPr>
              <w:t xml:space="preserve">traditional owners’ </w:t>
            </w:r>
            <w:r>
              <w:rPr>
                <w:rFonts w:eastAsia="Calibri" w:cs="Calibri"/>
                <w:sz w:val="22"/>
              </w:rPr>
              <w:t xml:space="preserve">land and water management strategies </w:t>
            </w:r>
            <w:r w:rsidR="000C2C25">
              <w:rPr>
                <w:rFonts w:eastAsia="Calibri" w:cs="Calibri"/>
                <w:sz w:val="22"/>
              </w:rPr>
              <w:t>need to be</w:t>
            </w:r>
            <w:r>
              <w:rPr>
                <w:rFonts w:eastAsia="Calibri" w:cs="Calibri"/>
                <w:sz w:val="22"/>
              </w:rPr>
              <w:t xml:space="preserve"> sufficiently recognised </w:t>
            </w:r>
            <w:r w:rsidR="000C2C25">
              <w:rPr>
                <w:rFonts w:eastAsia="Calibri" w:cs="Calibri"/>
                <w:sz w:val="22"/>
              </w:rPr>
              <w:t>and</w:t>
            </w:r>
            <w:r>
              <w:rPr>
                <w:rFonts w:eastAsia="Calibri" w:cs="Calibri"/>
                <w:sz w:val="22"/>
              </w:rPr>
              <w:t xml:space="preserve"> integrated into national and state policies.</w:t>
            </w:r>
          </w:p>
          <w:p w14:paraId="1D4BE37A" w14:textId="19F807DC" w:rsidR="00FE6D47" w:rsidRDefault="00FE6D47" w:rsidP="00A51C87">
            <w:pPr>
              <w:rPr>
                <w:rFonts w:eastAsia="Calibri" w:cs="Calibri"/>
                <w:sz w:val="22"/>
              </w:rPr>
            </w:pPr>
            <w:r>
              <w:rPr>
                <w:rFonts w:eastAsia="Calibri" w:cs="Calibri"/>
                <w:sz w:val="22"/>
              </w:rPr>
              <w:t xml:space="preserve">Investment in agricultural R&amp;D is focused on industry partnerships to foster technological innovation to improve competitiveness. Genetic improvements in livestock, pasture research for dairy producers, </w:t>
            </w:r>
            <w:r w:rsidR="00A51C87">
              <w:rPr>
                <w:rFonts w:eastAsia="Calibri" w:cs="Calibri"/>
                <w:sz w:val="22"/>
              </w:rPr>
              <w:t>minimum tillage and genetic modification in the grains industry, and selective breeding of sheep (p96) are d</w:t>
            </w:r>
            <w:r w:rsidR="000463F1">
              <w:rPr>
                <w:rFonts w:eastAsia="Calibri" w:cs="Calibri"/>
                <w:sz w:val="22"/>
              </w:rPr>
              <w:t>esigned</w:t>
            </w:r>
            <w:r w:rsidR="00A51C87">
              <w:rPr>
                <w:rFonts w:eastAsia="Calibri" w:cs="Calibri"/>
                <w:sz w:val="22"/>
              </w:rPr>
              <w:t xml:space="preserve"> to </w:t>
            </w:r>
            <w:r w:rsidR="000463F1">
              <w:rPr>
                <w:rFonts w:eastAsia="Calibri" w:cs="Calibri"/>
                <w:sz w:val="22"/>
              </w:rPr>
              <w:t xml:space="preserve">benefit </w:t>
            </w:r>
            <w:r w:rsidR="00A51C87">
              <w:rPr>
                <w:rFonts w:eastAsia="Calibri" w:cs="Calibri"/>
                <w:sz w:val="22"/>
              </w:rPr>
              <w:t>large producers</w:t>
            </w:r>
            <w:r w:rsidR="00EF3A36">
              <w:rPr>
                <w:rFonts w:eastAsia="Calibri" w:cs="Calibri"/>
                <w:sz w:val="22"/>
              </w:rPr>
              <w:t xml:space="preserve"> and are directly at odds with the recent FAO report on the State of the World’s Biodiversity in Food &amp; Agriculture</w:t>
            </w:r>
            <w:r w:rsidR="00A51C87">
              <w:rPr>
                <w:rFonts w:eastAsia="Calibri" w:cs="Calibri"/>
                <w:sz w:val="22"/>
              </w:rPr>
              <w:t xml:space="preserve">. Innovations in digital technology, sensor technology, robotics, communications and management of natural resources are geared towards increasing productivity and market competitiveness. These technologies could be </w:t>
            </w:r>
            <w:r w:rsidR="000463F1">
              <w:rPr>
                <w:rFonts w:eastAsia="Calibri" w:cs="Calibri"/>
                <w:sz w:val="22"/>
              </w:rPr>
              <w:t>oriented</w:t>
            </w:r>
            <w:r w:rsidR="00A51C87">
              <w:rPr>
                <w:rFonts w:eastAsia="Calibri" w:cs="Calibri"/>
                <w:sz w:val="22"/>
              </w:rPr>
              <w:t xml:space="preserve"> to support small scale farmers and food producers’ regenerative farming practices</w:t>
            </w:r>
            <w:r w:rsidR="000463F1">
              <w:rPr>
                <w:rFonts w:eastAsia="Calibri" w:cs="Calibri"/>
                <w:sz w:val="22"/>
              </w:rPr>
              <w:t>, investments in smallholder production systems,</w:t>
            </w:r>
            <w:r w:rsidR="00A51C87">
              <w:rPr>
                <w:rFonts w:eastAsia="Calibri" w:cs="Calibri"/>
                <w:sz w:val="22"/>
              </w:rPr>
              <w:t xml:space="preserve"> and </w:t>
            </w:r>
            <w:r w:rsidR="000463F1">
              <w:rPr>
                <w:rFonts w:eastAsia="Calibri" w:cs="Calibri"/>
                <w:sz w:val="22"/>
              </w:rPr>
              <w:t xml:space="preserve">support for the establishment and development of </w:t>
            </w:r>
            <w:r w:rsidR="00A51C87">
              <w:rPr>
                <w:rFonts w:eastAsia="Calibri" w:cs="Calibri"/>
                <w:sz w:val="22"/>
              </w:rPr>
              <w:t>territorial markets.</w:t>
            </w:r>
          </w:p>
          <w:p w14:paraId="766724E9" w14:textId="77777777" w:rsidR="00DA028C" w:rsidRDefault="00DA028C" w:rsidP="00A51C87">
            <w:pPr>
              <w:rPr>
                <w:rFonts w:eastAsia="Calibri" w:cs="Calibri"/>
                <w:sz w:val="22"/>
              </w:rPr>
            </w:pPr>
          </w:p>
          <w:p w14:paraId="56D92280" w14:textId="77777777" w:rsidR="00DA028C" w:rsidRDefault="00DA028C" w:rsidP="00A51C87">
            <w:pPr>
              <w:rPr>
                <w:rFonts w:eastAsia="Calibri" w:cs="Calibri"/>
                <w:sz w:val="22"/>
              </w:rPr>
            </w:pPr>
            <w:r>
              <w:rPr>
                <w:rFonts w:eastAsia="Calibri" w:cs="Calibri"/>
                <w:sz w:val="22"/>
              </w:rPr>
              <w:t xml:space="preserve">Citations: </w:t>
            </w:r>
          </w:p>
          <w:p w14:paraId="3DEC5CE6" w14:textId="3A9917C5" w:rsidR="00DA028C" w:rsidRPr="00DA028C" w:rsidRDefault="00DA028C" w:rsidP="00A51C87">
            <w:pPr>
              <w:rPr>
                <w:rFonts w:eastAsia="Calibri" w:cs="Calibri"/>
                <w:sz w:val="22"/>
                <w:lang w:val="en-GB"/>
              </w:rPr>
            </w:pPr>
            <w:r w:rsidRPr="00DA028C">
              <w:rPr>
                <w:rFonts w:eastAsia="Calibri" w:cs="Calibri"/>
                <w:sz w:val="22"/>
                <w:lang w:val="en-GB"/>
              </w:rPr>
              <w:t>Alston, M. (2004). Who is down on the farm? Social aspects of Australian agriculture in the 21st century. </w:t>
            </w:r>
            <w:r w:rsidRPr="00DA028C">
              <w:rPr>
                <w:rFonts w:eastAsia="Calibri" w:cs="Calibri"/>
                <w:i/>
                <w:iCs/>
                <w:sz w:val="22"/>
                <w:lang w:val="en-GB"/>
              </w:rPr>
              <w:t>Agriculture and Human Values</w:t>
            </w:r>
            <w:r w:rsidRPr="00DA028C">
              <w:rPr>
                <w:rFonts w:eastAsia="Calibri" w:cs="Calibri"/>
                <w:sz w:val="22"/>
                <w:lang w:val="en-GB"/>
              </w:rPr>
              <w:t>, </w:t>
            </w:r>
            <w:r w:rsidRPr="00DA028C">
              <w:rPr>
                <w:rFonts w:eastAsia="Calibri" w:cs="Calibri"/>
                <w:i/>
                <w:iCs/>
                <w:sz w:val="22"/>
                <w:lang w:val="en-GB"/>
              </w:rPr>
              <w:t>21</w:t>
            </w:r>
            <w:r w:rsidRPr="00DA028C">
              <w:rPr>
                <w:rFonts w:eastAsia="Calibri" w:cs="Calibri"/>
                <w:sz w:val="22"/>
                <w:lang w:val="en-GB"/>
              </w:rPr>
              <w:t>(1), 37-46.</w:t>
            </w:r>
          </w:p>
          <w:p w14:paraId="311B6B52" w14:textId="77777777" w:rsidR="00DA028C" w:rsidRDefault="00DA028C" w:rsidP="00A51C87">
            <w:r>
              <w:rPr>
                <w:rFonts w:eastAsia="Calibri" w:cs="Calibri"/>
                <w:sz w:val="22"/>
              </w:rPr>
              <w:t xml:space="preserve">Australian Government (2015). Agricultural Competitiveness White Paper. Retrieved from  </w:t>
            </w:r>
            <w:hyperlink r:id="rId19" w:history="1">
              <w:r w:rsidRPr="007D6F67">
                <w:rPr>
                  <w:rStyle w:val="Hyperlink"/>
                </w:rPr>
                <w:t>https://agwhitepaper.agriculture.gov.au/white-paper</w:t>
              </w:r>
            </w:hyperlink>
            <w:r>
              <w:t xml:space="preserve"> </w:t>
            </w:r>
          </w:p>
          <w:p w14:paraId="1542A0AD" w14:textId="77777777" w:rsidR="00E70E16" w:rsidRPr="00E70E16" w:rsidRDefault="00E70E16" w:rsidP="00E70E16">
            <w:pPr>
              <w:rPr>
                <w:rFonts w:eastAsia="Calibri" w:cs="Calibri"/>
                <w:sz w:val="22"/>
                <w:lang w:val="en-GB"/>
              </w:rPr>
            </w:pPr>
            <w:proofErr w:type="spellStart"/>
            <w:r w:rsidRPr="00E70E16">
              <w:rPr>
                <w:rFonts w:eastAsia="Calibri" w:cs="Calibri"/>
                <w:sz w:val="22"/>
                <w:lang w:val="en-GB"/>
              </w:rPr>
              <w:t>Luhrs</w:t>
            </w:r>
            <w:proofErr w:type="spellEnd"/>
            <w:r w:rsidRPr="00E70E16">
              <w:rPr>
                <w:rFonts w:eastAsia="Calibri" w:cs="Calibri"/>
                <w:sz w:val="22"/>
                <w:lang w:val="en-GB"/>
              </w:rPr>
              <w:t>, D. E. (2018). Australia's family farms and farming communities: Interdependent, reconstituted, threatened spaces. </w:t>
            </w:r>
            <w:r w:rsidRPr="00E70E16">
              <w:rPr>
                <w:rFonts w:eastAsia="Calibri" w:cs="Calibri"/>
                <w:i/>
                <w:iCs/>
                <w:sz w:val="22"/>
                <w:lang w:val="en-GB"/>
              </w:rPr>
              <w:t>Journal of Rural Studies</w:t>
            </w:r>
            <w:r w:rsidRPr="00E70E16">
              <w:rPr>
                <w:rFonts w:eastAsia="Calibri" w:cs="Calibri"/>
                <w:sz w:val="22"/>
                <w:lang w:val="en-GB"/>
              </w:rPr>
              <w:t>, </w:t>
            </w:r>
            <w:r w:rsidRPr="00E70E16">
              <w:rPr>
                <w:rFonts w:eastAsia="Calibri" w:cs="Calibri"/>
                <w:i/>
                <w:iCs/>
                <w:sz w:val="22"/>
                <w:lang w:val="en-GB"/>
              </w:rPr>
              <w:t>62</w:t>
            </w:r>
            <w:r w:rsidRPr="00E70E16">
              <w:rPr>
                <w:rFonts w:eastAsia="Calibri" w:cs="Calibri"/>
                <w:sz w:val="22"/>
                <w:lang w:val="en-GB"/>
              </w:rPr>
              <w:t>, 77-86.</w:t>
            </w:r>
          </w:p>
          <w:p w14:paraId="58D207AF" w14:textId="20712EC1" w:rsidR="00E70E16" w:rsidRPr="006F4F61" w:rsidRDefault="00E70E16" w:rsidP="00A51C87">
            <w:pPr>
              <w:rPr>
                <w:rFonts w:eastAsia="Calibri" w:cs="Calibri"/>
                <w:sz w:val="22"/>
              </w:rPr>
            </w:pP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lastRenderedPageBreak/>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0844B478" w:rsid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28C4A96" w14:textId="6B16446A" w:rsidR="00234A55" w:rsidRDefault="00234A55" w:rsidP="00234A55">
            <w:pPr>
              <w:spacing w:after="160" w:line="259" w:lineRule="auto"/>
              <w:contextualSpacing/>
              <w:rPr>
                <w:rFonts w:eastAsia="Calibri" w:cs="Calibri"/>
                <w:sz w:val="22"/>
              </w:rPr>
            </w:pPr>
          </w:p>
          <w:p w14:paraId="66B556AD" w14:textId="68F4CD42" w:rsidR="00234A55" w:rsidRPr="009B36F6" w:rsidRDefault="00234A55" w:rsidP="00234A55">
            <w:pPr>
              <w:spacing w:after="160" w:line="259" w:lineRule="auto"/>
              <w:contextualSpacing/>
              <w:rPr>
                <w:rFonts w:eastAsia="Calibri" w:cs="Calibri"/>
                <w:sz w:val="22"/>
              </w:rPr>
            </w:pPr>
            <w:r>
              <w:rPr>
                <w:rFonts w:eastAsia="Calibri" w:cs="Calibri"/>
                <w:sz w:val="22"/>
              </w:rPr>
              <w:t xml:space="preserve">Comprehensive engagement with smallholder farmers, </w:t>
            </w:r>
            <w:r w:rsidR="005A5BA8">
              <w:rPr>
                <w:rFonts w:eastAsia="Calibri" w:cs="Calibri"/>
                <w:sz w:val="22"/>
              </w:rPr>
              <w:t xml:space="preserve">and civil society organisations by </w:t>
            </w:r>
            <w:r>
              <w:rPr>
                <w:rFonts w:eastAsia="Calibri" w:cs="Calibri"/>
                <w:sz w:val="22"/>
              </w:rPr>
              <w:t>local, state, a</w:t>
            </w:r>
            <w:r w:rsidR="005A5BA8">
              <w:rPr>
                <w:rFonts w:eastAsia="Calibri" w:cs="Calibri"/>
                <w:sz w:val="22"/>
              </w:rPr>
              <w:t xml:space="preserve">nd federal government </w:t>
            </w:r>
            <w:r>
              <w:rPr>
                <w:rFonts w:eastAsia="Calibri" w:cs="Calibri"/>
                <w:sz w:val="22"/>
              </w:rPr>
              <w:t xml:space="preserve">to identify specific barriers and opportunities to smallholders in realizing the aims of these recommendations. Collaboratively create and implement plans of action that integrate and streamline policy and regulations through all levels of government. </w:t>
            </w:r>
            <w:proofErr w:type="spellStart"/>
            <w:r>
              <w:rPr>
                <w:rFonts w:eastAsia="Calibri" w:cs="Calibri"/>
                <w:sz w:val="22"/>
              </w:rPr>
              <w:t>Recognise</w:t>
            </w:r>
            <w:proofErr w:type="spellEnd"/>
            <w:r>
              <w:rPr>
                <w:rFonts w:eastAsia="Calibri" w:cs="Calibri"/>
                <w:sz w:val="22"/>
              </w:rPr>
              <w:t xml:space="preserve"> the contributions of smallholders to Australian economic, ecological, and social well-being, and seek to build on these to develop resilient, ecological, and ethical food and agriculture systems.</w:t>
            </w: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1E6DDFD5"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1DE46CC5" w14:textId="77777777" w:rsidR="00825857" w:rsidRDefault="00825857" w:rsidP="007E1F70">
            <w:pPr>
              <w:spacing w:after="160" w:line="259" w:lineRule="auto"/>
              <w:contextualSpacing/>
              <w:jc w:val="left"/>
              <w:rPr>
                <w:rFonts w:eastAsia="Calibri" w:cs="Calibri"/>
                <w:sz w:val="22"/>
              </w:rPr>
            </w:pPr>
          </w:p>
          <w:p w14:paraId="7830A0CD" w14:textId="48F122C8" w:rsidR="007E1F70" w:rsidRDefault="007E1F70" w:rsidP="007E1F70">
            <w:pPr>
              <w:spacing w:after="160" w:line="259" w:lineRule="auto"/>
              <w:contextualSpacing/>
              <w:jc w:val="left"/>
              <w:rPr>
                <w:rFonts w:eastAsia="Calibri" w:cs="Calibri"/>
                <w:sz w:val="22"/>
              </w:rPr>
            </w:pPr>
            <w:r>
              <w:rPr>
                <w:rFonts w:eastAsia="Calibri" w:cs="Calibri"/>
                <w:sz w:val="22"/>
              </w:rPr>
              <w:t xml:space="preserve">Provide funding and technical support </w:t>
            </w:r>
            <w:r w:rsidR="009610CC">
              <w:rPr>
                <w:rFonts w:eastAsia="Calibri" w:cs="Calibri"/>
                <w:sz w:val="22"/>
              </w:rPr>
              <w:t>through the CSM to smallholder and other civil society organisations at sub-regional and national levels to facilitate outreach activities</w:t>
            </w:r>
            <w:r w:rsidR="00825857">
              <w:rPr>
                <w:rFonts w:eastAsia="Calibri" w:cs="Calibri"/>
                <w:sz w:val="22"/>
              </w:rPr>
              <w:t xml:space="preserve"> to build awareness of the CFS policies and facilitate collaborative action.</w:t>
            </w:r>
          </w:p>
          <w:p w14:paraId="43D1627B" w14:textId="77777777" w:rsidR="001B16B5" w:rsidRDefault="001B16B5" w:rsidP="007E1F70">
            <w:pPr>
              <w:spacing w:after="160" w:line="259" w:lineRule="auto"/>
              <w:contextualSpacing/>
              <w:jc w:val="left"/>
              <w:rPr>
                <w:rFonts w:eastAsia="Calibri" w:cs="Calibri"/>
                <w:sz w:val="22"/>
              </w:rPr>
            </w:pPr>
          </w:p>
          <w:p w14:paraId="52BBDE40" w14:textId="0C4A27BA" w:rsidR="001B16B5" w:rsidRPr="009B36F6" w:rsidRDefault="001B16B5" w:rsidP="007E1F70">
            <w:pPr>
              <w:spacing w:after="160" w:line="259" w:lineRule="auto"/>
              <w:contextualSpacing/>
              <w:jc w:val="left"/>
              <w:rPr>
                <w:rFonts w:eastAsia="Calibri" w:cs="Calibri"/>
                <w:sz w:val="22"/>
              </w:rPr>
            </w:pPr>
            <w:r>
              <w:rPr>
                <w:rFonts w:eastAsia="Calibri" w:cs="Calibri"/>
                <w:sz w:val="22"/>
              </w:rPr>
              <w:t xml:space="preserve">Facilitate engagement of smallholders and civil society organisations with their national governments to further implement these policy recommendations at the national level. </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7C80F3CC"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174C26A" w14:textId="77777777" w:rsidR="000C2C25" w:rsidRDefault="000C2C25" w:rsidP="006F4F61">
            <w:pPr>
              <w:spacing w:after="160" w:line="259" w:lineRule="auto"/>
              <w:contextualSpacing/>
              <w:jc w:val="left"/>
              <w:rPr>
                <w:rFonts w:eastAsia="Calibri" w:cs="Calibri"/>
                <w:sz w:val="22"/>
              </w:rPr>
            </w:pPr>
          </w:p>
          <w:p w14:paraId="6FFCF3F8" w14:textId="6AC7AF22" w:rsidR="00025AC5" w:rsidRDefault="00A51C87" w:rsidP="006F4F61">
            <w:pPr>
              <w:spacing w:after="160" w:line="259" w:lineRule="auto"/>
              <w:contextualSpacing/>
              <w:jc w:val="left"/>
              <w:rPr>
                <w:rFonts w:eastAsia="Calibri" w:cs="Calibri"/>
                <w:sz w:val="22"/>
              </w:rPr>
            </w:pPr>
            <w:r>
              <w:rPr>
                <w:rFonts w:eastAsia="Calibri" w:cs="Calibri"/>
                <w:sz w:val="22"/>
              </w:rPr>
              <w:t xml:space="preserve">Smallholder food and agriculture </w:t>
            </w:r>
            <w:r w:rsidR="000C2C25">
              <w:rPr>
                <w:rFonts w:eastAsia="Calibri" w:cs="Calibri"/>
                <w:sz w:val="22"/>
              </w:rPr>
              <w:t xml:space="preserve">production </w:t>
            </w:r>
            <w:r>
              <w:rPr>
                <w:rFonts w:eastAsia="Calibri" w:cs="Calibri"/>
                <w:sz w:val="22"/>
              </w:rPr>
              <w:t xml:space="preserve">systems </w:t>
            </w:r>
            <w:r w:rsidR="000C2C25">
              <w:rPr>
                <w:rFonts w:eastAsia="Calibri" w:cs="Calibri"/>
                <w:sz w:val="22"/>
              </w:rPr>
              <w:t xml:space="preserve">and markets </w:t>
            </w:r>
            <w:r>
              <w:rPr>
                <w:rFonts w:eastAsia="Calibri" w:cs="Calibri"/>
                <w:sz w:val="22"/>
              </w:rPr>
              <w:t>should be properly recognised as distinct from industrial farming systems</w:t>
            </w:r>
            <w:r w:rsidR="000C2C25">
              <w:rPr>
                <w:rFonts w:eastAsia="Calibri" w:cs="Calibri"/>
                <w:sz w:val="22"/>
              </w:rPr>
              <w:t xml:space="preserve"> and long-chain domestic and export-oriented markets</w:t>
            </w:r>
            <w:r>
              <w:rPr>
                <w:rFonts w:eastAsia="Calibri" w:cs="Calibri"/>
                <w:sz w:val="22"/>
              </w:rPr>
              <w:t xml:space="preserve"> in legislation, policy, and regulations. </w:t>
            </w:r>
          </w:p>
          <w:p w14:paraId="68220745" w14:textId="77777777" w:rsidR="00025AC5" w:rsidRDefault="00025AC5" w:rsidP="006F4F61">
            <w:pPr>
              <w:spacing w:after="160" w:line="259" w:lineRule="auto"/>
              <w:contextualSpacing/>
              <w:jc w:val="left"/>
              <w:rPr>
                <w:rFonts w:eastAsia="Calibri" w:cs="Calibri"/>
                <w:sz w:val="22"/>
              </w:rPr>
            </w:pPr>
          </w:p>
          <w:p w14:paraId="14F11365" w14:textId="0376E2A7" w:rsidR="00755CEB" w:rsidRDefault="00A51C87" w:rsidP="006F4F61">
            <w:pPr>
              <w:spacing w:after="160" w:line="259" w:lineRule="auto"/>
              <w:contextualSpacing/>
              <w:jc w:val="left"/>
              <w:rPr>
                <w:rFonts w:eastAsia="Calibri" w:cs="Calibri"/>
                <w:sz w:val="22"/>
              </w:rPr>
            </w:pPr>
            <w:r>
              <w:rPr>
                <w:rFonts w:eastAsia="Calibri" w:cs="Calibri"/>
                <w:sz w:val="22"/>
              </w:rPr>
              <w:t>Unfortunately,</w:t>
            </w:r>
            <w:r w:rsidR="00025AC5">
              <w:rPr>
                <w:rFonts w:eastAsia="Calibri" w:cs="Calibri"/>
                <w:sz w:val="22"/>
              </w:rPr>
              <w:t xml:space="preserve"> small</w:t>
            </w:r>
            <w:r w:rsidR="00D47389">
              <w:rPr>
                <w:rFonts w:eastAsia="Calibri" w:cs="Calibri"/>
                <w:sz w:val="22"/>
              </w:rPr>
              <w:t xml:space="preserve"> farms</w:t>
            </w:r>
            <w:r w:rsidR="000463F1">
              <w:rPr>
                <w:rFonts w:eastAsia="Calibri" w:cs="Calibri"/>
                <w:sz w:val="22"/>
              </w:rPr>
              <w:t xml:space="preserve"> in Australia</w:t>
            </w:r>
            <w:r w:rsidR="00025AC5">
              <w:rPr>
                <w:rFonts w:eastAsia="Calibri" w:cs="Calibri"/>
                <w:sz w:val="22"/>
              </w:rPr>
              <w:t xml:space="preserve"> are </w:t>
            </w:r>
            <w:r w:rsidR="000463F1">
              <w:rPr>
                <w:rFonts w:eastAsia="Calibri" w:cs="Calibri"/>
                <w:sz w:val="22"/>
              </w:rPr>
              <w:t>subject to many of</w:t>
            </w:r>
            <w:r w:rsidR="00025AC5">
              <w:rPr>
                <w:rFonts w:eastAsia="Calibri" w:cs="Calibri"/>
                <w:sz w:val="22"/>
              </w:rPr>
              <w:t xml:space="preserve"> the same </w:t>
            </w:r>
            <w:r w:rsidR="000463F1">
              <w:rPr>
                <w:rFonts w:eastAsia="Calibri" w:cs="Calibri"/>
                <w:sz w:val="22"/>
              </w:rPr>
              <w:t>regulations</w:t>
            </w:r>
            <w:r w:rsidR="00025AC5">
              <w:rPr>
                <w:rFonts w:eastAsia="Calibri" w:cs="Calibri"/>
                <w:sz w:val="22"/>
              </w:rPr>
              <w:t xml:space="preserve"> </w:t>
            </w:r>
            <w:r w:rsidR="00D47389">
              <w:rPr>
                <w:rFonts w:eastAsia="Calibri" w:cs="Calibri"/>
                <w:sz w:val="22"/>
              </w:rPr>
              <w:t xml:space="preserve">as </w:t>
            </w:r>
            <w:r w:rsidR="00025AC5">
              <w:rPr>
                <w:rFonts w:eastAsia="Calibri" w:cs="Calibri"/>
                <w:sz w:val="22"/>
              </w:rPr>
              <w:t>industrial farms</w:t>
            </w:r>
            <w:r w:rsidR="000463F1">
              <w:rPr>
                <w:rFonts w:eastAsia="Calibri" w:cs="Calibri"/>
                <w:sz w:val="22"/>
              </w:rPr>
              <w:t>,</w:t>
            </w:r>
            <w:r w:rsidR="00025AC5">
              <w:rPr>
                <w:rFonts w:eastAsia="Calibri" w:cs="Calibri"/>
                <w:sz w:val="22"/>
              </w:rPr>
              <w:t xml:space="preserve"> leading to an enormous and unnecessary regulatory burden. </w:t>
            </w:r>
            <w:r w:rsidR="00755CEB">
              <w:rPr>
                <w:rFonts w:eastAsia="Calibri" w:cs="Calibri"/>
                <w:sz w:val="22"/>
              </w:rPr>
              <w:t xml:space="preserve">Unfortunately, </w:t>
            </w:r>
            <w:r w:rsidR="00772249">
              <w:rPr>
                <w:rFonts w:eastAsia="Calibri" w:cs="Calibri"/>
                <w:sz w:val="22"/>
              </w:rPr>
              <w:t xml:space="preserve">most </w:t>
            </w:r>
            <w:r w:rsidR="00755CEB">
              <w:rPr>
                <w:rFonts w:eastAsia="Calibri" w:cs="Calibri"/>
                <w:sz w:val="22"/>
              </w:rPr>
              <w:t>existing p</w:t>
            </w:r>
            <w:r w:rsidR="00025AC5">
              <w:rPr>
                <w:rFonts w:eastAsia="Calibri" w:cs="Calibri"/>
                <w:sz w:val="22"/>
              </w:rPr>
              <w:t xml:space="preserve">lanning provisions </w:t>
            </w:r>
            <w:r w:rsidR="00755CEB">
              <w:rPr>
                <w:rFonts w:eastAsia="Calibri" w:cs="Calibri"/>
                <w:sz w:val="22"/>
              </w:rPr>
              <w:t xml:space="preserve">are designed to </w:t>
            </w:r>
            <w:r w:rsidR="00025AC5">
              <w:rPr>
                <w:rFonts w:eastAsia="Calibri" w:cs="Calibri"/>
                <w:sz w:val="22"/>
              </w:rPr>
              <w:t xml:space="preserve">manage risks identified in industrial livestock farming operations, which have vastly different production, processing, and distribution systems to small scale systems. </w:t>
            </w:r>
            <w:r w:rsidR="00755CEB">
              <w:rPr>
                <w:rFonts w:eastAsia="Calibri" w:cs="Calibri"/>
                <w:sz w:val="22"/>
              </w:rPr>
              <w:t xml:space="preserve">These differences should be reflected in terminology and </w:t>
            </w:r>
            <w:r w:rsidR="00755CEB">
              <w:rPr>
                <w:rFonts w:eastAsia="Calibri" w:cs="Calibri"/>
                <w:sz w:val="22"/>
              </w:rPr>
              <w:lastRenderedPageBreak/>
              <w:t>legislative and policy development</w:t>
            </w:r>
            <w:r w:rsidR="00A43781">
              <w:rPr>
                <w:rFonts w:eastAsia="Calibri" w:cs="Calibri"/>
                <w:sz w:val="22"/>
              </w:rPr>
              <w:t>, to facilitate recommendations 17 (promote investment of and for smallholders) and 18 (Access to markets) in CFS policy recommendations for Investing in Smallholders.</w:t>
            </w:r>
          </w:p>
          <w:p w14:paraId="329E65A0" w14:textId="77777777" w:rsidR="00755CEB" w:rsidRDefault="00755CEB" w:rsidP="006F4F61">
            <w:pPr>
              <w:spacing w:after="160" w:line="259" w:lineRule="auto"/>
              <w:contextualSpacing/>
              <w:jc w:val="left"/>
              <w:rPr>
                <w:rFonts w:eastAsia="Calibri" w:cs="Calibri"/>
                <w:sz w:val="22"/>
              </w:rPr>
            </w:pPr>
          </w:p>
          <w:p w14:paraId="7A15E346" w14:textId="2C38A10A" w:rsidR="006F4F61" w:rsidRDefault="00755CEB" w:rsidP="006F4F61">
            <w:pPr>
              <w:spacing w:after="160" w:line="259" w:lineRule="auto"/>
              <w:contextualSpacing/>
              <w:jc w:val="left"/>
              <w:rPr>
                <w:rFonts w:eastAsia="Calibri" w:cs="Calibri"/>
                <w:sz w:val="22"/>
              </w:rPr>
            </w:pPr>
            <w:r>
              <w:rPr>
                <w:rFonts w:eastAsia="Calibri" w:cs="Calibri"/>
                <w:sz w:val="22"/>
              </w:rPr>
              <w:t>In regards to improving the sustainability of agricultural systems, s</w:t>
            </w:r>
            <w:r w:rsidR="00025AC5">
              <w:rPr>
                <w:rFonts w:eastAsia="Calibri" w:cs="Calibri"/>
                <w:sz w:val="22"/>
              </w:rPr>
              <w:t xml:space="preserve">mallholders’ </w:t>
            </w:r>
            <w:r>
              <w:rPr>
                <w:rFonts w:eastAsia="Calibri" w:cs="Calibri"/>
                <w:sz w:val="22"/>
              </w:rPr>
              <w:t xml:space="preserve">and Aboriginal traditional owners’ </w:t>
            </w:r>
            <w:r w:rsidR="00025AC5">
              <w:rPr>
                <w:rFonts w:eastAsia="Calibri" w:cs="Calibri"/>
                <w:sz w:val="22"/>
              </w:rPr>
              <w:t xml:space="preserve">attention to ecological feedback cycles should be recognised as a highly knowledge-intensive and technical innovation that provides essential information to foster the sustainable management of land, water, crops, and animals. </w:t>
            </w:r>
          </w:p>
          <w:p w14:paraId="1386D26E" w14:textId="3643789D" w:rsidR="000463F1" w:rsidRDefault="000463F1" w:rsidP="006F4F61">
            <w:pPr>
              <w:spacing w:after="160" w:line="259" w:lineRule="auto"/>
              <w:contextualSpacing/>
              <w:jc w:val="left"/>
              <w:rPr>
                <w:rFonts w:eastAsia="Calibri" w:cs="Calibri"/>
                <w:sz w:val="22"/>
              </w:rPr>
            </w:pPr>
          </w:p>
          <w:p w14:paraId="5576F0C8" w14:textId="1B5AA4F0" w:rsidR="000463F1" w:rsidRDefault="000463F1" w:rsidP="006F4F61">
            <w:pPr>
              <w:spacing w:after="160" w:line="259" w:lineRule="auto"/>
              <w:contextualSpacing/>
              <w:jc w:val="left"/>
              <w:rPr>
                <w:rFonts w:eastAsia="Calibri" w:cs="Calibri"/>
                <w:sz w:val="22"/>
              </w:rPr>
            </w:pPr>
            <w:r>
              <w:rPr>
                <w:rFonts w:eastAsia="Calibri" w:cs="Calibri"/>
                <w:sz w:val="22"/>
              </w:rPr>
              <w:t>AFSA’s submission to the Australian Productivity Commission in August 2016 requested the Commission broaden its perspective on the benefits of rural production systems. Currently, the Commission narrowly focuses on financial gains. AFSA has lobbied the Commission to take into account the broader social, economic, and environmental benefits that regenerative smallholders working in rural production systems provide to the wider Australian community. These benefits contribute to multiple SDGs, by reducing poverty and hunger, improving livelihoods and wellbeing, and fostering sustainability.</w:t>
            </w:r>
          </w:p>
          <w:p w14:paraId="7F76592F" w14:textId="7A4863A5" w:rsidR="000553B9" w:rsidRDefault="000553B9" w:rsidP="006F4F61">
            <w:pPr>
              <w:spacing w:after="160" w:line="259" w:lineRule="auto"/>
              <w:contextualSpacing/>
              <w:jc w:val="left"/>
              <w:rPr>
                <w:rFonts w:eastAsia="Calibri" w:cs="Calibri"/>
                <w:sz w:val="22"/>
              </w:rPr>
            </w:pPr>
          </w:p>
          <w:p w14:paraId="4623AFA5" w14:textId="5463A89A" w:rsidR="000553B9" w:rsidRDefault="000553B9" w:rsidP="006F4F61">
            <w:pPr>
              <w:spacing w:after="160" w:line="259" w:lineRule="auto"/>
              <w:contextualSpacing/>
              <w:jc w:val="left"/>
              <w:rPr>
                <w:rFonts w:eastAsia="Calibri" w:cs="Calibri"/>
                <w:sz w:val="22"/>
              </w:rPr>
            </w:pPr>
            <w:r>
              <w:rPr>
                <w:rFonts w:eastAsia="Calibri" w:cs="Calibri"/>
                <w:sz w:val="22"/>
              </w:rPr>
              <w:t xml:space="preserve">In regards to biosecurity risks, </w:t>
            </w:r>
            <w:r w:rsidRPr="000553B9">
              <w:rPr>
                <w:rFonts w:eastAsia="Calibri" w:cs="Calibri"/>
                <w:iCs/>
                <w:sz w:val="22"/>
                <w:lang w:val="en-AU"/>
              </w:rPr>
              <w:t xml:space="preserve">Australia </w:t>
            </w:r>
            <w:r>
              <w:rPr>
                <w:rFonts w:eastAsia="Calibri" w:cs="Calibri"/>
                <w:iCs/>
                <w:sz w:val="22"/>
                <w:lang w:val="en-AU"/>
              </w:rPr>
              <w:t xml:space="preserve">should shift its narrow </w:t>
            </w:r>
            <w:r w:rsidRPr="000553B9">
              <w:rPr>
                <w:rFonts w:eastAsia="Calibri" w:cs="Calibri"/>
                <w:iCs/>
                <w:sz w:val="22"/>
                <w:lang w:val="en-AU"/>
              </w:rPr>
              <w:t>focusing on treating the consequences of avoidable risks, and instead work to improve</w:t>
            </w:r>
            <w:r>
              <w:rPr>
                <w:rFonts w:eastAsia="Calibri" w:cs="Calibri"/>
                <w:iCs/>
                <w:sz w:val="22"/>
                <w:lang w:val="en-AU"/>
              </w:rPr>
              <w:t xml:space="preserve"> food and agriculture</w:t>
            </w:r>
            <w:r w:rsidRPr="000553B9">
              <w:rPr>
                <w:rFonts w:eastAsia="Calibri" w:cs="Calibri"/>
                <w:iCs/>
                <w:sz w:val="22"/>
                <w:lang w:val="en-AU"/>
              </w:rPr>
              <w:t xml:space="preserve"> systems so that they are healthy and resilient</w:t>
            </w:r>
            <w:r>
              <w:rPr>
                <w:rFonts w:eastAsia="Calibri" w:cs="Calibri"/>
                <w:iCs/>
                <w:sz w:val="22"/>
                <w:lang w:val="en-AU"/>
              </w:rPr>
              <w:t xml:space="preserve"> to pests and diseases.</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5AE8A1DB"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9962F4B" w14:textId="01A116D5" w:rsidR="00567A24" w:rsidRDefault="00567A24" w:rsidP="00567A24">
            <w:pPr>
              <w:spacing w:after="160" w:line="259" w:lineRule="auto"/>
              <w:contextualSpacing/>
              <w:jc w:val="left"/>
              <w:rPr>
                <w:rFonts w:eastAsia="Calibri" w:cs="Calibri"/>
                <w:sz w:val="22"/>
              </w:rPr>
            </w:pPr>
          </w:p>
          <w:p w14:paraId="1BF5A0E7" w14:textId="657BF5A1" w:rsidR="00567A24" w:rsidRDefault="00567A24" w:rsidP="00567A24">
            <w:pPr>
              <w:spacing w:after="160" w:line="259" w:lineRule="auto"/>
              <w:contextualSpacing/>
              <w:jc w:val="left"/>
              <w:rPr>
                <w:rFonts w:eastAsia="Calibri" w:cs="Calibri"/>
                <w:sz w:val="22"/>
              </w:rPr>
            </w:pPr>
            <w:r>
              <w:rPr>
                <w:rFonts w:eastAsia="Calibri" w:cs="Calibri"/>
                <w:sz w:val="22"/>
              </w:rPr>
              <w:t>Both women and men work in agriculture in Australia. In 1998, research demonstrated that, women contribute 48% of real farm income through both on and off farm labour (Alston, 2004;40). However, gender inequities in the division of household labour persists</w:t>
            </w:r>
            <w:r w:rsidR="00A43781">
              <w:rPr>
                <w:rFonts w:eastAsia="Calibri" w:cs="Calibri"/>
                <w:sz w:val="22"/>
              </w:rPr>
              <w:t>, with women still performing the majority of domestic and childcare tasks (Alston, 2004). Gender sensitive public and private investments in child-care, health-care, nutrition and education (as per Investing in Smallholders recommendation #14) particularly for rural and remote areas, could significantly improve women’s rights and gender equality.</w:t>
            </w:r>
            <w:r w:rsidR="00414B4A">
              <w:rPr>
                <w:rFonts w:eastAsia="Calibri" w:cs="Calibri"/>
                <w:sz w:val="22"/>
              </w:rPr>
              <w:t xml:space="preserve"> Recommendation 20 – investing beyond the farm, could also be taken up to promote public investment to develop a decentralized, rural, non-farm economy to support smallholders’ access to alternative sources of income. </w:t>
            </w:r>
          </w:p>
          <w:p w14:paraId="4EF25A73" w14:textId="4284BACE" w:rsidR="00A43781" w:rsidRDefault="00A43781" w:rsidP="00567A24">
            <w:pPr>
              <w:spacing w:after="160" w:line="259" w:lineRule="auto"/>
              <w:contextualSpacing/>
              <w:jc w:val="left"/>
              <w:rPr>
                <w:rFonts w:eastAsia="Calibri" w:cs="Calibri"/>
                <w:sz w:val="22"/>
              </w:rPr>
            </w:pPr>
          </w:p>
          <w:p w14:paraId="78FF402F" w14:textId="72CC6A56" w:rsidR="00A43781" w:rsidRPr="009B36F6" w:rsidRDefault="00A43781" w:rsidP="00567A24">
            <w:pPr>
              <w:spacing w:after="160" w:line="259" w:lineRule="auto"/>
              <w:contextualSpacing/>
              <w:jc w:val="left"/>
              <w:rPr>
                <w:rFonts w:eastAsia="Calibri" w:cs="Calibri"/>
                <w:sz w:val="22"/>
              </w:rPr>
            </w:pPr>
            <w:r>
              <w:rPr>
                <w:rFonts w:eastAsia="Calibri" w:cs="Calibri"/>
                <w:sz w:val="22"/>
              </w:rPr>
              <w:lastRenderedPageBreak/>
              <w:t>In addition, investing in participatory research, extension and farming service systems, particularly those that respond to the needs of smallholders and women farmers, should be prioritized as per Investing in Smallholders recommendation #15. The integration of regenerative farmers’ and Aboriginal traditional owners’ knowledge with western scientific research should be oriented to benefit sustainable, democratic food and farming systems.</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5F8B0D62"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79514541" w14:textId="3DDACA05" w:rsidR="00414B4A" w:rsidRDefault="00414B4A" w:rsidP="00414B4A">
            <w:pPr>
              <w:spacing w:after="160" w:line="259" w:lineRule="auto"/>
              <w:contextualSpacing/>
              <w:jc w:val="left"/>
              <w:rPr>
                <w:rFonts w:eastAsia="Calibri" w:cs="Calibri"/>
                <w:sz w:val="22"/>
              </w:rPr>
            </w:pPr>
          </w:p>
          <w:p w14:paraId="4F1A43D5" w14:textId="630375BE" w:rsidR="009B36F6" w:rsidRPr="009B36F6" w:rsidRDefault="00414B4A" w:rsidP="00414B4A">
            <w:pPr>
              <w:spacing w:after="160" w:line="259" w:lineRule="auto"/>
              <w:contextualSpacing/>
              <w:jc w:val="left"/>
              <w:rPr>
                <w:rFonts w:eastAsia="Calibri" w:cs="Calibri"/>
                <w:sz w:val="22"/>
              </w:rPr>
            </w:pPr>
            <w:r>
              <w:rPr>
                <w:rFonts w:eastAsia="Calibri" w:cs="Calibri"/>
                <w:sz w:val="22"/>
              </w:rPr>
              <w:t>The Australian government is investing $664.1 million in the Industry Skills Fund to support up to 250,000 training places and support services for businesses</w:t>
            </w:r>
            <w:r w:rsidR="000C2C25">
              <w:rPr>
                <w:rFonts w:eastAsia="Calibri" w:cs="Calibri"/>
                <w:sz w:val="22"/>
              </w:rPr>
              <w:t xml:space="preserve"> (Australian government, 2015). </w:t>
            </w:r>
            <w:r>
              <w:rPr>
                <w:rFonts w:eastAsia="Calibri" w:cs="Calibri"/>
                <w:sz w:val="22"/>
              </w:rPr>
              <w:t xml:space="preserve">The food and agribusiness sector has priority access to this </w:t>
            </w:r>
            <w:proofErr w:type="spellStart"/>
            <w:r>
              <w:rPr>
                <w:rFonts w:eastAsia="Calibri" w:cs="Calibri"/>
                <w:sz w:val="22"/>
              </w:rPr>
              <w:t>programme</w:t>
            </w:r>
            <w:proofErr w:type="spellEnd"/>
            <w:r>
              <w:rPr>
                <w:rFonts w:eastAsia="Calibri" w:cs="Calibri"/>
                <w:sz w:val="22"/>
              </w:rPr>
              <w:t xml:space="preserve">. This </w:t>
            </w:r>
            <w:proofErr w:type="spellStart"/>
            <w:r>
              <w:rPr>
                <w:rFonts w:eastAsia="Calibri" w:cs="Calibri"/>
                <w:sz w:val="22"/>
              </w:rPr>
              <w:t>programme</w:t>
            </w:r>
            <w:proofErr w:type="spellEnd"/>
            <w:r>
              <w:rPr>
                <w:rFonts w:eastAsia="Calibri" w:cs="Calibri"/>
                <w:sz w:val="22"/>
              </w:rPr>
              <w:t xml:space="preserve"> and others should be focused on helping youth build skills in agriculture, not only for the agribusiness sector but for the rural sector more generally, and specifically to support regenerative farming practices. Youth are only mentioned a handful of times in the government White paper, and only in regard to access to higher education. No mention of encouraging young people to take up farming is made, which is surprising given that Australian farmers are aging overall (in line with trends in other </w:t>
            </w:r>
            <w:proofErr w:type="spellStart"/>
            <w:r>
              <w:rPr>
                <w:rFonts w:eastAsia="Calibri" w:cs="Calibri"/>
                <w:sz w:val="22"/>
              </w:rPr>
              <w:t>industrialised</w:t>
            </w:r>
            <w:proofErr w:type="spellEnd"/>
            <w:r>
              <w:rPr>
                <w:rFonts w:eastAsia="Calibri" w:cs="Calibri"/>
                <w:sz w:val="22"/>
              </w:rPr>
              <w:t xml:space="preserve"> countries). Who, then, will be growing our food in the future?</w:t>
            </w: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23BC6F19" w:rsidR="009B36F6" w:rsidRPr="009B36F6" w:rsidRDefault="005346D3" w:rsidP="009B36F6">
            <w:pPr>
              <w:spacing w:before="200" w:after="0"/>
              <w:ind w:left="720"/>
              <w:contextualSpacing/>
              <w:rPr>
                <w:rFonts w:eastAsia="Calibri" w:cs="Calibri"/>
                <w:sz w:val="22"/>
              </w:rPr>
            </w:pPr>
            <w:hyperlink r:id="rId20" w:history="1">
              <w:r w:rsidR="000C2C25" w:rsidRPr="007D6F67">
                <w:rPr>
                  <w:rStyle w:val="Hyperlink"/>
                  <w:rFonts w:eastAsia="Calibri" w:cs="Calibri"/>
                  <w:sz w:val="22"/>
                </w:rPr>
                <w:t>https://afsa.org.au/</w:t>
              </w:r>
            </w:hyperlink>
            <w:r w:rsidR="000C2C25">
              <w:rPr>
                <w:rFonts w:eastAsia="Calibri" w:cs="Calibri"/>
                <w:sz w:val="22"/>
              </w:rPr>
              <w:t xml:space="preserve"> </w:t>
            </w: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0463F1">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8C5AB3">
              <w:rPr>
                <w:rFonts w:asciiTheme="majorHAnsi" w:eastAsia="Calibri" w:hAnsiTheme="majorHAnsi"/>
                <w:b/>
                <w:bCs/>
                <w:sz w:val="22"/>
              </w:rPr>
              <w:t xml:space="preserve">Date of the </w:t>
            </w:r>
            <w:proofErr w:type="spellStart"/>
            <w:r w:rsidRPr="008C5AB3">
              <w:rPr>
                <w:rFonts w:asciiTheme="majorHAnsi" w:eastAsia="Calibri" w:hAnsiTheme="majorHAnsi"/>
                <w:b/>
                <w:bCs/>
                <w:sz w:val="22"/>
              </w:rPr>
              <w:t>multistakeholder</w:t>
            </w:r>
            <w:proofErr w:type="spellEnd"/>
            <w:r w:rsidRPr="008C5AB3">
              <w:rPr>
                <w:rFonts w:asciiTheme="majorHAnsi" w:eastAsia="Calibri" w:hAnsiTheme="majorHAnsi"/>
                <w:b/>
                <w:bCs/>
                <w:sz w:val="22"/>
              </w:rPr>
              <w:t xml:space="preserve"> event</w:t>
            </w:r>
          </w:p>
        </w:tc>
        <w:tc>
          <w:tcPr>
            <w:tcW w:w="6515" w:type="dxa"/>
          </w:tcPr>
          <w:p w14:paraId="2C02A9B7" w14:textId="25ECD4B2" w:rsidR="00A76723" w:rsidRPr="00A76723" w:rsidRDefault="00A76723" w:rsidP="00A76723">
            <w:pPr>
              <w:spacing w:after="0"/>
              <w:jc w:val="left"/>
              <w:rPr>
                <w:rFonts w:asciiTheme="majorHAnsi" w:eastAsia="Calibri" w:hAnsiTheme="majorHAnsi"/>
                <w:b/>
                <w:bCs/>
                <w:sz w:val="22"/>
              </w:rPr>
            </w:pPr>
            <w:bookmarkStart w:id="0" w:name="_GoBack"/>
            <w:bookmarkEnd w:id="0"/>
          </w:p>
        </w:tc>
      </w:tr>
      <w:tr w:rsidR="00A76723" w:rsidRPr="00A76723" w14:paraId="7517007A" w14:textId="77777777" w:rsidTr="000463F1">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0463F1">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0463F1">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lastRenderedPageBreak/>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6626" w14:textId="77777777" w:rsidR="005346D3" w:rsidRDefault="005346D3" w:rsidP="00D079C6">
      <w:pPr>
        <w:spacing w:after="0"/>
      </w:pPr>
      <w:r>
        <w:separator/>
      </w:r>
    </w:p>
    <w:p w14:paraId="397CA808" w14:textId="77777777" w:rsidR="005346D3" w:rsidRDefault="005346D3"/>
  </w:endnote>
  <w:endnote w:type="continuationSeparator" w:id="0">
    <w:p w14:paraId="06054B4E" w14:textId="77777777" w:rsidR="005346D3" w:rsidRDefault="005346D3" w:rsidP="00D079C6">
      <w:pPr>
        <w:spacing w:after="0"/>
      </w:pPr>
      <w:r>
        <w:continuationSeparator/>
      </w:r>
    </w:p>
    <w:p w14:paraId="1426B4CC" w14:textId="77777777" w:rsidR="005346D3" w:rsidRDefault="0053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9A270B" w:rsidRDefault="009A2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9A270B" w14:paraId="5BE48CC1" w14:textId="77777777" w:rsidTr="008F2ADB">
      <w:tc>
        <w:tcPr>
          <w:tcW w:w="9639" w:type="dxa"/>
        </w:tcPr>
        <w:p w14:paraId="58DE1BFD" w14:textId="77777777" w:rsidR="009A270B" w:rsidRPr="00351B73" w:rsidRDefault="009A270B" w:rsidP="00EB3574">
          <w:pPr>
            <w:pStyle w:val="Footer"/>
            <w:jc w:val="center"/>
            <w:rPr>
              <w:b/>
              <w:color w:val="C00000"/>
            </w:rPr>
          </w:pPr>
        </w:p>
      </w:tc>
    </w:tr>
  </w:tbl>
  <w:p w14:paraId="69F8ABC4" w14:textId="77777777" w:rsidR="009A270B" w:rsidRDefault="009A270B" w:rsidP="008E48A2">
    <w:pPr>
      <w:pStyle w:val="Footer"/>
      <w:jc w:val="center"/>
      <w:rPr>
        <w:b/>
        <w:color w:val="C00000"/>
      </w:rPr>
    </w:pPr>
  </w:p>
  <w:p w14:paraId="686BED40" w14:textId="77777777" w:rsidR="009A270B" w:rsidRPr="0025135A" w:rsidRDefault="009A270B"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9A270B" w:rsidRPr="008F2ADB" w:rsidRDefault="009A270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9A270B" w14:paraId="0D3B50EE" w14:textId="77777777" w:rsidTr="000929E7">
      <w:tc>
        <w:tcPr>
          <w:tcW w:w="9639" w:type="dxa"/>
        </w:tcPr>
        <w:p w14:paraId="6634A8C4" w14:textId="77777777" w:rsidR="009A270B" w:rsidRPr="00351B73" w:rsidRDefault="009A270B" w:rsidP="000929E7">
          <w:pPr>
            <w:pStyle w:val="Footer"/>
            <w:jc w:val="center"/>
            <w:rPr>
              <w:b/>
              <w:color w:val="C00000"/>
            </w:rPr>
          </w:pPr>
        </w:p>
      </w:tc>
    </w:tr>
  </w:tbl>
  <w:p w14:paraId="379C7940" w14:textId="77777777" w:rsidR="009A270B" w:rsidRDefault="009A270B" w:rsidP="008F2ADB">
    <w:pPr>
      <w:pStyle w:val="Footer"/>
      <w:jc w:val="center"/>
      <w:rPr>
        <w:b/>
        <w:color w:val="C00000"/>
      </w:rPr>
    </w:pPr>
  </w:p>
  <w:p w14:paraId="08E46E56" w14:textId="0BA42B8D" w:rsidR="009A270B" w:rsidRPr="0025135A" w:rsidRDefault="009A270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9A270B" w:rsidRPr="008F2ADB" w:rsidRDefault="009A270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83FE" w14:textId="77777777" w:rsidR="005346D3" w:rsidRDefault="005346D3" w:rsidP="00D079C6">
      <w:pPr>
        <w:spacing w:after="0"/>
      </w:pPr>
      <w:r>
        <w:separator/>
      </w:r>
    </w:p>
    <w:p w14:paraId="4F8F7B44" w14:textId="77777777" w:rsidR="005346D3" w:rsidRDefault="005346D3"/>
  </w:footnote>
  <w:footnote w:type="continuationSeparator" w:id="0">
    <w:p w14:paraId="0C02122D" w14:textId="77777777" w:rsidR="005346D3" w:rsidRDefault="005346D3" w:rsidP="00D079C6">
      <w:pPr>
        <w:spacing w:after="0"/>
      </w:pPr>
      <w:r>
        <w:continuationSeparator/>
      </w:r>
    </w:p>
    <w:p w14:paraId="467FF95A" w14:textId="77777777" w:rsidR="005346D3" w:rsidRDefault="005346D3"/>
  </w:footnote>
  <w:footnote w:id="1">
    <w:p w14:paraId="0B2ABDC3" w14:textId="0FDA9CE8" w:rsidR="009A270B" w:rsidRPr="008C5AB3" w:rsidRDefault="009A270B" w:rsidP="008C5AB3">
      <w:pPr>
        <w:autoSpaceDE w:val="0"/>
        <w:autoSpaceDN w:val="0"/>
        <w:adjustRightInd w:val="0"/>
        <w:spacing w:after="0"/>
        <w:jc w:val="left"/>
        <w:rPr>
          <w:rFonts w:eastAsia="Calibri"/>
          <w:sz w:val="20"/>
          <w:szCs w:val="20"/>
        </w:rPr>
      </w:pPr>
      <w:r>
        <w:rPr>
          <w:rStyle w:val="FootnoteReference"/>
        </w:rPr>
        <w:footnoteRef/>
      </w:r>
      <w:r>
        <w:t xml:space="preserve"> “</w:t>
      </w:r>
      <w:r w:rsidRPr="008C5AB3">
        <w:rPr>
          <w:rFonts w:eastAsia="Calibri"/>
          <w:sz w:val="20"/>
          <w:szCs w:val="20"/>
        </w:rPr>
        <w:t>Broadacre farms are large farming properties where the productive enterprises require extensive land for grazing (sheep, cattle), cropping (cereals, grains, hay)</w:t>
      </w:r>
      <w:r w:rsidR="008C5AB3">
        <w:rPr>
          <w:rFonts w:eastAsia="Calibri"/>
          <w:sz w:val="20"/>
          <w:szCs w:val="20"/>
        </w:rPr>
        <w:t xml:space="preserve"> </w:t>
      </w:r>
      <w:r w:rsidRPr="008C5AB3">
        <w:rPr>
          <w:rFonts w:eastAsia="Calibri"/>
          <w:sz w:val="20"/>
          <w:szCs w:val="20"/>
        </w:rPr>
        <w:t>and/or mixed farming (mixed livestock, mixed crop and livestock). Large dryland dairy farms are also included in this definition because of the similar family</w:t>
      </w:r>
      <w:r w:rsidR="008C5AB3">
        <w:rPr>
          <w:rFonts w:eastAsia="Calibri"/>
          <w:sz w:val="20"/>
          <w:szCs w:val="20"/>
        </w:rPr>
        <w:t xml:space="preserve"> </w:t>
      </w:r>
      <w:r w:rsidRPr="008C5AB3">
        <w:rPr>
          <w:sz w:val="20"/>
          <w:szCs w:val="20"/>
        </w:rPr>
        <w:t xml:space="preserve">ownership structures, their size </w:t>
      </w:r>
      <w:proofErr w:type="spellStart"/>
      <w:r w:rsidRPr="008C5AB3">
        <w:rPr>
          <w:sz w:val="20"/>
          <w:szCs w:val="20"/>
        </w:rPr>
        <w:t>and</w:t>
      </w:r>
      <w:proofErr w:type="spellEnd"/>
      <w:r w:rsidRPr="008C5AB3">
        <w:rPr>
          <w:sz w:val="20"/>
          <w:szCs w:val="20"/>
        </w:rPr>
        <w:t xml:space="preserve"> </w:t>
      </w:r>
      <w:proofErr w:type="spellStart"/>
      <w:r w:rsidRPr="008C5AB3">
        <w:rPr>
          <w:sz w:val="20"/>
          <w:szCs w:val="20"/>
        </w:rPr>
        <w:t>their</w:t>
      </w:r>
      <w:proofErr w:type="spellEnd"/>
      <w:r w:rsidRPr="008C5AB3">
        <w:rPr>
          <w:sz w:val="20"/>
          <w:szCs w:val="20"/>
        </w:rPr>
        <w:t xml:space="preserve"> </w:t>
      </w:r>
      <w:proofErr w:type="spellStart"/>
      <w:r w:rsidRPr="008C5AB3">
        <w:rPr>
          <w:sz w:val="20"/>
          <w:szCs w:val="20"/>
        </w:rPr>
        <w:t>distribution</w:t>
      </w:r>
      <w:proofErr w:type="spellEnd"/>
      <w:r w:rsidRPr="008C5AB3">
        <w:rPr>
          <w:sz w:val="20"/>
          <w:szCs w:val="20"/>
        </w:rPr>
        <w:t xml:space="preserve"> </w:t>
      </w:r>
      <w:proofErr w:type="spellStart"/>
      <w:r w:rsidRPr="008C5AB3">
        <w:rPr>
          <w:sz w:val="20"/>
          <w:szCs w:val="20"/>
        </w:rPr>
        <w:t>in</w:t>
      </w:r>
      <w:proofErr w:type="spellEnd"/>
      <w:r w:rsidRPr="008C5AB3">
        <w:rPr>
          <w:sz w:val="20"/>
          <w:szCs w:val="20"/>
        </w:rPr>
        <w:t xml:space="preserve"> </w:t>
      </w:r>
      <w:proofErr w:type="spellStart"/>
      <w:r w:rsidRPr="008C5AB3">
        <w:rPr>
          <w:sz w:val="20"/>
          <w:szCs w:val="20"/>
        </w:rPr>
        <w:t>western</w:t>
      </w:r>
      <w:proofErr w:type="spellEnd"/>
      <w:r w:rsidRPr="008C5AB3">
        <w:rPr>
          <w:sz w:val="20"/>
          <w:szCs w:val="20"/>
        </w:rPr>
        <w:t xml:space="preserve"> </w:t>
      </w:r>
      <w:proofErr w:type="spellStart"/>
      <w:r w:rsidRPr="008C5AB3">
        <w:rPr>
          <w:sz w:val="20"/>
          <w:szCs w:val="20"/>
        </w:rPr>
        <w:t>Victoria</w:t>
      </w:r>
      <w:proofErr w:type="spellEnd"/>
      <w:r w:rsidRPr="008C5AB3">
        <w:rPr>
          <w:sz w:val="20"/>
          <w:szCs w:val="20"/>
          <w:lang w:val="en-CA"/>
        </w:rPr>
        <w:t>” (</w:t>
      </w:r>
      <w:proofErr w:type="spellStart"/>
      <w:r w:rsidRPr="008C5AB3">
        <w:rPr>
          <w:sz w:val="20"/>
          <w:szCs w:val="20"/>
          <w:lang w:val="en-CA"/>
        </w:rPr>
        <w:t>Luhrs</w:t>
      </w:r>
      <w:proofErr w:type="spellEnd"/>
      <w:r w:rsidRPr="008C5AB3">
        <w:rPr>
          <w:sz w:val="20"/>
          <w:szCs w:val="20"/>
          <w:lang w:val="en-CA"/>
        </w:rPr>
        <w:t>, 2018: footnote 2, page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9A270B" w:rsidRDefault="009A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9A270B" w:rsidRPr="00B54A9F" w14:paraId="7DBC5ECB" w14:textId="77777777" w:rsidTr="00891049">
      <w:tc>
        <w:tcPr>
          <w:tcW w:w="249" w:type="pct"/>
          <w:vAlign w:val="center"/>
        </w:tcPr>
        <w:p w14:paraId="02C8A6C8" w14:textId="77777777" w:rsidR="009A270B" w:rsidRPr="00B01341" w:rsidRDefault="009A270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72249">
            <w:rPr>
              <w:noProof/>
              <w:color w:val="31849B"/>
              <w:sz w:val="20"/>
              <w:szCs w:val="20"/>
            </w:rPr>
            <w:t>14</w:t>
          </w:r>
          <w:r w:rsidRPr="00B01341">
            <w:rPr>
              <w:color w:val="31849B"/>
              <w:sz w:val="20"/>
              <w:szCs w:val="20"/>
            </w:rPr>
            <w:fldChar w:fldCharType="end"/>
          </w:r>
        </w:p>
      </w:tc>
      <w:tc>
        <w:tcPr>
          <w:tcW w:w="4751" w:type="pct"/>
        </w:tcPr>
        <w:p w14:paraId="66B30B10" w14:textId="285B09BB" w:rsidR="009A270B" w:rsidRPr="008F2ADB" w:rsidRDefault="009A270B" w:rsidP="002A14A4">
          <w:pPr>
            <w:pStyle w:val="top"/>
          </w:pPr>
          <w:r>
            <w:t>Call for experiences in the use and application of three sets of CFS policy recommendations on smallholder agriculture in the context of food security and nutrition</w:t>
          </w:r>
        </w:p>
      </w:tc>
    </w:tr>
  </w:tbl>
  <w:p w14:paraId="59EDF489" w14:textId="77777777" w:rsidR="009A270B" w:rsidRPr="00B54A9F" w:rsidRDefault="009A27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9A270B" w:rsidRDefault="009A270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9A270B" w:rsidRDefault="009A270B" w:rsidP="00DC6173">
    <w:pPr>
      <w:pStyle w:val="Header"/>
      <w:jc w:val="right"/>
      <w:rPr>
        <w:b/>
        <w:color w:val="FFFFFF"/>
      </w:rPr>
    </w:pPr>
  </w:p>
  <w:p w14:paraId="234566BC" w14:textId="3932FC75" w:rsidR="009A270B" w:rsidRPr="00242BC8" w:rsidRDefault="009A270B"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A270B" w:rsidRPr="00EB3574" w14:paraId="17B70A74" w14:textId="77777777" w:rsidTr="00A30E12">
      <w:trPr>
        <w:jc w:val="center"/>
      </w:trPr>
      <w:tc>
        <w:tcPr>
          <w:tcW w:w="9639" w:type="dxa"/>
          <w:shd w:val="clear" w:color="auto" w:fill="DAEEF3" w:themeFill="accent5" w:themeFillTint="33"/>
        </w:tcPr>
        <w:p w14:paraId="2525017E" w14:textId="5B365349" w:rsidR="009A270B" w:rsidRPr="0043646E" w:rsidRDefault="009A270B" w:rsidP="00562B32">
          <w:pPr>
            <w:pStyle w:val="Heading6"/>
            <w:spacing w:before="0" w:after="0"/>
          </w:pPr>
          <w:r>
            <w:t>Template for submissions</w:t>
          </w:r>
        </w:p>
      </w:tc>
    </w:tr>
    <w:tr w:rsidR="009A270B" w:rsidRPr="00EB3574" w14:paraId="36933E01" w14:textId="77777777" w:rsidTr="00A30E12">
      <w:trPr>
        <w:jc w:val="center"/>
      </w:trPr>
      <w:tc>
        <w:tcPr>
          <w:tcW w:w="9639" w:type="dxa"/>
          <w:shd w:val="clear" w:color="auto" w:fill="FFFFFF" w:themeFill="background1"/>
        </w:tcPr>
        <w:p w14:paraId="0A3BE37F" w14:textId="4D9DBBB1" w:rsidR="009A270B" w:rsidRPr="0025135A" w:rsidRDefault="009A270B"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21.01.2019 – 22.04.2019</w:t>
          </w:r>
          <w:r w:rsidRPr="0025135A">
            <w:rPr>
              <w:rFonts w:asciiTheme="majorHAnsi" w:hAnsiTheme="majorHAnsi"/>
              <w:b/>
              <w:color w:val="31849B" w:themeColor="accent5" w:themeShade="BF"/>
              <w:sz w:val="22"/>
            </w:rPr>
            <w:br/>
          </w:r>
          <w:r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25135A">
            <w:rPr>
              <w:sz w:val="22"/>
            </w:rPr>
            <w:t xml:space="preserve">   </w:t>
          </w:r>
          <w:hyperlink r:id="rId4" w:history="1">
            <w:r w:rsidRPr="00393611">
              <w:rPr>
                <w:rStyle w:val="Hyperlink"/>
                <w:sz w:val="22"/>
              </w:rPr>
              <w:t>http://www.fao.org/fsnforum/activities/discussions/CFS-smallholders-fsn</w:t>
            </w:r>
          </w:hyperlink>
        </w:p>
      </w:tc>
    </w:tr>
  </w:tbl>
  <w:p w14:paraId="10645A53" w14:textId="77777777" w:rsidR="009A270B" w:rsidRPr="006A61D9" w:rsidRDefault="009A270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DED18B6"/>
    <w:multiLevelType w:val="multilevel"/>
    <w:tmpl w:val="423EA090"/>
    <w:lvl w:ilvl="0">
      <w:start w:val="1"/>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5E54"/>
    <w:multiLevelType w:val="hybridMultilevel"/>
    <w:tmpl w:val="056C56E2"/>
    <w:lvl w:ilvl="0" w:tplc="65EEB9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666A03"/>
    <w:multiLevelType w:val="hybridMultilevel"/>
    <w:tmpl w:val="D416008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17FA7"/>
    <w:multiLevelType w:val="hybridMultilevel"/>
    <w:tmpl w:val="16B8E2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02A05"/>
    <w:multiLevelType w:val="hybridMultilevel"/>
    <w:tmpl w:val="BE566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1"/>
  </w:num>
  <w:num w:numId="4">
    <w:abstractNumId w:val="16"/>
  </w:num>
  <w:num w:numId="5">
    <w:abstractNumId w:val="6"/>
  </w:num>
  <w:num w:numId="6">
    <w:abstractNumId w:val="21"/>
  </w:num>
  <w:num w:numId="7">
    <w:abstractNumId w:val="8"/>
  </w:num>
  <w:num w:numId="8">
    <w:abstractNumId w:val="10"/>
  </w:num>
  <w:num w:numId="9">
    <w:abstractNumId w:val="19"/>
  </w:num>
  <w:num w:numId="10">
    <w:abstractNumId w:val="22"/>
  </w:num>
  <w:num w:numId="11">
    <w:abstractNumId w:val="15"/>
  </w:num>
  <w:num w:numId="12">
    <w:abstractNumId w:val="22"/>
  </w:num>
  <w:num w:numId="13">
    <w:abstractNumId w:val="26"/>
  </w:num>
  <w:num w:numId="14">
    <w:abstractNumId w:val="4"/>
  </w:num>
  <w:num w:numId="15">
    <w:abstractNumId w:val="27"/>
  </w:num>
  <w:num w:numId="16">
    <w:abstractNumId w:val="9"/>
  </w:num>
  <w:num w:numId="17">
    <w:abstractNumId w:val="12"/>
  </w:num>
  <w:num w:numId="18">
    <w:abstractNumId w:val="28"/>
  </w:num>
  <w:num w:numId="19">
    <w:abstractNumId w:val="2"/>
  </w:num>
  <w:num w:numId="20">
    <w:abstractNumId w:val="30"/>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1"/>
  </w:num>
  <w:num w:numId="27">
    <w:abstractNumId w:val="20"/>
  </w:num>
  <w:num w:numId="28">
    <w:abstractNumId w:val="5"/>
  </w:num>
  <w:num w:numId="29">
    <w:abstractNumId w:val="29"/>
  </w:num>
  <w:num w:numId="30">
    <w:abstractNumId w:val="17"/>
  </w:num>
  <w:num w:numId="31">
    <w:abstractNumId w:val="24"/>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013C"/>
    <w:rsid w:val="00010BF0"/>
    <w:rsid w:val="00013288"/>
    <w:rsid w:val="00013D43"/>
    <w:rsid w:val="00016690"/>
    <w:rsid w:val="00024193"/>
    <w:rsid w:val="00024380"/>
    <w:rsid w:val="00025AC5"/>
    <w:rsid w:val="00025F78"/>
    <w:rsid w:val="00037863"/>
    <w:rsid w:val="000411F2"/>
    <w:rsid w:val="000421C7"/>
    <w:rsid w:val="000463F1"/>
    <w:rsid w:val="000508DF"/>
    <w:rsid w:val="0005149B"/>
    <w:rsid w:val="000553B9"/>
    <w:rsid w:val="00056074"/>
    <w:rsid w:val="00056289"/>
    <w:rsid w:val="00060C04"/>
    <w:rsid w:val="00062210"/>
    <w:rsid w:val="000626C9"/>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2C25"/>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2786"/>
    <w:rsid w:val="000F5B71"/>
    <w:rsid w:val="0010020C"/>
    <w:rsid w:val="00101020"/>
    <w:rsid w:val="00104726"/>
    <w:rsid w:val="0010494B"/>
    <w:rsid w:val="0010568F"/>
    <w:rsid w:val="001125F1"/>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5FE3"/>
    <w:rsid w:val="001776D8"/>
    <w:rsid w:val="00181E0E"/>
    <w:rsid w:val="00183547"/>
    <w:rsid w:val="001863B0"/>
    <w:rsid w:val="001907D7"/>
    <w:rsid w:val="001908FC"/>
    <w:rsid w:val="0019173A"/>
    <w:rsid w:val="00191B51"/>
    <w:rsid w:val="00192501"/>
    <w:rsid w:val="00192F8C"/>
    <w:rsid w:val="00195DDD"/>
    <w:rsid w:val="001A55CB"/>
    <w:rsid w:val="001B16B5"/>
    <w:rsid w:val="001B1DC2"/>
    <w:rsid w:val="001B4926"/>
    <w:rsid w:val="001B7B9C"/>
    <w:rsid w:val="001C0DE7"/>
    <w:rsid w:val="001C3E4C"/>
    <w:rsid w:val="001C6784"/>
    <w:rsid w:val="001C71F0"/>
    <w:rsid w:val="001D01E2"/>
    <w:rsid w:val="001D2BC2"/>
    <w:rsid w:val="001D2D05"/>
    <w:rsid w:val="001D3BF0"/>
    <w:rsid w:val="001D7FD7"/>
    <w:rsid w:val="001E0884"/>
    <w:rsid w:val="001E0C62"/>
    <w:rsid w:val="001E1B60"/>
    <w:rsid w:val="001E3DDD"/>
    <w:rsid w:val="001E6A5A"/>
    <w:rsid w:val="001E741B"/>
    <w:rsid w:val="001F6273"/>
    <w:rsid w:val="00200792"/>
    <w:rsid w:val="00203047"/>
    <w:rsid w:val="00207B16"/>
    <w:rsid w:val="0021356E"/>
    <w:rsid w:val="00215654"/>
    <w:rsid w:val="00220776"/>
    <w:rsid w:val="00220FC1"/>
    <w:rsid w:val="00234A55"/>
    <w:rsid w:val="00235327"/>
    <w:rsid w:val="00242954"/>
    <w:rsid w:val="00242BC8"/>
    <w:rsid w:val="00245034"/>
    <w:rsid w:val="002475DE"/>
    <w:rsid w:val="0025135A"/>
    <w:rsid w:val="00255374"/>
    <w:rsid w:val="00262FD8"/>
    <w:rsid w:val="00264534"/>
    <w:rsid w:val="002655A7"/>
    <w:rsid w:val="00265980"/>
    <w:rsid w:val="00265E6A"/>
    <w:rsid w:val="002660D4"/>
    <w:rsid w:val="00266FE6"/>
    <w:rsid w:val="00281A02"/>
    <w:rsid w:val="0028356E"/>
    <w:rsid w:val="00284599"/>
    <w:rsid w:val="002854C2"/>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04CA9"/>
    <w:rsid w:val="00323733"/>
    <w:rsid w:val="003264C1"/>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4B4A"/>
    <w:rsid w:val="00415E47"/>
    <w:rsid w:val="004339ED"/>
    <w:rsid w:val="00434855"/>
    <w:rsid w:val="0043646E"/>
    <w:rsid w:val="00440F26"/>
    <w:rsid w:val="00441081"/>
    <w:rsid w:val="00442895"/>
    <w:rsid w:val="00443C29"/>
    <w:rsid w:val="00446C71"/>
    <w:rsid w:val="00450A16"/>
    <w:rsid w:val="00452027"/>
    <w:rsid w:val="00453970"/>
    <w:rsid w:val="00454AD6"/>
    <w:rsid w:val="00454FC9"/>
    <w:rsid w:val="0045705D"/>
    <w:rsid w:val="0046248A"/>
    <w:rsid w:val="00464066"/>
    <w:rsid w:val="00464C5F"/>
    <w:rsid w:val="00465916"/>
    <w:rsid w:val="00470A9F"/>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270E"/>
    <w:rsid w:val="005346D3"/>
    <w:rsid w:val="0053562D"/>
    <w:rsid w:val="0054006D"/>
    <w:rsid w:val="005401FE"/>
    <w:rsid w:val="00543046"/>
    <w:rsid w:val="0054586F"/>
    <w:rsid w:val="00545B0C"/>
    <w:rsid w:val="00546FE4"/>
    <w:rsid w:val="0054723E"/>
    <w:rsid w:val="005472CD"/>
    <w:rsid w:val="00551A21"/>
    <w:rsid w:val="005559BB"/>
    <w:rsid w:val="00556394"/>
    <w:rsid w:val="00556ABB"/>
    <w:rsid w:val="00562642"/>
    <w:rsid w:val="00562B32"/>
    <w:rsid w:val="00567A24"/>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5BA8"/>
    <w:rsid w:val="005A697A"/>
    <w:rsid w:val="005B13AD"/>
    <w:rsid w:val="005B3C11"/>
    <w:rsid w:val="005B3D0E"/>
    <w:rsid w:val="005C4E8D"/>
    <w:rsid w:val="005D08CC"/>
    <w:rsid w:val="005D4525"/>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4F61"/>
    <w:rsid w:val="006F5811"/>
    <w:rsid w:val="007008BB"/>
    <w:rsid w:val="00701070"/>
    <w:rsid w:val="00701231"/>
    <w:rsid w:val="0070221C"/>
    <w:rsid w:val="00702D28"/>
    <w:rsid w:val="00705BBF"/>
    <w:rsid w:val="00712152"/>
    <w:rsid w:val="00713320"/>
    <w:rsid w:val="00714749"/>
    <w:rsid w:val="00721603"/>
    <w:rsid w:val="00724726"/>
    <w:rsid w:val="00726E28"/>
    <w:rsid w:val="00732662"/>
    <w:rsid w:val="00735512"/>
    <w:rsid w:val="00736BFE"/>
    <w:rsid w:val="00741A1E"/>
    <w:rsid w:val="00744A84"/>
    <w:rsid w:val="00745E70"/>
    <w:rsid w:val="00747799"/>
    <w:rsid w:val="007527DA"/>
    <w:rsid w:val="00755CEB"/>
    <w:rsid w:val="00756497"/>
    <w:rsid w:val="007606BC"/>
    <w:rsid w:val="00763A00"/>
    <w:rsid w:val="00764C00"/>
    <w:rsid w:val="00766E6F"/>
    <w:rsid w:val="00771B53"/>
    <w:rsid w:val="00772249"/>
    <w:rsid w:val="007744AA"/>
    <w:rsid w:val="007808AE"/>
    <w:rsid w:val="00783498"/>
    <w:rsid w:val="0078372B"/>
    <w:rsid w:val="00786AE7"/>
    <w:rsid w:val="00790F89"/>
    <w:rsid w:val="0079660C"/>
    <w:rsid w:val="0079766A"/>
    <w:rsid w:val="007A51A6"/>
    <w:rsid w:val="007A78E2"/>
    <w:rsid w:val="007B25AE"/>
    <w:rsid w:val="007B2927"/>
    <w:rsid w:val="007B2E50"/>
    <w:rsid w:val="007B6F1D"/>
    <w:rsid w:val="007C2B06"/>
    <w:rsid w:val="007C4A2C"/>
    <w:rsid w:val="007C5427"/>
    <w:rsid w:val="007C6583"/>
    <w:rsid w:val="007D14A3"/>
    <w:rsid w:val="007D2482"/>
    <w:rsid w:val="007D7965"/>
    <w:rsid w:val="007E0190"/>
    <w:rsid w:val="007E1F7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857"/>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06D"/>
    <w:rsid w:val="00866352"/>
    <w:rsid w:val="008701AE"/>
    <w:rsid w:val="0087091C"/>
    <w:rsid w:val="0087300F"/>
    <w:rsid w:val="008734A3"/>
    <w:rsid w:val="00874140"/>
    <w:rsid w:val="0087588C"/>
    <w:rsid w:val="0088499E"/>
    <w:rsid w:val="00884BE1"/>
    <w:rsid w:val="00885A30"/>
    <w:rsid w:val="008871B4"/>
    <w:rsid w:val="00891049"/>
    <w:rsid w:val="00891BA1"/>
    <w:rsid w:val="00894933"/>
    <w:rsid w:val="00895CAE"/>
    <w:rsid w:val="008A4CCA"/>
    <w:rsid w:val="008A5788"/>
    <w:rsid w:val="008B0B1F"/>
    <w:rsid w:val="008B4143"/>
    <w:rsid w:val="008B56A8"/>
    <w:rsid w:val="008B6C11"/>
    <w:rsid w:val="008C28EC"/>
    <w:rsid w:val="008C4769"/>
    <w:rsid w:val="008C47A5"/>
    <w:rsid w:val="008C5AB3"/>
    <w:rsid w:val="008C5FCE"/>
    <w:rsid w:val="008C6AE8"/>
    <w:rsid w:val="008D0875"/>
    <w:rsid w:val="008D452C"/>
    <w:rsid w:val="008D6F52"/>
    <w:rsid w:val="008E48A2"/>
    <w:rsid w:val="008F2ADB"/>
    <w:rsid w:val="008F5848"/>
    <w:rsid w:val="008F79C2"/>
    <w:rsid w:val="00904EBB"/>
    <w:rsid w:val="00906A05"/>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10CC"/>
    <w:rsid w:val="00966B10"/>
    <w:rsid w:val="00972C29"/>
    <w:rsid w:val="009762CA"/>
    <w:rsid w:val="00976721"/>
    <w:rsid w:val="00977547"/>
    <w:rsid w:val="009778C2"/>
    <w:rsid w:val="00977DF8"/>
    <w:rsid w:val="00980C3B"/>
    <w:rsid w:val="00981646"/>
    <w:rsid w:val="00981E1A"/>
    <w:rsid w:val="009829A3"/>
    <w:rsid w:val="00986837"/>
    <w:rsid w:val="00990540"/>
    <w:rsid w:val="009942A8"/>
    <w:rsid w:val="009966C2"/>
    <w:rsid w:val="0099770F"/>
    <w:rsid w:val="009A270B"/>
    <w:rsid w:val="009A2C45"/>
    <w:rsid w:val="009A51D3"/>
    <w:rsid w:val="009B135F"/>
    <w:rsid w:val="009B36F6"/>
    <w:rsid w:val="009B7FA8"/>
    <w:rsid w:val="009C3CD5"/>
    <w:rsid w:val="009C444E"/>
    <w:rsid w:val="009D172C"/>
    <w:rsid w:val="009D4B26"/>
    <w:rsid w:val="009E1E0A"/>
    <w:rsid w:val="009E3CB3"/>
    <w:rsid w:val="009E5D98"/>
    <w:rsid w:val="009F1C1F"/>
    <w:rsid w:val="009F3520"/>
    <w:rsid w:val="00A105E4"/>
    <w:rsid w:val="00A11A39"/>
    <w:rsid w:val="00A14DBF"/>
    <w:rsid w:val="00A17476"/>
    <w:rsid w:val="00A26B4F"/>
    <w:rsid w:val="00A30324"/>
    <w:rsid w:val="00A30E12"/>
    <w:rsid w:val="00A4253D"/>
    <w:rsid w:val="00A43781"/>
    <w:rsid w:val="00A45E8D"/>
    <w:rsid w:val="00A462C5"/>
    <w:rsid w:val="00A50B57"/>
    <w:rsid w:val="00A51C87"/>
    <w:rsid w:val="00A526FE"/>
    <w:rsid w:val="00A53E98"/>
    <w:rsid w:val="00A600FB"/>
    <w:rsid w:val="00A6607D"/>
    <w:rsid w:val="00A675E8"/>
    <w:rsid w:val="00A72480"/>
    <w:rsid w:val="00A73368"/>
    <w:rsid w:val="00A76723"/>
    <w:rsid w:val="00A83C07"/>
    <w:rsid w:val="00A83DBE"/>
    <w:rsid w:val="00A86FB2"/>
    <w:rsid w:val="00A92376"/>
    <w:rsid w:val="00AA6BA9"/>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13FAC"/>
    <w:rsid w:val="00B330F2"/>
    <w:rsid w:val="00B34236"/>
    <w:rsid w:val="00B35E4D"/>
    <w:rsid w:val="00B36508"/>
    <w:rsid w:val="00B4086A"/>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42BF"/>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6469"/>
    <w:rsid w:val="00C978E4"/>
    <w:rsid w:val="00CA4656"/>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3BB"/>
    <w:rsid w:val="00CD7C32"/>
    <w:rsid w:val="00CE2C0D"/>
    <w:rsid w:val="00CE3842"/>
    <w:rsid w:val="00CF2B06"/>
    <w:rsid w:val="00CF6A0C"/>
    <w:rsid w:val="00D0493C"/>
    <w:rsid w:val="00D06095"/>
    <w:rsid w:val="00D079C6"/>
    <w:rsid w:val="00D15D3B"/>
    <w:rsid w:val="00D24866"/>
    <w:rsid w:val="00D25B49"/>
    <w:rsid w:val="00D268CB"/>
    <w:rsid w:val="00D33AEB"/>
    <w:rsid w:val="00D33BDD"/>
    <w:rsid w:val="00D41348"/>
    <w:rsid w:val="00D47389"/>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028C"/>
    <w:rsid w:val="00DA6599"/>
    <w:rsid w:val="00DB14AF"/>
    <w:rsid w:val="00DB1CDF"/>
    <w:rsid w:val="00DB4867"/>
    <w:rsid w:val="00DB798F"/>
    <w:rsid w:val="00DC0CB9"/>
    <w:rsid w:val="00DC315B"/>
    <w:rsid w:val="00DC6173"/>
    <w:rsid w:val="00DD0934"/>
    <w:rsid w:val="00DF01A6"/>
    <w:rsid w:val="00DF4E15"/>
    <w:rsid w:val="00E022AD"/>
    <w:rsid w:val="00E03AAE"/>
    <w:rsid w:val="00E10963"/>
    <w:rsid w:val="00E1150C"/>
    <w:rsid w:val="00E1246A"/>
    <w:rsid w:val="00E168CD"/>
    <w:rsid w:val="00E212A6"/>
    <w:rsid w:val="00E21809"/>
    <w:rsid w:val="00E240A1"/>
    <w:rsid w:val="00E257AD"/>
    <w:rsid w:val="00E32087"/>
    <w:rsid w:val="00E3306F"/>
    <w:rsid w:val="00E36ED5"/>
    <w:rsid w:val="00E37166"/>
    <w:rsid w:val="00E419B2"/>
    <w:rsid w:val="00E42435"/>
    <w:rsid w:val="00E45C42"/>
    <w:rsid w:val="00E54CE8"/>
    <w:rsid w:val="00E5655F"/>
    <w:rsid w:val="00E56B43"/>
    <w:rsid w:val="00E571CD"/>
    <w:rsid w:val="00E60482"/>
    <w:rsid w:val="00E63F7A"/>
    <w:rsid w:val="00E70E16"/>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E5051"/>
    <w:rsid w:val="00EF2A44"/>
    <w:rsid w:val="00EF3A36"/>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6D47"/>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B4086A"/>
    <w:rPr>
      <w:color w:val="605E5C"/>
      <w:shd w:val="clear" w:color="auto" w:fill="E1DFDD"/>
    </w:rPr>
  </w:style>
  <w:style w:type="paragraph" w:customStyle="1" w:styleId="Body">
    <w:name w:val="Body"/>
    <w:rsid w:val="00DB4867"/>
    <w:pPr>
      <w:pBdr>
        <w:top w:val="nil"/>
        <w:left w:val="nil"/>
        <w:bottom w:val="nil"/>
        <w:right w:val="nil"/>
        <w:between w:val="nil"/>
        <w:bar w:val="nil"/>
      </w:pBdr>
      <w:spacing w:line="360" w:lineRule="auto"/>
      <w:jc w:val="both"/>
    </w:pPr>
    <w:rPr>
      <w:rFonts w:ascii="Cambria" w:eastAsia="Cambria" w:hAnsi="Cambria" w:cs="Cambria"/>
      <w:color w:val="000000"/>
      <w:sz w:val="22"/>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9849">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3757">
      <w:bodyDiv w:val="1"/>
      <w:marLeft w:val="0"/>
      <w:marRight w:val="0"/>
      <w:marTop w:val="0"/>
      <w:marBottom w:val="0"/>
      <w:divBdr>
        <w:top w:val="none" w:sz="0" w:space="0" w:color="auto"/>
        <w:left w:val="none" w:sz="0" w:space="0" w:color="auto"/>
        <w:bottom w:val="none" w:sz="0" w:space="0" w:color="auto"/>
        <w:right w:val="none" w:sz="0" w:space="0" w:color="auto"/>
      </w:divBdr>
    </w:div>
    <w:div w:id="217398946">
      <w:bodyDiv w:val="1"/>
      <w:marLeft w:val="0"/>
      <w:marRight w:val="0"/>
      <w:marTop w:val="0"/>
      <w:marBottom w:val="0"/>
      <w:divBdr>
        <w:top w:val="none" w:sz="0" w:space="0" w:color="auto"/>
        <w:left w:val="none" w:sz="0" w:space="0" w:color="auto"/>
        <w:bottom w:val="none" w:sz="0" w:space="0" w:color="auto"/>
        <w:right w:val="none" w:sz="0" w:space="0" w:color="auto"/>
      </w:divBdr>
    </w:div>
    <w:div w:id="242497759">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57295732">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38119359">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5868">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mailto:president@afsa.org.au" TargetMode="External"/><Relationship Id="rId18" Type="http://schemas.openxmlformats.org/officeDocument/2006/relationships/hyperlink" Target="http://www.un.org/en/ga/search/view_doc.asp?symbol=A/RES/70/25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ternational@afsa.org.au" TargetMode="External"/><Relationship Id="rId17" Type="http://schemas.openxmlformats.org/officeDocument/2006/relationships/hyperlink" Target="https://digitallibrary.un.org/record/1479766/files/A_RES_72_239-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3/a-bq854e.pdf" TargetMode="External"/><Relationship Id="rId20" Type="http://schemas.openxmlformats.org/officeDocument/2006/relationships/hyperlink" Target="https://afs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3/a-bq853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fsnforum" TargetMode="External"/><Relationship Id="rId19" Type="http://schemas.openxmlformats.org/officeDocument/2006/relationships/hyperlink" Target="https://agwhitepaper.agriculture.gov.au/white-paper" TargetMode="Externa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av034e.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FFA4-9EE5-0842-86D8-9668E065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15</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32796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Anisah Madden</cp:lastModifiedBy>
  <cp:revision>29</cp:revision>
  <cp:lastPrinted>2015-10-06T13:23:00Z</cp:lastPrinted>
  <dcterms:created xsi:type="dcterms:W3CDTF">2019-04-16T05:30:00Z</dcterms:created>
  <dcterms:modified xsi:type="dcterms:W3CDTF">2019-04-18T09:30:00Z</dcterms:modified>
</cp:coreProperties>
</file>