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FBAD" w14:textId="77777777" w:rsidR="007059C9" w:rsidRDefault="007059C9"/>
    <w:p w14:paraId="7D1A147B"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6C909D9B" w14:textId="77777777" w:rsidR="007059C9" w:rsidRDefault="007059C9" w:rsidP="007059C9">
      <w:pPr>
        <w:jc w:val="center"/>
        <w:rPr>
          <w:b/>
          <w:lang w:val="en-GB"/>
        </w:rPr>
      </w:pPr>
      <w:r w:rsidRPr="007059C9">
        <w:rPr>
          <w:b/>
          <w:lang w:val="en-GB"/>
        </w:rPr>
        <w:t>TEMPLATE FOR SUBMISSIONS</w:t>
      </w:r>
    </w:p>
    <w:p w14:paraId="02FB24F2" w14:textId="77777777" w:rsidR="007059C9" w:rsidRDefault="007059C9" w:rsidP="007059C9">
      <w:pPr>
        <w:rPr>
          <w:lang w:val="en-GB"/>
        </w:rPr>
      </w:pPr>
    </w:p>
    <w:p w14:paraId="77C4FF19"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bookmarkStart w:id="0" w:name="_GoBack"/>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327E6955" w14:textId="77777777" w:rsidTr="007059C9">
        <w:trPr>
          <w:trHeight w:val="2529"/>
        </w:trPr>
        <w:tc>
          <w:tcPr>
            <w:tcW w:w="9748" w:type="dxa"/>
          </w:tcPr>
          <w:p w14:paraId="5B7B6236" w14:textId="1F9BC989" w:rsidR="00DF67E0" w:rsidRDefault="00725522" w:rsidP="00990962">
            <w:pPr>
              <w:spacing w:after="80" w:line="20" w:lineRule="atLeast"/>
              <w:rPr>
                <w:rFonts w:asciiTheme="majorHAnsi" w:hAnsiTheme="majorHAnsi" w:cstheme="majorHAnsi"/>
                <w:sz w:val="22"/>
                <w:szCs w:val="22"/>
              </w:rPr>
            </w:pPr>
            <w:r>
              <w:rPr>
                <w:rFonts w:asciiTheme="majorHAnsi" w:hAnsiTheme="majorHAnsi" w:cstheme="majorHAnsi"/>
                <w:sz w:val="22"/>
                <w:szCs w:val="22"/>
              </w:rPr>
              <w:t xml:space="preserve">Yes it does – however it would be advisable to draw attention to the </w:t>
            </w:r>
            <w:r w:rsidRPr="00E604D4">
              <w:rPr>
                <w:rFonts w:asciiTheme="majorHAnsi" w:hAnsiTheme="majorHAnsi" w:cstheme="majorHAnsi"/>
                <w:b/>
              </w:rPr>
              <w:t>urgency</w:t>
            </w:r>
            <w:r>
              <w:rPr>
                <w:rFonts w:asciiTheme="majorHAnsi" w:hAnsiTheme="majorHAnsi" w:cstheme="majorHAnsi"/>
                <w:sz w:val="22"/>
                <w:szCs w:val="22"/>
              </w:rPr>
              <w:t xml:space="preserve"> of the issue; given that the guidelines will be released later in 2020 –</w:t>
            </w:r>
            <w:r w:rsidR="00DC42B6">
              <w:rPr>
                <w:rFonts w:asciiTheme="majorHAnsi" w:hAnsiTheme="majorHAnsi" w:cstheme="majorHAnsi"/>
                <w:sz w:val="22"/>
                <w:szCs w:val="22"/>
              </w:rPr>
              <w:t xml:space="preserve"> by when</w:t>
            </w:r>
            <w:r>
              <w:rPr>
                <w:rFonts w:asciiTheme="majorHAnsi" w:hAnsiTheme="majorHAnsi" w:cstheme="majorHAnsi"/>
                <w:sz w:val="22"/>
                <w:szCs w:val="22"/>
              </w:rPr>
              <w:t xml:space="preserve"> </w:t>
            </w:r>
            <w:r w:rsidR="00DF67E0">
              <w:rPr>
                <w:rFonts w:asciiTheme="majorHAnsi" w:hAnsiTheme="majorHAnsi" w:cstheme="majorHAnsi"/>
                <w:sz w:val="22"/>
                <w:szCs w:val="22"/>
              </w:rPr>
              <w:t xml:space="preserve">there </w:t>
            </w:r>
            <w:r w:rsidR="00DC42B6">
              <w:rPr>
                <w:rFonts w:asciiTheme="majorHAnsi" w:hAnsiTheme="majorHAnsi" w:cstheme="majorHAnsi"/>
                <w:sz w:val="22"/>
                <w:szCs w:val="22"/>
              </w:rPr>
              <w:t>will be</w:t>
            </w:r>
            <w:r w:rsidR="00DF67E0">
              <w:rPr>
                <w:rFonts w:asciiTheme="majorHAnsi" w:hAnsiTheme="majorHAnsi" w:cstheme="majorHAnsi"/>
                <w:sz w:val="22"/>
                <w:szCs w:val="22"/>
              </w:rPr>
              <w:t xml:space="preserve"> only</w:t>
            </w:r>
            <w:r>
              <w:rPr>
                <w:rFonts w:asciiTheme="majorHAnsi" w:hAnsiTheme="majorHAnsi" w:cstheme="majorHAnsi"/>
                <w:sz w:val="22"/>
                <w:szCs w:val="22"/>
              </w:rPr>
              <w:t xml:space="preserve"> 10 year</w:t>
            </w:r>
            <w:r w:rsidR="00DF67E0">
              <w:rPr>
                <w:rFonts w:asciiTheme="majorHAnsi" w:hAnsiTheme="majorHAnsi" w:cstheme="majorHAnsi"/>
                <w:sz w:val="22"/>
                <w:szCs w:val="22"/>
              </w:rPr>
              <w:t>s left for meeting the</w:t>
            </w:r>
            <w:r>
              <w:rPr>
                <w:rFonts w:asciiTheme="majorHAnsi" w:hAnsiTheme="majorHAnsi" w:cstheme="majorHAnsi"/>
                <w:sz w:val="22"/>
                <w:szCs w:val="22"/>
              </w:rPr>
              <w:t xml:space="preserve"> 2030 SDG targets; </w:t>
            </w:r>
            <w:r w:rsidR="00DC42B6">
              <w:rPr>
                <w:rFonts w:asciiTheme="majorHAnsi" w:hAnsiTheme="majorHAnsi" w:cstheme="majorHAnsi"/>
                <w:sz w:val="22"/>
                <w:szCs w:val="22"/>
              </w:rPr>
              <w:t xml:space="preserve">five </w:t>
            </w:r>
            <w:r w:rsidR="00DF67E0">
              <w:rPr>
                <w:rFonts w:asciiTheme="majorHAnsi" w:hAnsiTheme="majorHAnsi" w:cstheme="majorHAnsi"/>
                <w:sz w:val="22"/>
                <w:szCs w:val="22"/>
              </w:rPr>
              <w:t xml:space="preserve">years to meeting 2025 WHA targets and we </w:t>
            </w:r>
            <w:r w:rsidR="00DC42B6">
              <w:rPr>
                <w:rFonts w:asciiTheme="majorHAnsi" w:hAnsiTheme="majorHAnsi" w:cstheme="majorHAnsi"/>
                <w:sz w:val="22"/>
                <w:szCs w:val="22"/>
              </w:rPr>
              <w:t>will be</w:t>
            </w:r>
            <w:r w:rsidR="00DF67E0">
              <w:rPr>
                <w:rFonts w:asciiTheme="majorHAnsi" w:hAnsiTheme="majorHAnsi" w:cstheme="majorHAnsi"/>
                <w:sz w:val="22"/>
                <w:szCs w:val="22"/>
              </w:rPr>
              <w:t xml:space="preserve"> already </w:t>
            </w:r>
            <w:r w:rsidR="00DC42B6">
              <w:rPr>
                <w:rFonts w:asciiTheme="majorHAnsi" w:hAnsiTheme="majorHAnsi" w:cstheme="majorHAnsi"/>
                <w:sz w:val="22"/>
                <w:szCs w:val="22"/>
              </w:rPr>
              <w:t>five</w:t>
            </w:r>
            <w:r w:rsidR="00DF67E0">
              <w:rPr>
                <w:rFonts w:asciiTheme="majorHAnsi" w:hAnsiTheme="majorHAnsi" w:cstheme="majorHAnsi"/>
                <w:sz w:val="22"/>
                <w:szCs w:val="22"/>
              </w:rPr>
              <w:t xml:space="preserve"> years into the UN Decade of Action on Nutrition. </w:t>
            </w:r>
            <w:r w:rsidR="002358B5">
              <w:rPr>
                <w:rFonts w:asciiTheme="majorHAnsi" w:hAnsiTheme="majorHAnsi" w:cstheme="majorHAnsi"/>
                <w:sz w:val="22"/>
                <w:szCs w:val="22"/>
              </w:rPr>
              <w:t>Therefore,</w:t>
            </w:r>
            <w:r w:rsidR="00D83B64">
              <w:rPr>
                <w:rFonts w:asciiTheme="majorHAnsi" w:hAnsiTheme="majorHAnsi" w:cstheme="majorHAnsi"/>
                <w:sz w:val="22"/>
                <w:szCs w:val="22"/>
              </w:rPr>
              <w:t xml:space="preserve"> the</w:t>
            </w:r>
            <w:r w:rsidR="00DF67E0">
              <w:rPr>
                <w:rFonts w:asciiTheme="majorHAnsi" w:hAnsiTheme="majorHAnsi" w:cstheme="majorHAnsi"/>
                <w:sz w:val="22"/>
                <w:szCs w:val="22"/>
              </w:rPr>
              <w:t xml:space="preserve"> urgency of following these voluntary guidelines cannot be emphasized enough. </w:t>
            </w:r>
            <w:r w:rsidR="00DC42B6">
              <w:rPr>
                <w:rFonts w:asciiTheme="majorHAnsi" w:hAnsiTheme="majorHAnsi" w:cstheme="majorHAnsi"/>
                <w:sz w:val="22"/>
                <w:szCs w:val="22"/>
              </w:rPr>
              <w:t xml:space="preserve"> Moreover, SDG2 underlies several of the other – if not all – SGDs</w:t>
            </w:r>
            <w:r w:rsidR="00D83B64">
              <w:rPr>
                <w:rFonts w:asciiTheme="majorHAnsi" w:hAnsiTheme="majorHAnsi" w:cstheme="majorHAnsi"/>
                <w:sz w:val="22"/>
                <w:szCs w:val="22"/>
              </w:rPr>
              <w:t>;</w:t>
            </w:r>
            <w:r w:rsidR="00DC42B6">
              <w:rPr>
                <w:rFonts w:asciiTheme="majorHAnsi" w:hAnsiTheme="majorHAnsi" w:cstheme="majorHAnsi"/>
                <w:sz w:val="22"/>
                <w:szCs w:val="22"/>
              </w:rPr>
              <w:t xml:space="preserve"> therefore</w:t>
            </w:r>
            <w:r w:rsidR="00D83B64">
              <w:rPr>
                <w:rFonts w:asciiTheme="majorHAnsi" w:hAnsiTheme="majorHAnsi" w:cstheme="majorHAnsi"/>
                <w:sz w:val="22"/>
                <w:szCs w:val="22"/>
              </w:rPr>
              <w:t>,</w:t>
            </w:r>
            <w:r w:rsidR="00DC42B6">
              <w:rPr>
                <w:rFonts w:asciiTheme="majorHAnsi" w:hAnsiTheme="majorHAnsi" w:cstheme="majorHAnsi"/>
                <w:sz w:val="22"/>
                <w:szCs w:val="22"/>
              </w:rPr>
              <w:t xml:space="preserve"> </w:t>
            </w:r>
            <w:r w:rsidR="00D83B64">
              <w:rPr>
                <w:rFonts w:asciiTheme="majorHAnsi" w:hAnsiTheme="majorHAnsi" w:cstheme="majorHAnsi"/>
                <w:sz w:val="22"/>
                <w:szCs w:val="22"/>
              </w:rPr>
              <w:t>achieving</w:t>
            </w:r>
            <w:r w:rsidR="00DC42B6">
              <w:rPr>
                <w:rFonts w:asciiTheme="majorHAnsi" w:hAnsiTheme="majorHAnsi" w:cstheme="majorHAnsi"/>
                <w:sz w:val="22"/>
                <w:szCs w:val="22"/>
              </w:rPr>
              <w:t xml:space="preserve"> the SDG2 targets is crucial for the achievement of all targets. </w:t>
            </w:r>
          </w:p>
          <w:p w14:paraId="27739367" w14:textId="536ECB72" w:rsidR="007059C9" w:rsidRPr="00C82544" w:rsidRDefault="00DF67E0" w:rsidP="00990962">
            <w:pPr>
              <w:spacing w:after="80" w:line="20" w:lineRule="atLeast"/>
              <w:rPr>
                <w:rFonts w:asciiTheme="majorHAnsi" w:hAnsiTheme="majorHAnsi" w:cstheme="majorHAnsi"/>
                <w:sz w:val="22"/>
                <w:szCs w:val="22"/>
              </w:rPr>
            </w:pPr>
            <w:r>
              <w:rPr>
                <w:rFonts w:asciiTheme="majorHAnsi" w:hAnsiTheme="majorHAnsi" w:cstheme="majorHAnsi"/>
                <w:sz w:val="22"/>
                <w:szCs w:val="22"/>
              </w:rPr>
              <w:t>Other important points that can be include</w:t>
            </w:r>
            <w:r w:rsidR="00E604D4">
              <w:rPr>
                <w:rFonts w:asciiTheme="majorHAnsi" w:hAnsiTheme="majorHAnsi" w:cstheme="majorHAnsi"/>
                <w:sz w:val="22"/>
                <w:szCs w:val="22"/>
              </w:rPr>
              <w:t>d</w:t>
            </w:r>
            <w:r>
              <w:rPr>
                <w:rFonts w:asciiTheme="majorHAnsi" w:hAnsiTheme="majorHAnsi" w:cstheme="majorHAnsi"/>
                <w:sz w:val="22"/>
                <w:szCs w:val="22"/>
              </w:rPr>
              <w:t xml:space="preserve"> regarding the current situation of</w:t>
            </w:r>
            <w:r w:rsidR="006B48AC" w:rsidRPr="00C82544">
              <w:rPr>
                <w:rFonts w:asciiTheme="majorHAnsi" w:hAnsiTheme="majorHAnsi" w:cstheme="majorHAnsi"/>
                <w:sz w:val="22"/>
                <w:szCs w:val="22"/>
              </w:rPr>
              <w:t xml:space="preserve"> malnutrition as follows;</w:t>
            </w:r>
          </w:p>
          <w:p w14:paraId="17EA8B78" w14:textId="45377810" w:rsidR="006B48AC" w:rsidRPr="00C82544" w:rsidRDefault="00D63B95" w:rsidP="009850E7">
            <w:pPr>
              <w:pStyle w:val="ListParagraph"/>
              <w:numPr>
                <w:ilvl w:val="0"/>
                <w:numId w:val="3"/>
              </w:numPr>
              <w:spacing w:after="80" w:line="20" w:lineRule="atLeast"/>
              <w:rPr>
                <w:rFonts w:asciiTheme="majorHAnsi" w:eastAsia="Times New Roman" w:hAnsiTheme="majorHAnsi" w:cstheme="majorHAnsi"/>
                <w:sz w:val="22"/>
                <w:szCs w:val="22"/>
              </w:rPr>
            </w:pPr>
            <w:r>
              <w:rPr>
                <w:rFonts w:asciiTheme="majorHAnsi" w:hAnsiTheme="majorHAnsi" w:cstheme="majorHAnsi"/>
                <w:sz w:val="22"/>
                <w:szCs w:val="22"/>
              </w:rPr>
              <w:t>According to the latest SOFI (2019)</w:t>
            </w:r>
            <w:r w:rsidR="00D83B64">
              <w:rPr>
                <w:rFonts w:asciiTheme="majorHAnsi" w:hAnsiTheme="majorHAnsi" w:cstheme="majorHAnsi"/>
                <w:sz w:val="22"/>
                <w:szCs w:val="22"/>
              </w:rPr>
              <w:t>,</w:t>
            </w:r>
            <w:r>
              <w:rPr>
                <w:rFonts w:asciiTheme="majorHAnsi" w:hAnsiTheme="majorHAnsi" w:cstheme="majorHAnsi"/>
                <w:sz w:val="22"/>
                <w:szCs w:val="22"/>
              </w:rPr>
              <w:t xml:space="preserve"> </w:t>
            </w:r>
            <w:r w:rsidR="00DF67E0" w:rsidRPr="00DF67E0">
              <w:rPr>
                <w:rFonts w:asciiTheme="majorHAnsi" w:hAnsiTheme="majorHAnsi" w:cstheme="majorHAnsi"/>
                <w:sz w:val="22"/>
                <w:szCs w:val="22"/>
              </w:rPr>
              <w:t>over 820 million people suffer from hunger, corresponding to about one in every nine people in the world.</w:t>
            </w:r>
            <w:r w:rsidR="00DF67E0">
              <w:rPr>
                <w:rFonts w:asciiTheme="majorHAnsi" w:hAnsiTheme="majorHAnsi" w:cstheme="majorHAnsi"/>
                <w:sz w:val="22"/>
                <w:szCs w:val="22"/>
              </w:rPr>
              <w:t xml:space="preserve"> This figure </w:t>
            </w:r>
            <w:r w:rsidR="00DC42B6">
              <w:rPr>
                <w:rFonts w:asciiTheme="majorHAnsi" w:hAnsiTheme="majorHAnsi" w:cstheme="majorHAnsi"/>
                <w:sz w:val="22"/>
                <w:szCs w:val="22"/>
              </w:rPr>
              <w:t>which has been</w:t>
            </w:r>
            <w:r w:rsidR="00DF67E0">
              <w:rPr>
                <w:rFonts w:asciiTheme="majorHAnsi" w:hAnsiTheme="majorHAnsi" w:cstheme="majorHAnsi"/>
                <w:sz w:val="22"/>
                <w:szCs w:val="22"/>
              </w:rPr>
              <w:t xml:space="preserve"> </w:t>
            </w:r>
            <w:r w:rsidR="00DC42B6">
              <w:rPr>
                <w:rFonts w:asciiTheme="majorHAnsi" w:hAnsiTheme="majorHAnsi" w:cstheme="majorHAnsi"/>
                <w:sz w:val="22"/>
                <w:szCs w:val="22"/>
              </w:rPr>
              <w:t>s</w:t>
            </w:r>
            <w:r w:rsidR="00DF67E0">
              <w:rPr>
                <w:rFonts w:asciiTheme="majorHAnsi" w:hAnsiTheme="majorHAnsi" w:cstheme="majorHAnsi"/>
                <w:sz w:val="22"/>
                <w:szCs w:val="22"/>
              </w:rPr>
              <w:t>table or even increasing (depending on the region)</w:t>
            </w:r>
            <w:r w:rsidR="00DC42B6">
              <w:rPr>
                <w:rFonts w:asciiTheme="majorHAnsi" w:hAnsiTheme="majorHAnsi" w:cstheme="majorHAnsi"/>
                <w:sz w:val="22"/>
                <w:szCs w:val="22"/>
              </w:rPr>
              <w:t xml:space="preserve"> is alarming as it means we are moving further away from reaching the SDG2 targets. The same report also stated that</w:t>
            </w:r>
            <w:r w:rsidR="00DF67E0">
              <w:rPr>
                <w:rFonts w:asciiTheme="majorHAnsi" w:hAnsiTheme="majorHAnsi" w:cstheme="majorHAnsi"/>
                <w:sz w:val="22"/>
                <w:szCs w:val="22"/>
              </w:rPr>
              <w:t xml:space="preserve"> </w:t>
            </w:r>
            <w:r w:rsidR="00DF67E0" w:rsidRPr="00DF67E0">
              <w:rPr>
                <w:rFonts w:asciiTheme="majorHAnsi" w:hAnsiTheme="majorHAnsi" w:cstheme="majorHAnsi"/>
                <w:sz w:val="22"/>
                <w:szCs w:val="22"/>
              </w:rPr>
              <w:t>over 2 billion people do not have regular access to safe, nutritious and sufficient food</w:t>
            </w:r>
            <w:r w:rsidR="00DC42B6">
              <w:rPr>
                <w:rFonts w:asciiTheme="majorHAnsi" w:hAnsiTheme="majorHAnsi" w:cstheme="majorHAnsi"/>
                <w:sz w:val="22"/>
                <w:szCs w:val="22"/>
              </w:rPr>
              <w:t xml:space="preserve">  - that is one in four people </w:t>
            </w:r>
            <w:r w:rsidR="009850E7" w:rsidRPr="00C82544">
              <w:rPr>
                <w:rFonts w:asciiTheme="majorHAnsi" w:hAnsiTheme="majorHAnsi" w:cstheme="majorHAnsi"/>
                <w:sz w:val="22"/>
                <w:szCs w:val="22"/>
              </w:rPr>
              <w:t>[</w:t>
            </w:r>
            <w:hyperlink r:id="rId7" w:history="1">
              <w:r w:rsidR="009850E7" w:rsidRPr="00C82544">
                <w:rPr>
                  <w:rStyle w:val="Hyperlink"/>
                  <w:rFonts w:asciiTheme="majorHAnsi" w:hAnsiTheme="majorHAnsi" w:cstheme="majorHAnsi"/>
                  <w:sz w:val="22"/>
                  <w:szCs w:val="22"/>
                </w:rPr>
                <w:t>Ref</w:t>
              </w:r>
            </w:hyperlink>
            <w:r w:rsidR="009850E7" w:rsidRPr="00C82544">
              <w:rPr>
                <w:rFonts w:asciiTheme="majorHAnsi" w:hAnsiTheme="majorHAnsi" w:cstheme="majorHAnsi"/>
                <w:sz w:val="22"/>
                <w:szCs w:val="22"/>
              </w:rPr>
              <w:t>]</w:t>
            </w:r>
            <w:r w:rsidR="00A52D8C" w:rsidRPr="00C82544">
              <w:rPr>
                <w:rFonts w:asciiTheme="majorHAnsi" w:hAnsiTheme="majorHAnsi" w:cstheme="majorHAnsi"/>
                <w:sz w:val="22"/>
                <w:szCs w:val="22"/>
              </w:rPr>
              <w:t xml:space="preserve">; </w:t>
            </w:r>
            <w:r w:rsidR="00DC42B6">
              <w:rPr>
                <w:rFonts w:asciiTheme="majorHAnsi" w:hAnsiTheme="majorHAnsi" w:cstheme="majorHAnsi"/>
                <w:sz w:val="22"/>
                <w:szCs w:val="22"/>
              </w:rPr>
              <w:t xml:space="preserve">Moreover </w:t>
            </w:r>
            <w:r w:rsidR="009850E7" w:rsidRPr="00C82544">
              <w:rPr>
                <w:rFonts w:asciiTheme="majorHAnsi" w:hAnsiTheme="majorHAnsi" w:cstheme="majorHAnsi"/>
                <w:sz w:val="22"/>
                <w:szCs w:val="22"/>
              </w:rPr>
              <w:t>o</w:t>
            </w:r>
            <w:r w:rsidR="006B48AC" w:rsidRPr="00C82544">
              <w:rPr>
                <w:rFonts w:asciiTheme="majorHAnsi" w:hAnsiTheme="majorHAnsi" w:cstheme="majorHAnsi"/>
                <w:sz w:val="22"/>
                <w:szCs w:val="22"/>
              </w:rPr>
              <w:t>ver 3 million deaths (children under five) related to malnutrition</w:t>
            </w:r>
            <w:r w:rsidR="00C82544" w:rsidRPr="00C82544">
              <w:rPr>
                <w:rFonts w:asciiTheme="majorHAnsi" w:hAnsiTheme="majorHAnsi" w:cstheme="majorHAnsi"/>
                <w:sz w:val="22"/>
                <w:szCs w:val="22"/>
              </w:rPr>
              <w:t xml:space="preserve"> </w:t>
            </w:r>
            <w:r w:rsidR="00DC42B6">
              <w:rPr>
                <w:rFonts w:asciiTheme="majorHAnsi" w:hAnsiTheme="majorHAnsi" w:cstheme="majorHAnsi"/>
                <w:sz w:val="22"/>
                <w:szCs w:val="22"/>
              </w:rPr>
              <w:t>with m</w:t>
            </w:r>
            <w:r w:rsidR="00DC42B6" w:rsidRPr="00DC42B6">
              <w:rPr>
                <w:rFonts w:asciiTheme="majorHAnsi" w:hAnsiTheme="majorHAnsi" w:cstheme="majorHAnsi"/>
                <w:sz w:val="22"/>
                <w:szCs w:val="22"/>
              </w:rPr>
              <w:t>aternal and child undernutrition contribut</w:t>
            </w:r>
            <w:r w:rsidR="00DC42B6">
              <w:rPr>
                <w:rFonts w:asciiTheme="majorHAnsi" w:hAnsiTheme="majorHAnsi" w:cstheme="majorHAnsi"/>
                <w:sz w:val="22"/>
                <w:szCs w:val="22"/>
              </w:rPr>
              <w:t>ing</w:t>
            </w:r>
            <w:r w:rsidR="00DC42B6" w:rsidRPr="00DC42B6">
              <w:rPr>
                <w:rFonts w:asciiTheme="majorHAnsi" w:hAnsiTheme="majorHAnsi" w:cstheme="majorHAnsi"/>
                <w:sz w:val="22"/>
                <w:szCs w:val="22"/>
              </w:rPr>
              <w:t xml:space="preserve"> to 45 percent of deaths in children under five </w:t>
            </w:r>
            <w:r w:rsidR="00E604D4" w:rsidRPr="00C82544">
              <w:rPr>
                <w:rFonts w:asciiTheme="majorHAnsi" w:hAnsiTheme="majorHAnsi" w:cstheme="majorHAnsi"/>
                <w:sz w:val="22"/>
                <w:szCs w:val="22"/>
              </w:rPr>
              <w:t>[</w:t>
            </w:r>
            <w:hyperlink r:id="rId8" w:history="1">
              <w:r w:rsidR="00E604D4" w:rsidRPr="00C82544">
                <w:rPr>
                  <w:rStyle w:val="Hyperlink"/>
                  <w:rFonts w:asciiTheme="majorHAnsi" w:hAnsiTheme="majorHAnsi" w:cstheme="majorHAnsi"/>
                  <w:sz w:val="22"/>
                  <w:szCs w:val="22"/>
                </w:rPr>
                <w:t>Ref</w:t>
              </w:r>
            </w:hyperlink>
            <w:r w:rsidR="00E604D4" w:rsidRPr="00C82544">
              <w:rPr>
                <w:rFonts w:asciiTheme="majorHAnsi" w:hAnsiTheme="majorHAnsi" w:cstheme="majorHAnsi"/>
                <w:sz w:val="22"/>
                <w:szCs w:val="22"/>
              </w:rPr>
              <w:t>]</w:t>
            </w:r>
            <w:r w:rsidR="00E604D4">
              <w:rPr>
                <w:rFonts w:asciiTheme="majorHAnsi" w:hAnsiTheme="majorHAnsi" w:cstheme="majorHAnsi"/>
                <w:sz w:val="22"/>
                <w:szCs w:val="22"/>
              </w:rPr>
              <w:t xml:space="preserve"> </w:t>
            </w:r>
            <w:r w:rsidR="00A52D8C" w:rsidRPr="00C82544">
              <w:rPr>
                <w:rFonts w:asciiTheme="majorHAnsi" w:hAnsiTheme="majorHAnsi" w:cstheme="majorHAnsi"/>
                <w:sz w:val="22"/>
                <w:szCs w:val="22"/>
              </w:rPr>
              <w:t xml:space="preserve">; </w:t>
            </w:r>
            <w:r w:rsidR="009850E7" w:rsidRPr="00C82544">
              <w:rPr>
                <w:rFonts w:asciiTheme="majorHAnsi" w:hAnsiTheme="majorHAnsi" w:cstheme="majorHAnsi"/>
                <w:sz w:val="22"/>
                <w:szCs w:val="22"/>
              </w:rPr>
              <w:t>a</w:t>
            </w:r>
            <w:r w:rsidR="006B48AC" w:rsidRPr="00C82544">
              <w:rPr>
                <w:rFonts w:asciiTheme="majorHAnsi" w:eastAsia="Times New Roman" w:hAnsiTheme="majorHAnsi" w:cstheme="majorHAnsi"/>
                <w:sz w:val="22"/>
                <w:szCs w:val="22"/>
              </w:rPr>
              <w:t xml:space="preserve">round 2 </w:t>
            </w:r>
            <w:r w:rsidR="000B2371">
              <w:rPr>
                <w:rFonts w:asciiTheme="majorHAnsi" w:eastAsia="Times New Roman" w:hAnsiTheme="majorHAnsi" w:cstheme="majorHAnsi"/>
                <w:sz w:val="22"/>
                <w:szCs w:val="22"/>
              </w:rPr>
              <w:t>b</w:t>
            </w:r>
            <w:r w:rsidR="000B2371" w:rsidRPr="00C82544">
              <w:rPr>
                <w:rFonts w:asciiTheme="majorHAnsi" w:eastAsia="Times New Roman" w:hAnsiTheme="majorHAnsi" w:cstheme="majorHAnsi"/>
                <w:sz w:val="22"/>
                <w:szCs w:val="22"/>
              </w:rPr>
              <w:t xml:space="preserve">illion </w:t>
            </w:r>
            <w:r w:rsidR="006B48AC" w:rsidRPr="00C82544">
              <w:rPr>
                <w:rFonts w:asciiTheme="majorHAnsi" w:eastAsia="Times New Roman" w:hAnsiTheme="majorHAnsi" w:cstheme="majorHAnsi"/>
                <w:sz w:val="22"/>
                <w:szCs w:val="22"/>
              </w:rPr>
              <w:t xml:space="preserve">people suffer from micronutrient </w:t>
            </w:r>
            <w:r w:rsidR="00DC42B6">
              <w:rPr>
                <w:rFonts w:asciiTheme="majorHAnsi" w:eastAsia="Times New Roman" w:hAnsiTheme="majorHAnsi" w:cstheme="majorHAnsi"/>
                <w:sz w:val="22"/>
                <w:szCs w:val="22"/>
              </w:rPr>
              <w:t xml:space="preserve">malnutrition </w:t>
            </w:r>
            <w:r w:rsidR="00C82544">
              <w:rPr>
                <w:rFonts w:asciiTheme="majorHAnsi" w:eastAsia="Times New Roman" w:hAnsiTheme="majorHAnsi" w:cstheme="majorHAnsi"/>
                <w:sz w:val="22"/>
                <w:szCs w:val="22"/>
              </w:rPr>
              <w:t>[</w:t>
            </w:r>
            <w:hyperlink r:id="rId9" w:history="1">
              <w:r w:rsidR="00C82544" w:rsidRPr="00C82544">
                <w:rPr>
                  <w:rStyle w:val="Hyperlink"/>
                  <w:rFonts w:asciiTheme="majorHAnsi" w:eastAsia="Times New Roman" w:hAnsiTheme="majorHAnsi" w:cstheme="majorHAnsi"/>
                  <w:sz w:val="22"/>
                  <w:szCs w:val="22"/>
                </w:rPr>
                <w:t>Ref</w:t>
              </w:r>
            </w:hyperlink>
            <w:r w:rsidR="00C82544">
              <w:rPr>
                <w:rFonts w:asciiTheme="majorHAnsi" w:eastAsia="Times New Roman" w:hAnsiTheme="majorHAnsi" w:cstheme="majorHAnsi"/>
                <w:sz w:val="22"/>
                <w:szCs w:val="22"/>
              </w:rPr>
              <w:t>]</w:t>
            </w:r>
            <w:r w:rsidR="00A52D8C" w:rsidRPr="00C82544">
              <w:rPr>
                <w:rFonts w:asciiTheme="majorHAnsi" w:eastAsia="Times New Roman" w:hAnsiTheme="majorHAnsi" w:cstheme="majorHAnsi"/>
                <w:sz w:val="22"/>
                <w:szCs w:val="22"/>
              </w:rPr>
              <w:t>.</w:t>
            </w:r>
          </w:p>
          <w:p w14:paraId="1BF54526" w14:textId="401674F3" w:rsidR="00DC42B6" w:rsidRPr="00E604D4" w:rsidRDefault="00A52D8C" w:rsidP="00DC42B6">
            <w:pPr>
              <w:pStyle w:val="ListParagraph"/>
              <w:numPr>
                <w:ilvl w:val="0"/>
                <w:numId w:val="3"/>
              </w:numPr>
              <w:spacing w:after="80" w:line="20" w:lineRule="atLeast"/>
              <w:rPr>
                <w:rFonts w:asciiTheme="majorHAnsi" w:eastAsia="Times New Roman" w:hAnsiTheme="majorHAnsi" w:cstheme="majorHAnsi"/>
                <w:sz w:val="22"/>
                <w:szCs w:val="22"/>
              </w:rPr>
            </w:pPr>
            <w:r w:rsidRPr="00C82544">
              <w:rPr>
                <w:rFonts w:asciiTheme="majorHAnsi" w:hAnsiTheme="majorHAnsi" w:cstheme="majorHAnsi"/>
                <w:sz w:val="22"/>
                <w:szCs w:val="22"/>
              </w:rPr>
              <w:t xml:space="preserve">Non-communicable diseases (NCDs) are on the rise and are estimated to cause almost 75% of deaths around the world. One of the major causes of NCDs is unhealthy diets and malnutrition </w:t>
            </w:r>
            <w:r w:rsidRPr="00C82544">
              <w:rPr>
                <w:rFonts w:asciiTheme="majorHAnsi" w:eastAsia="Times New Roman" w:hAnsiTheme="majorHAnsi" w:cstheme="majorHAnsi"/>
                <w:sz w:val="22"/>
                <w:szCs w:val="22"/>
              </w:rPr>
              <w:t>[</w:t>
            </w:r>
            <w:hyperlink r:id="rId10">
              <w:r w:rsidRPr="00C82544">
                <w:rPr>
                  <w:rStyle w:val="Hyperlink"/>
                  <w:rFonts w:asciiTheme="majorHAnsi" w:eastAsia="Times New Roman" w:hAnsiTheme="majorHAnsi" w:cstheme="majorHAnsi"/>
                  <w:sz w:val="22"/>
                  <w:szCs w:val="22"/>
                </w:rPr>
                <w:t>Ref</w:t>
              </w:r>
            </w:hyperlink>
            <w:r w:rsidRPr="00C82544">
              <w:rPr>
                <w:rFonts w:asciiTheme="majorHAnsi" w:eastAsia="Times New Roman" w:hAnsiTheme="majorHAnsi" w:cstheme="majorHAnsi"/>
                <w:sz w:val="22"/>
                <w:szCs w:val="22"/>
              </w:rPr>
              <w:t>]</w:t>
            </w:r>
            <w:r w:rsidR="00C61F2B">
              <w:rPr>
                <w:rFonts w:asciiTheme="majorHAnsi" w:eastAsia="Times New Roman" w:hAnsiTheme="majorHAnsi" w:cstheme="majorHAnsi"/>
                <w:sz w:val="22"/>
                <w:szCs w:val="22"/>
              </w:rPr>
              <w:t>.</w:t>
            </w:r>
          </w:p>
          <w:p w14:paraId="2B6A9261" w14:textId="77777777" w:rsidR="007059C9" w:rsidRDefault="007059C9" w:rsidP="009850E7">
            <w:pPr>
              <w:spacing w:after="80" w:line="20" w:lineRule="atLeast"/>
              <w:rPr>
                <w:b/>
                <w:szCs w:val="24"/>
              </w:rPr>
            </w:pPr>
          </w:p>
        </w:tc>
      </w:tr>
    </w:tbl>
    <w:p w14:paraId="369BB068"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0DCB470C"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16E885E5" w14:textId="77777777" w:rsidTr="00990962">
        <w:trPr>
          <w:trHeight w:val="2529"/>
        </w:trPr>
        <w:tc>
          <w:tcPr>
            <w:tcW w:w="9748" w:type="dxa"/>
          </w:tcPr>
          <w:p w14:paraId="78845793" w14:textId="1D704E3B" w:rsidR="007059C9" w:rsidRPr="00C82544" w:rsidRDefault="00834B62" w:rsidP="00313D93">
            <w:pPr>
              <w:spacing w:after="80" w:line="20" w:lineRule="atLeast"/>
              <w:rPr>
                <w:rFonts w:asciiTheme="majorHAnsi" w:hAnsiTheme="majorHAnsi" w:cstheme="majorHAnsi"/>
                <w:sz w:val="22"/>
                <w:szCs w:val="22"/>
              </w:rPr>
            </w:pPr>
            <w:r w:rsidRPr="00C82544">
              <w:rPr>
                <w:rFonts w:asciiTheme="majorHAnsi" w:hAnsiTheme="majorHAnsi" w:cstheme="majorHAnsi"/>
                <w:sz w:val="22"/>
                <w:szCs w:val="22"/>
              </w:rPr>
              <w:lastRenderedPageBreak/>
              <w:t xml:space="preserve">Climate change adaptation and mitigation is </w:t>
            </w:r>
            <w:r w:rsidR="00C82544">
              <w:rPr>
                <w:rFonts w:asciiTheme="majorHAnsi" w:hAnsiTheme="majorHAnsi" w:cstheme="majorHAnsi"/>
                <w:sz w:val="22"/>
                <w:szCs w:val="22"/>
              </w:rPr>
              <w:t>mentioned</w:t>
            </w:r>
            <w:r w:rsidRPr="00C82544">
              <w:rPr>
                <w:rFonts w:asciiTheme="majorHAnsi" w:hAnsiTheme="majorHAnsi" w:cstheme="majorHAnsi"/>
                <w:sz w:val="22"/>
                <w:szCs w:val="22"/>
              </w:rPr>
              <w:t xml:space="preserve"> on page 11. However, t</w:t>
            </w:r>
            <w:r w:rsidR="00DC612B" w:rsidRPr="00C82544">
              <w:rPr>
                <w:rFonts w:asciiTheme="majorHAnsi" w:hAnsiTheme="majorHAnsi" w:cstheme="majorHAnsi"/>
                <w:sz w:val="22"/>
                <w:szCs w:val="22"/>
              </w:rPr>
              <w:t xml:space="preserve">hese </w:t>
            </w:r>
            <w:r w:rsidRPr="00C82544">
              <w:rPr>
                <w:rFonts w:asciiTheme="majorHAnsi" w:hAnsiTheme="majorHAnsi" w:cstheme="majorHAnsi"/>
                <w:sz w:val="22"/>
                <w:szCs w:val="22"/>
              </w:rPr>
              <w:t xml:space="preserve">overarching </w:t>
            </w:r>
            <w:r w:rsidR="00DC612B" w:rsidRPr="00C82544">
              <w:rPr>
                <w:rFonts w:asciiTheme="majorHAnsi" w:hAnsiTheme="majorHAnsi" w:cstheme="majorHAnsi"/>
                <w:sz w:val="22"/>
                <w:szCs w:val="22"/>
              </w:rPr>
              <w:t>guiding principles (</w:t>
            </w:r>
            <w:r w:rsidR="002D0F88" w:rsidRPr="00C82544">
              <w:rPr>
                <w:rFonts w:asciiTheme="majorHAnsi" w:hAnsiTheme="majorHAnsi" w:cstheme="majorHAnsi"/>
                <w:sz w:val="22"/>
                <w:szCs w:val="22"/>
              </w:rPr>
              <w:t xml:space="preserve">on page 8) </w:t>
            </w:r>
            <w:r w:rsidR="008F0D12">
              <w:rPr>
                <w:rFonts w:asciiTheme="majorHAnsi" w:hAnsiTheme="majorHAnsi" w:cstheme="majorHAnsi"/>
                <w:sz w:val="22"/>
                <w:szCs w:val="22"/>
              </w:rPr>
              <w:t>could also</w:t>
            </w:r>
            <w:r w:rsidR="002D0F88" w:rsidRPr="00C82544">
              <w:rPr>
                <w:rFonts w:asciiTheme="majorHAnsi" w:hAnsiTheme="majorHAnsi" w:cstheme="majorHAnsi"/>
                <w:sz w:val="22"/>
                <w:szCs w:val="22"/>
              </w:rPr>
              <w:t xml:space="preserve"> include a principle on adopting climate-smart approaches/interventions</w:t>
            </w:r>
            <w:r w:rsidR="00313D93">
              <w:rPr>
                <w:rFonts w:asciiTheme="majorHAnsi" w:hAnsiTheme="majorHAnsi" w:cstheme="majorHAnsi"/>
                <w:sz w:val="22"/>
                <w:szCs w:val="22"/>
              </w:rPr>
              <w:t xml:space="preserve">, that would abate or alleviate the negative impacts of climate change not just on </w:t>
            </w:r>
            <w:r w:rsidR="00600D73">
              <w:rPr>
                <w:rFonts w:asciiTheme="majorHAnsi" w:hAnsiTheme="majorHAnsi" w:cstheme="majorHAnsi"/>
                <w:sz w:val="22"/>
                <w:szCs w:val="22"/>
              </w:rPr>
              <w:t xml:space="preserve">the </w:t>
            </w:r>
            <w:r w:rsidR="00313D93">
              <w:rPr>
                <w:rFonts w:asciiTheme="majorHAnsi" w:hAnsiTheme="majorHAnsi" w:cstheme="majorHAnsi"/>
                <w:sz w:val="22"/>
                <w:szCs w:val="22"/>
              </w:rPr>
              <w:t xml:space="preserve">availability of food but also on the quality of food.  Recent evidence shows that by 2050, </w:t>
            </w:r>
            <w:r w:rsidR="00600D73">
              <w:rPr>
                <w:rFonts w:asciiTheme="majorHAnsi" w:hAnsiTheme="majorHAnsi" w:cstheme="majorHAnsi"/>
                <w:sz w:val="22"/>
                <w:szCs w:val="22"/>
              </w:rPr>
              <w:t xml:space="preserve">the </w:t>
            </w:r>
            <w:r w:rsidR="00313D93">
              <w:rPr>
                <w:rFonts w:asciiTheme="majorHAnsi" w:hAnsiTheme="majorHAnsi" w:cstheme="majorHAnsi"/>
                <w:sz w:val="22"/>
                <w:szCs w:val="22"/>
              </w:rPr>
              <w:t>increasing CO</w:t>
            </w:r>
            <w:r w:rsidR="00313D93" w:rsidRPr="0079357A">
              <w:rPr>
                <w:rFonts w:asciiTheme="majorHAnsi" w:hAnsiTheme="majorHAnsi" w:cstheme="majorHAnsi"/>
                <w:vertAlign w:val="subscript"/>
              </w:rPr>
              <w:t>2</w:t>
            </w:r>
            <w:r w:rsidR="00313D93">
              <w:rPr>
                <w:rFonts w:asciiTheme="majorHAnsi" w:hAnsiTheme="majorHAnsi" w:cstheme="majorHAnsi"/>
                <w:sz w:val="22"/>
                <w:szCs w:val="22"/>
              </w:rPr>
              <w:t xml:space="preserve"> concentration will result in many crop</w:t>
            </w:r>
            <w:r w:rsidR="00600D73">
              <w:rPr>
                <w:rFonts w:asciiTheme="majorHAnsi" w:hAnsiTheme="majorHAnsi" w:cstheme="majorHAnsi"/>
                <w:sz w:val="22"/>
                <w:szCs w:val="22"/>
              </w:rPr>
              <w:t>s</w:t>
            </w:r>
            <w:r w:rsidR="00313D93">
              <w:rPr>
                <w:rFonts w:asciiTheme="majorHAnsi" w:hAnsiTheme="majorHAnsi" w:cstheme="majorHAnsi"/>
                <w:sz w:val="22"/>
                <w:szCs w:val="22"/>
              </w:rPr>
              <w:t xml:space="preserve"> – in particular</w:t>
            </w:r>
            <w:r w:rsidR="00600D73">
              <w:rPr>
                <w:rFonts w:asciiTheme="majorHAnsi" w:hAnsiTheme="majorHAnsi" w:cstheme="majorHAnsi"/>
                <w:sz w:val="22"/>
                <w:szCs w:val="22"/>
              </w:rPr>
              <w:t>,</w:t>
            </w:r>
            <w:r w:rsidR="00313D93">
              <w:rPr>
                <w:rFonts w:asciiTheme="majorHAnsi" w:hAnsiTheme="majorHAnsi" w:cstheme="majorHAnsi"/>
                <w:sz w:val="22"/>
                <w:szCs w:val="22"/>
              </w:rPr>
              <w:t xml:space="preserve"> staple crops </w:t>
            </w:r>
            <w:r w:rsidR="0079357A">
              <w:rPr>
                <w:rFonts w:asciiTheme="majorHAnsi" w:hAnsiTheme="majorHAnsi" w:cstheme="majorHAnsi"/>
                <w:sz w:val="22"/>
                <w:szCs w:val="22"/>
              </w:rPr>
              <w:t>–</w:t>
            </w:r>
            <w:r w:rsidR="00313D93">
              <w:rPr>
                <w:rFonts w:asciiTheme="majorHAnsi" w:hAnsiTheme="majorHAnsi" w:cstheme="majorHAnsi"/>
                <w:sz w:val="22"/>
                <w:szCs w:val="22"/>
              </w:rPr>
              <w:t xml:space="preserve"> </w:t>
            </w:r>
            <w:r w:rsidR="00CE0143" w:rsidRPr="00C82544">
              <w:rPr>
                <w:rFonts w:asciiTheme="majorHAnsi" w:hAnsiTheme="majorHAnsi" w:cstheme="majorHAnsi"/>
                <w:sz w:val="22"/>
                <w:szCs w:val="22"/>
              </w:rPr>
              <w:t xml:space="preserve">grown under such conditions </w:t>
            </w:r>
            <w:r w:rsidR="00313D93">
              <w:rPr>
                <w:rFonts w:asciiTheme="majorHAnsi" w:hAnsiTheme="majorHAnsi" w:cstheme="majorHAnsi"/>
                <w:sz w:val="22"/>
                <w:szCs w:val="22"/>
              </w:rPr>
              <w:t>losing</w:t>
            </w:r>
            <w:r w:rsidR="00CE0143" w:rsidRPr="00C82544">
              <w:rPr>
                <w:rFonts w:asciiTheme="majorHAnsi" w:hAnsiTheme="majorHAnsi" w:cstheme="majorHAnsi"/>
                <w:sz w:val="22"/>
                <w:szCs w:val="22"/>
              </w:rPr>
              <w:t xml:space="preserve"> their nutrition levels </w:t>
            </w:r>
            <w:r w:rsidR="002D0F88" w:rsidRPr="00C82544">
              <w:rPr>
                <w:rFonts w:asciiTheme="majorHAnsi" w:hAnsiTheme="majorHAnsi" w:cstheme="majorHAnsi"/>
                <w:sz w:val="22"/>
                <w:szCs w:val="22"/>
              </w:rPr>
              <w:t xml:space="preserve">by 3–17%. </w:t>
            </w:r>
            <w:r w:rsidR="00313D93">
              <w:rPr>
                <w:rFonts w:asciiTheme="majorHAnsi" w:hAnsiTheme="majorHAnsi" w:cstheme="majorHAnsi"/>
                <w:sz w:val="22"/>
                <w:szCs w:val="22"/>
              </w:rPr>
              <w:t>This increase in CO</w:t>
            </w:r>
            <w:r w:rsidR="00313D93" w:rsidRPr="0079357A">
              <w:rPr>
                <w:rFonts w:asciiTheme="majorHAnsi" w:hAnsiTheme="majorHAnsi" w:cstheme="majorHAnsi"/>
                <w:sz w:val="22"/>
                <w:szCs w:val="22"/>
                <w:vertAlign w:val="subscript"/>
              </w:rPr>
              <w:t>2</w:t>
            </w:r>
            <w:r w:rsidR="00313D93">
              <w:rPr>
                <w:rFonts w:asciiTheme="majorHAnsi" w:hAnsiTheme="majorHAnsi" w:cstheme="majorHAnsi"/>
                <w:sz w:val="22"/>
                <w:szCs w:val="22"/>
              </w:rPr>
              <w:t xml:space="preserve"> concentration</w:t>
            </w:r>
            <w:r w:rsidR="00313D93" w:rsidRPr="00C82544">
              <w:rPr>
                <w:rFonts w:asciiTheme="majorHAnsi" w:hAnsiTheme="majorHAnsi" w:cstheme="majorHAnsi"/>
                <w:sz w:val="22"/>
                <w:szCs w:val="22"/>
              </w:rPr>
              <w:t xml:space="preserve"> </w:t>
            </w:r>
            <w:r w:rsidR="002D0F88" w:rsidRPr="00C82544">
              <w:rPr>
                <w:rFonts w:asciiTheme="majorHAnsi" w:hAnsiTheme="majorHAnsi" w:cstheme="majorHAnsi"/>
                <w:sz w:val="22"/>
                <w:szCs w:val="22"/>
              </w:rPr>
              <w:t xml:space="preserve">could cause an additional 175 million people to be zinc deficient, and 1.4 billion women of childbearing age and children under </w:t>
            </w:r>
            <w:r w:rsidR="00C82544">
              <w:rPr>
                <w:rFonts w:asciiTheme="majorHAnsi" w:hAnsiTheme="majorHAnsi" w:cstheme="majorHAnsi"/>
                <w:sz w:val="22"/>
                <w:szCs w:val="22"/>
              </w:rPr>
              <w:t>five</w:t>
            </w:r>
            <w:r w:rsidR="002D0F88" w:rsidRPr="00C82544">
              <w:rPr>
                <w:rFonts w:asciiTheme="majorHAnsi" w:hAnsiTheme="majorHAnsi" w:cstheme="majorHAnsi"/>
                <w:sz w:val="22"/>
                <w:szCs w:val="22"/>
              </w:rPr>
              <w:t xml:space="preserve"> who live in countries with greater than 20% of anemia prevalence would lose &gt;4% of dietary iron intake</w:t>
            </w:r>
            <w:r w:rsidR="00CE0143" w:rsidRPr="00C82544">
              <w:rPr>
                <w:rFonts w:asciiTheme="majorHAnsi" w:hAnsiTheme="majorHAnsi" w:cstheme="majorHAnsi"/>
                <w:sz w:val="22"/>
                <w:szCs w:val="22"/>
              </w:rPr>
              <w:t xml:space="preserve"> [</w:t>
            </w:r>
            <w:hyperlink r:id="rId11" w:history="1">
              <w:r w:rsidR="00CE0143" w:rsidRPr="00C82544">
                <w:rPr>
                  <w:rStyle w:val="Hyperlink"/>
                  <w:rFonts w:asciiTheme="majorHAnsi" w:hAnsiTheme="majorHAnsi" w:cstheme="majorHAnsi"/>
                  <w:sz w:val="22"/>
                  <w:szCs w:val="22"/>
                </w:rPr>
                <w:t>Ref</w:t>
              </w:r>
            </w:hyperlink>
            <w:r w:rsidR="00CE0143" w:rsidRPr="00C82544">
              <w:rPr>
                <w:rFonts w:asciiTheme="majorHAnsi" w:hAnsiTheme="majorHAnsi" w:cstheme="majorHAnsi"/>
                <w:sz w:val="22"/>
                <w:szCs w:val="22"/>
              </w:rPr>
              <w:t>]</w:t>
            </w:r>
            <w:r w:rsidR="002D0F88" w:rsidRPr="00C82544">
              <w:rPr>
                <w:rFonts w:asciiTheme="majorHAnsi" w:hAnsiTheme="majorHAnsi" w:cstheme="majorHAnsi"/>
                <w:sz w:val="22"/>
                <w:szCs w:val="22"/>
              </w:rPr>
              <w:t xml:space="preserve">. </w:t>
            </w:r>
            <w:r w:rsidR="00313D93">
              <w:rPr>
                <w:rFonts w:asciiTheme="majorHAnsi" w:hAnsiTheme="majorHAnsi" w:cstheme="majorHAnsi"/>
                <w:sz w:val="22"/>
                <w:szCs w:val="22"/>
              </w:rPr>
              <w:t xml:space="preserve"> Therefore</w:t>
            </w:r>
            <w:r w:rsidR="0079357A">
              <w:rPr>
                <w:rFonts w:asciiTheme="majorHAnsi" w:hAnsiTheme="majorHAnsi" w:cstheme="majorHAnsi"/>
                <w:sz w:val="22"/>
                <w:szCs w:val="22"/>
              </w:rPr>
              <w:t>,</w:t>
            </w:r>
            <w:r w:rsidR="00313D93">
              <w:rPr>
                <w:rFonts w:asciiTheme="majorHAnsi" w:hAnsiTheme="majorHAnsi" w:cstheme="majorHAnsi"/>
                <w:sz w:val="22"/>
                <w:szCs w:val="22"/>
              </w:rPr>
              <w:t xml:space="preserve"> technological solutions (such as micronutrient enriched, biofortified staple crops) and policies for adopting these should be encouraged. </w:t>
            </w:r>
          </w:p>
          <w:p w14:paraId="08208F34" w14:textId="77777777" w:rsidR="002D0F88" w:rsidRPr="002D0F88" w:rsidRDefault="002D0F88" w:rsidP="002D0F88">
            <w:pPr>
              <w:pStyle w:val="ListParagraph"/>
              <w:spacing w:after="80" w:line="20" w:lineRule="atLeast"/>
              <w:rPr>
                <w:szCs w:val="24"/>
              </w:rPr>
            </w:pPr>
          </w:p>
          <w:p w14:paraId="64226779" w14:textId="77777777" w:rsidR="007059C9" w:rsidRDefault="007059C9" w:rsidP="00990962">
            <w:pPr>
              <w:spacing w:after="80" w:line="20" w:lineRule="atLeast"/>
              <w:rPr>
                <w:b/>
                <w:szCs w:val="24"/>
              </w:rPr>
            </w:pPr>
          </w:p>
        </w:tc>
      </w:tr>
    </w:tbl>
    <w:p w14:paraId="71655C1C"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588B87AB"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w:t>
      </w:r>
      <w:proofErr w:type="gramStart"/>
      <w:r w:rsidRPr="007059C9">
        <w:rPr>
          <w:rFonts w:ascii="Calibri" w:eastAsia="Times New Roman" w:hAnsi="Calibri" w:cs="Times New Roman"/>
          <w:b/>
          <w:lang w:eastAsia="it-IT"/>
        </w:rPr>
        <w:t>taking into account</w:t>
      </w:r>
      <w:proofErr w:type="gramEnd"/>
      <w:r w:rsidRPr="007059C9">
        <w:rPr>
          <w:rFonts w:ascii="Calibri" w:eastAsia="Times New Roman" w:hAnsi="Calibri" w:cs="Times New Roman"/>
          <w:b/>
          <w:lang w:eastAsia="it-IT"/>
        </w:rPr>
        <w:t xml:space="preserve">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539DFE13" w14:textId="77777777" w:rsidTr="00990962">
        <w:trPr>
          <w:trHeight w:val="2529"/>
        </w:trPr>
        <w:tc>
          <w:tcPr>
            <w:tcW w:w="9748" w:type="dxa"/>
          </w:tcPr>
          <w:p w14:paraId="44FA0B24" w14:textId="77295EDE" w:rsidR="00814757" w:rsidRPr="00F517ED" w:rsidRDefault="00814757" w:rsidP="00F517ED">
            <w:pPr>
              <w:spacing w:after="80" w:line="20" w:lineRule="atLeast"/>
              <w:rPr>
                <w:rFonts w:asciiTheme="majorHAnsi" w:hAnsiTheme="majorHAnsi" w:cstheme="majorHAnsi"/>
                <w:sz w:val="22"/>
                <w:szCs w:val="22"/>
              </w:rPr>
            </w:pPr>
            <w:r>
              <w:rPr>
                <w:rFonts w:asciiTheme="majorHAnsi" w:hAnsiTheme="majorHAnsi" w:cstheme="majorHAnsi"/>
                <w:sz w:val="22"/>
                <w:szCs w:val="22"/>
              </w:rPr>
              <w:t>Potential policy entry points include:</w:t>
            </w:r>
          </w:p>
          <w:p w14:paraId="7BE0A1BB" w14:textId="01F7DF8C" w:rsidR="00C82544" w:rsidRPr="00F517ED" w:rsidRDefault="00814757" w:rsidP="00990962">
            <w:pPr>
              <w:pStyle w:val="ListParagraph"/>
              <w:numPr>
                <w:ilvl w:val="0"/>
                <w:numId w:val="4"/>
              </w:numPr>
              <w:spacing w:after="80" w:line="20" w:lineRule="atLeast"/>
              <w:rPr>
                <w:rFonts w:asciiTheme="majorHAnsi" w:hAnsiTheme="majorHAnsi" w:cstheme="majorHAnsi"/>
                <w:sz w:val="22"/>
                <w:szCs w:val="22"/>
              </w:rPr>
            </w:pPr>
            <w:r>
              <w:rPr>
                <w:rFonts w:asciiTheme="majorHAnsi" w:hAnsiTheme="majorHAnsi" w:cstheme="majorHAnsi"/>
                <w:sz w:val="22"/>
                <w:szCs w:val="22"/>
              </w:rPr>
              <w:t>Food-based n</w:t>
            </w:r>
            <w:r w:rsidR="00C32E53" w:rsidRPr="00814757">
              <w:rPr>
                <w:rFonts w:asciiTheme="majorHAnsi" w:hAnsiTheme="majorHAnsi" w:cstheme="majorHAnsi"/>
              </w:rPr>
              <w:t xml:space="preserve">utrition interventions </w:t>
            </w:r>
            <w:r>
              <w:rPr>
                <w:rFonts w:asciiTheme="majorHAnsi" w:hAnsiTheme="majorHAnsi" w:cstheme="majorHAnsi"/>
                <w:sz w:val="22"/>
                <w:szCs w:val="22"/>
              </w:rPr>
              <w:t xml:space="preserve">such as </w:t>
            </w:r>
            <w:r w:rsidR="00C32E53" w:rsidRPr="00814757">
              <w:rPr>
                <w:rFonts w:asciiTheme="majorHAnsi" w:hAnsiTheme="majorHAnsi" w:cstheme="majorHAnsi"/>
              </w:rPr>
              <w:t>fortification</w:t>
            </w:r>
            <w:r>
              <w:rPr>
                <w:rFonts w:asciiTheme="majorHAnsi" w:hAnsiTheme="majorHAnsi" w:cstheme="majorHAnsi"/>
                <w:sz w:val="22"/>
                <w:szCs w:val="22"/>
              </w:rPr>
              <w:t xml:space="preserve"> – included under “processing and packaging” and </w:t>
            </w:r>
            <w:r w:rsidR="00C32E53" w:rsidRPr="00814757">
              <w:rPr>
                <w:rFonts w:asciiTheme="majorHAnsi" w:hAnsiTheme="majorHAnsi" w:cstheme="majorHAnsi"/>
              </w:rPr>
              <w:t>biofortification</w:t>
            </w:r>
            <w:r>
              <w:rPr>
                <w:rFonts w:asciiTheme="majorHAnsi" w:hAnsiTheme="majorHAnsi" w:cstheme="majorHAnsi"/>
                <w:sz w:val="22"/>
                <w:szCs w:val="22"/>
              </w:rPr>
              <w:t xml:space="preserve"> included under “production system” are both proven to be cost-effective and scalable interventions for improving micronutrient intake.  They are also equitable (corroborating with point 11) since staple foods are consumed by all members of a family – regardless of age or gender – unlike other nutritious foods (such as animal source foods which may be allocated to male members)</w:t>
            </w:r>
            <w:r w:rsidR="00F517ED">
              <w:rPr>
                <w:rFonts w:asciiTheme="majorHAnsi" w:hAnsiTheme="majorHAnsi" w:cstheme="majorHAnsi"/>
                <w:sz w:val="22"/>
                <w:szCs w:val="22"/>
              </w:rPr>
              <w:t>.</w:t>
            </w:r>
            <w:r>
              <w:rPr>
                <w:rFonts w:asciiTheme="majorHAnsi" w:hAnsiTheme="majorHAnsi" w:cstheme="majorHAnsi"/>
                <w:sz w:val="22"/>
                <w:szCs w:val="22"/>
              </w:rPr>
              <w:t xml:space="preserve">   </w:t>
            </w:r>
          </w:p>
          <w:p w14:paraId="3AB01216" w14:textId="18F43922" w:rsidR="00C82544" w:rsidRPr="00F517ED" w:rsidRDefault="00814757" w:rsidP="00990962">
            <w:pPr>
              <w:pStyle w:val="ListParagraph"/>
              <w:numPr>
                <w:ilvl w:val="0"/>
                <w:numId w:val="4"/>
              </w:numPr>
              <w:spacing w:after="80" w:line="20" w:lineRule="atLeast"/>
              <w:rPr>
                <w:rFonts w:asciiTheme="majorHAnsi" w:hAnsiTheme="majorHAnsi" w:cstheme="majorHAnsi"/>
                <w:sz w:val="22"/>
                <w:szCs w:val="22"/>
              </w:rPr>
            </w:pPr>
            <w:r>
              <w:rPr>
                <w:rFonts w:asciiTheme="majorHAnsi" w:hAnsiTheme="majorHAnsi" w:cstheme="majorHAnsi"/>
                <w:sz w:val="22"/>
                <w:szCs w:val="22"/>
              </w:rPr>
              <w:t xml:space="preserve">Rural smallholders </w:t>
            </w:r>
            <w:r w:rsidR="00C32E53" w:rsidRPr="00814757">
              <w:rPr>
                <w:rFonts w:asciiTheme="majorHAnsi" w:hAnsiTheme="majorHAnsi" w:cstheme="majorHAnsi"/>
              </w:rPr>
              <w:t xml:space="preserve">– as </w:t>
            </w:r>
            <w:r>
              <w:rPr>
                <w:rFonts w:asciiTheme="majorHAnsi" w:hAnsiTheme="majorHAnsi" w:cstheme="majorHAnsi"/>
                <w:sz w:val="22"/>
                <w:szCs w:val="22"/>
              </w:rPr>
              <w:t>both producers and consumers</w:t>
            </w:r>
            <w:r w:rsidR="00C32E53" w:rsidRPr="00814757">
              <w:rPr>
                <w:rFonts w:asciiTheme="majorHAnsi" w:hAnsiTheme="majorHAnsi" w:cstheme="majorHAnsi"/>
              </w:rPr>
              <w:t xml:space="preserve"> of food – are vulnerable </w:t>
            </w:r>
            <w:r w:rsidR="00313D93" w:rsidRPr="00814757">
              <w:rPr>
                <w:rFonts w:asciiTheme="majorHAnsi" w:hAnsiTheme="majorHAnsi" w:cstheme="majorHAnsi"/>
              </w:rPr>
              <w:t>to</w:t>
            </w:r>
            <w:r w:rsidR="00C32E53" w:rsidRPr="00814757">
              <w:rPr>
                <w:rFonts w:asciiTheme="majorHAnsi" w:hAnsiTheme="majorHAnsi" w:cstheme="majorHAnsi"/>
              </w:rPr>
              <w:t xml:space="preserve"> malnutrition. Their inclusion was highlighted in the previous CFS recommendations</w:t>
            </w:r>
            <w:r w:rsidR="00A94F08">
              <w:rPr>
                <w:rFonts w:asciiTheme="majorHAnsi" w:hAnsiTheme="majorHAnsi" w:cstheme="majorHAnsi"/>
                <w:sz w:val="22"/>
                <w:szCs w:val="22"/>
              </w:rPr>
              <w:t xml:space="preserve">, but </w:t>
            </w:r>
            <w:r w:rsidR="00246E43">
              <w:rPr>
                <w:rFonts w:asciiTheme="majorHAnsi" w:hAnsiTheme="majorHAnsi" w:cstheme="majorHAnsi"/>
                <w:sz w:val="22"/>
                <w:szCs w:val="22"/>
              </w:rPr>
              <w:t xml:space="preserve">they </w:t>
            </w:r>
            <w:r w:rsidR="00A94F08">
              <w:rPr>
                <w:rFonts w:asciiTheme="majorHAnsi" w:hAnsiTheme="majorHAnsi" w:cstheme="majorHAnsi"/>
                <w:sz w:val="22"/>
                <w:szCs w:val="22"/>
              </w:rPr>
              <w:t xml:space="preserve">seem to be missing from these guidelines. Given that </w:t>
            </w:r>
            <w:proofErr w:type="gramStart"/>
            <w:r w:rsidR="00A94F08">
              <w:rPr>
                <w:rFonts w:asciiTheme="majorHAnsi" w:hAnsiTheme="majorHAnsi" w:cstheme="majorHAnsi"/>
                <w:sz w:val="22"/>
                <w:szCs w:val="22"/>
              </w:rPr>
              <w:t>the majority of</w:t>
            </w:r>
            <w:proofErr w:type="gramEnd"/>
            <w:r w:rsidR="00A94F08">
              <w:rPr>
                <w:rFonts w:asciiTheme="majorHAnsi" w:hAnsiTheme="majorHAnsi" w:cstheme="majorHAnsi"/>
                <w:sz w:val="22"/>
                <w:szCs w:val="22"/>
              </w:rPr>
              <w:t xml:space="preserve"> the food in developing countries </w:t>
            </w:r>
            <w:r w:rsidR="002B0387">
              <w:rPr>
                <w:rFonts w:asciiTheme="majorHAnsi" w:hAnsiTheme="majorHAnsi" w:cstheme="majorHAnsi"/>
                <w:sz w:val="22"/>
                <w:szCs w:val="22"/>
              </w:rPr>
              <w:t>is</w:t>
            </w:r>
            <w:r w:rsidR="00A94F08">
              <w:rPr>
                <w:rFonts w:asciiTheme="majorHAnsi" w:hAnsiTheme="majorHAnsi" w:cstheme="majorHAnsi"/>
                <w:sz w:val="22"/>
                <w:szCs w:val="22"/>
              </w:rPr>
              <w:t xml:space="preserve"> produced by smallholders, and that majority of the population in developing countries reside in rural areas, rural smallholders </w:t>
            </w:r>
            <w:r w:rsidR="00A94F08">
              <w:rPr>
                <w:rFonts w:asciiTheme="majorHAnsi" w:eastAsia="Times New Roman" w:hAnsiTheme="majorHAnsi" w:cstheme="majorHAnsi"/>
                <w:sz w:val="22"/>
                <w:szCs w:val="22"/>
              </w:rPr>
              <w:t xml:space="preserve">could be </w:t>
            </w:r>
            <w:r w:rsidR="00C32E53" w:rsidRPr="00814757">
              <w:rPr>
                <w:rFonts w:asciiTheme="majorHAnsi" w:eastAsia="Times New Roman" w:hAnsiTheme="majorHAnsi" w:cstheme="majorHAnsi"/>
              </w:rPr>
              <w:t xml:space="preserve">centralized </w:t>
            </w:r>
            <w:r w:rsidR="00A94F08">
              <w:rPr>
                <w:rFonts w:asciiTheme="majorHAnsi" w:eastAsia="Times New Roman" w:hAnsiTheme="majorHAnsi" w:cstheme="majorHAnsi"/>
                <w:sz w:val="22"/>
                <w:szCs w:val="22"/>
              </w:rPr>
              <w:t>for</w:t>
            </w:r>
            <w:r w:rsidR="00C32E53" w:rsidRPr="00814757">
              <w:rPr>
                <w:rFonts w:asciiTheme="majorHAnsi" w:eastAsia="Times New Roman" w:hAnsiTheme="majorHAnsi" w:cstheme="majorHAnsi"/>
              </w:rPr>
              <w:t xml:space="preserve"> policy entry points</w:t>
            </w:r>
            <w:r w:rsidR="00A94F08">
              <w:rPr>
                <w:rFonts w:asciiTheme="majorHAnsi" w:eastAsia="Times New Roman" w:hAnsiTheme="majorHAnsi" w:cstheme="majorHAnsi"/>
                <w:sz w:val="22"/>
                <w:szCs w:val="22"/>
              </w:rPr>
              <w:t>. Potential policies could include subsidized seeds of improved, nutritious varieties of crops (such as biofortified crops), linking smallholders to public food procurement</w:t>
            </w:r>
            <w:r w:rsidR="00F517ED">
              <w:rPr>
                <w:rFonts w:asciiTheme="majorHAnsi" w:eastAsia="Times New Roman" w:hAnsiTheme="majorHAnsi" w:cstheme="majorHAnsi"/>
                <w:sz w:val="22"/>
                <w:szCs w:val="22"/>
              </w:rPr>
              <w:t>.</w:t>
            </w:r>
          </w:p>
          <w:p w14:paraId="0FB296E2" w14:textId="14090C65" w:rsidR="00C82544" w:rsidRPr="00F517ED" w:rsidRDefault="00E94194" w:rsidP="00B07733">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eastAsia="Times New Roman" w:hAnsiTheme="majorHAnsi" w:cstheme="majorHAnsi"/>
              </w:rPr>
              <w:t xml:space="preserve">On page 10, under the policy-relevant areas, biofortification could be given as an example </w:t>
            </w:r>
            <w:r w:rsidR="00C82544" w:rsidRPr="00814757">
              <w:rPr>
                <w:rFonts w:asciiTheme="majorHAnsi" w:eastAsia="Times New Roman" w:hAnsiTheme="majorHAnsi" w:cstheme="majorHAnsi"/>
              </w:rPr>
              <w:t>of</w:t>
            </w:r>
            <w:r w:rsidRPr="00814757">
              <w:rPr>
                <w:rFonts w:asciiTheme="majorHAnsi" w:eastAsia="Times New Roman" w:hAnsiTheme="majorHAnsi" w:cstheme="majorHAnsi"/>
              </w:rPr>
              <w:t xml:space="preserve"> sustainable and nutrition</w:t>
            </w:r>
            <w:r w:rsidR="00C82544" w:rsidRPr="00814757">
              <w:rPr>
                <w:rFonts w:asciiTheme="majorHAnsi" w:eastAsia="Times New Roman" w:hAnsiTheme="majorHAnsi" w:cstheme="majorHAnsi"/>
              </w:rPr>
              <w:t>-</w:t>
            </w:r>
            <w:r w:rsidRPr="00814757">
              <w:rPr>
                <w:rFonts w:asciiTheme="majorHAnsi" w:eastAsia="Times New Roman" w:hAnsiTheme="majorHAnsi" w:cstheme="majorHAnsi"/>
              </w:rPr>
              <w:t xml:space="preserve">sensitive agricultural production models. </w:t>
            </w:r>
            <w:r w:rsidR="00986B9A">
              <w:rPr>
                <w:rFonts w:asciiTheme="majorHAnsi" w:eastAsia="Times New Roman" w:hAnsiTheme="majorHAnsi" w:cstheme="majorHAnsi"/>
                <w:sz w:val="22"/>
                <w:szCs w:val="22"/>
              </w:rPr>
              <w:t xml:space="preserve"> Globally 21 countries have now included biofortification in their national policies</w:t>
            </w:r>
            <w:r w:rsidR="00F517ED">
              <w:rPr>
                <w:rFonts w:asciiTheme="majorHAnsi" w:eastAsia="Times New Roman" w:hAnsiTheme="majorHAnsi" w:cstheme="majorHAnsi"/>
                <w:sz w:val="22"/>
                <w:szCs w:val="22"/>
              </w:rPr>
              <w:t xml:space="preserve"> [</w:t>
            </w:r>
            <w:hyperlink r:id="rId12" w:history="1">
              <w:r w:rsidR="00F517ED" w:rsidRPr="00F517ED">
                <w:rPr>
                  <w:rStyle w:val="Hyperlink"/>
                  <w:rFonts w:asciiTheme="majorHAnsi" w:eastAsia="Times New Roman" w:hAnsiTheme="majorHAnsi" w:cstheme="majorHAnsi"/>
                  <w:sz w:val="22"/>
                  <w:szCs w:val="22"/>
                </w:rPr>
                <w:t>Ref</w:t>
              </w:r>
            </w:hyperlink>
            <w:r w:rsidR="00F517ED">
              <w:rPr>
                <w:rFonts w:asciiTheme="majorHAnsi" w:eastAsia="Times New Roman" w:hAnsiTheme="majorHAnsi" w:cstheme="majorHAnsi"/>
                <w:sz w:val="22"/>
                <w:szCs w:val="22"/>
              </w:rPr>
              <w:t>]</w:t>
            </w:r>
            <w:r w:rsidR="00986B9A">
              <w:rPr>
                <w:rFonts w:asciiTheme="majorHAnsi" w:eastAsia="Times New Roman" w:hAnsiTheme="majorHAnsi" w:cstheme="majorHAnsi"/>
                <w:sz w:val="22"/>
                <w:szCs w:val="22"/>
              </w:rPr>
              <w:t xml:space="preserve">. For </w:t>
            </w:r>
            <w:r w:rsidR="00814757">
              <w:rPr>
                <w:rFonts w:asciiTheme="majorHAnsi" w:eastAsia="Times New Roman" w:hAnsiTheme="majorHAnsi" w:cstheme="majorHAnsi"/>
                <w:sz w:val="22"/>
                <w:szCs w:val="22"/>
              </w:rPr>
              <w:t>further evidence on biofortification see</w:t>
            </w:r>
            <w:r w:rsidR="00F517ED">
              <w:rPr>
                <w:rFonts w:asciiTheme="majorHAnsi" w:eastAsia="Times New Roman" w:hAnsiTheme="majorHAnsi" w:cstheme="majorHAnsi"/>
                <w:sz w:val="22"/>
                <w:szCs w:val="22"/>
              </w:rPr>
              <w:t xml:space="preserve"> </w:t>
            </w:r>
            <w:hyperlink r:id="rId13" w:history="1">
              <w:r w:rsidR="00F517ED" w:rsidRPr="00F517ED">
                <w:rPr>
                  <w:rStyle w:val="Hyperlink"/>
                  <w:rFonts w:asciiTheme="majorHAnsi" w:eastAsia="Times New Roman" w:hAnsiTheme="majorHAnsi" w:cstheme="majorHAnsi"/>
                  <w:sz w:val="22"/>
                  <w:szCs w:val="22"/>
                </w:rPr>
                <w:t>here</w:t>
              </w:r>
            </w:hyperlink>
            <w:r w:rsidR="00F517ED">
              <w:rPr>
                <w:rFonts w:asciiTheme="majorHAnsi" w:eastAsia="Times New Roman" w:hAnsiTheme="majorHAnsi" w:cstheme="majorHAnsi"/>
                <w:sz w:val="22"/>
                <w:szCs w:val="22"/>
              </w:rPr>
              <w:t xml:space="preserve">. </w:t>
            </w:r>
            <w:r w:rsidR="00814757">
              <w:rPr>
                <w:rFonts w:asciiTheme="majorHAnsi" w:eastAsia="Times New Roman" w:hAnsiTheme="majorHAnsi" w:cstheme="majorHAnsi"/>
                <w:sz w:val="22"/>
                <w:szCs w:val="22"/>
              </w:rPr>
              <w:t xml:space="preserve"> </w:t>
            </w:r>
          </w:p>
          <w:p w14:paraId="51531B1E" w14:textId="6C4098A7" w:rsidR="00C82544" w:rsidRPr="00F517ED" w:rsidRDefault="00B07733" w:rsidP="0075083E">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eastAsia="Times New Roman" w:hAnsiTheme="majorHAnsi" w:cstheme="majorHAnsi"/>
                <w:sz w:val="22"/>
                <w:szCs w:val="22"/>
              </w:rPr>
              <w:t xml:space="preserve">On page 12, under </w:t>
            </w:r>
            <w:r w:rsidR="00C82544" w:rsidRPr="00814757">
              <w:rPr>
                <w:rFonts w:asciiTheme="majorHAnsi" w:eastAsia="Times New Roman" w:hAnsiTheme="majorHAnsi" w:cstheme="majorHAnsi"/>
                <w:sz w:val="22"/>
                <w:szCs w:val="22"/>
              </w:rPr>
              <w:t>Handling, Storage and Distribution</w:t>
            </w:r>
            <w:r w:rsidR="0072523C">
              <w:rPr>
                <w:rFonts w:asciiTheme="majorHAnsi" w:eastAsia="Times New Roman" w:hAnsiTheme="majorHAnsi" w:cstheme="majorHAnsi"/>
                <w:sz w:val="22"/>
                <w:szCs w:val="22"/>
              </w:rPr>
              <w:t xml:space="preserve"> h</w:t>
            </w:r>
            <w:r w:rsidR="0072523C">
              <w:rPr>
                <w:rFonts w:eastAsia="Times New Roman"/>
                <w:sz w:val="22"/>
                <w:szCs w:val="22"/>
              </w:rPr>
              <w:t>eading</w:t>
            </w:r>
            <w:r w:rsidRPr="00814757">
              <w:rPr>
                <w:rFonts w:asciiTheme="majorHAnsi" w:eastAsia="Times New Roman" w:hAnsiTheme="majorHAnsi" w:cstheme="majorHAnsi"/>
                <w:sz w:val="22"/>
                <w:szCs w:val="22"/>
              </w:rPr>
              <w:t xml:space="preserve">, </w:t>
            </w:r>
            <w:r w:rsidR="00C82544" w:rsidRPr="00814757">
              <w:rPr>
                <w:rFonts w:asciiTheme="majorHAnsi" w:hAnsiTheme="majorHAnsi" w:cstheme="majorHAnsi"/>
                <w:sz w:val="22"/>
                <w:szCs w:val="22"/>
              </w:rPr>
              <w:t>p</w:t>
            </w:r>
            <w:r w:rsidRPr="00814757">
              <w:rPr>
                <w:rFonts w:asciiTheme="majorHAnsi" w:hAnsiTheme="majorHAnsi" w:cstheme="majorHAnsi"/>
                <w:sz w:val="22"/>
                <w:szCs w:val="22"/>
              </w:rPr>
              <w:t>ractices</w:t>
            </w:r>
            <w:r w:rsidR="002B0387">
              <w:rPr>
                <w:rFonts w:asciiTheme="majorHAnsi" w:hAnsiTheme="majorHAnsi" w:cstheme="majorHAnsi"/>
                <w:sz w:val="22"/>
                <w:szCs w:val="22"/>
              </w:rPr>
              <w:t>,</w:t>
            </w:r>
            <w:r w:rsidRPr="00814757">
              <w:rPr>
                <w:rFonts w:asciiTheme="majorHAnsi" w:hAnsiTheme="majorHAnsi" w:cstheme="majorHAnsi"/>
                <w:sz w:val="22"/>
                <w:szCs w:val="22"/>
              </w:rPr>
              <w:t xml:space="preserve"> and technologies to </w:t>
            </w:r>
            <w:r w:rsidR="0072523C">
              <w:rPr>
                <w:rFonts w:asciiTheme="majorHAnsi" w:hAnsiTheme="majorHAnsi" w:cstheme="majorHAnsi"/>
                <w:sz w:val="22"/>
                <w:szCs w:val="22"/>
              </w:rPr>
              <w:t>retain</w:t>
            </w:r>
            <w:r w:rsidR="0072523C" w:rsidRPr="00814757">
              <w:rPr>
                <w:rFonts w:asciiTheme="majorHAnsi" w:hAnsiTheme="majorHAnsi" w:cstheme="majorHAnsi"/>
                <w:sz w:val="22"/>
                <w:szCs w:val="22"/>
              </w:rPr>
              <w:t xml:space="preserve"> </w:t>
            </w:r>
            <w:r w:rsidRPr="00814757">
              <w:rPr>
                <w:rFonts w:asciiTheme="majorHAnsi" w:hAnsiTheme="majorHAnsi" w:cstheme="majorHAnsi"/>
                <w:sz w:val="22"/>
                <w:szCs w:val="22"/>
              </w:rPr>
              <w:t>and</w:t>
            </w:r>
            <w:r w:rsidR="0072523C">
              <w:rPr>
                <w:rFonts w:asciiTheme="majorHAnsi" w:hAnsiTheme="majorHAnsi" w:cstheme="majorHAnsi"/>
                <w:sz w:val="22"/>
                <w:szCs w:val="22"/>
              </w:rPr>
              <w:t>/or</w:t>
            </w:r>
            <w:r w:rsidRPr="00814757">
              <w:rPr>
                <w:rFonts w:asciiTheme="majorHAnsi" w:hAnsiTheme="majorHAnsi" w:cstheme="majorHAnsi"/>
                <w:sz w:val="22"/>
                <w:szCs w:val="22"/>
              </w:rPr>
              <w:t xml:space="preserve"> add nutritional value </w:t>
            </w:r>
            <w:r w:rsidRPr="0072523C">
              <w:rPr>
                <w:rFonts w:asciiTheme="majorHAnsi" w:hAnsiTheme="majorHAnsi" w:cstheme="majorHAnsi"/>
                <w:sz w:val="22"/>
                <w:szCs w:val="22"/>
              </w:rPr>
              <w:t>can</w:t>
            </w:r>
            <w:r w:rsidRPr="00814757">
              <w:rPr>
                <w:rFonts w:asciiTheme="majorHAnsi" w:hAnsiTheme="majorHAnsi" w:cstheme="majorHAnsi"/>
                <w:sz w:val="22"/>
                <w:szCs w:val="22"/>
              </w:rPr>
              <w:t xml:space="preserve"> be included among the policy</w:t>
            </w:r>
            <w:r w:rsidR="00C82544" w:rsidRPr="00814757">
              <w:rPr>
                <w:rFonts w:asciiTheme="majorHAnsi" w:hAnsiTheme="majorHAnsi" w:cstheme="majorHAnsi"/>
                <w:sz w:val="22"/>
                <w:szCs w:val="22"/>
              </w:rPr>
              <w:t>-</w:t>
            </w:r>
            <w:r w:rsidRPr="00814757">
              <w:rPr>
                <w:rFonts w:asciiTheme="majorHAnsi" w:hAnsiTheme="majorHAnsi" w:cstheme="majorHAnsi"/>
                <w:sz w:val="22"/>
                <w:szCs w:val="22"/>
              </w:rPr>
              <w:t xml:space="preserve">relevant areas. </w:t>
            </w:r>
          </w:p>
          <w:p w14:paraId="7C441E85" w14:textId="20ED8A1A" w:rsidR="00C82544" w:rsidRPr="005272BE" w:rsidRDefault="0075083E" w:rsidP="0075083E">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hAnsiTheme="majorHAnsi" w:cstheme="majorHAnsi"/>
                <w:sz w:val="22"/>
                <w:szCs w:val="22"/>
              </w:rPr>
              <w:t xml:space="preserve">On page 13, biofortification </w:t>
            </w:r>
            <w:r w:rsidR="0072523C">
              <w:rPr>
                <w:rFonts w:asciiTheme="majorHAnsi" w:hAnsiTheme="majorHAnsi" w:cstheme="majorHAnsi"/>
                <w:sz w:val="22"/>
                <w:szCs w:val="22"/>
              </w:rPr>
              <w:t>could</w:t>
            </w:r>
            <w:r w:rsidR="0072523C" w:rsidRPr="00814757">
              <w:rPr>
                <w:rFonts w:asciiTheme="majorHAnsi" w:hAnsiTheme="majorHAnsi" w:cstheme="majorHAnsi"/>
                <w:sz w:val="22"/>
                <w:szCs w:val="22"/>
              </w:rPr>
              <w:t xml:space="preserve"> </w:t>
            </w:r>
            <w:r w:rsidRPr="00814757">
              <w:rPr>
                <w:rFonts w:asciiTheme="majorHAnsi" w:hAnsiTheme="majorHAnsi" w:cstheme="majorHAnsi"/>
                <w:sz w:val="22"/>
                <w:szCs w:val="22"/>
              </w:rPr>
              <w:t xml:space="preserve">be included under the Supply of </w:t>
            </w:r>
            <w:r w:rsidR="00B864BD" w:rsidRPr="00814757">
              <w:rPr>
                <w:rFonts w:asciiTheme="majorHAnsi" w:hAnsiTheme="majorHAnsi" w:cstheme="majorHAnsi"/>
                <w:sz w:val="22"/>
                <w:szCs w:val="22"/>
              </w:rPr>
              <w:t>N</w:t>
            </w:r>
            <w:r w:rsidRPr="00814757">
              <w:rPr>
                <w:rFonts w:asciiTheme="majorHAnsi" w:hAnsiTheme="majorHAnsi" w:cstheme="majorHAnsi"/>
                <w:sz w:val="22"/>
                <w:szCs w:val="22"/>
              </w:rPr>
              <w:t xml:space="preserve">utritious </w:t>
            </w:r>
            <w:r w:rsidR="00B864BD" w:rsidRPr="00814757">
              <w:rPr>
                <w:rFonts w:asciiTheme="majorHAnsi" w:hAnsiTheme="majorHAnsi" w:cstheme="majorHAnsi"/>
                <w:sz w:val="22"/>
                <w:szCs w:val="22"/>
              </w:rPr>
              <w:t>F</w:t>
            </w:r>
            <w:r w:rsidRPr="00814757">
              <w:rPr>
                <w:rFonts w:asciiTheme="majorHAnsi" w:hAnsiTheme="majorHAnsi" w:cstheme="majorHAnsi"/>
                <w:sz w:val="22"/>
                <w:szCs w:val="22"/>
              </w:rPr>
              <w:t xml:space="preserve">oods </w:t>
            </w:r>
            <w:r w:rsidR="0072523C">
              <w:rPr>
                <w:rFonts w:asciiTheme="majorHAnsi" w:hAnsiTheme="majorHAnsi" w:cstheme="majorHAnsi"/>
                <w:sz w:val="22"/>
                <w:szCs w:val="22"/>
              </w:rPr>
              <w:t>heading</w:t>
            </w:r>
            <w:r w:rsidRPr="00814757">
              <w:rPr>
                <w:rFonts w:asciiTheme="majorHAnsi" w:hAnsiTheme="majorHAnsi" w:cstheme="majorHAnsi"/>
                <w:sz w:val="22"/>
                <w:szCs w:val="22"/>
              </w:rPr>
              <w:t xml:space="preserve">: </w:t>
            </w:r>
            <w:r w:rsidR="001A7551">
              <w:rPr>
                <w:rFonts w:asciiTheme="majorHAnsi" w:hAnsiTheme="majorHAnsi" w:cstheme="majorHAnsi"/>
                <w:sz w:val="22"/>
                <w:szCs w:val="22"/>
              </w:rPr>
              <w:t xml:space="preserve"> Policies pertaining to input access/availability, extension services, and incentives (e.g., tax breaks or subsidies, guaranteed procurement schemes) could be implemented to stimulate the production of nutritious biofortified staple crops. </w:t>
            </w:r>
          </w:p>
          <w:p w14:paraId="5C53BF3D" w14:textId="3D3F1B5F" w:rsidR="00C82544" w:rsidRPr="005272BE" w:rsidRDefault="00313D93" w:rsidP="00B07733">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hAnsiTheme="majorHAnsi" w:cstheme="majorHAnsi"/>
                <w:sz w:val="22"/>
                <w:szCs w:val="22"/>
              </w:rPr>
              <w:t>A</w:t>
            </w:r>
            <w:r w:rsidR="007274F0" w:rsidRPr="00814757">
              <w:rPr>
                <w:rFonts w:asciiTheme="majorHAnsi" w:hAnsiTheme="majorHAnsi" w:cstheme="majorHAnsi"/>
                <w:sz w:val="22"/>
                <w:szCs w:val="22"/>
              </w:rPr>
              <w:t xml:space="preserve">gree with the </w:t>
            </w:r>
            <w:r w:rsidRPr="00814757">
              <w:rPr>
                <w:rFonts w:asciiTheme="majorHAnsi" w:hAnsiTheme="majorHAnsi" w:cstheme="majorHAnsi"/>
                <w:sz w:val="22"/>
                <w:szCs w:val="22"/>
              </w:rPr>
              <w:t xml:space="preserve">sentence </w:t>
            </w:r>
            <w:r w:rsidR="007274F0" w:rsidRPr="00814757">
              <w:rPr>
                <w:rFonts w:asciiTheme="majorHAnsi" w:hAnsiTheme="majorHAnsi" w:cstheme="majorHAnsi"/>
                <w:sz w:val="22"/>
                <w:szCs w:val="22"/>
              </w:rPr>
              <w:t xml:space="preserve">“Actions should be taken to make nutritious food affordable for all population groups” on page 15. </w:t>
            </w:r>
            <w:r w:rsidR="001A7551">
              <w:rPr>
                <w:rFonts w:asciiTheme="majorHAnsi" w:hAnsiTheme="majorHAnsi" w:cstheme="majorHAnsi"/>
                <w:sz w:val="22"/>
                <w:szCs w:val="22"/>
              </w:rPr>
              <w:t xml:space="preserve">Since the poor don’t tend to have access to diverse, healthy diets </w:t>
            </w:r>
            <w:r w:rsidR="001A7551">
              <w:rPr>
                <w:rFonts w:asciiTheme="majorHAnsi" w:hAnsiTheme="majorHAnsi" w:cstheme="majorHAnsi"/>
                <w:sz w:val="22"/>
                <w:szCs w:val="22"/>
              </w:rPr>
              <w:lastRenderedPageBreak/>
              <w:t xml:space="preserve">and since most of the calories consumed by the poor come from staple crops, improvement of these staple crops to delivery other nutrients (such vitamins and minerals) through biofortification or fortification, is a low hanging fruit for increasing </w:t>
            </w:r>
            <w:r w:rsidR="002B0387">
              <w:rPr>
                <w:rFonts w:asciiTheme="majorHAnsi" w:hAnsiTheme="majorHAnsi" w:cstheme="majorHAnsi"/>
                <w:sz w:val="22"/>
                <w:szCs w:val="22"/>
              </w:rPr>
              <w:t xml:space="preserve">the </w:t>
            </w:r>
            <w:r w:rsidR="001A7551">
              <w:rPr>
                <w:rFonts w:asciiTheme="majorHAnsi" w:hAnsiTheme="majorHAnsi" w:cstheme="majorHAnsi"/>
                <w:sz w:val="22"/>
                <w:szCs w:val="22"/>
              </w:rPr>
              <w:t xml:space="preserve">nutrient intake of these populations. </w:t>
            </w:r>
          </w:p>
          <w:p w14:paraId="13DC68CB" w14:textId="16B9F771" w:rsidR="0075083E" w:rsidRPr="005272BE" w:rsidRDefault="00AD041D" w:rsidP="00B07733">
            <w:pPr>
              <w:pStyle w:val="ListParagraph"/>
              <w:numPr>
                <w:ilvl w:val="0"/>
                <w:numId w:val="4"/>
              </w:numPr>
              <w:spacing w:after="80" w:line="20" w:lineRule="atLeast"/>
              <w:rPr>
                <w:rFonts w:asciiTheme="majorHAnsi" w:hAnsiTheme="majorHAnsi" w:cstheme="majorHAnsi"/>
                <w:sz w:val="22"/>
                <w:szCs w:val="22"/>
              </w:rPr>
            </w:pPr>
            <w:r w:rsidRPr="00814757">
              <w:rPr>
                <w:rFonts w:asciiTheme="majorHAnsi" w:hAnsiTheme="majorHAnsi" w:cstheme="majorHAnsi"/>
                <w:sz w:val="22"/>
                <w:szCs w:val="22"/>
              </w:rPr>
              <w:t xml:space="preserve">On page 17, </w:t>
            </w:r>
            <w:r w:rsidR="00165EB2" w:rsidRPr="00814757">
              <w:rPr>
                <w:rFonts w:asciiTheme="majorHAnsi" w:hAnsiTheme="majorHAnsi" w:cstheme="majorHAnsi"/>
                <w:sz w:val="22"/>
                <w:szCs w:val="22"/>
              </w:rPr>
              <w:t xml:space="preserve">under food quality improvements title, </w:t>
            </w:r>
            <w:r w:rsidRPr="00814757">
              <w:rPr>
                <w:rFonts w:asciiTheme="majorHAnsi" w:hAnsiTheme="majorHAnsi" w:cstheme="majorHAnsi"/>
                <w:sz w:val="22"/>
                <w:szCs w:val="22"/>
              </w:rPr>
              <w:t>biofortification c</w:t>
            </w:r>
            <w:r w:rsidR="00311594" w:rsidRPr="00814757">
              <w:rPr>
                <w:rFonts w:asciiTheme="majorHAnsi" w:hAnsiTheme="majorHAnsi" w:cstheme="majorHAnsi"/>
                <w:sz w:val="22"/>
                <w:szCs w:val="22"/>
              </w:rPr>
              <w:t>an</w:t>
            </w:r>
            <w:r w:rsidRPr="00814757">
              <w:rPr>
                <w:rFonts w:asciiTheme="majorHAnsi" w:hAnsiTheme="majorHAnsi" w:cstheme="majorHAnsi"/>
                <w:sz w:val="22"/>
                <w:szCs w:val="22"/>
              </w:rPr>
              <w:t xml:space="preserve"> be included </w:t>
            </w:r>
            <w:r w:rsidR="001A7551">
              <w:rPr>
                <w:rFonts w:asciiTheme="majorHAnsi" w:hAnsiTheme="majorHAnsi" w:cstheme="majorHAnsi"/>
                <w:sz w:val="22"/>
                <w:szCs w:val="22"/>
              </w:rPr>
              <w:t>alongside</w:t>
            </w:r>
            <w:r w:rsidR="00674679" w:rsidRPr="00814757">
              <w:rPr>
                <w:rFonts w:asciiTheme="majorHAnsi" w:hAnsiTheme="majorHAnsi" w:cstheme="majorHAnsi"/>
                <w:sz w:val="22"/>
                <w:szCs w:val="22"/>
              </w:rPr>
              <w:t xml:space="preserve"> fortification</w:t>
            </w:r>
            <w:r w:rsidR="001A7551">
              <w:rPr>
                <w:rFonts w:asciiTheme="majorHAnsi" w:hAnsiTheme="majorHAnsi" w:cstheme="majorHAnsi"/>
                <w:sz w:val="22"/>
                <w:szCs w:val="22"/>
              </w:rPr>
              <w:t xml:space="preserve"> as another evidence-based cost-effective and scalable </w:t>
            </w:r>
            <w:r w:rsidR="00674679" w:rsidRPr="00814757">
              <w:rPr>
                <w:rFonts w:asciiTheme="majorHAnsi" w:hAnsiTheme="majorHAnsi" w:cstheme="majorHAnsi"/>
                <w:sz w:val="22"/>
                <w:szCs w:val="22"/>
              </w:rPr>
              <w:t>intervention</w:t>
            </w:r>
            <w:r w:rsidR="001A7551">
              <w:rPr>
                <w:rFonts w:asciiTheme="majorHAnsi" w:hAnsiTheme="majorHAnsi" w:cstheme="majorHAnsi"/>
                <w:sz w:val="22"/>
                <w:szCs w:val="22"/>
              </w:rPr>
              <w:t xml:space="preserve"> for</w:t>
            </w:r>
            <w:r w:rsidR="00674679" w:rsidRPr="00814757">
              <w:rPr>
                <w:rFonts w:asciiTheme="majorHAnsi" w:hAnsiTheme="majorHAnsi" w:cstheme="majorHAnsi"/>
                <w:sz w:val="22"/>
                <w:szCs w:val="22"/>
              </w:rPr>
              <w:t xml:space="preserve"> improv</w:t>
            </w:r>
            <w:r w:rsidR="001A7551">
              <w:rPr>
                <w:rFonts w:asciiTheme="majorHAnsi" w:hAnsiTheme="majorHAnsi" w:cstheme="majorHAnsi"/>
                <w:sz w:val="22"/>
                <w:szCs w:val="22"/>
              </w:rPr>
              <w:t>ing</w:t>
            </w:r>
            <w:r w:rsidR="00674679" w:rsidRPr="00814757">
              <w:rPr>
                <w:rFonts w:asciiTheme="majorHAnsi" w:hAnsiTheme="majorHAnsi" w:cstheme="majorHAnsi"/>
                <w:sz w:val="22"/>
                <w:szCs w:val="22"/>
              </w:rPr>
              <w:t xml:space="preserve"> the nutritional quality. </w:t>
            </w:r>
          </w:p>
          <w:p w14:paraId="09AD013A" w14:textId="77777777" w:rsidR="00B07733" w:rsidRPr="00814757" w:rsidRDefault="00B07733" w:rsidP="00B07733">
            <w:pPr>
              <w:pStyle w:val="Default"/>
              <w:rPr>
                <w:sz w:val="22"/>
                <w:szCs w:val="22"/>
              </w:rPr>
            </w:pPr>
          </w:p>
          <w:p w14:paraId="4D14BA81" w14:textId="77777777" w:rsidR="0075083E" w:rsidRPr="00814757" w:rsidRDefault="0075083E" w:rsidP="00B07733">
            <w:pPr>
              <w:pStyle w:val="Default"/>
              <w:rPr>
                <w:sz w:val="22"/>
                <w:szCs w:val="22"/>
              </w:rPr>
            </w:pPr>
          </w:p>
          <w:p w14:paraId="2F43B5B0" w14:textId="77777777" w:rsidR="00E94194" w:rsidRPr="00E94194" w:rsidRDefault="00E94194" w:rsidP="00990962">
            <w:pPr>
              <w:spacing w:after="80" w:line="20" w:lineRule="atLeast"/>
              <w:rPr>
                <w:rFonts w:ascii="Times New Roman" w:eastAsia="Times New Roman" w:hAnsi="Times New Roman"/>
                <w:sz w:val="24"/>
                <w:szCs w:val="24"/>
              </w:rPr>
            </w:pPr>
          </w:p>
        </w:tc>
      </w:tr>
    </w:tbl>
    <w:p w14:paraId="6F28F046"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10969150"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261E9897" w14:textId="77777777" w:rsidTr="00990962">
        <w:trPr>
          <w:trHeight w:val="2529"/>
        </w:trPr>
        <w:tc>
          <w:tcPr>
            <w:tcW w:w="9748" w:type="dxa"/>
          </w:tcPr>
          <w:p w14:paraId="7B51627B" w14:textId="055CAA1D" w:rsidR="00311594" w:rsidRPr="00311594" w:rsidRDefault="001A7551" w:rsidP="00311594">
            <w:pPr>
              <w:pStyle w:val="ListParagraph"/>
              <w:numPr>
                <w:ilvl w:val="0"/>
                <w:numId w:val="5"/>
              </w:numPr>
              <w:spacing w:after="80" w:line="20" w:lineRule="atLeast"/>
              <w:rPr>
                <w:rFonts w:asciiTheme="majorHAnsi" w:hAnsiTheme="majorHAnsi" w:cstheme="majorHAnsi"/>
              </w:rPr>
            </w:pPr>
            <w:r>
              <w:rPr>
                <w:rFonts w:asciiTheme="majorHAnsi" w:hAnsiTheme="majorHAnsi" w:cstheme="majorHAnsi"/>
              </w:rPr>
              <w:t>One promising tool for improving food systems through their main building block</w:t>
            </w:r>
            <w:r w:rsidR="004A6178">
              <w:rPr>
                <w:rFonts w:asciiTheme="majorHAnsi" w:hAnsiTheme="majorHAnsi" w:cstheme="majorHAnsi"/>
              </w:rPr>
              <w:t>s</w:t>
            </w:r>
            <w:r>
              <w:rPr>
                <w:rFonts w:asciiTheme="majorHAnsi" w:hAnsiTheme="majorHAnsi" w:cstheme="majorHAnsi"/>
              </w:rPr>
              <w:t xml:space="preserve"> (i.e., staples) is the substitution of conventional staple crops with their biofortified (i.e., enriched with micronutrients by using conventional plant breeding methods) counterparts.  </w:t>
            </w:r>
            <w:r w:rsidR="004A6178">
              <w:rPr>
                <w:rFonts w:asciiTheme="majorHAnsi" w:hAnsiTheme="majorHAnsi" w:cstheme="majorHAnsi"/>
              </w:rPr>
              <w:t>Biofortification</w:t>
            </w:r>
            <w:r>
              <w:rPr>
                <w:rFonts w:asciiTheme="majorHAnsi" w:hAnsiTheme="majorHAnsi" w:cstheme="majorHAnsi"/>
              </w:rPr>
              <w:t xml:space="preserve"> is a low hanging fruit that requires minimum behavior change</w:t>
            </w:r>
            <w:r w:rsidR="004A6178">
              <w:rPr>
                <w:rFonts w:asciiTheme="majorHAnsi" w:hAnsiTheme="majorHAnsi" w:cstheme="majorHAnsi"/>
              </w:rPr>
              <w:t>; is cost-effective and has been proven to improve not just nutrition but also health outcomes</w:t>
            </w:r>
            <w:r w:rsidR="005272BE">
              <w:rPr>
                <w:rFonts w:asciiTheme="majorHAnsi" w:hAnsiTheme="majorHAnsi" w:cstheme="majorHAnsi"/>
              </w:rPr>
              <w:t xml:space="preserve"> [</w:t>
            </w:r>
            <w:hyperlink r:id="rId14" w:history="1">
              <w:r w:rsidR="005272BE" w:rsidRPr="005272BE">
                <w:rPr>
                  <w:rStyle w:val="Hyperlink"/>
                  <w:rFonts w:asciiTheme="majorHAnsi" w:hAnsiTheme="majorHAnsi" w:cstheme="majorHAnsi"/>
                </w:rPr>
                <w:t>Ref</w:t>
              </w:r>
            </w:hyperlink>
            <w:r w:rsidR="005272BE">
              <w:rPr>
                <w:rFonts w:asciiTheme="majorHAnsi" w:hAnsiTheme="majorHAnsi" w:cstheme="majorHAnsi"/>
              </w:rPr>
              <w:t>]</w:t>
            </w:r>
            <w:r w:rsidR="004A6178">
              <w:rPr>
                <w:rFonts w:asciiTheme="majorHAnsi" w:hAnsiTheme="majorHAnsi" w:cstheme="majorHAnsi"/>
              </w:rPr>
              <w:t xml:space="preserve">. </w:t>
            </w:r>
          </w:p>
          <w:p w14:paraId="7C3C0044" w14:textId="77777777" w:rsidR="007059C9" w:rsidRPr="00311594" w:rsidRDefault="00154D8C" w:rsidP="00311594">
            <w:pPr>
              <w:pStyle w:val="ListParagraph"/>
              <w:numPr>
                <w:ilvl w:val="0"/>
                <w:numId w:val="5"/>
              </w:numPr>
              <w:spacing w:after="80" w:line="20" w:lineRule="atLeast"/>
              <w:rPr>
                <w:rFonts w:asciiTheme="majorHAnsi" w:eastAsia="Times New Roman" w:hAnsiTheme="majorHAnsi" w:cstheme="majorHAnsi"/>
              </w:rPr>
            </w:pPr>
            <w:r w:rsidRPr="00311594">
              <w:rPr>
                <w:rFonts w:asciiTheme="majorHAnsi" w:hAnsiTheme="majorHAnsi" w:cstheme="majorHAnsi"/>
              </w:rPr>
              <w:t xml:space="preserve">With regards to challenges, constraints, and trade-offs, </w:t>
            </w:r>
            <w:r w:rsidRPr="00311594">
              <w:rPr>
                <w:rFonts w:asciiTheme="majorHAnsi" w:eastAsia="Times New Roman" w:hAnsiTheme="majorHAnsi" w:cstheme="majorHAnsi"/>
              </w:rPr>
              <w:t>the reciprocal relationship between climate change and farming practices, urbanization, disparities</w:t>
            </w:r>
            <w:r w:rsidR="00311594" w:rsidRPr="00311594">
              <w:rPr>
                <w:rFonts w:asciiTheme="majorHAnsi" w:eastAsia="Times New Roman" w:hAnsiTheme="majorHAnsi" w:cstheme="majorHAnsi"/>
              </w:rPr>
              <w:t>,</w:t>
            </w:r>
            <w:r w:rsidRPr="00311594">
              <w:rPr>
                <w:rFonts w:asciiTheme="majorHAnsi" w:eastAsia="Times New Roman" w:hAnsiTheme="majorHAnsi" w:cstheme="majorHAnsi"/>
              </w:rPr>
              <w:t xml:space="preserve"> and equity issues and equitable distribution and access to food and technology are the prominent ones. </w:t>
            </w:r>
          </w:p>
          <w:p w14:paraId="24E32D03" w14:textId="77777777" w:rsidR="00154D8C" w:rsidRPr="00311594" w:rsidRDefault="00154D8C" w:rsidP="00311594">
            <w:pPr>
              <w:pStyle w:val="ListParagraph"/>
              <w:numPr>
                <w:ilvl w:val="0"/>
                <w:numId w:val="5"/>
              </w:numPr>
              <w:spacing w:after="80" w:line="20" w:lineRule="atLeast"/>
              <w:rPr>
                <w:rFonts w:asciiTheme="majorHAnsi" w:hAnsiTheme="majorHAnsi" w:cstheme="majorHAnsi"/>
              </w:rPr>
            </w:pPr>
            <w:r w:rsidRPr="00311594">
              <w:rPr>
                <w:rFonts w:asciiTheme="majorHAnsi" w:hAnsiTheme="majorHAnsi" w:cstheme="majorHAnsi"/>
              </w:rPr>
              <w:t>An ideal food system should be sustainable</w:t>
            </w:r>
            <w:r w:rsidR="009850E7" w:rsidRPr="00311594">
              <w:rPr>
                <w:rFonts w:asciiTheme="majorHAnsi" w:hAnsiTheme="majorHAnsi" w:cstheme="majorHAnsi"/>
              </w:rPr>
              <w:t>, resilient, equitable</w:t>
            </w:r>
            <w:r w:rsidR="00311594" w:rsidRPr="00311594">
              <w:rPr>
                <w:rFonts w:asciiTheme="majorHAnsi" w:hAnsiTheme="majorHAnsi" w:cstheme="majorHAnsi"/>
              </w:rPr>
              <w:t>,</w:t>
            </w:r>
            <w:r w:rsidRPr="00311594">
              <w:rPr>
                <w:rFonts w:asciiTheme="majorHAnsi" w:hAnsiTheme="majorHAnsi" w:cstheme="majorHAnsi"/>
              </w:rPr>
              <w:t xml:space="preserve"> and </w:t>
            </w:r>
            <w:r w:rsidR="009850E7" w:rsidRPr="00311594">
              <w:rPr>
                <w:rFonts w:asciiTheme="majorHAnsi" w:hAnsiTheme="majorHAnsi" w:cstheme="majorHAnsi"/>
              </w:rPr>
              <w:t xml:space="preserve">climate-smart </w:t>
            </w:r>
            <w:r w:rsidRPr="00311594">
              <w:rPr>
                <w:rFonts w:asciiTheme="majorHAnsi" w:hAnsiTheme="majorHAnsi" w:cstheme="majorHAnsi"/>
              </w:rPr>
              <w:t xml:space="preserve">throughout </w:t>
            </w:r>
            <w:r w:rsidR="009850E7" w:rsidRPr="00311594">
              <w:rPr>
                <w:rFonts w:asciiTheme="majorHAnsi" w:hAnsiTheme="majorHAnsi" w:cstheme="majorHAnsi"/>
              </w:rPr>
              <w:t>a productive</w:t>
            </w:r>
            <w:r w:rsidRPr="00311594">
              <w:rPr>
                <w:rFonts w:asciiTheme="majorHAnsi" w:hAnsiTheme="majorHAnsi" w:cstheme="majorHAnsi"/>
              </w:rPr>
              <w:t xml:space="preserve"> whole value chain, that </w:t>
            </w:r>
            <w:r w:rsidR="009850E7" w:rsidRPr="00311594">
              <w:rPr>
                <w:rFonts w:asciiTheme="majorHAnsi" w:hAnsiTheme="majorHAnsi" w:cstheme="majorHAnsi"/>
              </w:rPr>
              <w:t>contributes to</w:t>
            </w:r>
            <w:r w:rsidRPr="00311594">
              <w:rPr>
                <w:rFonts w:asciiTheme="majorHAnsi" w:hAnsiTheme="majorHAnsi" w:cstheme="majorHAnsi"/>
              </w:rPr>
              <w:t xml:space="preserve"> biodiversity,</w:t>
            </w:r>
            <w:r w:rsidR="009850E7" w:rsidRPr="00311594">
              <w:rPr>
                <w:rFonts w:asciiTheme="majorHAnsi" w:hAnsiTheme="majorHAnsi" w:cstheme="majorHAnsi"/>
              </w:rPr>
              <w:t xml:space="preserve"> environment</w:t>
            </w:r>
            <w:r w:rsidR="00311594" w:rsidRPr="00311594">
              <w:rPr>
                <w:rFonts w:asciiTheme="majorHAnsi" w:hAnsiTheme="majorHAnsi" w:cstheme="majorHAnsi"/>
              </w:rPr>
              <w:t>,</w:t>
            </w:r>
            <w:r w:rsidR="009850E7" w:rsidRPr="00311594">
              <w:rPr>
                <w:rFonts w:asciiTheme="majorHAnsi" w:hAnsiTheme="majorHAnsi" w:cstheme="majorHAnsi"/>
              </w:rPr>
              <w:t xml:space="preserve"> and </w:t>
            </w:r>
            <w:r w:rsidR="00311594">
              <w:rPr>
                <w:rFonts w:asciiTheme="majorHAnsi" w:hAnsiTheme="majorHAnsi" w:cstheme="majorHAnsi"/>
              </w:rPr>
              <w:t xml:space="preserve">it should </w:t>
            </w:r>
            <w:r w:rsidR="009850E7" w:rsidRPr="00311594">
              <w:rPr>
                <w:rFonts w:asciiTheme="majorHAnsi" w:hAnsiTheme="majorHAnsi" w:cstheme="majorHAnsi"/>
              </w:rPr>
              <w:t>promote improved health and nutrition for all.</w:t>
            </w:r>
          </w:p>
          <w:p w14:paraId="3A428CC1" w14:textId="77777777" w:rsidR="007059C9" w:rsidRDefault="007059C9" w:rsidP="00990962">
            <w:pPr>
              <w:spacing w:after="80" w:line="20" w:lineRule="atLeast"/>
              <w:rPr>
                <w:b/>
                <w:szCs w:val="24"/>
              </w:rPr>
            </w:pPr>
          </w:p>
        </w:tc>
      </w:tr>
    </w:tbl>
    <w:p w14:paraId="7ED08F7A"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221D251F"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54906897" w14:textId="77777777" w:rsidTr="004334DB">
        <w:trPr>
          <w:trHeight w:val="2366"/>
        </w:trPr>
        <w:tc>
          <w:tcPr>
            <w:tcW w:w="9748" w:type="dxa"/>
          </w:tcPr>
          <w:p w14:paraId="5325DC05" w14:textId="0AC27941" w:rsidR="00311594" w:rsidRDefault="004A6178" w:rsidP="00311594">
            <w:pPr>
              <w:pStyle w:val="ListParagraph"/>
              <w:numPr>
                <w:ilvl w:val="0"/>
                <w:numId w:val="6"/>
              </w:numPr>
              <w:spacing w:after="80" w:line="20" w:lineRule="atLeast"/>
              <w:rPr>
                <w:rFonts w:asciiTheme="majorHAnsi" w:hAnsiTheme="majorHAnsi" w:cstheme="majorHAnsi"/>
              </w:rPr>
            </w:pPr>
            <w:r>
              <w:rPr>
                <w:rFonts w:asciiTheme="majorHAnsi" w:hAnsiTheme="majorHAnsi" w:cstheme="majorHAnsi"/>
              </w:rPr>
              <w:t>A</w:t>
            </w:r>
            <w:r w:rsidR="0086618A" w:rsidRPr="00311594">
              <w:rPr>
                <w:rFonts w:asciiTheme="majorHAnsi" w:hAnsiTheme="majorHAnsi" w:cstheme="majorHAnsi"/>
              </w:rPr>
              <w:t xml:space="preserve">gree with the principles </w:t>
            </w:r>
            <w:r w:rsidR="003D7F2E">
              <w:rPr>
                <w:rFonts w:asciiTheme="majorHAnsi" w:hAnsiTheme="majorHAnsi" w:cstheme="majorHAnsi"/>
              </w:rPr>
              <w:t>explained</w:t>
            </w:r>
            <w:r w:rsidR="0086618A" w:rsidRPr="00311594">
              <w:rPr>
                <w:rFonts w:asciiTheme="majorHAnsi" w:hAnsiTheme="majorHAnsi" w:cstheme="majorHAnsi"/>
              </w:rPr>
              <w:t xml:space="preserve"> in </w:t>
            </w:r>
            <w:r w:rsidR="004B6BF6">
              <w:rPr>
                <w:rFonts w:asciiTheme="majorHAnsi" w:hAnsiTheme="majorHAnsi" w:cstheme="majorHAnsi"/>
              </w:rPr>
              <w:t>S</w:t>
            </w:r>
            <w:r w:rsidR="0086618A" w:rsidRPr="00311594">
              <w:rPr>
                <w:rFonts w:asciiTheme="majorHAnsi" w:hAnsiTheme="majorHAnsi" w:cstheme="majorHAnsi"/>
              </w:rPr>
              <w:t>ection IV.</w:t>
            </w:r>
            <w:r w:rsidR="00840F9E" w:rsidRPr="00311594">
              <w:rPr>
                <w:rFonts w:asciiTheme="majorHAnsi" w:hAnsiTheme="majorHAnsi" w:cstheme="majorHAnsi"/>
              </w:rPr>
              <w:t xml:space="preserve"> </w:t>
            </w:r>
            <w:r w:rsidR="002B6096" w:rsidRPr="00311594">
              <w:rPr>
                <w:rFonts w:asciiTheme="majorHAnsi" w:hAnsiTheme="majorHAnsi" w:cstheme="majorHAnsi"/>
              </w:rPr>
              <w:t>Specifically,</w:t>
            </w:r>
            <w:r w:rsidR="00840F9E" w:rsidRPr="00311594">
              <w:rPr>
                <w:rFonts w:asciiTheme="majorHAnsi" w:hAnsiTheme="majorHAnsi" w:cstheme="majorHAnsi"/>
              </w:rPr>
              <w:t xml:space="preserve"> </w:t>
            </w:r>
            <w:r>
              <w:rPr>
                <w:rFonts w:asciiTheme="majorHAnsi" w:hAnsiTheme="majorHAnsi" w:cstheme="majorHAnsi"/>
              </w:rPr>
              <w:t>the forum mentioned in paragraph</w:t>
            </w:r>
            <w:r w:rsidRPr="00311594">
              <w:rPr>
                <w:rFonts w:asciiTheme="majorHAnsi" w:hAnsiTheme="majorHAnsi" w:cstheme="majorHAnsi"/>
              </w:rPr>
              <w:t xml:space="preserve"> </w:t>
            </w:r>
            <w:r w:rsidR="00840F9E" w:rsidRPr="00311594">
              <w:rPr>
                <w:rFonts w:asciiTheme="majorHAnsi" w:hAnsiTheme="majorHAnsi" w:cstheme="majorHAnsi"/>
              </w:rPr>
              <w:t>59 would be very helpful for the stakeholders to learn</w:t>
            </w:r>
            <w:r w:rsidR="002B6096" w:rsidRPr="00311594">
              <w:rPr>
                <w:rFonts w:asciiTheme="majorHAnsi" w:hAnsiTheme="majorHAnsi" w:cstheme="majorHAnsi"/>
              </w:rPr>
              <w:t xml:space="preserve"> best practices from each other. </w:t>
            </w:r>
          </w:p>
          <w:p w14:paraId="6E7689C6" w14:textId="57D3DB65" w:rsidR="007059C9" w:rsidRPr="002068D8" w:rsidRDefault="0086618A" w:rsidP="00990962">
            <w:pPr>
              <w:pStyle w:val="ListParagraph"/>
              <w:numPr>
                <w:ilvl w:val="0"/>
                <w:numId w:val="6"/>
              </w:numPr>
              <w:spacing w:after="80" w:line="20" w:lineRule="atLeast"/>
              <w:rPr>
                <w:rFonts w:asciiTheme="majorHAnsi" w:hAnsiTheme="majorHAnsi" w:cstheme="majorHAnsi"/>
              </w:rPr>
            </w:pPr>
            <w:r w:rsidRPr="00311594">
              <w:rPr>
                <w:rFonts w:asciiTheme="majorHAnsi" w:hAnsiTheme="majorHAnsi" w:cstheme="majorHAnsi"/>
              </w:rPr>
              <w:t>In addition to the</w:t>
            </w:r>
            <w:r w:rsidR="00311594">
              <w:rPr>
                <w:rFonts w:asciiTheme="majorHAnsi" w:hAnsiTheme="majorHAnsi" w:cstheme="majorHAnsi"/>
              </w:rPr>
              <w:t>se principles</w:t>
            </w:r>
            <w:r w:rsidRPr="00311594">
              <w:rPr>
                <w:rFonts w:asciiTheme="majorHAnsi" w:hAnsiTheme="majorHAnsi" w:cstheme="majorHAnsi"/>
              </w:rPr>
              <w:t xml:space="preserve">, it is important to have the guidelines referred to/endorsed </w:t>
            </w:r>
            <w:r w:rsidR="004A6178">
              <w:rPr>
                <w:rFonts w:asciiTheme="majorHAnsi" w:hAnsiTheme="majorHAnsi" w:cstheme="majorHAnsi"/>
              </w:rPr>
              <w:t>by</w:t>
            </w:r>
            <w:r w:rsidR="004A6178" w:rsidRPr="00311594">
              <w:rPr>
                <w:rFonts w:asciiTheme="majorHAnsi" w:hAnsiTheme="majorHAnsi" w:cstheme="majorHAnsi"/>
              </w:rPr>
              <w:t xml:space="preserve"> </w:t>
            </w:r>
            <w:r w:rsidRPr="00311594">
              <w:rPr>
                <w:rFonts w:asciiTheme="majorHAnsi" w:hAnsiTheme="majorHAnsi" w:cstheme="majorHAnsi"/>
              </w:rPr>
              <w:t>important international platforms such as G20 where commitment</w:t>
            </w:r>
            <w:r w:rsidR="00840F9E" w:rsidRPr="00311594">
              <w:rPr>
                <w:rFonts w:asciiTheme="majorHAnsi" w:hAnsiTheme="majorHAnsi" w:cstheme="majorHAnsi"/>
              </w:rPr>
              <w:t>/buy-in</w:t>
            </w:r>
            <w:r w:rsidRPr="00311594">
              <w:rPr>
                <w:rFonts w:asciiTheme="majorHAnsi" w:hAnsiTheme="majorHAnsi" w:cstheme="majorHAnsi"/>
              </w:rPr>
              <w:t xml:space="preserve"> by national/multilateral leaders </w:t>
            </w:r>
            <w:r w:rsidR="004A6178">
              <w:rPr>
                <w:rFonts w:asciiTheme="majorHAnsi" w:hAnsiTheme="majorHAnsi" w:cstheme="majorHAnsi"/>
              </w:rPr>
              <w:t>could</w:t>
            </w:r>
            <w:r w:rsidR="004A6178" w:rsidRPr="00311594">
              <w:rPr>
                <w:rFonts w:asciiTheme="majorHAnsi" w:hAnsiTheme="majorHAnsi" w:cstheme="majorHAnsi"/>
              </w:rPr>
              <w:t xml:space="preserve"> </w:t>
            </w:r>
            <w:r w:rsidRPr="00311594">
              <w:rPr>
                <w:rFonts w:asciiTheme="majorHAnsi" w:hAnsiTheme="majorHAnsi" w:cstheme="majorHAnsi"/>
              </w:rPr>
              <w:t>be ensured.</w:t>
            </w:r>
          </w:p>
        </w:tc>
      </w:tr>
      <w:bookmarkEnd w:id="0"/>
    </w:tbl>
    <w:p w14:paraId="430945D7" w14:textId="77777777" w:rsidR="007059C9" w:rsidRPr="007059C9" w:rsidRDefault="007059C9" w:rsidP="007059C9"/>
    <w:sectPr w:rsidR="007059C9" w:rsidRPr="007059C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D978" w14:textId="77777777" w:rsidR="00F82612" w:rsidRDefault="00F82612" w:rsidP="007059C9">
      <w:pPr>
        <w:spacing w:after="0" w:line="240" w:lineRule="auto"/>
      </w:pPr>
      <w:r>
        <w:separator/>
      </w:r>
    </w:p>
  </w:endnote>
  <w:endnote w:type="continuationSeparator" w:id="0">
    <w:p w14:paraId="44D0CE41" w14:textId="77777777" w:rsidR="00F82612" w:rsidRDefault="00F82612"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4610" w14:textId="77777777" w:rsidR="00F82612" w:rsidRDefault="00F82612" w:rsidP="007059C9">
      <w:pPr>
        <w:spacing w:after="0" w:line="240" w:lineRule="auto"/>
      </w:pPr>
      <w:r>
        <w:separator/>
      </w:r>
    </w:p>
  </w:footnote>
  <w:footnote w:type="continuationSeparator" w:id="0">
    <w:p w14:paraId="60EE9A85" w14:textId="77777777" w:rsidR="00F82612" w:rsidRDefault="00F82612"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894E" w14:textId="77777777" w:rsidR="007059C9" w:rsidRDefault="007059C9">
    <w:pPr>
      <w:pStyle w:val="Header"/>
    </w:pPr>
    <w:r w:rsidRPr="00542999">
      <w:rPr>
        <w:rFonts w:cs="Arial"/>
        <w:b/>
        <w:bCs/>
        <w:noProof/>
        <w:color w:val="B43131"/>
        <w:sz w:val="36"/>
        <w:szCs w:val="36"/>
      </w:rPr>
      <w:drawing>
        <wp:anchor distT="0" distB="0" distL="114300" distR="114300" simplePos="0" relativeHeight="251659264" behindDoc="0" locked="0" layoutInCell="1" allowOverlap="1" wp14:anchorId="69ACFEB2" wp14:editId="2CB3E1EF">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5B484821" w14:textId="77777777" w:rsidR="007059C9" w:rsidRDefault="007059C9">
    <w:pPr>
      <w:pStyle w:val="Header"/>
    </w:pPr>
  </w:p>
  <w:p w14:paraId="7F040F2C" w14:textId="77777777" w:rsidR="007059C9" w:rsidRDefault="007059C9">
    <w:pPr>
      <w:pStyle w:val="Header"/>
    </w:pPr>
  </w:p>
  <w:p w14:paraId="59C70E7B" w14:textId="77777777" w:rsidR="007059C9" w:rsidRDefault="007059C9">
    <w:pPr>
      <w:pStyle w:val="Header"/>
    </w:pPr>
  </w:p>
  <w:p w14:paraId="44837C7E" w14:textId="77777777" w:rsidR="007059C9" w:rsidRDefault="007059C9">
    <w:pPr>
      <w:pStyle w:val="Header"/>
    </w:pPr>
  </w:p>
  <w:p w14:paraId="034BD8A0"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5B2"/>
    <w:multiLevelType w:val="hybridMultilevel"/>
    <w:tmpl w:val="3C6EC25A"/>
    <w:lvl w:ilvl="0" w:tplc="5C86147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407D4"/>
    <w:multiLevelType w:val="hybridMultilevel"/>
    <w:tmpl w:val="16C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E2F09"/>
    <w:multiLevelType w:val="hybridMultilevel"/>
    <w:tmpl w:val="4EB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1214B"/>
    <w:multiLevelType w:val="hybridMultilevel"/>
    <w:tmpl w:val="03D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32D2E"/>
    <w:multiLevelType w:val="hybridMultilevel"/>
    <w:tmpl w:val="D53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0B2371"/>
    <w:rsid w:val="0012445C"/>
    <w:rsid w:val="00154D8C"/>
    <w:rsid w:val="00165EB2"/>
    <w:rsid w:val="001A7551"/>
    <w:rsid w:val="002068D8"/>
    <w:rsid w:val="002358B5"/>
    <w:rsid w:val="00246E43"/>
    <w:rsid w:val="002B0387"/>
    <w:rsid w:val="002B6096"/>
    <w:rsid w:val="002D0F88"/>
    <w:rsid w:val="002D4C97"/>
    <w:rsid w:val="00311594"/>
    <w:rsid w:val="00313D93"/>
    <w:rsid w:val="003D7F2E"/>
    <w:rsid w:val="004334DB"/>
    <w:rsid w:val="00444079"/>
    <w:rsid w:val="004A6178"/>
    <w:rsid w:val="004B6BF6"/>
    <w:rsid w:val="004E3B75"/>
    <w:rsid w:val="005272BE"/>
    <w:rsid w:val="00600D73"/>
    <w:rsid w:val="00645808"/>
    <w:rsid w:val="00674679"/>
    <w:rsid w:val="006B48AC"/>
    <w:rsid w:val="006E6D0D"/>
    <w:rsid w:val="007059C9"/>
    <w:rsid w:val="0072523C"/>
    <w:rsid w:val="00725522"/>
    <w:rsid w:val="007274F0"/>
    <w:rsid w:val="0075083E"/>
    <w:rsid w:val="0079357A"/>
    <w:rsid w:val="007E0E46"/>
    <w:rsid w:val="00814757"/>
    <w:rsid w:val="00834B62"/>
    <w:rsid w:val="00840F9E"/>
    <w:rsid w:val="0086618A"/>
    <w:rsid w:val="008748B5"/>
    <w:rsid w:val="008900AD"/>
    <w:rsid w:val="008F0D12"/>
    <w:rsid w:val="009766E0"/>
    <w:rsid w:val="009850E7"/>
    <w:rsid w:val="00986B9A"/>
    <w:rsid w:val="009D6AB4"/>
    <w:rsid w:val="00A3426D"/>
    <w:rsid w:val="00A52D8C"/>
    <w:rsid w:val="00A94F08"/>
    <w:rsid w:val="00AB6453"/>
    <w:rsid w:val="00AD041D"/>
    <w:rsid w:val="00AD2265"/>
    <w:rsid w:val="00B07733"/>
    <w:rsid w:val="00B17E3F"/>
    <w:rsid w:val="00B864BD"/>
    <w:rsid w:val="00BD111F"/>
    <w:rsid w:val="00C32E53"/>
    <w:rsid w:val="00C54B04"/>
    <w:rsid w:val="00C61F2B"/>
    <w:rsid w:val="00C82544"/>
    <w:rsid w:val="00CE0143"/>
    <w:rsid w:val="00D63B95"/>
    <w:rsid w:val="00D83B64"/>
    <w:rsid w:val="00D8465E"/>
    <w:rsid w:val="00DC42B6"/>
    <w:rsid w:val="00DC60DE"/>
    <w:rsid w:val="00DC612B"/>
    <w:rsid w:val="00DF67E0"/>
    <w:rsid w:val="00E604D4"/>
    <w:rsid w:val="00E94194"/>
    <w:rsid w:val="00F517ED"/>
    <w:rsid w:val="00F67635"/>
    <w:rsid w:val="00F826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A7E3"/>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character" w:styleId="Hyperlink">
    <w:name w:val="Hyperlink"/>
    <w:basedOn w:val="DefaultParagraphFont"/>
    <w:uiPriority w:val="99"/>
    <w:unhideWhenUsed/>
    <w:rsid w:val="00A52D8C"/>
    <w:rPr>
      <w:color w:val="0563C1" w:themeColor="hyperlink"/>
      <w:u w:val="single"/>
    </w:rPr>
  </w:style>
  <w:style w:type="character" w:styleId="UnresolvedMention">
    <w:name w:val="Unresolved Mention"/>
    <w:basedOn w:val="DefaultParagraphFont"/>
    <w:uiPriority w:val="99"/>
    <w:semiHidden/>
    <w:unhideWhenUsed/>
    <w:rsid w:val="002D0F88"/>
    <w:rPr>
      <w:color w:val="605E5C"/>
      <w:shd w:val="clear" w:color="auto" w:fill="E1DFDD"/>
    </w:rPr>
  </w:style>
  <w:style w:type="character" w:styleId="FollowedHyperlink">
    <w:name w:val="FollowedHyperlink"/>
    <w:basedOn w:val="DefaultParagraphFont"/>
    <w:uiPriority w:val="99"/>
    <w:semiHidden/>
    <w:unhideWhenUsed/>
    <w:rsid w:val="00CE0143"/>
    <w:rPr>
      <w:color w:val="954F72" w:themeColor="followedHyperlink"/>
      <w:u w:val="single"/>
    </w:rPr>
  </w:style>
  <w:style w:type="paragraph" w:customStyle="1" w:styleId="Default">
    <w:name w:val="Default"/>
    <w:rsid w:val="00B077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E0"/>
    <w:rPr>
      <w:rFonts w:ascii="Segoe UI" w:hAnsi="Segoe UI" w:cs="Segoe UI"/>
      <w:sz w:val="18"/>
      <w:szCs w:val="18"/>
    </w:rPr>
  </w:style>
  <w:style w:type="character" w:styleId="CommentReference">
    <w:name w:val="annotation reference"/>
    <w:basedOn w:val="DefaultParagraphFont"/>
    <w:uiPriority w:val="99"/>
    <w:semiHidden/>
    <w:unhideWhenUsed/>
    <w:rsid w:val="00DC42B6"/>
    <w:rPr>
      <w:sz w:val="16"/>
      <w:szCs w:val="16"/>
    </w:rPr>
  </w:style>
  <w:style w:type="paragraph" w:styleId="CommentText">
    <w:name w:val="annotation text"/>
    <w:basedOn w:val="Normal"/>
    <w:link w:val="CommentTextChar"/>
    <w:uiPriority w:val="99"/>
    <w:semiHidden/>
    <w:unhideWhenUsed/>
    <w:rsid w:val="00DC42B6"/>
    <w:pPr>
      <w:spacing w:line="240" w:lineRule="auto"/>
    </w:pPr>
    <w:rPr>
      <w:sz w:val="20"/>
      <w:szCs w:val="20"/>
    </w:rPr>
  </w:style>
  <w:style w:type="character" w:customStyle="1" w:styleId="CommentTextChar">
    <w:name w:val="Comment Text Char"/>
    <w:basedOn w:val="DefaultParagraphFont"/>
    <w:link w:val="CommentText"/>
    <w:uiPriority w:val="99"/>
    <w:semiHidden/>
    <w:rsid w:val="00DC42B6"/>
    <w:rPr>
      <w:sz w:val="20"/>
      <w:szCs w:val="20"/>
    </w:rPr>
  </w:style>
  <w:style w:type="paragraph" w:styleId="CommentSubject">
    <w:name w:val="annotation subject"/>
    <w:basedOn w:val="CommentText"/>
    <w:next w:val="CommentText"/>
    <w:link w:val="CommentSubjectChar"/>
    <w:uiPriority w:val="99"/>
    <w:semiHidden/>
    <w:unhideWhenUsed/>
    <w:rsid w:val="00DC42B6"/>
    <w:rPr>
      <w:b/>
      <w:bCs/>
    </w:rPr>
  </w:style>
  <w:style w:type="character" w:customStyle="1" w:styleId="CommentSubjectChar">
    <w:name w:val="Comment Subject Char"/>
    <w:basedOn w:val="CommentTextChar"/>
    <w:link w:val="CommentSubject"/>
    <w:uiPriority w:val="99"/>
    <w:semiHidden/>
    <w:rsid w:val="00DC4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13)60937-X/fulltext" TargetMode="External"/><Relationship Id="rId13" Type="http://schemas.openxmlformats.org/officeDocument/2006/relationships/hyperlink" Target="https://www.harvestplus.org/evidence-document" TargetMode="External"/><Relationship Id="rId3" Type="http://schemas.openxmlformats.org/officeDocument/2006/relationships/settings" Target="settings.xml"/><Relationship Id="rId7" Type="http://schemas.openxmlformats.org/officeDocument/2006/relationships/hyperlink" Target="http://www.fao.org/state-of-food-security-nutrition/en/" TargetMode="External"/><Relationship Id="rId12" Type="http://schemas.openxmlformats.org/officeDocument/2006/relationships/hyperlink" Target="https://www.harvestplus.org/knowledge-market/in-the-news/catalyzing-biofortified-food-systems-2018-annual-re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nment.harvard.edu/sites/default/files/smith_2018_impact_of_anthropogenic_co2_emissions_on_global_human_nutritio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lobalnutritionreport.org/reports/global-nutrition-report-2018/" TargetMode="External"/><Relationship Id="rId4" Type="http://schemas.openxmlformats.org/officeDocument/2006/relationships/webSettings" Target="webSettings.xml"/><Relationship Id="rId9" Type="http://schemas.openxmlformats.org/officeDocument/2006/relationships/hyperlink" Target="http://www.fao.org/3/x0245e/x0245e01.htm" TargetMode="External"/><Relationship Id="rId14" Type="http://schemas.openxmlformats.org/officeDocument/2006/relationships/hyperlink" Target="https://www.harvestplus.org/evidence-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Uchitelle-Pierce, Benjamin (HarvestPlus)</cp:lastModifiedBy>
  <cp:revision>2</cp:revision>
  <dcterms:created xsi:type="dcterms:W3CDTF">2019-09-03T11:53:00Z</dcterms:created>
  <dcterms:modified xsi:type="dcterms:W3CDTF">2019-09-03T11:53:00Z</dcterms:modified>
</cp:coreProperties>
</file>