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BEF7" w14:textId="49C23F27" w:rsidR="000145A3" w:rsidRPr="000145A3" w:rsidRDefault="000145A3" w:rsidP="000145A3">
      <w:pPr>
        <w:rPr>
          <w:rFonts w:cs="Arial"/>
          <w:b/>
          <w:bCs/>
          <w:noProof/>
          <w:color w:val="B43131"/>
          <w:sz w:val="36"/>
          <w:szCs w:val="36"/>
          <w:lang w:val="es-ES" w:eastAsia="zh-CN"/>
        </w:rPr>
      </w:pPr>
      <w:r w:rsidRPr="000145A3">
        <w:rPr>
          <w:rFonts w:cs="Arial"/>
          <w:b/>
          <w:bCs/>
          <w:noProof/>
          <w:color w:val="B43131"/>
          <w:sz w:val="36"/>
          <w:szCs w:val="36"/>
          <w:lang w:val="es-ES" w:eastAsia="zh-CN"/>
        </w:rPr>
        <w:t xml:space="preserve">Convocatoria de ejemplos y buenas prácticas sobre la utilización y aplicación de las Directrices voluntarias en </w:t>
      </w:r>
      <w:bookmarkStart w:id="0" w:name="_GoBack"/>
      <w:r w:rsidRPr="000145A3">
        <w:rPr>
          <w:rFonts w:cs="Arial"/>
          <w:b/>
          <w:bCs/>
          <w:noProof/>
          <w:color w:val="B43131"/>
          <w:sz w:val="36"/>
          <w:szCs w:val="36"/>
          <w:lang w:val="es-ES" w:eastAsia="zh-CN"/>
        </w:rPr>
        <w:t xml:space="preserve">apoyo de la realización progresiva del derecho a una </w:t>
      </w:r>
      <w:bookmarkEnd w:id="0"/>
      <w:r w:rsidRPr="000145A3">
        <w:rPr>
          <w:rFonts w:cs="Arial"/>
          <w:b/>
          <w:bCs/>
          <w:noProof/>
          <w:color w:val="B43131"/>
          <w:sz w:val="36"/>
          <w:szCs w:val="36"/>
          <w:lang w:val="es-ES" w:eastAsia="zh-CN"/>
        </w:rPr>
        <w:t xml:space="preserve">alimentación adecuada en el contexto de la seguridad alimentaria nacional </w:t>
      </w:r>
    </w:p>
    <w:p w14:paraId="00F7C32A" w14:textId="77777777" w:rsidR="00237F89" w:rsidRPr="00B62277" w:rsidRDefault="00237F89" w:rsidP="00237F89">
      <w:pPr>
        <w:pStyle w:val="Prrafodelista"/>
        <w:numPr>
          <w:ilvl w:val="0"/>
          <w:numId w:val="0"/>
        </w:numPr>
        <w:spacing w:after="0"/>
        <w:jc w:val="left"/>
        <w:rPr>
          <w:b/>
          <w:sz w:val="36"/>
          <w:szCs w:val="36"/>
          <w:lang w:val="es-ES"/>
        </w:rPr>
      </w:pPr>
    </w:p>
    <w:p w14:paraId="6E3C73B7" w14:textId="010D8598" w:rsidR="00237F89" w:rsidRDefault="00237F89" w:rsidP="003D18CF">
      <w:pPr>
        <w:pStyle w:val="Prrafodelista"/>
        <w:numPr>
          <w:ilvl w:val="0"/>
          <w:numId w:val="0"/>
        </w:numPr>
        <w:spacing w:after="0"/>
        <w:jc w:val="left"/>
        <w:rPr>
          <w:b/>
          <w:lang w:val="es-ES"/>
        </w:rPr>
      </w:pPr>
      <w:r w:rsidRPr="00BF458C">
        <w:rPr>
          <w:rFonts w:cs="Arial"/>
          <w:b/>
          <w:bCs/>
          <w:noProof/>
          <w:color w:val="B43131"/>
          <w:sz w:val="36"/>
          <w:szCs w:val="36"/>
          <w:lang w:val="es-CL" w:eastAsia="es-CL"/>
        </w:rPr>
        <w:drawing>
          <wp:anchor distT="0" distB="0" distL="114300" distR="114300" simplePos="0" relativeHeight="251659264" behindDoc="0" locked="0" layoutInCell="1" allowOverlap="1" wp14:anchorId="7CEBD7D8" wp14:editId="7EC463A3">
            <wp:simplePos x="0" y="0"/>
            <wp:positionH relativeFrom="margin">
              <wp:align>right</wp:align>
            </wp:positionH>
            <wp:positionV relativeFrom="paragraph">
              <wp:posOffset>10795</wp:posOffset>
            </wp:positionV>
            <wp:extent cx="1169670" cy="11696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slogo_sp_200.jpg"/>
                    <pic:cNvPicPr/>
                  </pic:nvPicPr>
                  <pic:blipFill>
                    <a:blip r:embed="rId8">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14:sizeRelH relativeFrom="page">
              <wp14:pctWidth>0</wp14:pctWidth>
            </wp14:sizeRelH>
            <wp14:sizeRelV relativeFrom="page">
              <wp14:pctHeight>0</wp14:pctHeight>
            </wp14:sizeRelV>
          </wp:anchor>
        </w:drawing>
      </w:r>
      <w:r w:rsidRPr="00C178CD">
        <w:rPr>
          <w:b/>
          <w:sz w:val="28"/>
          <w:szCs w:val="28"/>
          <w:lang w:val="es-ES"/>
        </w:rPr>
        <w:t xml:space="preserve">Plantilla para </w:t>
      </w:r>
      <w:r w:rsidR="000145A3">
        <w:rPr>
          <w:b/>
          <w:sz w:val="28"/>
          <w:szCs w:val="28"/>
          <w:lang w:val="es-ES"/>
        </w:rPr>
        <w:t>los formularios</w:t>
      </w:r>
      <w:r w:rsidRPr="00B62277">
        <w:rPr>
          <w:b/>
          <w:sz w:val="36"/>
          <w:szCs w:val="36"/>
          <w:lang w:val="es-ES"/>
        </w:rPr>
        <w:t xml:space="preserve"> </w:t>
      </w:r>
      <w:r w:rsidRPr="00B62277">
        <w:rPr>
          <w:b/>
          <w:lang w:val="es-ES"/>
        </w:rPr>
        <w:t>(</w:t>
      </w:r>
      <w:r w:rsidR="000145A3">
        <w:rPr>
          <w:b/>
          <w:lang w:val="es-ES"/>
        </w:rPr>
        <w:t>longitud total aproximada: 1 000 palabras</w:t>
      </w:r>
      <w:r w:rsidRPr="00B62277">
        <w:rPr>
          <w:b/>
          <w:lang w:val="es-ES"/>
        </w:rPr>
        <w:t>)</w:t>
      </w:r>
    </w:p>
    <w:p w14:paraId="4A574BEC" w14:textId="77777777" w:rsidR="000145A3" w:rsidRDefault="000145A3" w:rsidP="003D18CF">
      <w:pPr>
        <w:pStyle w:val="Prrafodelista"/>
        <w:numPr>
          <w:ilvl w:val="0"/>
          <w:numId w:val="0"/>
        </w:numPr>
        <w:spacing w:after="0"/>
        <w:jc w:val="left"/>
        <w:rPr>
          <w:b/>
          <w:lang w:val="es-ES"/>
        </w:rPr>
      </w:pPr>
    </w:p>
    <w:p w14:paraId="0A5CF656" w14:textId="77777777" w:rsidR="00C020F6" w:rsidRDefault="008D1DD9" w:rsidP="00C020F6">
      <w:pPr>
        <w:shd w:val="clear" w:color="auto" w:fill="FFFFFF"/>
        <w:spacing w:after="0"/>
        <w:rPr>
          <w:rFonts w:asciiTheme="majorHAnsi" w:hAnsiTheme="majorHAnsi"/>
          <w:color w:val="000000"/>
          <w:sz w:val="22"/>
          <w:lang w:val="es-ES"/>
        </w:rPr>
      </w:pPr>
      <w:r w:rsidRPr="008D1DD9">
        <w:rPr>
          <w:rFonts w:asciiTheme="majorHAnsi" w:hAnsiTheme="majorHAnsi"/>
          <w:color w:val="000000"/>
          <w:sz w:val="22"/>
          <w:lang w:val="es-ES"/>
        </w:rPr>
        <w:t xml:space="preserve">Utilice este </w:t>
      </w:r>
      <w:r w:rsidRPr="000145A3">
        <w:rPr>
          <w:rFonts w:asciiTheme="majorHAnsi" w:hAnsiTheme="majorHAnsi"/>
          <w:sz w:val="22"/>
          <w:lang w:val="es-ES"/>
        </w:rPr>
        <w:t xml:space="preserve">formulario de presentación </w:t>
      </w:r>
      <w:r w:rsidRPr="00CB5D0C">
        <w:rPr>
          <w:rFonts w:asciiTheme="majorHAnsi" w:hAnsiTheme="majorHAnsi"/>
          <w:sz w:val="22"/>
          <w:lang w:val="es-ES"/>
        </w:rPr>
        <w:t xml:space="preserve">para compartir sus </w:t>
      </w:r>
      <w:r w:rsidR="00CB5D0C" w:rsidRPr="00CB5D0C">
        <w:rPr>
          <w:rFonts w:asciiTheme="majorHAnsi" w:hAnsiTheme="majorHAnsi"/>
          <w:sz w:val="22"/>
          <w:lang w:val="es-ES"/>
        </w:rPr>
        <w:t>ejemplos y buenas prácticas sobre la utilización y aplicación de las Directrices voluntarias en apoyo de la realización progresiva del derecho a una alimentación adecuada en el contexto de la seguridad alimentaria nacional</w:t>
      </w:r>
      <w:r w:rsidR="00CB5D0C">
        <w:rPr>
          <w:rFonts w:asciiTheme="majorHAnsi" w:hAnsiTheme="majorHAnsi"/>
          <w:sz w:val="22"/>
          <w:lang w:val="es-ES"/>
        </w:rPr>
        <w:t>.</w:t>
      </w:r>
      <w:r w:rsidR="00CB5D0C" w:rsidRPr="00CB5D0C">
        <w:rPr>
          <w:rFonts w:asciiTheme="majorHAnsi" w:hAnsiTheme="majorHAnsi"/>
          <w:sz w:val="22"/>
          <w:lang w:val="es-ES"/>
        </w:rPr>
        <w:t xml:space="preserve"> </w:t>
      </w:r>
      <w:r w:rsidRPr="00CB5D0C">
        <w:rPr>
          <w:rFonts w:asciiTheme="majorHAnsi" w:hAnsiTheme="majorHAnsi"/>
          <w:sz w:val="22"/>
          <w:lang w:val="es-ES"/>
        </w:rPr>
        <w:t>Para obtener los antecedentes y orientación necesarias</w:t>
      </w:r>
      <w:r w:rsidRPr="008D1DD9">
        <w:rPr>
          <w:rFonts w:asciiTheme="majorHAnsi" w:hAnsiTheme="majorHAnsi"/>
          <w:color w:val="000000"/>
          <w:sz w:val="22"/>
          <w:lang w:val="es-ES"/>
        </w:rPr>
        <w:t xml:space="preserve">, consulte la información en: </w:t>
      </w:r>
    </w:p>
    <w:p w14:paraId="362653EA" w14:textId="51D3825F" w:rsidR="008D1DD9" w:rsidRDefault="00127AD6" w:rsidP="00C020F6">
      <w:pPr>
        <w:shd w:val="clear" w:color="auto" w:fill="FFFFFF"/>
        <w:spacing w:after="0"/>
        <w:rPr>
          <w:rStyle w:val="Hipervnculo"/>
          <w:rFonts w:asciiTheme="majorHAnsi" w:hAnsiTheme="majorHAnsi"/>
          <w:color w:val="auto"/>
          <w:sz w:val="22"/>
          <w:u w:val="none"/>
          <w:lang w:val="es-ES"/>
        </w:rPr>
      </w:pPr>
      <w:hyperlink r:id="rId9" w:history="1">
        <w:r w:rsidR="000145A3" w:rsidRPr="00517758">
          <w:rPr>
            <w:rStyle w:val="Hipervnculo"/>
            <w:rFonts w:asciiTheme="majorHAnsi" w:hAnsiTheme="majorHAnsi"/>
            <w:sz w:val="22"/>
            <w:lang w:val="es-ES"/>
          </w:rPr>
          <w:t>http://www.fao.org/fsnforum/es/activities/open-calls/CFS_right_to_food</w:t>
        </w:r>
      </w:hyperlink>
      <w:r w:rsidR="00C020F6" w:rsidRPr="00C020F6">
        <w:rPr>
          <w:rStyle w:val="Hipervnculo"/>
          <w:rFonts w:asciiTheme="majorHAnsi" w:hAnsiTheme="majorHAnsi"/>
          <w:color w:val="auto"/>
          <w:sz w:val="22"/>
          <w:u w:val="none"/>
          <w:lang w:val="es-ES"/>
        </w:rPr>
        <w:t>.</w:t>
      </w:r>
    </w:p>
    <w:p w14:paraId="332C1465" w14:textId="77777777" w:rsidR="00C020F6" w:rsidRDefault="00C020F6" w:rsidP="00C020F6">
      <w:pPr>
        <w:shd w:val="clear" w:color="auto" w:fill="FFFFFF"/>
        <w:spacing w:after="0"/>
        <w:rPr>
          <w:rFonts w:asciiTheme="majorHAnsi" w:hAnsiTheme="majorHAnsi"/>
          <w:color w:val="000000"/>
          <w:sz w:val="22"/>
          <w:lang w:val="es-ES"/>
        </w:rPr>
      </w:pPr>
    </w:p>
    <w:p w14:paraId="1F37C2D4" w14:textId="3F347E79" w:rsidR="008D1DD9" w:rsidRDefault="008D1DD9" w:rsidP="008D1DD9">
      <w:pPr>
        <w:shd w:val="clear" w:color="auto" w:fill="FFFFFF"/>
        <w:rPr>
          <w:rStyle w:val="Hipervnculo"/>
          <w:rFonts w:asciiTheme="majorHAnsi" w:hAnsiTheme="majorHAnsi"/>
          <w:sz w:val="22"/>
          <w:lang w:val="es-ES"/>
        </w:rPr>
      </w:pPr>
      <w:r w:rsidRPr="008D1DD9">
        <w:rPr>
          <w:rFonts w:asciiTheme="majorHAnsi" w:hAnsiTheme="majorHAnsi"/>
          <w:color w:val="000000"/>
          <w:sz w:val="22"/>
          <w:lang w:val="es-ES"/>
        </w:rPr>
        <w:t xml:space="preserve">Puede subir el formulario ya completado al sitio del Foro FSN en </w:t>
      </w:r>
      <w:r w:rsidR="0053052F">
        <w:rPr>
          <w:rFonts w:asciiTheme="majorHAnsi" w:hAnsiTheme="majorHAnsi"/>
          <w:color w:val="000000"/>
          <w:sz w:val="22"/>
          <w:lang w:val="es-ES"/>
        </w:rPr>
        <w:t>(</w:t>
      </w:r>
      <w:hyperlink r:id="rId10" w:history="1">
        <w:r w:rsidR="0053052F" w:rsidRPr="008320BF">
          <w:rPr>
            <w:rStyle w:val="Hipervnculo"/>
            <w:rFonts w:asciiTheme="majorHAnsi" w:hAnsiTheme="majorHAnsi"/>
            <w:sz w:val="22"/>
            <w:lang w:val="es-ES"/>
          </w:rPr>
          <w:t>www.fao.org/fsnforum/es</w:t>
        </w:r>
      </w:hyperlink>
      <w:r w:rsidR="0053052F" w:rsidRPr="0053052F">
        <w:rPr>
          <w:rStyle w:val="Hipervnculo"/>
          <w:rFonts w:asciiTheme="majorHAnsi" w:hAnsiTheme="majorHAnsi"/>
          <w:color w:val="auto"/>
          <w:sz w:val="22"/>
          <w:u w:val="none"/>
          <w:lang w:val="es-ES"/>
        </w:rPr>
        <w:t>)</w:t>
      </w:r>
      <w:r w:rsidR="0053052F">
        <w:rPr>
          <w:rStyle w:val="Hipervnculo"/>
          <w:rFonts w:asciiTheme="majorHAnsi" w:hAnsiTheme="majorHAnsi"/>
          <w:sz w:val="22"/>
          <w:u w:val="none"/>
          <w:lang w:val="es-ES"/>
        </w:rPr>
        <w:t xml:space="preserve"> </w:t>
      </w:r>
      <w:r w:rsidRPr="008D1DD9">
        <w:rPr>
          <w:rFonts w:asciiTheme="majorHAnsi" w:hAnsiTheme="majorHAnsi"/>
          <w:color w:val="000000"/>
          <w:sz w:val="22"/>
          <w:lang w:val="es-ES"/>
        </w:rPr>
        <w:t xml:space="preserve">o enviarlo por correo electrónico a </w:t>
      </w:r>
      <w:hyperlink r:id="rId11" w:history="1">
        <w:r w:rsidRPr="008D1DD9">
          <w:rPr>
            <w:rStyle w:val="Hipervnculo"/>
            <w:rFonts w:asciiTheme="majorHAnsi" w:hAnsiTheme="majorHAnsi"/>
            <w:sz w:val="22"/>
            <w:lang w:val="es-ES"/>
          </w:rPr>
          <w:t>fsn-moderator@fao.org</w:t>
        </w:r>
      </w:hyperlink>
    </w:p>
    <w:p w14:paraId="75208F21" w14:textId="77777777" w:rsidR="000145A3" w:rsidRDefault="000145A3" w:rsidP="008D1DD9">
      <w:pPr>
        <w:shd w:val="clear" w:color="auto" w:fill="FFFFFF"/>
        <w:rPr>
          <w:rStyle w:val="Hipervnculo"/>
          <w:rFonts w:asciiTheme="majorHAnsi" w:hAnsiTheme="majorHAnsi"/>
          <w:sz w:val="22"/>
          <w:lang w:val="es-ES"/>
        </w:rPr>
      </w:pPr>
    </w:p>
    <w:p w14:paraId="7D1FD78D" w14:textId="77777777" w:rsidR="000145A3" w:rsidRDefault="000145A3" w:rsidP="008D1DD9">
      <w:pPr>
        <w:shd w:val="clear" w:color="auto" w:fill="FFFFFF"/>
        <w:rPr>
          <w:rStyle w:val="Hipervnculo"/>
          <w:rFonts w:asciiTheme="majorHAnsi" w:hAnsiTheme="majorHAnsi"/>
          <w:sz w:val="22"/>
          <w:lang w:val="es-ES"/>
        </w:rPr>
      </w:pPr>
    </w:p>
    <w:p w14:paraId="2E974531" w14:textId="77777777" w:rsidR="000145A3" w:rsidRPr="004C49F3" w:rsidRDefault="000145A3" w:rsidP="000145A3">
      <w:pPr>
        <w:spacing w:after="80" w:line="20" w:lineRule="atLeast"/>
        <w:rPr>
          <w:b/>
          <w:szCs w:val="24"/>
          <w:lang w:val="es-ES"/>
        </w:rPr>
      </w:pPr>
      <w:r>
        <w:rPr>
          <w:b/>
          <w:szCs w:val="24"/>
          <w:lang w:val="es-ES"/>
        </w:rPr>
        <w:t>Título de la experiencia</w:t>
      </w:r>
    </w:p>
    <w:tbl>
      <w:tblPr>
        <w:tblStyle w:val="Tablaconcuadrcula"/>
        <w:tblW w:w="9776" w:type="dxa"/>
        <w:tblLook w:val="04A0" w:firstRow="1" w:lastRow="0" w:firstColumn="1" w:lastColumn="0" w:noHBand="0" w:noVBand="1"/>
      </w:tblPr>
      <w:tblGrid>
        <w:gridCol w:w="9776"/>
      </w:tblGrid>
      <w:tr w:rsidR="000145A3" w:rsidRPr="000F4321" w14:paraId="3AE69811" w14:textId="77777777" w:rsidTr="004D316F">
        <w:trPr>
          <w:trHeight w:val="548"/>
        </w:trPr>
        <w:tc>
          <w:tcPr>
            <w:tcW w:w="9776" w:type="dxa"/>
          </w:tcPr>
          <w:p w14:paraId="2E6EBFA4" w14:textId="67C6213E" w:rsidR="000145A3" w:rsidRPr="00D51A2A" w:rsidRDefault="00130B45" w:rsidP="00B30BF0">
            <w:pPr>
              <w:spacing w:after="80" w:line="20" w:lineRule="atLeast"/>
              <w:rPr>
                <w:b/>
                <w:szCs w:val="24"/>
                <w:lang w:val="es-ES"/>
              </w:rPr>
            </w:pPr>
            <w:r>
              <w:rPr>
                <w:b/>
                <w:szCs w:val="24"/>
                <w:lang w:val="es-ES"/>
              </w:rPr>
              <w:t>Generando acuerdos para la aprobación de la Ley Marco del Derecho Humano a la Alimentación y de la Seguridad Alimentaria y Nutricional – Expediente 20076</w:t>
            </w:r>
          </w:p>
          <w:p w14:paraId="69BAB60A" w14:textId="77777777" w:rsidR="000145A3" w:rsidRPr="00D51A2A" w:rsidRDefault="000145A3" w:rsidP="00B30BF0">
            <w:pPr>
              <w:spacing w:after="80" w:line="20" w:lineRule="atLeast"/>
              <w:rPr>
                <w:b/>
                <w:szCs w:val="24"/>
                <w:lang w:val="es-ES"/>
              </w:rPr>
            </w:pPr>
          </w:p>
        </w:tc>
      </w:tr>
    </w:tbl>
    <w:p w14:paraId="3B64965F" w14:textId="77777777" w:rsidR="000145A3" w:rsidRDefault="000145A3" w:rsidP="000145A3">
      <w:pPr>
        <w:spacing w:after="80" w:line="20" w:lineRule="atLeast"/>
        <w:rPr>
          <w:b/>
          <w:szCs w:val="24"/>
          <w:lang w:val="es-ES"/>
        </w:rPr>
      </w:pPr>
    </w:p>
    <w:p w14:paraId="01C45B59" w14:textId="77777777" w:rsidR="00C020F6" w:rsidRDefault="00C020F6" w:rsidP="000145A3">
      <w:pPr>
        <w:spacing w:after="80" w:line="20" w:lineRule="atLeast"/>
        <w:rPr>
          <w:b/>
          <w:szCs w:val="24"/>
          <w:lang w:val="es-ES"/>
        </w:rPr>
      </w:pPr>
    </w:p>
    <w:p w14:paraId="64F115F5" w14:textId="77777777" w:rsidR="00C020F6" w:rsidRDefault="00C020F6" w:rsidP="000145A3">
      <w:pPr>
        <w:spacing w:after="80" w:line="20" w:lineRule="atLeast"/>
        <w:rPr>
          <w:b/>
          <w:szCs w:val="24"/>
          <w:lang w:val="es-ES"/>
        </w:rPr>
      </w:pPr>
    </w:p>
    <w:p w14:paraId="0FE453CB" w14:textId="77777777" w:rsidR="00C020F6" w:rsidRDefault="00C020F6" w:rsidP="000145A3">
      <w:pPr>
        <w:spacing w:after="80" w:line="20" w:lineRule="atLeast"/>
        <w:rPr>
          <w:b/>
          <w:szCs w:val="24"/>
          <w:lang w:val="es-ES"/>
        </w:rPr>
      </w:pPr>
    </w:p>
    <w:p w14:paraId="1CE99E52" w14:textId="77777777" w:rsidR="000145A3" w:rsidRPr="00D51A2A" w:rsidRDefault="000145A3" w:rsidP="000145A3">
      <w:pPr>
        <w:spacing w:after="80" w:line="20" w:lineRule="atLeast"/>
        <w:rPr>
          <w:b/>
          <w:szCs w:val="24"/>
          <w:lang w:val="es-ES"/>
        </w:rPr>
      </w:pPr>
      <w:r>
        <w:rPr>
          <w:b/>
          <w:szCs w:val="24"/>
          <w:lang w:val="es-ES"/>
        </w:rPr>
        <w:lastRenderedPageBreak/>
        <w:t>Cobertura geográfica</w:t>
      </w:r>
    </w:p>
    <w:p w14:paraId="496B612B" w14:textId="77777777" w:rsidR="000145A3" w:rsidRPr="00D51A2A" w:rsidRDefault="000145A3" w:rsidP="000145A3">
      <w:pPr>
        <w:spacing w:after="80" w:line="20" w:lineRule="atLeast"/>
        <w:rPr>
          <w:szCs w:val="24"/>
          <w:lang w:val="es-ES"/>
        </w:rPr>
      </w:pPr>
      <w:r w:rsidRPr="00476070">
        <w:rPr>
          <w:szCs w:val="24"/>
          <w:lang w:val="es-ES"/>
        </w:rPr>
        <w:t>(</w:t>
      </w:r>
      <w:r>
        <w:rPr>
          <w:szCs w:val="24"/>
          <w:lang w:val="es-ES"/>
        </w:rPr>
        <w:t xml:space="preserve">Por ejemplo: </w:t>
      </w:r>
      <w:r w:rsidRPr="00476070">
        <w:rPr>
          <w:szCs w:val="24"/>
          <w:u w:val="single"/>
          <w:lang w:val="es-ES"/>
        </w:rPr>
        <w:t>nacional</w:t>
      </w:r>
      <w:r>
        <w:rPr>
          <w:szCs w:val="24"/>
          <w:lang w:val="es-ES"/>
        </w:rPr>
        <w:t xml:space="preserve">; </w:t>
      </w:r>
      <w:r w:rsidRPr="00476070">
        <w:rPr>
          <w:szCs w:val="24"/>
          <w:u w:val="single"/>
          <w:lang w:val="es-ES"/>
        </w:rPr>
        <w:t>regional</w:t>
      </w:r>
      <w:r w:rsidRPr="00476070">
        <w:rPr>
          <w:szCs w:val="24"/>
          <w:lang w:val="es-ES"/>
        </w:rPr>
        <w:t xml:space="preserve"> si </w:t>
      </w:r>
      <w:r>
        <w:rPr>
          <w:szCs w:val="24"/>
          <w:lang w:val="es-ES"/>
        </w:rPr>
        <w:t xml:space="preserve">hace referencia a </w:t>
      </w:r>
      <w:r w:rsidRPr="00476070">
        <w:rPr>
          <w:szCs w:val="24"/>
          <w:lang w:val="es-ES"/>
        </w:rPr>
        <w:t>v</w:t>
      </w:r>
      <w:r>
        <w:rPr>
          <w:szCs w:val="24"/>
          <w:lang w:val="es-ES"/>
        </w:rPr>
        <w:t>arios países de la misma región;</w:t>
      </w:r>
      <w:r w:rsidRPr="00476070">
        <w:rPr>
          <w:szCs w:val="24"/>
          <w:lang w:val="es-ES"/>
        </w:rPr>
        <w:t xml:space="preserve"> o </w:t>
      </w:r>
      <w:r w:rsidRPr="00476070">
        <w:rPr>
          <w:szCs w:val="24"/>
          <w:u w:val="single"/>
          <w:lang w:val="es-ES"/>
        </w:rPr>
        <w:t>mundial</w:t>
      </w:r>
      <w:r>
        <w:rPr>
          <w:szCs w:val="24"/>
          <w:lang w:val="es-ES"/>
        </w:rPr>
        <w:t xml:space="preserve"> </w:t>
      </w:r>
      <w:r w:rsidRPr="00476070">
        <w:rPr>
          <w:szCs w:val="24"/>
          <w:lang w:val="es-ES"/>
        </w:rPr>
        <w:t xml:space="preserve">si </w:t>
      </w:r>
      <w:r>
        <w:rPr>
          <w:szCs w:val="24"/>
          <w:lang w:val="es-ES"/>
        </w:rPr>
        <w:t xml:space="preserve">se trata de </w:t>
      </w:r>
      <w:r w:rsidRPr="00476070">
        <w:rPr>
          <w:szCs w:val="24"/>
          <w:lang w:val="es-ES"/>
        </w:rPr>
        <w:t>varios países en más de una región)</w:t>
      </w:r>
    </w:p>
    <w:tbl>
      <w:tblPr>
        <w:tblStyle w:val="Tablaconcuadrcula"/>
        <w:tblW w:w="9776" w:type="dxa"/>
        <w:tblLook w:val="04A0" w:firstRow="1" w:lastRow="0" w:firstColumn="1" w:lastColumn="0" w:noHBand="0" w:noVBand="1"/>
      </w:tblPr>
      <w:tblGrid>
        <w:gridCol w:w="9776"/>
      </w:tblGrid>
      <w:tr w:rsidR="000145A3" w:rsidRPr="00130B45" w14:paraId="76D926E1" w14:textId="77777777" w:rsidTr="004D316F">
        <w:tc>
          <w:tcPr>
            <w:tcW w:w="9776" w:type="dxa"/>
          </w:tcPr>
          <w:p w14:paraId="377B7CFF" w14:textId="77777777" w:rsidR="000145A3" w:rsidRPr="00D51A2A" w:rsidRDefault="000145A3" w:rsidP="00B30BF0">
            <w:pPr>
              <w:spacing w:after="80" w:line="20" w:lineRule="atLeast"/>
              <w:rPr>
                <w:b/>
                <w:szCs w:val="24"/>
                <w:lang w:val="es-ES"/>
              </w:rPr>
            </w:pPr>
          </w:p>
          <w:p w14:paraId="17771C54" w14:textId="63AFF31A" w:rsidR="000145A3" w:rsidRPr="00D51A2A" w:rsidRDefault="00130B45" w:rsidP="00B30BF0">
            <w:pPr>
              <w:spacing w:after="80" w:line="20" w:lineRule="atLeast"/>
              <w:rPr>
                <w:b/>
                <w:szCs w:val="24"/>
                <w:lang w:val="es-ES"/>
              </w:rPr>
            </w:pPr>
            <w:r>
              <w:rPr>
                <w:b/>
                <w:szCs w:val="24"/>
                <w:lang w:val="es-ES"/>
              </w:rPr>
              <w:t>Nacional</w:t>
            </w:r>
          </w:p>
          <w:p w14:paraId="4F868640" w14:textId="77777777" w:rsidR="000145A3" w:rsidRPr="00D51A2A" w:rsidRDefault="000145A3" w:rsidP="00B30BF0">
            <w:pPr>
              <w:spacing w:after="80" w:line="20" w:lineRule="atLeast"/>
              <w:rPr>
                <w:b/>
                <w:szCs w:val="24"/>
                <w:lang w:val="es-ES"/>
              </w:rPr>
            </w:pPr>
          </w:p>
        </w:tc>
      </w:tr>
    </w:tbl>
    <w:p w14:paraId="03B57995" w14:textId="77777777" w:rsidR="000145A3" w:rsidRPr="00D51A2A" w:rsidRDefault="000145A3" w:rsidP="000145A3">
      <w:pPr>
        <w:spacing w:after="80" w:line="20" w:lineRule="atLeast"/>
        <w:rPr>
          <w:b/>
          <w:szCs w:val="24"/>
          <w:lang w:val="es-ES"/>
        </w:rPr>
      </w:pPr>
    </w:p>
    <w:p w14:paraId="6405F5B6" w14:textId="77777777" w:rsidR="000145A3" w:rsidRPr="00476070" w:rsidRDefault="000145A3" w:rsidP="000145A3">
      <w:pPr>
        <w:spacing w:after="80" w:line="20" w:lineRule="atLeast"/>
        <w:rPr>
          <w:b/>
          <w:szCs w:val="24"/>
          <w:lang w:val="es-ES"/>
        </w:rPr>
      </w:pPr>
      <w:r w:rsidRPr="00476070">
        <w:rPr>
          <w:b/>
          <w:szCs w:val="24"/>
          <w:lang w:val="es-ES"/>
        </w:rPr>
        <w:t xml:space="preserve">País(es)/Región(es) </w:t>
      </w:r>
      <w:r>
        <w:rPr>
          <w:b/>
          <w:szCs w:val="24"/>
          <w:lang w:val="es-ES"/>
        </w:rPr>
        <w:t>incluidos en la</w:t>
      </w:r>
      <w:r w:rsidRPr="00476070">
        <w:rPr>
          <w:b/>
          <w:szCs w:val="24"/>
          <w:lang w:val="es-ES"/>
        </w:rPr>
        <w:t xml:space="preserve"> experiencia</w:t>
      </w:r>
    </w:p>
    <w:p w14:paraId="53B023E1" w14:textId="77777777" w:rsidR="000145A3" w:rsidRPr="00D51A2A" w:rsidRDefault="000145A3" w:rsidP="000145A3">
      <w:pPr>
        <w:spacing w:after="80" w:line="20" w:lineRule="atLeast"/>
        <w:rPr>
          <w:szCs w:val="24"/>
          <w:lang w:val="es-ES"/>
        </w:rPr>
      </w:pPr>
      <w:r>
        <w:rPr>
          <w:szCs w:val="24"/>
          <w:lang w:val="es-ES"/>
        </w:rPr>
        <w:t>(Por ejemplo:</w:t>
      </w:r>
      <w:r w:rsidRPr="00D51A2A">
        <w:rPr>
          <w:szCs w:val="24"/>
          <w:lang w:val="es-ES"/>
        </w:rPr>
        <w:t xml:space="preserve"> </w:t>
      </w:r>
      <w:proofErr w:type="spellStart"/>
      <w:r w:rsidRPr="00D51A2A">
        <w:rPr>
          <w:szCs w:val="24"/>
          <w:lang w:val="es-ES"/>
        </w:rPr>
        <w:t>Kenya</w:t>
      </w:r>
      <w:proofErr w:type="spellEnd"/>
      <w:r w:rsidRPr="00D51A2A">
        <w:rPr>
          <w:szCs w:val="24"/>
          <w:lang w:val="es-ES"/>
        </w:rPr>
        <w:t xml:space="preserve">, Tanzania </w:t>
      </w:r>
      <w:r>
        <w:rPr>
          <w:szCs w:val="24"/>
          <w:lang w:val="es-ES"/>
        </w:rPr>
        <w:t>y</w:t>
      </w:r>
      <w:r w:rsidRPr="00D51A2A">
        <w:rPr>
          <w:szCs w:val="24"/>
          <w:lang w:val="es-ES"/>
        </w:rPr>
        <w:t xml:space="preserve"> Malawi) </w:t>
      </w:r>
    </w:p>
    <w:tbl>
      <w:tblPr>
        <w:tblStyle w:val="Tablaconcuadrcula"/>
        <w:tblW w:w="9776" w:type="dxa"/>
        <w:tblLook w:val="04A0" w:firstRow="1" w:lastRow="0" w:firstColumn="1" w:lastColumn="0" w:noHBand="0" w:noVBand="1"/>
      </w:tblPr>
      <w:tblGrid>
        <w:gridCol w:w="9776"/>
      </w:tblGrid>
      <w:tr w:rsidR="000145A3" w:rsidRPr="00130B45" w14:paraId="6402991B" w14:textId="77777777" w:rsidTr="004D316F">
        <w:tc>
          <w:tcPr>
            <w:tcW w:w="9776" w:type="dxa"/>
          </w:tcPr>
          <w:p w14:paraId="275D43A2" w14:textId="77777777" w:rsidR="000145A3" w:rsidRPr="00D51A2A" w:rsidRDefault="000145A3" w:rsidP="00B30BF0">
            <w:pPr>
              <w:spacing w:after="80" w:line="20" w:lineRule="atLeast"/>
              <w:rPr>
                <w:b/>
                <w:szCs w:val="24"/>
                <w:lang w:val="es-ES"/>
              </w:rPr>
            </w:pPr>
          </w:p>
          <w:p w14:paraId="3FF86FF9" w14:textId="0B34645B" w:rsidR="000145A3" w:rsidRPr="00D51A2A" w:rsidRDefault="00130B45" w:rsidP="00B30BF0">
            <w:pPr>
              <w:spacing w:after="80" w:line="20" w:lineRule="atLeast"/>
              <w:rPr>
                <w:b/>
                <w:szCs w:val="24"/>
                <w:lang w:val="es-ES"/>
              </w:rPr>
            </w:pPr>
            <w:r>
              <w:rPr>
                <w:b/>
                <w:szCs w:val="24"/>
                <w:lang w:val="es-ES"/>
              </w:rPr>
              <w:t>Costa Rica</w:t>
            </w:r>
          </w:p>
          <w:p w14:paraId="38EC804B" w14:textId="77777777" w:rsidR="000145A3" w:rsidRPr="00D51A2A" w:rsidRDefault="000145A3" w:rsidP="00B30BF0">
            <w:pPr>
              <w:spacing w:after="80" w:line="20" w:lineRule="atLeast"/>
              <w:rPr>
                <w:b/>
                <w:szCs w:val="24"/>
                <w:lang w:val="es-ES"/>
              </w:rPr>
            </w:pPr>
          </w:p>
        </w:tc>
      </w:tr>
    </w:tbl>
    <w:p w14:paraId="52B8952C" w14:textId="77777777" w:rsidR="000145A3" w:rsidRPr="00D51A2A" w:rsidRDefault="000145A3" w:rsidP="000145A3">
      <w:pPr>
        <w:spacing w:after="80" w:line="20" w:lineRule="atLeast"/>
        <w:rPr>
          <w:b/>
          <w:szCs w:val="24"/>
          <w:lang w:val="es-ES"/>
        </w:rPr>
      </w:pPr>
    </w:p>
    <w:p w14:paraId="0E3F9633" w14:textId="77777777" w:rsidR="000145A3" w:rsidRPr="00D51A2A" w:rsidRDefault="000145A3" w:rsidP="000145A3">
      <w:pPr>
        <w:spacing w:after="80" w:line="20" w:lineRule="atLeast"/>
        <w:rPr>
          <w:b/>
          <w:szCs w:val="24"/>
          <w:lang w:val="es-ES"/>
        </w:rPr>
      </w:pPr>
      <w:r>
        <w:rPr>
          <w:b/>
          <w:szCs w:val="24"/>
          <w:lang w:val="es-ES"/>
        </w:rPr>
        <w:t>Su afiliación</w:t>
      </w:r>
    </w:p>
    <w:p w14:paraId="3871D481" w14:textId="77777777" w:rsidR="000145A3" w:rsidRPr="00D51A2A" w:rsidRDefault="000145A3" w:rsidP="000145A3">
      <w:pPr>
        <w:spacing w:after="80" w:line="20" w:lineRule="atLeast"/>
        <w:rPr>
          <w:szCs w:val="24"/>
          <w:lang w:val="es-ES"/>
        </w:rPr>
      </w:pPr>
      <w:r>
        <w:rPr>
          <w:szCs w:val="24"/>
          <w:lang w:val="es-ES"/>
        </w:rPr>
        <w:t>(G</w:t>
      </w:r>
      <w:r w:rsidRPr="00476070">
        <w:rPr>
          <w:szCs w:val="24"/>
          <w:lang w:val="es-ES"/>
        </w:rPr>
        <w:t xml:space="preserve">obierno, organización </w:t>
      </w:r>
      <w:r>
        <w:rPr>
          <w:szCs w:val="24"/>
          <w:lang w:val="es-ES"/>
        </w:rPr>
        <w:t>de las Naciones Unidas, sociedad civil/</w:t>
      </w:r>
      <w:r w:rsidRPr="00476070">
        <w:rPr>
          <w:szCs w:val="24"/>
          <w:lang w:val="es-ES"/>
        </w:rPr>
        <w:t xml:space="preserve">ONG, sector privado, </w:t>
      </w:r>
      <w:r>
        <w:rPr>
          <w:szCs w:val="24"/>
          <w:lang w:val="es-ES"/>
        </w:rPr>
        <w:t>mundo académico</w:t>
      </w:r>
      <w:r w:rsidRPr="00476070">
        <w:rPr>
          <w:szCs w:val="24"/>
          <w:lang w:val="es-ES"/>
        </w:rPr>
        <w:t>, donante u otros)</w:t>
      </w:r>
    </w:p>
    <w:tbl>
      <w:tblPr>
        <w:tblStyle w:val="Tablaconcuadrcula"/>
        <w:tblW w:w="9776" w:type="dxa"/>
        <w:tblLook w:val="04A0" w:firstRow="1" w:lastRow="0" w:firstColumn="1" w:lastColumn="0" w:noHBand="0" w:noVBand="1"/>
      </w:tblPr>
      <w:tblGrid>
        <w:gridCol w:w="9776"/>
      </w:tblGrid>
      <w:tr w:rsidR="000145A3" w:rsidRPr="000F4321" w14:paraId="566DB023" w14:textId="77777777" w:rsidTr="004D316F">
        <w:tc>
          <w:tcPr>
            <w:tcW w:w="9776" w:type="dxa"/>
          </w:tcPr>
          <w:p w14:paraId="01F238A0" w14:textId="2BCE7760" w:rsidR="000145A3" w:rsidRDefault="000145A3" w:rsidP="00B30BF0">
            <w:pPr>
              <w:spacing w:after="80" w:line="20" w:lineRule="atLeast"/>
              <w:rPr>
                <w:b/>
                <w:szCs w:val="24"/>
                <w:lang w:val="es-ES"/>
              </w:rPr>
            </w:pPr>
          </w:p>
          <w:p w14:paraId="2AC6771E" w14:textId="75BF67D0" w:rsidR="00130B45" w:rsidRPr="00D51A2A" w:rsidRDefault="00130B45" w:rsidP="00B30BF0">
            <w:pPr>
              <w:spacing w:after="80" w:line="20" w:lineRule="atLeast"/>
              <w:rPr>
                <w:b/>
                <w:szCs w:val="24"/>
                <w:lang w:val="es-ES"/>
              </w:rPr>
            </w:pPr>
            <w:r>
              <w:rPr>
                <w:b/>
                <w:szCs w:val="24"/>
                <w:lang w:val="es-ES"/>
              </w:rPr>
              <w:t>Parlamento: Frente Parlamentario contra el Hambre de Costa Rica (FPH-CR)</w:t>
            </w:r>
          </w:p>
          <w:p w14:paraId="44730AD9" w14:textId="77777777" w:rsidR="000145A3" w:rsidRPr="00D51A2A" w:rsidRDefault="000145A3" w:rsidP="00B30BF0">
            <w:pPr>
              <w:spacing w:after="80" w:line="20" w:lineRule="atLeast"/>
              <w:rPr>
                <w:b/>
                <w:szCs w:val="24"/>
                <w:lang w:val="es-ES"/>
              </w:rPr>
            </w:pPr>
          </w:p>
          <w:p w14:paraId="0C73ED92" w14:textId="77777777" w:rsidR="000145A3" w:rsidRPr="00D51A2A" w:rsidRDefault="000145A3" w:rsidP="00B30BF0">
            <w:pPr>
              <w:spacing w:after="80" w:line="20" w:lineRule="atLeast"/>
              <w:rPr>
                <w:b/>
                <w:szCs w:val="24"/>
                <w:lang w:val="es-ES"/>
              </w:rPr>
            </w:pPr>
          </w:p>
        </w:tc>
      </w:tr>
    </w:tbl>
    <w:p w14:paraId="490B0E19" w14:textId="77777777" w:rsidR="000145A3" w:rsidRPr="00D51A2A" w:rsidRDefault="000145A3" w:rsidP="000145A3">
      <w:pPr>
        <w:spacing w:after="80" w:line="20" w:lineRule="atLeast"/>
        <w:rPr>
          <w:b/>
          <w:szCs w:val="24"/>
          <w:lang w:val="es-ES"/>
        </w:rPr>
      </w:pPr>
    </w:p>
    <w:p w14:paraId="4828B7B0" w14:textId="77777777" w:rsidR="000145A3" w:rsidRPr="00D51A2A" w:rsidRDefault="000145A3" w:rsidP="000145A3">
      <w:pPr>
        <w:spacing w:after="80" w:line="20" w:lineRule="atLeast"/>
        <w:rPr>
          <w:b/>
          <w:szCs w:val="24"/>
          <w:lang w:val="es-ES"/>
        </w:rPr>
      </w:pPr>
      <w:r w:rsidRPr="00ED252E">
        <w:rPr>
          <w:b/>
          <w:szCs w:val="24"/>
          <w:lang w:val="es-ES"/>
        </w:rPr>
        <w:t>¿Cómo se ha</w:t>
      </w:r>
      <w:r>
        <w:rPr>
          <w:b/>
          <w:szCs w:val="24"/>
          <w:lang w:val="es-ES"/>
        </w:rPr>
        <w:t>n</w:t>
      </w:r>
      <w:r w:rsidRPr="00ED252E">
        <w:rPr>
          <w:b/>
          <w:szCs w:val="24"/>
          <w:lang w:val="es-ES"/>
        </w:rPr>
        <w:t xml:space="preserve"> utilizado </w:t>
      </w:r>
      <w:r>
        <w:rPr>
          <w:b/>
          <w:szCs w:val="24"/>
          <w:lang w:val="es-ES"/>
        </w:rPr>
        <w:t>las</w:t>
      </w:r>
      <w:r w:rsidRPr="00ED252E">
        <w:rPr>
          <w:b/>
          <w:szCs w:val="24"/>
          <w:lang w:val="es-ES"/>
        </w:rPr>
        <w:t xml:space="preserve"> </w:t>
      </w:r>
      <w:proofErr w:type="spellStart"/>
      <w:r w:rsidRPr="00ED252E">
        <w:rPr>
          <w:b/>
          <w:szCs w:val="24"/>
          <w:lang w:val="es-ES"/>
        </w:rPr>
        <w:t>VGRtF</w:t>
      </w:r>
      <w:proofErr w:type="spellEnd"/>
      <w:r w:rsidRPr="00ED252E">
        <w:rPr>
          <w:b/>
          <w:szCs w:val="24"/>
          <w:lang w:val="es-ES"/>
        </w:rPr>
        <w:t xml:space="preserve"> en su contexto? ¿Qué directrices específicas de la</w:t>
      </w:r>
      <w:r>
        <w:rPr>
          <w:b/>
          <w:szCs w:val="24"/>
          <w:lang w:val="es-ES"/>
        </w:rPr>
        <w:t>s</w:t>
      </w:r>
      <w:r w:rsidRPr="00ED252E">
        <w:rPr>
          <w:b/>
          <w:szCs w:val="24"/>
          <w:lang w:val="es-ES"/>
        </w:rPr>
        <w:t xml:space="preserve"> </w:t>
      </w:r>
      <w:proofErr w:type="spellStart"/>
      <w:r w:rsidRPr="00ED252E">
        <w:rPr>
          <w:b/>
          <w:szCs w:val="24"/>
          <w:lang w:val="es-ES"/>
        </w:rPr>
        <w:t>VGRtF</w:t>
      </w:r>
      <w:proofErr w:type="spellEnd"/>
      <w:r w:rsidRPr="00ED252E">
        <w:rPr>
          <w:b/>
          <w:szCs w:val="24"/>
          <w:lang w:val="es-ES"/>
        </w:rPr>
        <w:t xml:space="preserve"> fueron más relevantes para su experiencia?</w:t>
      </w:r>
    </w:p>
    <w:p w14:paraId="5D1BB646" w14:textId="77777777" w:rsidR="000145A3" w:rsidRPr="004C49F3" w:rsidRDefault="000145A3" w:rsidP="000145A3">
      <w:pPr>
        <w:spacing w:after="80" w:line="20" w:lineRule="atLeast"/>
        <w:rPr>
          <w:szCs w:val="24"/>
          <w:lang w:val="es-ES"/>
        </w:rPr>
      </w:pPr>
      <w:r w:rsidRPr="00FA20A3">
        <w:rPr>
          <w:szCs w:val="24"/>
          <w:lang w:val="es-ES"/>
        </w:rPr>
        <w:t>(</w:t>
      </w:r>
      <w:r>
        <w:rPr>
          <w:szCs w:val="24"/>
          <w:lang w:val="es-ES"/>
        </w:rPr>
        <w:t xml:space="preserve">Por </w:t>
      </w:r>
      <w:proofErr w:type="spellStart"/>
      <w:r>
        <w:rPr>
          <w:szCs w:val="24"/>
          <w:lang w:val="es-ES"/>
        </w:rPr>
        <w:t>ej</w:t>
      </w:r>
      <w:proofErr w:type="spellEnd"/>
      <w:r>
        <w:rPr>
          <w:szCs w:val="24"/>
          <w:lang w:val="es-ES"/>
        </w:rPr>
        <w:t xml:space="preserve">: las </w:t>
      </w:r>
      <w:proofErr w:type="spellStart"/>
      <w:r w:rsidRPr="00FA20A3">
        <w:rPr>
          <w:szCs w:val="24"/>
          <w:lang w:val="es-ES"/>
        </w:rPr>
        <w:t>VGRtF</w:t>
      </w:r>
      <w:proofErr w:type="spellEnd"/>
      <w:r w:rsidRPr="00FA20A3">
        <w:rPr>
          <w:szCs w:val="24"/>
          <w:lang w:val="es-ES"/>
        </w:rPr>
        <w:t xml:space="preserve"> se han utilizado para desarrollar el marco </w:t>
      </w:r>
      <w:r>
        <w:rPr>
          <w:szCs w:val="24"/>
          <w:lang w:val="es-ES"/>
        </w:rPr>
        <w:t>jurídico sobre el D</w:t>
      </w:r>
      <w:r w:rsidRPr="00FA20A3">
        <w:rPr>
          <w:szCs w:val="24"/>
          <w:lang w:val="es-ES"/>
        </w:rPr>
        <w:t xml:space="preserve">erecho a la alimentación, </w:t>
      </w:r>
      <w:r>
        <w:rPr>
          <w:szCs w:val="24"/>
          <w:lang w:val="es-ES"/>
        </w:rPr>
        <w:t>en particular</w:t>
      </w:r>
      <w:r w:rsidRPr="00FA20A3">
        <w:rPr>
          <w:szCs w:val="24"/>
          <w:lang w:val="es-ES"/>
        </w:rPr>
        <w:t xml:space="preserve"> la Directriz 7)</w:t>
      </w:r>
    </w:p>
    <w:tbl>
      <w:tblPr>
        <w:tblStyle w:val="Tablaconcuadrcula"/>
        <w:tblW w:w="9776" w:type="dxa"/>
        <w:tblLook w:val="04A0" w:firstRow="1" w:lastRow="0" w:firstColumn="1" w:lastColumn="0" w:noHBand="0" w:noVBand="1"/>
      </w:tblPr>
      <w:tblGrid>
        <w:gridCol w:w="9776"/>
      </w:tblGrid>
      <w:tr w:rsidR="000145A3" w:rsidRPr="000F4321" w14:paraId="729FC98A" w14:textId="77777777" w:rsidTr="004D316F">
        <w:tc>
          <w:tcPr>
            <w:tcW w:w="9776" w:type="dxa"/>
          </w:tcPr>
          <w:p w14:paraId="62EE7F8A" w14:textId="742E3078" w:rsidR="000145A3" w:rsidRPr="008D251B" w:rsidRDefault="008D251B" w:rsidP="00F86EC0">
            <w:pPr>
              <w:spacing w:after="80" w:line="20" w:lineRule="atLeast"/>
              <w:rPr>
                <w:szCs w:val="24"/>
                <w:lang w:val="es-ES"/>
              </w:rPr>
            </w:pPr>
            <w:r>
              <w:rPr>
                <w:szCs w:val="24"/>
                <w:lang w:val="es-ES"/>
              </w:rPr>
              <w:t>Tanto</w:t>
            </w:r>
            <w:r w:rsidR="00130B45">
              <w:rPr>
                <w:szCs w:val="24"/>
                <w:lang w:val="es-ES"/>
              </w:rPr>
              <w:t xml:space="preserve"> el primer texto del proyecto de ley</w:t>
            </w:r>
            <w:r>
              <w:rPr>
                <w:szCs w:val="24"/>
                <w:lang w:val="es-ES"/>
              </w:rPr>
              <w:t>, como los ajustes integrados en el texto sustitutivo</w:t>
            </w:r>
            <w:r w:rsidR="00130B45">
              <w:rPr>
                <w:szCs w:val="24"/>
                <w:lang w:val="es-ES"/>
              </w:rPr>
              <w:t xml:space="preserve"> consider</w:t>
            </w:r>
            <w:r>
              <w:rPr>
                <w:szCs w:val="24"/>
                <w:lang w:val="es-ES"/>
              </w:rPr>
              <w:t>an</w:t>
            </w:r>
            <w:r w:rsidR="00130B45">
              <w:rPr>
                <w:szCs w:val="24"/>
                <w:lang w:val="es-ES"/>
              </w:rPr>
              <w:t xml:space="preserve"> las Directrices como el marco orientador para abordar materias como: sistemas de mercado (directriz 4), </w:t>
            </w:r>
            <w:r w:rsidR="00130B45" w:rsidRPr="000F4321">
              <w:rPr>
                <w:szCs w:val="24"/>
                <w:lang w:val="es-ES"/>
              </w:rPr>
              <w:t>instituciones</w:t>
            </w:r>
            <w:r w:rsidR="00334BBB" w:rsidRPr="000F4321">
              <w:rPr>
                <w:szCs w:val="24"/>
                <w:lang w:val="es-ES"/>
              </w:rPr>
              <w:t>,</w:t>
            </w:r>
            <w:r w:rsidR="00130B45" w:rsidRPr="000F4321">
              <w:rPr>
                <w:szCs w:val="24"/>
                <w:lang w:val="es-ES"/>
              </w:rPr>
              <w:t xml:space="preserve"> obligaciones del Estado </w:t>
            </w:r>
            <w:r w:rsidR="00334BBB" w:rsidRPr="000F4321">
              <w:rPr>
                <w:szCs w:val="24"/>
                <w:lang w:val="es-ES"/>
              </w:rPr>
              <w:t xml:space="preserve">y marcos legales </w:t>
            </w:r>
            <w:r w:rsidR="00130B45" w:rsidRPr="000F4321">
              <w:rPr>
                <w:szCs w:val="24"/>
                <w:lang w:val="es-ES"/>
              </w:rPr>
              <w:t>(</w:t>
            </w:r>
            <w:r w:rsidR="00523F27" w:rsidRPr="000F4321">
              <w:rPr>
                <w:szCs w:val="24"/>
                <w:lang w:val="es-ES"/>
              </w:rPr>
              <w:t xml:space="preserve">directrices 1 </w:t>
            </w:r>
            <w:r w:rsidR="00334BBB" w:rsidRPr="000F4321">
              <w:rPr>
                <w:szCs w:val="24"/>
                <w:lang w:val="es-ES"/>
              </w:rPr>
              <w:t>,</w:t>
            </w:r>
            <w:r w:rsidR="00523F27" w:rsidRPr="000F4321">
              <w:rPr>
                <w:szCs w:val="24"/>
                <w:lang w:val="es-ES"/>
              </w:rPr>
              <w:t xml:space="preserve"> 5</w:t>
            </w:r>
            <w:r w:rsidR="00334BBB" w:rsidRPr="000F4321">
              <w:rPr>
                <w:szCs w:val="24"/>
                <w:lang w:val="es-ES"/>
              </w:rPr>
              <w:t xml:space="preserve"> y 7</w:t>
            </w:r>
            <w:r w:rsidR="00523F27" w:rsidRPr="000F4321">
              <w:rPr>
                <w:szCs w:val="24"/>
                <w:lang w:val="es-ES"/>
              </w:rPr>
              <w:t xml:space="preserve">), </w:t>
            </w:r>
            <w:r w:rsidR="000F4321" w:rsidRPr="000F4321">
              <w:rPr>
                <w:szCs w:val="24"/>
                <w:lang w:val="es-ES"/>
              </w:rPr>
              <w:t>p</w:t>
            </w:r>
            <w:r w:rsidR="00334BBB" w:rsidRPr="000F4321">
              <w:rPr>
                <w:szCs w:val="24"/>
                <w:lang w:val="es-ES"/>
              </w:rPr>
              <w:t xml:space="preserve">artes interesadas, participación, </w:t>
            </w:r>
            <w:r w:rsidR="00523F27" w:rsidRPr="000F4321">
              <w:rPr>
                <w:szCs w:val="24"/>
                <w:lang w:val="es-ES"/>
              </w:rPr>
              <w:t>educación y sensibilización (directri</w:t>
            </w:r>
            <w:r w:rsidR="00334BBB" w:rsidRPr="000F4321">
              <w:rPr>
                <w:szCs w:val="24"/>
                <w:lang w:val="es-ES"/>
              </w:rPr>
              <w:t xml:space="preserve">ces 6 y </w:t>
            </w:r>
            <w:r w:rsidR="00523F27" w:rsidRPr="000F4321">
              <w:rPr>
                <w:szCs w:val="24"/>
                <w:lang w:val="es-ES"/>
              </w:rPr>
              <w:t>11)</w:t>
            </w:r>
            <w:r w:rsidR="00334BBB" w:rsidRPr="000F4321">
              <w:rPr>
                <w:szCs w:val="24"/>
                <w:lang w:val="es-ES"/>
              </w:rPr>
              <w:t xml:space="preserve">,  acceso a recursos y servicios y sostenibilidad (directriz 8) Inocuidad, protección al consumidor y  </w:t>
            </w:r>
            <w:r w:rsidR="00523F27" w:rsidRPr="000F4321">
              <w:rPr>
                <w:szCs w:val="24"/>
                <w:lang w:val="es-ES"/>
              </w:rPr>
              <w:t>nutrición (directri</w:t>
            </w:r>
            <w:r w:rsidR="00334BBB" w:rsidRPr="000F4321">
              <w:rPr>
                <w:szCs w:val="24"/>
                <w:lang w:val="es-ES"/>
              </w:rPr>
              <w:t>ces 9 y</w:t>
            </w:r>
            <w:r w:rsidR="00523F27" w:rsidRPr="000F4321">
              <w:rPr>
                <w:szCs w:val="24"/>
                <w:lang w:val="es-ES"/>
              </w:rPr>
              <w:t xml:space="preserve"> 10)</w:t>
            </w:r>
            <w:r w:rsidR="00334BBB" w:rsidRPr="000F4321">
              <w:rPr>
                <w:szCs w:val="24"/>
                <w:lang w:val="es-ES"/>
              </w:rPr>
              <w:t>, protección social (directrices 13 y 14) y sistemas de seguimiento (directriz 17)</w:t>
            </w:r>
            <w:r w:rsidR="00523F27">
              <w:rPr>
                <w:szCs w:val="24"/>
                <w:lang w:val="es-ES"/>
              </w:rPr>
              <w:t xml:space="preserve">. </w:t>
            </w:r>
            <w:r>
              <w:rPr>
                <w:szCs w:val="24"/>
                <w:lang w:val="es-ES"/>
              </w:rPr>
              <w:t xml:space="preserve">La </w:t>
            </w:r>
            <w:r w:rsidR="00523F27">
              <w:rPr>
                <w:szCs w:val="24"/>
                <w:lang w:val="es-ES"/>
              </w:rPr>
              <w:t>constante relación y apoyo técnico de</w:t>
            </w:r>
            <w:r>
              <w:rPr>
                <w:szCs w:val="24"/>
                <w:lang w:val="es-ES"/>
              </w:rPr>
              <w:t xml:space="preserve"> </w:t>
            </w:r>
            <w:r w:rsidR="00523F27">
              <w:rPr>
                <w:szCs w:val="24"/>
                <w:lang w:val="es-ES"/>
              </w:rPr>
              <w:t>la FAO en Costa Rica, el Programa Mesoamérica sin Hambre y del Proyecto de Apoyo a la Iniciativa América Latina y Caribe sin Hambre, que funge como secretaría técnica del Frente Parlamentario contra el Hambre a nivel regional</w:t>
            </w:r>
            <w:r>
              <w:rPr>
                <w:szCs w:val="24"/>
                <w:lang w:val="es-ES"/>
              </w:rPr>
              <w:t xml:space="preserve"> han coadyuvado en el desarrollo en el marco jurídico sobre el Derecho Humano a la alimentación</w:t>
            </w:r>
            <w:r w:rsidR="00523F27">
              <w:rPr>
                <w:szCs w:val="24"/>
                <w:lang w:val="es-ES"/>
              </w:rPr>
              <w:t xml:space="preserve">. </w:t>
            </w:r>
            <w:r>
              <w:rPr>
                <w:szCs w:val="24"/>
                <w:lang w:val="es-ES"/>
              </w:rPr>
              <w:t>Tanto el</w:t>
            </w:r>
            <w:r w:rsidR="00523F27">
              <w:rPr>
                <w:szCs w:val="24"/>
                <w:lang w:val="es-ES"/>
              </w:rPr>
              <w:t xml:space="preserve"> aprovecha</w:t>
            </w:r>
            <w:r>
              <w:rPr>
                <w:szCs w:val="24"/>
                <w:lang w:val="es-ES"/>
              </w:rPr>
              <w:t>miento</w:t>
            </w:r>
            <w:r w:rsidR="00523F27">
              <w:rPr>
                <w:szCs w:val="24"/>
                <w:lang w:val="es-ES"/>
              </w:rPr>
              <w:t xml:space="preserve"> </w:t>
            </w:r>
            <w:r>
              <w:rPr>
                <w:szCs w:val="24"/>
                <w:lang w:val="es-ES"/>
              </w:rPr>
              <w:t xml:space="preserve">de </w:t>
            </w:r>
            <w:r w:rsidR="00523F27">
              <w:rPr>
                <w:szCs w:val="24"/>
                <w:lang w:val="es-ES"/>
              </w:rPr>
              <w:t>espacios políticos oportunos, como el Encuentro Mesoamericano del Frente Parlamentario contra el Hambre para impulsar el proyecto de ley y apoyar su discusión, tras su introducción en la Asamblea Legislativa</w:t>
            </w:r>
            <w:r>
              <w:rPr>
                <w:szCs w:val="24"/>
                <w:lang w:val="es-ES"/>
              </w:rPr>
              <w:t>, han sido ideales para el avance de la Iniciativa, expediente 20.076</w:t>
            </w:r>
            <w:r w:rsidR="00523F27">
              <w:rPr>
                <w:szCs w:val="24"/>
                <w:lang w:val="es-ES"/>
              </w:rPr>
              <w:t xml:space="preserve">. </w:t>
            </w:r>
            <w:r>
              <w:rPr>
                <w:szCs w:val="24"/>
                <w:lang w:val="es-ES"/>
              </w:rPr>
              <w:t>Máxime cuando la</w:t>
            </w:r>
            <w:r w:rsidR="00523F27">
              <w:rPr>
                <w:szCs w:val="24"/>
                <w:lang w:val="es-ES"/>
              </w:rPr>
              <w:t xml:space="preserve"> discusión del proyecto </w:t>
            </w:r>
            <w:r w:rsidR="0063518D">
              <w:rPr>
                <w:szCs w:val="24"/>
                <w:lang w:val="es-ES"/>
              </w:rPr>
              <w:t>incluye</w:t>
            </w:r>
            <w:r w:rsidR="00523F27">
              <w:rPr>
                <w:szCs w:val="24"/>
                <w:lang w:val="es-ES"/>
              </w:rPr>
              <w:t xml:space="preserve"> diferencias de opinión</w:t>
            </w:r>
            <w:r>
              <w:rPr>
                <w:szCs w:val="24"/>
                <w:lang w:val="es-ES"/>
              </w:rPr>
              <w:t>, ideologías</w:t>
            </w:r>
            <w:r w:rsidR="00523F27">
              <w:rPr>
                <w:szCs w:val="24"/>
                <w:lang w:val="es-ES"/>
              </w:rPr>
              <w:t xml:space="preserve"> y perspectivas sobre lo que este marco legal debiera abordar </w:t>
            </w:r>
            <w:r w:rsidR="00523F27">
              <w:rPr>
                <w:szCs w:val="24"/>
                <w:lang w:val="es-ES"/>
              </w:rPr>
              <w:lastRenderedPageBreak/>
              <w:t>y regular</w:t>
            </w:r>
            <w:r>
              <w:rPr>
                <w:szCs w:val="24"/>
                <w:lang w:val="es-ES"/>
              </w:rPr>
              <w:t>.</w:t>
            </w:r>
            <w:r w:rsidR="00523F27">
              <w:rPr>
                <w:szCs w:val="24"/>
                <w:lang w:val="es-ES"/>
              </w:rPr>
              <w:t xml:space="preserve"> </w:t>
            </w:r>
            <w:r>
              <w:rPr>
                <w:szCs w:val="24"/>
                <w:lang w:val="es-ES"/>
              </w:rPr>
              <w:t>P</w:t>
            </w:r>
            <w:r w:rsidR="00523F27">
              <w:rPr>
                <w:szCs w:val="24"/>
                <w:lang w:val="es-ES"/>
              </w:rPr>
              <w:t>or e</w:t>
            </w:r>
            <w:r>
              <w:rPr>
                <w:szCs w:val="24"/>
                <w:lang w:val="es-ES"/>
              </w:rPr>
              <w:t>llo, a</w:t>
            </w:r>
            <w:r w:rsidR="00523F27">
              <w:rPr>
                <w:szCs w:val="24"/>
                <w:lang w:val="es-ES"/>
              </w:rPr>
              <w:t xml:space="preserve"> inicio </w:t>
            </w:r>
            <w:r w:rsidR="0063518D">
              <w:rPr>
                <w:szCs w:val="24"/>
                <w:lang w:val="es-ES"/>
              </w:rPr>
              <w:t>d</w:t>
            </w:r>
            <w:r>
              <w:rPr>
                <w:szCs w:val="24"/>
                <w:lang w:val="es-ES"/>
              </w:rPr>
              <w:t>el</w:t>
            </w:r>
            <w:r w:rsidR="00523F27">
              <w:rPr>
                <w:szCs w:val="24"/>
                <w:lang w:val="es-ES"/>
              </w:rPr>
              <w:t xml:space="preserve"> 2017</w:t>
            </w:r>
            <w:r w:rsidR="0063518D">
              <w:rPr>
                <w:szCs w:val="24"/>
                <w:lang w:val="es-ES"/>
              </w:rPr>
              <w:t>,</w:t>
            </w:r>
            <w:r>
              <w:rPr>
                <w:szCs w:val="24"/>
                <w:lang w:val="es-ES"/>
              </w:rPr>
              <w:t xml:space="preserve"> </w:t>
            </w:r>
            <w:r w:rsidR="0063518D">
              <w:rPr>
                <w:szCs w:val="24"/>
                <w:lang w:val="es-ES"/>
              </w:rPr>
              <w:t>se efectúa</w:t>
            </w:r>
            <w:r>
              <w:rPr>
                <w:szCs w:val="24"/>
                <w:lang w:val="es-ES"/>
              </w:rPr>
              <w:t xml:space="preserve"> </w:t>
            </w:r>
            <w:r w:rsidR="00523F27">
              <w:rPr>
                <w:szCs w:val="24"/>
                <w:lang w:val="es-ES"/>
              </w:rPr>
              <w:t>un proceso de discusión y adecuación</w:t>
            </w:r>
            <w:r>
              <w:rPr>
                <w:szCs w:val="24"/>
                <w:lang w:val="es-ES"/>
              </w:rPr>
              <w:t xml:space="preserve"> </w:t>
            </w:r>
            <w:r w:rsidR="0063518D">
              <w:rPr>
                <w:szCs w:val="24"/>
                <w:lang w:val="es-ES"/>
              </w:rPr>
              <w:t xml:space="preserve">de la iniciativa de ley que pretendía la </w:t>
            </w:r>
            <w:r>
              <w:rPr>
                <w:szCs w:val="24"/>
                <w:lang w:val="es-ES"/>
              </w:rPr>
              <w:t xml:space="preserve">inclusión </w:t>
            </w:r>
            <w:r w:rsidR="0063518D">
              <w:rPr>
                <w:szCs w:val="24"/>
                <w:lang w:val="es-ES"/>
              </w:rPr>
              <w:t xml:space="preserve">de recomendaciones </w:t>
            </w:r>
            <w:r w:rsidR="005A1429">
              <w:rPr>
                <w:szCs w:val="24"/>
                <w:lang w:val="es-ES"/>
              </w:rPr>
              <w:t>a</w:t>
            </w:r>
            <w:r w:rsidR="00523F27">
              <w:rPr>
                <w:szCs w:val="24"/>
                <w:lang w:val="es-ES"/>
              </w:rPr>
              <w:t xml:space="preserve">l texto legal </w:t>
            </w:r>
            <w:r w:rsidR="005A1429">
              <w:rPr>
                <w:szCs w:val="24"/>
                <w:lang w:val="es-ES"/>
              </w:rPr>
              <w:t xml:space="preserve">originalmente presentado </w:t>
            </w:r>
            <w:r w:rsidR="00523F27">
              <w:rPr>
                <w:szCs w:val="24"/>
                <w:lang w:val="es-ES"/>
              </w:rPr>
              <w:t>para</w:t>
            </w:r>
            <w:r w:rsidR="005A1429">
              <w:rPr>
                <w:szCs w:val="24"/>
                <w:lang w:val="es-ES"/>
              </w:rPr>
              <w:t xml:space="preserve"> con esto</w:t>
            </w:r>
            <w:r w:rsidR="00523F27">
              <w:rPr>
                <w:szCs w:val="24"/>
                <w:lang w:val="es-ES"/>
              </w:rPr>
              <w:t xml:space="preserve"> lograr </w:t>
            </w:r>
            <w:r w:rsidR="0063518D">
              <w:rPr>
                <w:szCs w:val="24"/>
                <w:lang w:val="es-ES"/>
              </w:rPr>
              <w:t xml:space="preserve">su fortalecimiento, </w:t>
            </w:r>
            <w:r w:rsidR="005A1429">
              <w:rPr>
                <w:szCs w:val="24"/>
                <w:lang w:val="es-ES"/>
              </w:rPr>
              <w:t>así como</w:t>
            </w:r>
            <w:r w:rsidR="00523F27">
              <w:rPr>
                <w:szCs w:val="24"/>
                <w:lang w:val="es-ES"/>
              </w:rPr>
              <w:t xml:space="preserve"> mayor comprensión </w:t>
            </w:r>
            <w:r w:rsidR="0063518D">
              <w:rPr>
                <w:szCs w:val="24"/>
                <w:lang w:val="es-ES"/>
              </w:rPr>
              <w:t>y</w:t>
            </w:r>
            <w:r w:rsidR="00523F27">
              <w:rPr>
                <w:szCs w:val="24"/>
                <w:lang w:val="es-ES"/>
              </w:rPr>
              <w:t xml:space="preserve"> viabilidad política </w:t>
            </w:r>
            <w:r w:rsidR="0063518D">
              <w:rPr>
                <w:szCs w:val="24"/>
                <w:lang w:val="es-ES"/>
              </w:rPr>
              <w:t xml:space="preserve">de los temas incluidos </w:t>
            </w:r>
            <w:r w:rsidR="005A1429">
              <w:rPr>
                <w:szCs w:val="24"/>
                <w:lang w:val="es-ES"/>
              </w:rPr>
              <w:t>en la iniciativa de</w:t>
            </w:r>
            <w:r w:rsidR="0063518D">
              <w:rPr>
                <w:szCs w:val="24"/>
                <w:lang w:val="es-ES"/>
              </w:rPr>
              <w:t xml:space="preserve"> ley</w:t>
            </w:r>
            <w:r w:rsidR="005A1429">
              <w:rPr>
                <w:szCs w:val="24"/>
                <w:lang w:val="es-ES"/>
              </w:rPr>
              <w:t xml:space="preserve"> </w:t>
            </w:r>
            <w:r w:rsidR="00523F27">
              <w:rPr>
                <w:szCs w:val="24"/>
                <w:lang w:val="es-ES"/>
              </w:rPr>
              <w:t xml:space="preserve">para su aprobación. Este proceso también ha contado con el apoyo conceptual que las Directrices otorgan, permitiendo concentrar la discusión en las materias técnicas, reduciendo las controversias ideológicas y dándole un sustento conceptual a la discusión. En definitiva, las Directrices </w:t>
            </w:r>
            <w:r w:rsidR="005A1429">
              <w:rPr>
                <w:szCs w:val="24"/>
                <w:lang w:val="es-ES"/>
              </w:rPr>
              <w:t xml:space="preserve">señaladas anteriormente, </w:t>
            </w:r>
            <w:r w:rsidR="00523F27">
              <w:rPr>
                <w:szCs w:val="24"/>
                <w:lang w:val="es-ES"/>
              </w:rPr>
              <w:t xml:space="preserve">han sido cruciales para continuar el proceso de discusión y buscar consensos en el seno de la Asamblea </w:t>
            </w:r>
            <w:r w:rsidR="005A1429">
              <w:rPr>
                <w:szCs w:val="24"/>
                <w:lang w:val="es-ES"/>
              </w:rPr>
              <w:t>Legislativa, en el Poder Ejecutivo, además</w:t>
            </w:r>
            <w:r w:rsidR="00523F27">
              <w:rPr>
                <w:szCs w:val="24"/>
                <w:lang w:val="es-ES"/>
              </w:rPr>
              <w:t xml:space="preserve"> con actores de la sociedad</w:t>
            </w:r>
            <w:r w:rsidR="005A1429">
              <w:rPr>
                <w:szCs w:val="24"/>
                <w:lang w:val="es-ES"/>
              </w:rPr>
              <w:t xml:space="preserve"> civil </w:t>
            </w:r>
            <w:r w:rsidR="006738FB">
              <w:rPr>
                <w:szCs w:val="24"/>
                <w:lang w:val="es-ES"/>
              </w:rPr>
              <w:t xml:space="preserve">e de la institucionalidad nacional, </w:t>
            </w:r>
            <w:r w:rsidR="005A1429">
              <w:rPr>
                <w:szCs w:val="24"/>
                <w:lang w:val="es-ES"/>
              </w:rPr>
              <w:t>inte</w:t>
            </w:r>
            <w:r w:rsidR="006738FB">
              <w:rPr>
                <w:szCs w:val="24"/>
                <w:lang w:val="es-ES"/>
              </w:rPr>
              <w:t>re</w:t>
            </w:r>
            <w:r w:rsidR="005A1429">
              <w:rPr>
                <w:szCs w:val="24"/>
                <w:lang w:val="es-ES"/>
              </w:rPr>
              <w:t>sados en el proyecto de ley 20.076</w:t>
            </w:r>
            <w:r w:rsidR="00523F27">
              <w:rPr>
                <w:szCs w:val="24"/>
                <w:lang w:val="es-ES"/>
              </w:rPr>
              <w:t>.</w:t>
            </w:r>
          </w:p>
        </w:tc>
      </w:tr>
    </w:tbl>
    <w:p w14:paraId="7703AF5C" w14:textId="77777777" w:rsidR="000145A3" w:rsidRPr="00D51A2A" w:rsidRDefault="000145A3" w:rsidP="000145A3">
      <w:pPr>
        <w:spacing w:after="80" w:line="20" w:lineRule="atLeast"/>
        <w:rPr>
          <w:b/>
          <w:szCs w:val="24"/>
          <w:lang w:val="es-ES"/>
        </w:rPr>
      </w:pPr>
    </w:p>
    <w:p w14:paraId="636B62EB" w14:textId="77777777" w:rsidR="000145A3" w:rsidRPr="00D51A2A" w:rsidRDefault="000145A3" w:rsidP="000145A3">
      <w:pPr>
        <w:spacing w:after="80" w:line="20" w:lineRule="atLeast"/>
        <w:rPr>
          <w:b/>
          <w:szCs w:val="24"/>
          <w:lang w:val="es-ES"/>
        </w:rPr>
      </w:pPr>
      <w:r>
        <w:rPr>
          <w:b/>
          <w:szCs w:val="24"/>
          <w:lang w:val="es-ES"/>
        </w:rPr>
        <w:t>Breve descripción de la experiencia</w:t>
      </w:r>
    </w:p>
    <w:tbl>
      <w:tblPr>
        <w:tblStyle w:val="Tablaconcuadrcula"/>
        <w:tblW w:w="9776" w:type="dxa"/>
        <w:tblLook w:val="04A0" w:firstRow="1" w:lastRow="0" w:firstColumn="1" w:lastColumn="0" w:noHBand="0" w:noVBand="1"/>
      </w:tblPr>
      <w:tblGrid>
        <w:gridCol w:w="9776"/>
      </w:tblGrid>
      <w:tr w:rsidR="000145A3" w:rsidRPr="000F4321" w14:paraId="11524886" w14:textId="77777777" w:rsidTr="004D316F">
        <w:tc>
          <w:tcPr>
            <w:tcW w:w="9776" w:type="dxa"/>
          </w:tcPr>
          <w:p w14:paraId="7FE6D7D6" w14:textId="01A4D7A3" w:rsidR="00322E64" w:rsidRPr="00771FDC" w:rsidRDefault="00523F27" w:rsidP="00523F27">
            <w:pPr>
              <w:rPr>
                <w:szCs w:val="24"/>
                <w:lang w:val="es-ES"/>
              </w:rPr>
            </w:pPr>
            <w:r w:rsidRPr="00771FDC">
              <w:rPr>
                <w:szCs w:val="24"/>
                <w:lang w:val="es-ES"/>
              </w:rPr>
              <w:t xml:space="preserve">El Proyecto de ley presentado ante la Asamblea </w:t>
            </w:r>
            <w:r w:rsidR="00127AD6">
              <w:rPr>
                <w:szCs w:val="24"/>
                <w:lang w:val="es-ES"/>
              </w:rPr>
              <w:t>Legislativa de Costa Rica,</w:t>
            </w:r>
            <w:r w:rsidRPr="00771FDC">
              <w:rPr>
                <w:szCs w:val="24"/>
                <w:lang w:val="es-ES"/>
              </w:rPr>
              <w:t xml:space="preserve"> </w:t>
            </w:r>
            <w:r w:rsidR="00504183">
              <w:rPr>
                <w:szCs w:val="24"/>
                <w:lang w:val="es-ES"/>
              </w:rPr>
              <w:t xml:space="preserve">en su génesis </w:t>
            </w:r>
            <w:r w:rsidRPr="00771FDC">
              <w:rPr>
                <w:szCs w:val="24"/>
                <w:lang w:val="es-ES"/>
              </w:rPr>
              <w:t xml:space="preserve">contó con el </w:t>
            </w:r>
            <w:r w:rsidR="00322E64" w:rsidRPr="00771FDC">
              <w:rPr>
                <w:szCs w:val="24"/>
                <w:lang w:val="es-ES"/>
              </w:rPr>
              <w:t>respaldo</w:t>
            </w:r>
            <w:r w:rsidRPr="00771FDC">
              <w:rPr>
                <w:szCs w:val="24"/>
                <w:lang w:val="es-ES"/>
              </w:rPr>
              <w:t xml:space="preserve"> de </w:t>
            </w:r>
            <w:r w:rsidR="00322E64" w:rsidRPr="00771FDC">
              <w:rPr>
                <w:szCs w:val="24"/>
                <w:lang w:val="es-ES"/>
              </w:rPr>
              <w:t>diversos</w:t>
            </w:r>
            <w:r w:rsidRPr="00771FDC">
              <w:rPr>
                <w:szCs w:val="24"/>
                <w:lang w:val="es-ES"/>
              </w:rPr>
              <w:t xml:space="preserve"> actores</w:t>
            </w:r>
            <w:r w:rsidR="00127AD6">
              <w:rPr>
                <w:szCs w:val="24"/>
                <w:lang w:val="es-ES"/>
              </w:rPr>
              <w:t>, pertenecientes a la academia, ministerios, instituciones autónomas, asamblea legislativa, municipalidades y grupos organizados. En consecuencia, la propuesta de ley es el resultado del</w:t>
            </w:r>
            <w:r w:rsidRPr="00771FDC">
              <w:rPr>
                <w:szCs w:val="24"/>
                <w:lang w:val="es-ES"/>
              </w:rPr>
              <w:t xml:space="preserve"> trabajo participativo. </w:t>
            </w:r>
            <w:r w:rsidR="00504183">
              <w:rPr>
                <w:szCs w:val="24"/>
                <w:lang w:val="es-ES"/>
              </w:rPr>
              <w:t xml:space="preserve">Tras la presentación de la iniciativa de ley en el Parlamento, al considerar su gran </w:t>
            </w:r>
            <w:r w:rsidRPr="00771FDC">
              <w:rPr>
                <w:szCs w:val="24"/>
                <w:lang w:val="es-ES"/>
              </w:rPr>
              <w:t>incidencia</w:t>
            </w:r>
            <w:r w:rsidR="00504183">
              <w:rPr>
                <w:szCs w:val="24"/>
                <w:lang w:val="es-ES"/>
              </w:rPr>
              <w:t xml:space="preserve"> </w:t>
            </w:r>
            <w:r w:rsidRPr="00771FDC">
              <w:rPr>
                <w:szCs w:val="24"/>
                <w:lang w:val="es-ES"/>
              </w:rPr>
              <w:t xml:space="preserve">en diversos ámbitos de </w:t>
            </w:r>
            <w:r w:rsidR="00322E64" w:rsidRPr="00771FDC">
              <w:rPr>
                <w:szCs w:val="24"/>
                <w:lang w:val="es-ES"/>
              </w:rPr>
              <w:t>la vida nacional, como</w:t>
            </w:r>
            <w:r w:rsidR="00215289">
              <w:rPr>
                <w:szCs w:val="24"/>
                <w:lang w:val="es-ES"/>
              </w:rPr>
              <w:t>:</w:t>
            </w:r>
            <w:r w:rsidR="00322E64" w:rsidRPr="00771FDC">
              <w:rPr>
                <w:szCs w:val="24"/>
                <w:lang w:val="es-ES"/>
              </w:rPr>
              <w:t xml:space="preserve"> la industria alimentaria, </w:t>
            </w:r>
            <w:r w:rsidR="00504183">
              <w:rPr>
                <w:szCs w:val="24"/>
                <w:lang w:val="es-ES"/>
              </w:rPr>
              <w:t>la producción alimentaria, indicadores en materia de Seguridad Alimentaria y Nutricional, la</w:t>
            </w:r>
            <w:r w:rsidR="00322E64" w:rsidRPr="00771FDC">
              <w:rPr>
                <w:szCs w:val="24"/>
                <w:lang w:val="es-ES"/>
              </w:rPr>
              <w:t xml:space="preserve"> organización de la administración pública, el sistema de justicia</w:t>
            </w:r>
            <w:r w:rsidR="00504183">
              <w:rPr>
                <w:szCs w:val="24"/>
                <w:lang w:val="es-ES"/>
              </w:rPr>
              <w:t>, la rendición de cuentas, la participación ciudadana, entre otros</w:t>
            </w:r>
            <w:r w:rsidR="00215289">
              <w:rPr>
                <w:szCs w:val="24"/>
                <w:lang w:val="es-ES"/>
              </w:rPr>
              <w:t>;</w:t>
            </w:r>
            <w:r w:rsidR="00322E64" w:rsidRPr="00771FDC">
              <w:rPr>
                <w:szCs w:val="24"/>
                <w:lang w:val="es-ES"/>
              </w:rPr>
              <w:t xml:space="preserve"> el proyecto gener</w:t>
            </w:r>
            <w:r w:rsidR="00504183">
              <w:rPr>
                <w:szCs w:val="24"/>
                <w:lang w:val="es-ES"/>
              </w:rPr>
              <w:t>a</w:t>
            </w:r>
            <w:r w:rsidR="00322E64" w:rsidRPr="00771FDC">
              <w:rPr>
                <w:szCs w:val="24"/>
                <w:lang w:val="es-ES"/>
              </w:rPr>
              <w:t xml:space="preserve"> discrepancias entre algunos sectores relacionados con el tema</w:t>
            </w:r>
            <w:r w:rsidR="00504183">
              <w:rPr>
                <w:szCs w:val="24"/>
                <w:lang w:val="es-ES"/>
              </w:rPr>
              <w:t xml:space="preserve"> y en estos divisiones internas, las cuales l</w:t>
            </w:r>
            <w:r w:rsidR="00322E64" w:rsidRPr="00771FDC">
              <w:rPr>
                <w:szCs w:val="24"/>
                <w:lang w:val="es-ES"/>
              </w:rPr>
              <w:t xml:space="preserve">ejos de alarmar a los parlamentarios y </w:t>
            </w:r>
            <w:r w:rsidR="00215289">
              <w:rPr>
                <w:szCs w:val="24"/>
                <w:lang w:val="es-ES"/>
              </w:rPr>
              <w:t xml:space="preserve">a las </w:t>
            </w:r>
            <w:r w:rsidR="00322E64" w:rsidRPr="00771FDC">
              <w:rPr>
                <w:szCs w:val="24"/>
                <w:lang w:val="es-ES"/>
              </w:rPr>
              <w:t xml:space="preserve">parlamentarias </w:t>
            </w:r>
            <w:r w:rsidR="00215289">
              <w:rPr>
                <w:szCs w:val="24"/>
                <w:lang w:val="es-ES"/>
              </w:rPr>
              <w:t xml:space="preserve">que lideran el </w:t>
            </w:r>
            <w:r w:rsidR="00322E64" w:rsidRPr="00771FDC">
              <w:rPr>
                <w:szCs w:val="24"/>
                <w:lang w:val="es-ES"/>
              </w:rPr>
              <w:t xml:space="preserve">impulso </w:t>
            </w:r>
            <w:r w:rsidR="00215289">
              <w:rPr>
                <w:szCs w:val="24"/>
                <w:lang w:val="es-ES"/>
              </w:rPr>
              <w:t xml:space="preserve">de </w:t>
            </w:r>
            <w:r w:rsidR="00322E64" w:rsidRPr="00771FDC">
              <w:rPr>
                <w:szCs w:val="24"/>
                <w:lang w:val="es-ES"/>
              </w:rPr>
              <w:t xml:space="preserve">esta iniciativa, esta situación se entendió como </w:t>
            </w:r>
            <w:r w:rsidR="00504183">
              <w:rPr>
                <w:szCs w:val="24"/>
                <w:lang w:val="es-ES"/>
              </w:rPr>
              <w:t xml:space="preserve">oportunidad de debatir, de conversar, de integrar en este dialogo aún más a la opinión de la población costarricense, siendo esto, además, </w:t>
            </w:r>
            <w:r w:rsidR="00322E64" w:rsidRPr="00771FDC">
              <w:rPr>
                <w:szCs w:val="24"/>
                <w:lang w:val="es-ES"/>
              </w:rPr>
              <w:t>un asunto usual en el contexto democrático</w:t>
            </w:r>
            <w:r w:rsidR="00504183">
              <w:rPr>
                <w:szCs w:val="24"/>
                <w:lang w:val="es-ES"/>
              </w:rPr>
              <w:t>, necesario para su fortalecimiento, de lo cual Costa Rica es garante y ejemplo mundial</w:t>
            </w:r>
            <w:r w:rsidR="00322E64" w:rsidRPr="00771FDC">
              <w:rPr>
                <w:szCs w:val="24"/>
                <w:lang w:val="es-ES"/>
              </w:rPr>
              <w:t>. Es así como el FPH-CR</w:t>
            </w:r>
            <w:r w:rsidR="00504183">
              <w:rPr>
                <w:szCs w:val="24"/>
                <w:lang w:val="es-ES"/>
              </w:rPr>
              <w:t>,</w:t>
            </w:r>
            <w:r w:rsidR="00322E64" w:rsidRPr="00771FDC">
              <w:rPr>
                <w:szCs w:val="24"/>
                <w:lang w:val="es-ES"/>
              </w:rPr>
              <w:t xml:space="preserve"> inicia un proceso de consultas </w:t>
            </w:r>
            <w:r w:rsidR="00504183">
              <w:rPr>
                <w:szCs w:val="24"/>
                <w:lang w:val="es-ES"/>
              </w:rPr>
              <w:t>desde el</w:t>
            </w:r>
            <w:r w:rsidR="00322E64" w:rsidRPr="00771FDC">
              <w:rPr>
                <w:szCs w:val="24"/>
                <w:lang w:val="es-ES"/>
              </w:rPr>
              <w:t xml:space="preserve"> </w:t>
            </w:r>
            <w:r w:rsidR="00504183">
              <w:rPr>
                <w:szCs w:val="24"/>
                <w:lang w:val="es-ES"/>
              </w:rPr>
              <w:t xml:space="preserve">año </w:t>
            </w:r>
            <w:r w:rsidR="00322E64" w:rsidRPr="00771FDC">
              <w:rPr>
                <w:szCs w:val="24"/>
                <w:lang w:val="es-ES"/>
              </w:rPr>
              <w:t xml:space="preserve">2016, en el contexto del trabajo legislativo de la Comisión Permanente </w:t>
            </w:r>
            <w:r w:rsidR="00504183">
              <w:rPr>
                <w:szCs w:val="24"/>
                <w:lang w:val="es-ES"/>
              </w:rPr>
              <w:t xml:space="preserve">Ordinaria </w:t>
            </w:r>
            <w:r w:rsidR="00322E64" w:rsidRPr="00771FDC">
              <w:rPr>
                <w:szCs w:val="24"/>
                <w:lang w:val="es-ES"/>
              </w:rPr>
              <w:t>de Asuntos Agropecuarios</w:t>
            </w:r>
            <w:r w:rsidR="00504183">
              <w:rPr>
                <w:szCs w:val="24"/>
                <w:lang w:val="es-ES"/>
              </w:rPr>
              <w:t xml:space="preserve"> y de Recursos Naturales</w:t>
            </w:r>
            <w:r w:rsidR="00322E64" w:rsidRPr="00771FDC">
              <w:rPr>
                <w:szCs w:val="24"/>
                <w:lang w:val="es-ES"/>
              </w:rPr>
              <w:t xml:space="preserve"> de la Asamblea Legislativa</w:t>
            </w:r>
            <w:r w:rsidR="00504183">
              <w:rPr>
                <w:szCs w:val="24"/>
                <w:lang w:val="es-ES"/>
              </w:rPr>
              <w:t>, en la figura de</w:t>
            </w:r>
            <w:r w:rsidR="00322E64" w:rsidRPr="00771FDC">
              <w:rPr>
                <w:szCs w:val="24"/>
                <w:lang w:val="es-ES"/>
              </w:rPr>
              <w:t>l expediente 20076, comisión presidida por la coordinadora subregional del FPH para Mesoamérica</w:t>
            </w:r>
            <w:r w:rsidR="00D86EA4">
              <w:rPr>
                <w:szCs w:val="24"/>
                <w:lang w:val="es-ES"/>
              </w:rPr>
              <w:t xml:space="preserve"> y de la cual también es miembro el Legislador Javier Francisco Cambronero Arguedas</w:t>
            </w:r>
            <w:r w:rsidR="00322E64" w:rsidRPr="00771FDC">
              <w:rPr>
                <w:szCs w:val="24"/>
                <w:lang w:val="es-ES"/>
              </w:rPr>
              <w:t xml:space="preserve">. </w:t>
            </w:r>
          </w:p>
          <w:p w14:paraId="2213BB2C" w14:textId="438EC427" w:rsidR="00771FDC" w:rsidRPr="00771FDC" w:rsidRDefault="00D86EA4" w:rsidP="00523F27">
            <w:pPr>
              <w:rPr>
                <w:szCs w:val="24"/>
                <w:lang w:val="es-ES"/>
              </w:rPr>
            </w:pPr>
            <w:r>
              <w:rPr>
                <w:szCs w:val="24"/>
                <w:lang w:val="es-ES"/>
              </w:rPr>
              <w:t>Con el ingreso a la Comisión Legislativa de las respuestas</w:t>
            </w:r>
            <w:r w:rsidR="00AA2466">
              <w:rPr>
                <w:szCs w:val="24"/>
                <w:lang w:val="es-ES"/>
              </w:rPr>
              <w:t xml:space="preserve"> tras las consultas efectuadas, se retoman las sugerencias ofrecidas en el seno legislativo para</w:t>
            </w:r>
            <w:r>
              <w:rPr>
                <w:szCs w:val="24"/>
                <w:lang w:val="es-ES"/>
              </w:rPr>
              <w:t xml:space="preserve"> elabora</w:t>
            </w:r>
            <w:r w:rsidR="00AA2466">
              <w:rPr>
                <w:szCs w:val="24"/>
                <w:lang w:val="es-ES"/>
              </w:rPr>
              <w:t>r</w:t>
            </w:r>
            <w:r>
              <w:rPr>
                <w:szCs w:val="24"/>
                <w:lang w:val="es-ES"/>
              </w:rPr>
              <w:t xml:space="preserve"> un informe de subcomisión, liderado por el diputado Javier Cambronero Arguedas, como resultado de nueve (9) sesiones de trabajo</w:t>
            </w:r>
            <w:r w:rsidR="00AA2466">
              <w:rPr>
                <w:szCs w:val="24"/>
                <w:lang w:val="es-ES"/>
              </w:rPr>
              <w:t>. D</w:t>
            </w:r>
            <w:r>
              <w:rPr>
                <w:szCs w:val="24"/>
                <w:lang w:val="es-ES"/>
              </w:rPr>
              <w:t xml:space="preserve">icho informe ha sido apoyado y aprobado de manera unánime </w:t>
            </w:r>
            <w:r w:rsidR="00AA2466">
              <w:rPr>
                <w:szCs w:val="24"/>
                <w:lang w:val="es-ES"/>
              </w:rPr>
              <w:t xml:space="preserve">por la Comisión Legislativa, </w:t>
            </w:r>
            <w:r>
              <w:rPr>
                <w:szCs w:val="24"/>
                <w:lang w:val="es-ES"/>
              </w:rPr>
              <w:t xml:space="preserve">el pasado mes de setiembre. Empero, queda ahora consensuar la votación del </w:t>
            </w:r>
            <w:r w:rsidR="00322E64" w:rsidRPr="00771FDC">
              <w:rPr>
                <w:szCs w:val="24"/>
                <w:lang w:val="es-ES"/>
              </w:rPr>
              <w:t>texto sustitutivo</w:t>
            </w:r>
            <w:r>
              <w:rPr>
                <w:szCs w:val="24"/>
                <w:lang w:val="es-ES"/>
              </w:rPr>
              <w:t xml:space="preserve"> construido por la subcomisión</w:t>
            </w:r>
            <w:r w:rsidR="00322E64" w:rsidRPr="00771FDC">
              <w:rPr>
                <w:szCs w:val="24"/>
                <w:lang w:val="es-ES"/>
              </w:rPr>
              <w:t xml:space="preserve"> </w:t>
            </w:r>
            <w:r>
              <w:rPr>
                <w:szCs w:val="24"/>
                <w:lang w:val="es-ES"/>
              </w:rPr>
              <w:t xml:space="preserve">para </w:t>
            </w:r>
            <w:r w:rsidR="00322E64" w:rsidRPr="00771FDC">
              <w:rPr>
                <w:szCs w:val="24"/>
                <w:lang w:val="es-ES"/>
              </w:rPr>
              <w:t>el Proyecto de Ley</w:t>
            </w:r>
            <w:r>
              <w:rPr>
                <w:szCs w:val="24"/>
                <w:lang w:val="es-ES"/>
              </w:rPr>
              <w:t xml:space="preserve"> aquí en cuestión</w:t>
            </w:r>
            <w:r w:rsidR="00322E64" w:rsidRPr="00771FDC">
              <w:rPr>
                <w:szCs w:val="24"/>
                <w:lang w:val="es-ES"/>
              </w:rPr>
              <w:t xml:space="preserve">, </w:t>
            </w:r>
            <w:r>
              <w:rPr>
                <w:szCs w:val="24"/>
                <w:lang w:val="es-ES"/>
              </w:rPr>
              <w:t xml:space="preserve">con la mirada puesta en la necesidad </w:t>
            </w:r>
            <w:r w:rsidR="00322E64" w:rsidRPr="00771FDC">
              <w:rPr>
                <w:szCs w:val="24"/>
                <w:lang w:val="es-ES"/>
              </w:rPr>
              <w:t>que</w:t>
            </w:r>
            <w:r>
              <w:rPr>
                <w:szCs w:val="24"/>
                <w:lang w:val="es-ES"/>
              </w:rPr>
              <w:t xml:space="preserve"> permanezca,</w:t>
            </w:r>
            <w:r w:rsidR="00322E64" w:rsidRPr="00771FDC">
              <w:rPr>
                <w:szCs w:val="24"/>
                <w:lang w:val="es-ES"/>
              </w:rPr>
              <w:t xml:space="preserve"> el espíritu </w:t>
            </w:r>
            <w:r>
              <w:rPr>
                <w:szCs w:val="24"/>
                <w:lang w:val="es-ES"/>
              </w:rPr>
              <w:t>de la propuesta inicial</w:t>
            </w:r>
            <w:r w:rsidR="00322E64" w:rsidRPr="00771FDC">
              <w:rPr>
                <w:szCs w:val="24"/>
                <w:lang w:val="es-ES"/>
              </w:rPr>
              <w:t>,</w:t>
            </w:r>
            <w:r>
              <w:rPr>
                <w:szCs w:val="24"/>
                <w:lang w:val="es-ES"/>
              </w:rPr>
              <w:t xml:space="preserve"> en el entendido de</w:t>
            </w:r>
            <w:r w:rsidR="00322E64" w:rsidRPr="00771FDC">
              <w:rPr>
                <w:szCs w:val="24"/>
                <w:lang w:val="es-ES"/>
              </w:rPr>
              <w:t xml:space="preserve"> bus</w:t>
            </w:r>
            <w:r>
              <w:rPr>
                <w:szCs w:val="24"/>
                <w:lang w:val="es-ES"/>
              </w:rPr>
              <w:t>car</w:t>
            </w:r>
            <w:r w:rsidR="00322E64" w:rsidRPr="00771FDC">
              <w:rPr>
                <w:szCs w:val="24"/>
                <w:lang w:val="es-ES"/>
              </w:rPr>
              <w:t xml:space="preserve"> los mayores consensos posibles para atender la realización progresiva del derecho</w:t>
            </w:r>
            <w:r>
              <w:rPr>
                <w:szCs w:val="24"/>
                <w:lang w:val="es-ES"/>
              </w:rPr>
              <w:t xml:space="preserve"> humano</w:t>
            </w:r>
            <w:r w:rsidR="00322E64" w:rsidRPr="00771FDC">
              <w:rPr>
                <w:szCs w:val="24"/>
                <w:lang w:val="es-ES"/>
              </w:rPr>
              <w:t xml:space="preserve"> a la alimentación</w:t>
            </w:r>
            <w:r>
              <w:rPr>
                <w:szCs w:val="24"/>
                <w:lang w:val="es-ES"/>
              </w:rPr>
              <w:t>, así como</w:t>
            </w:r>
            <w:r w:rsidR="00AA2466">
              <w:rPr>
                <w:szCs w:val="24"/>
                <w:lang w:val="es-ES"/>
              </w:rPr>
              <w:t xml:space="preserve"> los</w:t>
            </w:r>
            <w:r>
              <w:rPr>
                <w:szCs w:val="24"/>
                <w:lang w:val="es-ES"/>
              </w:rPr>
              <w:t xml:space="preserve"> mecanismo</w:t>
            </w:r>
            <w:r w:rsidR="00AA2466">
              <w:rPr>
                <w:szCs w:val="24"/>
                <w:lang w:val="es-ES"/>
              </w:rPr>
              <w:t>s</w:t>
            </w:r>
            <w:r>
              <w:rPr>
                <w:szCs w:val="24"/>
                <w:lang w:val="es-ES"/>
              </w:rPr>
              <w:t xml:space="preserve"> que permitan su </w:t>
            </w:r>
            <w:proofErr w:type="spellStart"/>
            <w:r>
              <w:rPr>
                <w:szCs w:val="24"/>
                <w:lang w:val="es-ES"/>
              </w:rPr>
              <w:t>justiciabilidad</w:t>
            </w:r>
            <w:proofErr w:type="spellEnd"/>
            <w:r w:rsidR="00EC0059">
              <w:rPr>
                <w:szCs w:val="24"/>
                <w:lang w:val="es-ES"/>
              </w:rPr>
              <w:t>, una mayor participación ciudadana, así como mecanismos que permitan una mayor articulación interinstitucional, para el control de la eficiencia y la eficacia de la inversión pública en materia San, y desde luego sus impactos en la población costarricense.</w:t>
            </w:r>
          </w:p>
          <w:p w14:paraId="082AA470" w14:textId="22562059" w:rsidR="00771FDC" w:rsidRPr="00771FDC" w:rsidRDefault="00EC0059" w:rsidP="00523F27">
            <w:pPr>
              <w:rPr>
                <w:szCs w:val="24"/>
                <w:lang w:val="es-ES"/>
              </w:rPr>
            </w:pPr>
            <w:r>
              <w:rPr>
                <w:szCs w:val="24"/>
                <w:lang w:val="es-ES"/>
              </w:rPr>
              <w:lastRenderedPageBreak/>
              <w:t>Actualmente</w:t>
            </w:r>
            <w:r w:rsidR="00215289">
              <w:rPr>
                <w:szCs w:val="24"/>
                <w:lang w:val="es-ES"/>
              </w:rPr>
              <w:t>, el sector agroindustrial muestra disconformidad con la iniciativa de ley, por lo que se ha procedido</w:t>
            </w:r>
            <w:r>
              <w:rPr>
                <w:szCs w:val="24"/>
                <w:lang w:val="es-ES"/>
              </w:rPr>
              <w:t xml:space="preserve"> a partir de</w:t>
            </w:r>
            <w:r w:rsidRPr="00771FDC">
              <w:rPr>
                <w:szCs w:val="24"/>
                <w:lang w:val="es-ES"/>
              </w:rPr>
              <w:t>l 2 de octubre de 2017</w:t>
            </w:r>
            <w:r>
              <w:rPr>
                <w:szCs w:val="24"/>
                <w:lang w:val="es-ES"/>
              </w:rPr>
              <w:t>,</w:t>
            </w:r>
            <w:r w:rsidRPr="00771FDC">
              <w:rPr>
                <w:szCs w:val="24"/>
                <w:lang w:val="es-ES"/>
              </w:rPr>
              <w:t xml:space="preserve"> </w:t>
            </w:r>
            <w:r>
              <w:rPr>
                <w:szCs w:val="24"/>
                <w:lang w:val="es-ES"/>
              </w:rPr>
              <w:t>con el apoyo de</w:t>
            </w:r>
            <w:r w:rsidRPr="00771FDC">
              <w:rPr>
                <w:szCs w:val="24"/>
                <w:lang w:val="es-ES"/>
              </w:rPr>
              <w:t xml:space="preserve"> un negociador independiente que tiene como función conciliar las posiciones opuestas </w:t>
            </w:r>
            <w:r>
              <w:rPr>
                <w:szCs w:val="24"/>
                <w:lang w:val="es-ES"/>
              </w:rPr>
              <w:t xml:space="preserve">a la iniciativa de ley, </w:t>
            </w:r>
            <w:r w:rsidRPr="00771FDC">
              <w:rPr>
                <w:szCs w:val="24"/>
                <w:lang w:val="es-ES"/>
              </w:rPr>
              <w:t xml:space="preserve">manifestadas por cámaras del sector privado, </w:t>
            </w:r>
            <w:r>
              <w:rPr>
                <w:szCs w:val="24"/>
                <w:lang w:val="es-ES"/>
              </w:rPr>
              <w:t xml:space="preserve">pero también, entorno </w:t>
            </w:r>
            <w:r w:rsidRPr="00771FDC">
              <w:rPr>
                <w:szCs w:val="24"/>
                <w:lang w:val="es-ES"/>
              </w:rPr>
              <w:t xml:space="preserve">a posiciones del </w:t>
            </w:r>
            <w:r>
              <w:rPr>
                <w:szCs w:val="24"/>
                <w:lang w:val="es-ES"/>
              </w:rPr>
              <w:t>Poder Ejecutivo,</w:t>
            </w:r>
            <w:r w:rsidRPr="00771FDC">
              <w:rPr>
                <w:szCs w:val="24"/>
                <w:lang w:val="es-ES"/>
              </w:rPr>
              <w:t xml:space="preserve"> la academia</w:t>
            </w:r>
            <w:r>
              <w:rPr>
                <w:szCs w:val="24"/>
                <w:lang w:val="es-ES"/>
              </w:rPr>
              <w:t>, Municipalidades</w:t>
            </w:r>
            <w:r w:rsidRPr="00771FDC">
              <w:rPr>
                <w:szCs w:val="24"/>
                <w:lang w:val="es-ES"/>
              </w:rPr>
              <w:t xml:space="preserve"> y </w:t>
            </w:r>
            <w:r>
              <w:rPr>
                <w:szCs w:val="24"/>
                <w:lang w:val="es-ES"/>
              </w:rPr>
              <w:t xml:space="preserve">desde luego </w:t>
            </w:r>
            <w:r w:rsidRPr="00771FDC">
              <w:rPr>
                <w:szCs w:val="24"/>
                <w:lang w:val="es-ES"/>
              </w:rPr>
              <w:t>la sociedad civil</w:t>
            </w:r>
            <w:r>
              <w:rPr>
                <w:szCs w:val="24"/>
                <w:lang w:val="es-ES"/>
              </w:rPr>
              <w:t xml:space="preserve">, en </w:t>
            </w:r>
            <w:r w:rsidR="00215289">
              <w:rPr>
                <w:szCs w:val="24"/>
                <w:lang w:val="es-ES"/>
              </w:rPr>
              <w:t xml:space="preserve">el ejercicio para </w:t>
            </w:r>
            <w:r w:rsidR="00771FDC" w:rsidRPr="00771FDC">
              <w:rPr>
                <w:szCs w:val="24"/>
                <w:lang w:val="es-ES"/>
              </w:rPr>
              <w:t xml:space="preserve">lograr </w:t>
            </w:r>
            <w:r w:rsidR="00215289">
              <w:rPr>
                <w:szCs w:val="24"/>
                <w:lang w:val="es-ES"/>
              </w:rPr>
              <w:t>un</w:t>
            </w:r>
            <w:r w:rsidR="00771FDC" w:rsidRPr="00771FDC">
              <w:rPr>
                <w:szCs w:val="24"/>
                <w:lang w:val="es-ES"/>
              </w:rPr>
              <w:t xml:space="preserve"> consenso más amplio y hacer viable la aprobación de este marco legal.</w:t>
            </w:r>
          </w:p>
          <w:p w14:paraId="02D3C5A7" w14:textId="2BB0A943" w:rsidR="000145A3" w:rsidRPr="00D51A2A" w:rsidRDefault="00EC0059" w:rsidP="00771FDC">
            <w:pPr>
              <w:rPr>
                <w:b/>
                <w:szCs w:val="24"/>
                <w:lang w:val="es-ES"/>
              </w:rPr>
            </w:pPr>
            <w:r>
              <w:rPr>
                <w:szCs w:val="24"/>
                <w:lang w:val="es-ES"/>
              </w:rPr>
              <w:t>En consecuencia, l</w:t>
            </w:r>
            <w:r w:rsidR="00771FDC" w:rsidRPr="00771FDC">
              <w:rPr>
                <w:szCs w:val="24"/>
                <w:lang w:val="es-ES"/>
              </w:rPr>
              <w:t xml:space="preserve">a experiencia que se presenta aún está en proceso, ya que el negociador se encuentra actualmente generando diálogos por separados con cada uno de los sectores y actores clave con el propósito de </w:t>
            </w:r>
            <w:r>
              <w:rPr>
                <w:szCs w:val="24"/>
                <w:lang w:val="es-ES"/>
              </w:rPr>
              <w:t>consensuar</w:t>
            </w:r>
            <w:r w:rsidR="00771FDC" w:rsidRPr="00771FDC">
              <w:rPr>
                <w:szCs w:val="24"/>
                <w:lang w:val="es-ES"/>
              </w:rPr>
              <w:t xml:space="preserve"> un texto sustitutivo que pueda continuar su curso en la Asamblea Nacional, hasta lograr su aprobación.</w:t>
            </w:r>
          </w:p>
        </w:tc>
      </w:tr>
    </w:tbl>
    <w:p w14:paraId="1CB500A5" w14:textId="77777777" w:rsidR="000145A3" w:rsidRPr="00D51A2A" w:rsidRDefault="000145A3" w:rsidP="000145A3">
      <w:pPr>
        <w:spacing w:after="80" w:line="20" w:lineRule="atLeast"/>
        <w:rPr>
          <w:b/>
          <w:szCs w:val="24"/>
          <w:lang w:val="es-ES"/>
        </w:rPr>
      </w:pPr>
    </w:p>
    <w:p w14:paraId="66E67AC1" w14:textId="77777777" w:rsidR="000145A3" w:rsidRPr="00D51A2A" w:rsidRDefault="000145A3" w:rsidP="000145A3">
      <w:pPr>
        <w:spacing w:after="80" w:line="20" w:lineRule="atLeast"/>
        <w:rPr>
          <w:b/>
          <w:szCs w:val="24"/>
          <w:lang w:val="es-ES"/>
        </w:rPr>
      </w:pPr>
      <w:r>
        <w:rPr>
          <w:b/>
          <w:szCs w:val="24"/>
          <w:lang w:val="es-ES"/>
        </w:rPr>
        <w:t>¿Quién participó en la experiencia?</w:t>
      </w:r>
    </w:p>
    <w:p w14:paraId="33001C86" w14:textId="77777777" w:rsidR="000145A3" w:rsidRPr="00D51A2A" w:rsidRDefault="000145A3" w:rsidP="000145A3">
      <w:pPr>
        <w:spacing w:after="80" w:line="20" w:lineRule="atLeast"/>
        <w:rPr>
          <w:szCs w:val="24"/>
          <w:lang w:val="es-ES"/>
        </w:rPr>
      </w:pPr>
      <w:r w:rsidRPr="00FA20A3">
        <w:rPr>
          <w:szCs w:val="24"/>
          <w:lang w:val="es-ES"/>
        </w:rPr>
        <w:t>(</w:t>
      </w:r>
      <w:r>
        <w:rPr>
          <w:szCs w:val="24"/>
          <w:lang w:val="es-ES"/>
        </w:rPr>
        <w:t xml:space="preserve">Por favor enumere todos los agentes relevantes involucrados. Por ejemplo: </w:t>
      </w:r>
      <w:r w:rsidRPr="00476070">
        <w:rPr>
          <w:szCs w:val="24"/>
          <w:lang w:val="es-ES"/>
        </w:rPr>
        <w:t xml:space="preserve">organización </w:t>
      </w:r>
      <w:r>
        <w:rPr>
          <w:szCs w:val="24"/>
          <w:lang w:val="es-ES"/>
        </w:rPr>
        <w:t>de las Naciones Unidas, sociedad civil/</w:t>
      </w:r>
      <w:r w:rsidRPr="00476070">
        <w:rPr>
          <w:szCs w:val="24"/>
          <w:lang w:val="es-ES"/>
        </w:rPr>
        <w:t xml:space="preserve">ONG, sector privado, </w:t>
      </w:r>
      <w:r>
        <w:rPr>
          <w:szCs w:val="24"/>
          <w:lang w:val="es-ES"/>
        </w:rPr>
        <w:t>mundo académico</w:t>
      </w:r>
      <w:r w:rsidRPr="00476070">
        <w:rPr>
          <w:szCs w:val="24"/>
          <w:lang w:val="es-ES"/>
        </w:rPr>
        <w:t>, donante u otros</w:t>
      </w:r>
      <w:r w:rsidRPr="00FA20A3">
        <w:rPr>
          <w:szCs w:val="24"/>
          <w:lang w:val="es-ES"/>
        </w:rPr>
        <w:t>)</w:t>
      </w:r>
    </w:p>
    <w:tbl>
      <w:tblPr>
        <w:tblStyle w:val="Tablaconcuadrcula"/>
        <w:tblW w:w="9776" w:type="dxa"/>
        <w:tblLook w:val="04A0" w:firstRow="1" w:lastRow="0" w:firstColumn="1" w:lastColumn="0" w:noHBand="0" w:noVBand="1"/>
      </w:tblPr>
      <w:tblGrid>
        <w:gridCol w:w="9776"/>
      </w:tblGrid>
      <w:tr w:rsidR="000145A3" w:rsidRPr="000F4321" w14:paraId="39DE5A69" w14:textId="77777777" w:rsidTr="004D316F">
        <w:tc>
          <w:tcPr>
            <w:tcW w:w="9776" w:type="dxa"/>
          </w:tcPr>
          <w:p w14:paraId="5F2F6FBC" w14:textId="2FA22510" w:rsidR="000145A3" w:rsidRPr="00D51A2A" w:rsidRDefault="00771FDC" w:rsidP="00771FDC">
            <w:pPr>
              <w:spacing w:after="80" w:line="20" w:lineRule="atLeast"/>
              <w:rPr>
                <w:b/>
                <w:szCs w:val="24"/>
                <w:lang w:val="es-ES"/>
              </w:rPr>
            </w:pPr>
            <w:r w:rsidRPr="00771FDC">
              <w:rPr>
                <w:szCs w:val="24"/>
                <w:lang w:val="es-ES"/>
              </w:rPr>
              <w:t>La experiencia ha sido liderada por el Poder Legislativo a través de la Comisión de Asuntos Agropecuarios y el Frente Parlamentario contra el Hambre,</w:t>
            </w:r>
            <w:r w:rsidR="00EC0059">
              <w:rPr>
                <w:szCs w:val="24"/>
                <w:lang w:val="es-ES"/>
              </w:rPr>
              <w:t xml:space="preserve"> sin embargo, resulta innegable</w:t>
            </w:r>
            <w:r w:rsidRPr="00771FDC">
              <w:rPr>
                <w:szCs w:val="24"/>
                <w:lang w:val="es-ES"/>
              </w:rPr>
              <w:t xml:space="preserve"> </w:t>
            </w:r>
            <w:r w:rsidR="00EC0059">
              <w:rPr>
                <w:szCs w:val="24"/>
                <w:lang w:val="es-ES"/>
              </w:rPr>
              <w:t>el</w:t>
            </w:r>
            <w:r w:rsidRPr="00771FDC">
              <w:rPr>
                <w:szCs w:val="24"/>
                <w:lang w:val="es-ES"/>
              </w:rPr>
              <w:t xml:space="preserve"> esfuerzo de todos los sectores </w:t>
            </w:r>
            <w:r w:rsidR="00EC0059">
              <w:rPr>
                <w:szCs w:val="24"/>
                <w:lang w:val="es-ES"/>
              </w:rPr>
              <w:t>que desde un inicio construyeron el proyecto de ley, en el entendido de la necesidad de</w:t>
            </w:r>
            <w:r w:rsidRPr="00771FDC">
              <w:rPr>
                <w:szCs w:val="24"/>
                <w:lang w:val="es-ES"/>
              </w:rPr>
              <w:t xml:space="preserve"> acuerdo</w:t>
            </w:r>
            <w:r w:rsidR="00EC0059">
              <w:rPr>
                <w:szCs w:val="24"/>
                <w:lang w:val="es-ES"/>
              </w:rPr>
              <w:t>s</w:t>
            </w:r>
            <w:r w:rsidRPr="00771FDC">
              <w:rPr>
                <w:szCs w:val="24"/>
                <w:lang w:val="es-ES"/>
              </w:rPr>
              <w:t xml:space="preserve">, </w:t>
            </w:r>
            <w:r w:rsidR="00EC0059">
              <w:rPr>
                <w:szCs w:val="24"/>
                <w:lang w:val="es-ES"/>
              </w:rPr>
              <w:t xml:space="preserve">por lo que se </w:t>
            </w:r>
            <w:r w:rsidRPr="00771FDC">
              <w:rPr>
                <w:szCs w:val="24"/>
                <w:lang w:val="es-ES"/>
              </w:rPr>
              <w:t>incluye al Gobierno, la sociedad civil, la academia</w:t>
            </w:r>
            <w:r w:rsidR="00EC0059">
              <w:rPr>
                <w:szCs w:val="24"/>
                <w:lang w:val="es-ES"/>
              </w:rPr>
              <w:t>, municipalidades, grupos organizados</w:t>
            </w:r>
            <w:r w:rsidRPr="00771FDC">
              <w:rPr>
                <w:szCs w:val="24"/>
                <w:lang w:val="es-ES"/>
              </w:rPr>
              <w:t xml:space="preserve"> y el sector privado. Además, la FAO ha estado permanentemente </w:t>
            </w:r>
            <w:r w:rsidR="00EC0059">
              <w:rPr>
                <w:szCs w:val="24"/>
                <w:lang w:val="es-ES"/>
              </w:rPr>
              <w:t>brinda</w:t>
            </w:r>
            <w:r w:rsidRPr="00771FDC">
              <w:rPr>
                <w:szCs w:val="24"/>
                <w:lang w:val="es-ES"/>
              </w:rPr>
              <w:t xml:space="preserve">ndo apoyo técnico, </w:t>
            </w:r>
            <w:r w:rsidR="001304F6">
              <w:rPr>
                <w:szCs w:val="24"/>
                <w:lang w:val="es-ES"/>
              </w:rPr>
              <w:t>aunado al apoyo de otras instancias</w:t>
            </w:r>
            <w:r w:rsidRPr="00771FDC">
              <w:rPr>
                <w:szCs w:val="24"/>
                <w:lang w:val="es-ES"/>
              </w:rPr>
              <w:t xml:space="preserve"> internacionales.</w:t>
            </w:r>
          </w:p>
        </w:tc>
      </w:tr>
    </w:tbl>
    <w:p w14:paraId="223F4331" w14:textId="77777777" w:rsidR="000145A3" w:rsidRPr="00D51A2A" w:rsidRDefault="000145A3" w:rsidP="000145A3">
      <w:pPr>
        <w:spacing w:after="80" w:line="20" w:lineRule="atLeast"/>
        <w:rPr>
          <w:b/>
          <w:szCs w:val="24"/>
          <w:lang w:val="es-ES"/>
        </w:rPr>
      </w:pPr>
    </w:p>
    <w:p w14:paraId="7001687E" w14:textId="77777777" w:rsidR="000145A3" w:rsidRPr="0036054E" w:rsidRDefault="000145A3" w:rsidP="000145A3">
      <w:pPr>
        <w:spacing w:after="80" w:line="20" w:lineRule="atLeast"/>
        <w:rPr>
          <w:b/>
          <w:szCs w:val="24"/>
          <w:lang w:val="es-ES"/>
        </w:rPr>
      </w:pPr>
      <w:r w:rsidRPr="0036054E">
        <w:rPr>
          <w:b/>
          <w:szCs w:val="24"/>
          <w:lang w:val="es-ES"/>
        </w:rPr>
        <w:t xml:space="preserve">¿Cómo </w:t>
      </w:r>
      <w:r>
        <w:rPr>
          <w:b/>
          <w:szCs w:val="24"/>
          <w:lang w:val="es-ES"/>
        </w:rPr>
        <w:t xml:space="preserve">participó la población más afectada </w:t>
      </w:r>
      <w:r w:rsidRPr="0036054E">
        <w:rPr>
          <w:b/>
          <w:szCs w:val="24"/>
          <w:lang w:val="es-ES"/>
        </w:rPr>
        <w:t>por la inseguridad alimentaria y la malnutrición?</w:t>
      </w:r>
    </w:p>
    <w:p w14:paraId="4346769F" w14:textId="6720FE4C" w:rsidR="000145A3" w:rsidRPr="00D51A2A" w:rsidRDefault="000145A3" w:rsidP="000145A3">
      <w:pPr>
        <w:spacing w:after="80" w:line="20" w:lineRule="atLeast"/>
        <w:rPr>
          <w:szCs w:val="24"/>
          <w:lang w:val="es-ES"/>
        </w:rPr>
      </w:pPr>
      <w:r>
        <w:rPr>
          <w:szCs w:val="24"/>
          <w:lang w:val="es-ES"/>
        </w:rPr>
        <w:t xml:space="preserve">(Por </w:t>
      </w:r>
      <w:proofErr w:type="spellStart"/>
      <w:r>
        <w:rPr>
          <w:szCs w:val="24"/>
          <w:lang w:val="es-ES"/>
        </w:rPr>
        <w:t>ej</w:t>
      </w:r>
      <w:proofErr w:type="spellEnd"/>
      <w:r>
        <w:rPr>
          <w:szCs w:val="24"/>
          <w:lang w:val="es-ES"/>
        </w:rPr>
        <w:t>:</w:t>
      </w:r>
      <w:r w:rsidRPr="0036054E">
        <w:rPr>
          <w:szCs w:val="24"/>
          <w:lang w:val="es-ES"/>
        </w:rPr>
        <w:t xml:space="preserve"> participación de las OSC en toda la </w:t>
      </w:r>
      <w:r>
        <w:rPr>
          <w:szCs w:val="24"/>
          <w:lang w:val="es-ES"/>
        </w:rPr>
        <w:t>capacitación</w:t>
      </w:r>
      <w:r w:rsidRPr="0036054E">
        <w:rPr>
          <w:szCs w:val="24"/>
          <w:lang w:val="es-ES"/>
        </w:rPr>
        <w:t xml:space="preserve"> </w:t>
      </w:r>
      <w:r>
        <w:rPr>
          <w:szCs w:val="24"/>
          <w:lang w:val="es-ES"/>
        </w:rPr>
        <w:t>representando a</w:t>
      </w:r>
      <w:r w:rsidRPr="0036054E">
        <w:rPr>
          <w:szCs w:val="24"/>
          <w:lang w:val="es-ES"/>
        </w:rPr>
        <w:t xml:space="preserve"> los segmentos de la población en situación de inseguridad alimentaria y malnutrición)</w:t>
      </w:r>
    </w:p>
    <w:tbl>
      <w:tblPr>
        <w:tblStyle w:val="Tablaconcuadrcula"/>
        <w:tblW w:w="9776" w:type="dxa"/>
        <w:tblLook w:val="04A0" w:firstRow="1" w:lastRow="0" w:firstColumn="1" w:lastColumn="0" w:noHBand="0" w:noVBand="1"/>
      </w:tblPr>
      <w:tblGrid>
        <w:gridCol w:w="9776"/>
      </w:tblGrid>
      <w:tr w:rsidR="000145A3" w:rsidRPr="000F4321" w14:paraId="3522CA1B" w14:textId="77777777" w:rsidTr="004D316F">
        <w:tc>
          <w:tcPr>
            <w:tcW w:w="9776" w:type="dxa"/>
          </w:tcPr>
          <w:p w14:paraId="48CC64A5" w14:textId="11E6FBFE" w:rsidR="000145A3" w:rsidRPr="00771FDC" w:rsidRDefault="00771FDC" w:rsidP="00B30BF0">
            <w:pPr>
              <w:spacing w:after="80" w:line="20" w:lineRule="atLeast"/>
              <w:rPr>
                <w:szCs w:val="24"/>
                <w:lang w:val="es-ES"/>
              </w:rPr>
            </w:pPr>
            <w:r w:rsidRPr="00771FDC">
              <w:rPr>
                <w:szCs w:val="24"/>
                <w:lang w:val="es-ES"/>
              </w:rPr>
              <w:t>Organizaciones de la sociedad civil, que de alguna manera representan los sectores más afectados por la inseguridad alimentaria y nutricional</w:t>
            </w:r>
            <w:r w:rsidR="001304F6">
              <w:rPr>
                <w:szCs w:val="24"/>
                <w:lang w:val="es-ES"/>
              </w:rPr>
              <w:t>, o bien, que se encuentran en el ámbito de la SAN. Estas OSC</w:t>
            </w:r>
            <w:r w:rsidRPr="00771FDC">
              <w:rPr>
                <w:szCs w:val="24"/>
                <w:lang w:val="es-ES"/>
              </w:rPr>
              <w:t xml:space="preserve"> ha</w:t>
            </w:r>
            <w:r w:rsidR="001304F6">
              <w:rPr>
                <w:szCs w:val="24"/>
                <w:lang w:val="es-ES"/>
              </w:rPr>
              <w:t>n</w:t>
            </w:r>
            <w:r w:rsidRPr="00771FDC">
              <w:rPr>
                <w:szCs w:val="24"/>
                <w:lang w:val="es-ES"/>
              </w:rPr>
              <w:t xml:space="preserve"> estado activamente participando</w:t>
            </w:r>
            <w:r w:rsidR="001304F6">
              <w:rPr>
                <w:szCs w:val="24"/>
                <w:lang w:val="es-ES"/>
              </w:rPr>
              <w:t>, con lo cual</w:t>
            </w:r>
            <w:r w:rsidRPr="00771FDC">
              <w:rPr>
                <w:szCs w:val="24"/>
                <w:lang w:val="es-ES"/>
              </w:rPr>
              <w:t>, se ha potenciado</w:t>
            </w:r>
            <w:r w:rsidR="001304F6">
              <w:rPr>
                <w:szCs w:val="24"/>
                <w:lang w:val="es-ES"/>
              </w:rPr>
              <w:t xml:space="preserve"> y articulado</w:t>
            </w:r>
            <w:r w:rsidRPr="00771FDC">
              <w:rPr>
                <w:szCs w:val="24"/>
                <w:lang w:val="es-ES"/>
              </w:rPr>
              <w:t xml:space="preserve"> vínculos con el sector rural y pequeños productores</w:t>
            </w:r>
            <w:r w:rsidR="001304F6">
              <w:rPr>
                <w:szCs w:val="24"/>
                <w:lang w:val="es-ES"/>
              </w:rPr>
              <w:t xml:space="preserve">, canalizados además en el </w:t>
            </w:r>
            <w:r w:rsidRPr="00771FDC">
              <w:rPr>
                <w:szCs w:val="24"/>
                <w:lang w:val="es-ES"/>
              </w:rPr>
              <w:t xml:space="preserve">trabajo de la </w:t>
            </w:r>
            <w:r w:rsidR="001304F6">
              <w:rPr>
                <w:szCs w:val="24"/>
                <w:lang w:val="es-ES"/>
              </w:rPr>
              <w:t>C</w:t>
            </w:r>
            <w:r w:rsidRPr="00771FDC">
              <w:rPr>
                <w:szCs w:val="24"/>
                <w:lang w:val="es-ES"/>
              </w:rPr>
              <w:t xml:space="preserve">omisión </w:t>
            </w:r>
            <w:r w:rsidR="001304F6">
              <w:rPr>
                <w:szCs w:val="24"/>
                <w:lang w:val="es-ES"/>
              </w:rPr>
              <w:t xml:space="preserve">Permanente Ordinaria </w:t>
            </w:r>
            <w:r w:rsidRPr="00771FDC">
              <w:rPr>
                <w:szCs w:val="24"/>
                <w:lang w:val="es-ES"/>
              </w:rPr>
              <w:t xml:space="preserve">de </w:t>
            </w:r>
            <w:r w:rsidR="001304F6">
              <w:rPr>
                <w:szCs w:val="24"/>
                <w:lang w:val="es-ES"/>
              </w:rPr>
              <w:t>A</w:t>
            </w:r>
            <w:r w:rsidRPr="00771FDC">
              <w:rPr>
                <w:szCs w:val="24"/>
                <w:lang w:val="es-ES"/>
              </w:rPr>
              <w:t xml:space="preserve">suntos </w:t>
            </w:r>
            <w:r w:rsidR="001304F6">
              <w:rPr>
                <w:szCs w:val="24"/>
                <w:lang w:val="es-ES"/>
              </w:rPr>
              <w:t>A</w:t>
            </w:r>
            <w:r w:rsidRPr="00771FDC">
              <w:rPr>
                <w:szCs w:val="24"/>
                <w:lang w:val="es-ES"/>
              </w:rPr>
              <w:t>gropecuarios</w:t>
            </w:r>
            <w:r w:rsidR="001304F6">
              <w:rPr>
                <w:szCs w:val="24"/>
                <w:lang w:val="es-ES"/>
              </w:rPr>
              <w:t xml:space="preserve"> y Recursos Naturales</w:t>
            </w:r>
            <w:r w:rsidRPr="00771FDC">
              <w:rPr>
                <w:szCs w:val="24"/>
                <w:lang w:val="es-ES"/>
              </w:rPr>
              <w:t>.</w:t>
            </w:r>
          </w:p>
          <w:p w14:paraId="643DE263" w14:textId="77777777" w:rsidR="000145A3" w:rsidRPr="00D51A2A" w:rsidRDefault="000145A3" w:rsidP="00B30BF0">
            <w:pPr>
              <w:spacing w:after="80" w:line="20" w:lineRule="atLeast"/>
              <w:rPr>
                <w:b/>
                <w:szCs w:val="24"/>
                <w:lang w:val="es-ES"/>
              </w:rPr>
            </w:pPr>
          </w:p>
        </w:tc>
      </w:tr>
    </w:tbl>
    <w:p w14:paraId="12B034FE" w14:textId="77777777" w:rsidR="000145A3" w:rsidRPr="00D51A2A" w:rsidRDefault="000145A3" w:rsidP="000145A3">
      <w:pPr>
        <w:spacing w:after="80" w:line="20" w:lineRule="atLeast"/>
        <w:rPr>
          <w:b/>
          <w:szCs w:val="24"/>
          <w:lang w:val="es-ES"/>
        </w:rPr>
      </w:pPr>
    </w:p>
    <w:p w14:paraId="0CEDBD2F" w14:textId="77777777" w:rsidR="000145A3" w:rsidRDefault="000145A3" w:rsidP="000145A3">
      <w:pPr>
        <w:spacing w:after="80" w:line="20" w:lineRule="atLeast"/>
        <w:rPr>
          <w:szCs w:val="24"/>
          <w:lang w:val="es-ES"/>
        </w:rPr>
      </w:pPr>
      <w:r>
        <w:rPr>
          <w:b/>
          <w:szCs w:val="24"/>
          <w:lang w:val="es-ES"/>
        </w:rPr>
        <w:t xml:space="preserve">Actividades principales </w:t>
      </w:r>
    </w:p>
    <w:p w14:paraId="177F5D70" w14:textId="77777777" w:rsidR="000145A3" w:rsidRPr="0036054E" w:rsidRDefault="000145A3" w:rsidP="000145A3">
      <w:pPr>
        <w:spacing w:after="80" w:line="20" w:lineRule="atLeast"/>
        <w:rPr>
          <w:b/>
          <w:szCs w:val="24"/>
          <w:lang w:val="es-ES"/>
        </w:rPr>
      </w:pPr>
      <w:r>
        <w:rPr>
          <w:szCs w:val="24"/>
          <w:lang w:val="es-ES"/>
        </w:rPr>
        <w:t xml:space="preserve">(Por </w:t>
      </w:r>
      <w:proofErr w:type="spellStart"/>
      <w:r>
        <w:rPr>
          <w:szCs w:val="24"/>
          <w:lang w:val="es-ES"/>
        </w:rPr>
        <w:t>ej</w:t>
      </w:r>
      <w:proofErr w:type="spellEnd"/>
      <w:r>
        <w:rPr>
          <w:szCs w:val="24"/>
          <w:lang w:val="es-ES"/>
        </w:rPr>
        <w:t>:</w:t>
      </w:r>
      <w:r w:rsidRPr="0036054E">
        <w:rPr>
          <w:szCs w:val="24"/>
          <w:lang w:val="es-ES"/>
        </w:rPr>
        <w:t xml:space="preserve"> </w:t>
      </w:r>
      <w:r>
        <w:rPr>
          <w:szCs w:val="24"/>
          <w:lang w:val="es-ES"/>
        </w:rPr>
        <w:t>capacitación</w:t>
      </w:r>
      <w:r w:rsidRPr="0036054E">
        <w:rPr>
          <w:szCs w:val="24"/>
          <w:lang w:val="es-ES"/>
        </w:rPr>
        <w:t xml:space="preserve"> de </w:t>
      </w:r>
      <w:r>
        <w:rPr>
          <w:szCs w:val="24"/>
          <w:lang w:val="es-ES"/>
        </w:rPr>
        <w:t xml:space="preserve">las </w:t>
      </w:r>
      <w:r w:rsidRPr="0036054E">
        <w:rPr>
          <w:szCs w:val="24"/>
          <w:lang w:val="es-ES"/>
        </w:rPr>
        <w:t>OSC, abogados, parlamentarios, gobierno)</w:t>
      </w:r>
    </w:p>
    <w:tbl>
      <w:tblPr>
        <w:tblStyle w:val="Tablaconcuadrcula"/>
        <w:tblW w:w="9776" w:type="dxa"/>
        <w:tblLook w:val="04A0" w:firstRow="1" w:lastRow="0" w:firstColumn="1" w:lastColumn="0" w:noHBand="0" w:noVBand="1"/>
      </w:tblPr>
      <w:tblGrid>
        <w:gridCol w:w="9776"/>
      </w:tblGrid>
      <w:tr w:rsidR="000145A3" w:rsidRPr="000F4321" w14:paraId="03500100" w14:textId="77777777" w:rsidTr="004D316F">
        <w:tc>
          <w:tcPr>
            <w:tcW w:w="9776" w:type="dxa"/>
          </w:tcPr>
          <w:p w14:paraId="448146BA" w14:textId="1A0FBC64" w:rsidR="000145A3" w:rsidRDefault="00771FDC" w:rsidP="00B30BF0">
            <w:pPr>
              <w:spacing w:after="80" w:line="20" w:lineRule="atLeast"/>
              <w:rPr>
                <w:szCs w:val="24"/>
                <w:lang w:val="es-ES"/>
              </w:rPr>
            </w:pPr>
            <w:r w:rsidRPr="00771FDC">
              <w:rPr>
                <w:szCs w:val="24"/>
                <w:lang w:val="es-ES"/>
              </w:rPr>
              <w:t>Trabajo en comisión</w:t>
            </w:r>
            <w:r w:rsidR="001304F6">
              <w:rPr>
                <w:szCs w:val="24"/>
                <w:lang w:val="es-ES"/>
              </w:rPr>
              <w:t xml:space="preserve"> y en subcomisión</w:t>
            </w:r>
            <w:r w:rsidRPr="00771FDC">
              <w:rPr>
                <w:szCs w:val="24"/>
                <w:lang w:val="es-ES"/>
              </w:rPr>
              <w:t xml:space="preserve">, </w:t>
            </w:r>
            <w:r w:rsidR="001304F6">
              <w:rPr>
                <w:szCs w:val="24"/>
                <w:lang w:val="es-ES"/>
              </w:rPr>
              <w:t xml:space="preserve">trabajo del equipo redactor de la iniciativa de ley, </w:t>
            </w:r>
            <w:r w:rsidRPr="00771FDC">
              <w:rPr>
                <w:szCs w:val="24"/>
                <w:lang w:val="es-ES"/>
              </w:rPr>
              <w:t>foros, reuniones bilaterales</w:t>
            </w:r>
            <w:r w:rsidR="001304F6">
              <w:rPr>
                <w:szCs w:val="24"/>
                <w:lang w:val="es-ES"/>
              </w:rPr>
              <w:t xml:space="preserve"> y</w:t>
            </w:r>
            <w:r w:rsidRPr="00771FDC">
              <w:rPr>
                <w:szCs w:val="24"/>
                <w:lang w:val="es-ES"/>
              </w:rPr>
              <w:t xml:space="preserve"> sesiones con el mediador.</w:t>
            </w:r>
          </w:p>
          <w:p w14:paraId="0C891DFC" w14:textId="452556D7" w:rsidR="00771FDC" w:rsidRPr="00771FDC" w:rsidRDefault="00771FDC" w:rsidP="00B30BF0">
            <w:pPr>
              <w:spacing w:after="80" w:line="20" w:lineRule="atLeast"/>
              <w:rPr>
                <w:szCs w:val="24"/>
                <w:lang w:val="es-ES"/>
              </w:rPr>
            </w:pPr>
          </w:p>
        </w:tc>
      </w:tr>
    </w:tbl>
    <w:p w14:paraId="2F43162C" w14:textId="1E849B33" w:rsidR="000145A3" w:rsidRDefault="000145A3" w:rsidP="000145A3">
      <w:pPr>
        <w:spacing w:after="80" w:line="20" w:lineRule="atLeast"/>
        <w:rPr>
          <w:b/>
          <w:szCs w:val="24"/>
          <w:lang w:val="es-ES"/>
        </w:rPr>
      </w:pPr>
    </w:p>
    <w:p w14:paraId="6042BD2E" w14:textId="77777777" w:rsidR="00233B45" w:rsidRPr="00D51A2A" w:rsidRDefault="00233B45" w:rsidP="000145A3">
      <w:pPr>
        <w:spacing w:after="80" w:line="20" w:lineRule="atLeast"/>
        <w:rPr>
          <w:b/>
          <w:szCs w:val="24"/>
          <w:lang w:val="es-ES"/>
        </w:rPr>
      </w:pPr>
    </w:p>
    <w:p w14:paraId="3BB6602B" w14:textId="77777777" w:rsidR="000145A3" w:rsidRDefault="000145A3" w:rsidP="000145A3">
      <w:pPr>
        <w:spacing w:after="80" w:line="20" w:lineRule="atLeast"/>
        <w:rPr>
          <w:b/>
          <w:szCs w:val="24"/>
          <w:lang w:val="es-ES"/>
        </w:rPr>
      </w:pPr>
      <w:r>
        <w:rPr>
          <w:b/>
          <w:szCs w:val="24"/>
          <w:lang w:val="es-ES"/>
        </w:rPr>
        <w:lastRenderedPageBreak/>
        <w:t>Calendario</w:t>
      </w:r>
    </w:p>
    <w:p w14:paraId="004CDB98" w14:textId="5103D710" w:rsidR="00033185" w:rsidRPr="00033185" w:rsidRDefault="00033185" w:rsidP="00033185">
      <w:pPr>
        <w:shd w:val="clear" w:color="auto" w:fill="FFFFFF"/>
        <w:rPr>
          <w:szCs w:val="24"/>
          <w:lang w:val="es-ES"/>
        </w:rPr>
      </w:pPr>
      <w:r w:rsidRPr="00033185">
        <w:rPr>
          <w:szCs w:val="24"/>
          <w:lang w:val="es-ES"/>
        </w:rPr>
        <w:t>(Indique por favor la fecha de inicio y la fecha de finalización/o si está en curso)</w:t>
      </w:r>
    </w:p>
    <w:tbl>
      <w:tblPr>
        <w:tblStyle w:val="Tablaconcuadrcula"/>
        <w:tblW w:w="9776" w:type="dxa"/>
        <w:tblLook w:val="04A0" w:firstRow="1" w:lastRow="0" w:firstColumn="1" w:lastColumn="0" w:noHBand="0" w:noVBand="1"/>
      </w:tblPr>
      <w:tblGrid>
        <w:gridCol w:w="9776"/>
      </w:tblGrid>
      <w:tr w:rsidR="000145A3" w:rsidRPr="00130B45" w14:paraId="0B35D5ED" w14:textId="77777777" w:rsidTr="004D316F">
        <w:tc>
          <w:tcPr>
            <w:tcW w:w="9776" w:type="dxa"/>
          </w:tcPr>
          <w:p w14:paraId="5AE158B2" w14:textId="28BE977C" w:rsidR="000145A3" w:rsidRPr="00233B45" w:rsidRDefault="001304F6" w:rsidP="00B30BF0">
            <w:pPr>
              <w:spacing w:after="80" w:line="20" w:lineRule="atLeast"/>
              <w:rPr>
                <w:szCs w:val="24"/>
                <w:lang w:val="es-ES"/>
              </w:rPr>
            </w:pPr>
            <w:r w:rsidRPr="00233B45">
              <w:rPr>
                <w:szCs w:val="24"/>
                <w:lang w:val="es-ES"/>
              </w:rPr>
              <w:t xml:space="preserve">Inicia en setiembre de 2015, con las sesiones de trabajo para la elaboración del texto de iniciativa de ley, continua en agosto </w:t>
            </w:r>
            <w:r w:rsidR="00771FDC" w:rsidRPr="00233B45">
              <w:rPr>
                <w:szCs w:val="24"/>
                <w:lang w:val="es-ES"/>
              </w:rPr>
              <w:t>2016</w:t>
            </w:r>
            <w:r w:rsidRPr="00233B45">
              <w:rPr>
                <w:szCs w:val="24"/>
                <w:lang w:val="es-ES"/>
              </w:rPr>
              <w:t xml:space="preserve">, con la presentación de la propuesta de ley en la Asamblea Legislativa y continua en el </w:t>
            </w:r>
            <w:r w:rsidR="00771FDC" w:rsidRPr="00233B45">
              <w:rPr>
                <w:szCs w:val="24"/>
                <w:lang w:val="es-ES"/>
              </w:rPr>
              <w:t>2017</w:t>
            </w:r>
            <w:r w:rsidRPr="00233B45">
              <w:rPr>
                <w:szCs w:val="24"/>
                <w:lang w:val="es-ES"/>
              </w:rPr>
              <w:t xml:space="preserve">, actualmente con el consenso para la aprobación de un texto sustitutivo. </w:t>
            </w:r>
          </w:p>
          <w:p w14:paraId="7E57D93C" w14:textId="165BCD58" w:rsidR="00771FDC" w:rsidRPr="00D51A2A" w:rsidRDefault="00771FDC" w:rsidP="00B30BF0">
            <w:pPr>
              <w:spacing w:after="80" w:line="20" w:lineRule="atLeast"/>
              <w:rPr>
                <w:b/>
                <w:szCs w:val="24"/>
                <w:lang w:val="es-ES"/>
              </w:rPr>
            </w:pPr>
          </w:p>
        </w:tc>
      </w:tr>
    </w:tbl>
    <w:p w14:paraId="2B5C93C8" w14:textId="77777777" w:rsidR="000145A3" w:rsidRPr="00D51A2A" w:rsidRDefault="000145A3" w:rsidP="000145A3">
      <w:pPr>
        <w:spacing w:after="80" w:line="20" w:lineRule="atLeast"/>
        <w:rPr>
          <w:b/>
          <w:szCs w:val="24"/>
          <w:lang w:val="es-ES"/>
        </w:rPr>
      </w:pPr>
    </w:p>
    <w:p w14:paraId="199E195B" w14:textId="77777777" w:rsidR="000145A3" w:rsidRPr="00D51A2A" w:rsidRDefault="000145A3" w:rsidP="000145A3">
      <w:pPr>
        <w:spacing w:after="80" w:line="20" w:lineRule="atLeast"/>
        <w:rPr>
          <w:b/>
          <w:szCs w:val="24"/>
          <w:lang w:val="es-ES"/>
        </w:rPr>
      </w:pPr>
      <w:r>
        <w:rPr>
          <w:b/>
          <w:szCs w:val="24"/>
          <w:lang w:val="es-ES"/>
        </w:rPr>
        <w:t>Resultados obtenidos/</w:t>
      </w:r>
      <w:r w:rsidRPr="00BE3AE6">
        <w:rPr>
          <w:b/>
          <w:szCs w:val="24"/>
          <w:lang w:val="es-ES"/>
        </w:rPr>
        <w:t xml:space="preserve">esperados a </w:t>
      </w:r>
      <w:r w:rsidRPr="00BE3AE6">
        <w:rPr>
          <w:b/>
          <w:szCs w:val="24"/>
          <w:u w:val="single"/>
          <w:lang w:val="es-ES"/>
        </w:rPr>
        <w:t>corto plazo</w:t>
      </w:r>
      <w:r w:rsidRPr="00BE3AE6">
        <w:rPr>
          <w:b/>
          <w:szCs w:val="24"/>
          <w:lang w:val="es-ES"/>
        </w:rPr>
        <w:t xml:space="preserve">, </w:t>
      </w:r>
      <w:r>
        <w:rPr>
          <w:b/>
          <w:szCs w:val="24"/>
          <w:lang w:val="es-ES"/>
        </w:rPr>
        <w:t>facilitando datos cuantitativos si es posible</w:t>
      </w:r>
      <w:r w:rsidRPr="00BE3AE6">
        <w:rPr>
          <w:b/>
          <w:szCs w:val="24"/>
          <w:lang w:val="es-ES"/>
        </w:rPr>
        <w:t xml:space="preserve"> (estimación del número de personas que </w:t>
      </w:r>
      <w:r>
        <w:rPr>
          <w:b/>
          <w:szCs w:val="24"/>
          <w:lang w:val="es-ES"/>
        </w:rPr>
        <w:t>se han visto o se verán afectadas</w:t>
      </w:r>
      <w:r w:rsidRPr="00BE3AE6">
        <w:rPr>
          <w:b/>
          <w:szCs w:val="24"/>
          <w:lang w:val="es-ES"/>
        </w:rPr>
        <w:t>)</w:t>
      </w:r>
    </w:p>
    <w:p w14:paraId="613F664A" w14:textId="77777777" w:rsidR="000145A3" w:rsidRPr="00D51A2A" w:rsidRDefault="000145A3" w:rsidP="000145A3">
      <w:pPr>
        <w:spacing w:after="80" w:line="20" w:lineRule="atLeast"/>
        <w:rPr>
          <w:szCs w:val="24"/>
          <w:lang w:val="es-ES"/>
        </w:rPr>
      </w:pPr>
      <w:r>
        <w:rPr>
          <w:szCs w:val="24"/>
          <w:lang w:val="es-ES"/>
        </w:rPr>
        <w:t xml:space="preserve">(Por favor indique el </w:t>
      </w:r>
      <w:r w:rsidRPr="00702F6B">
        <w:rPr>
          <w:szCs w:val="24"/>
          <w:lang w:val="es-ES"/>
        </w:rPr>
        <w:t>número de personas que han particip</w:t>
      </w:r>
      <w:r>
        <w:rPr>
          <w:szCs w:val="24"/>
          <w:lang w:val="es-ES"/>
        </w:rPr>
        <w:t xml:space="preserve">ado directamente en actividades. Por </w:t>
      </w:r>
      <w:proofErr w:type="spellStart"/>
      <w:r>
        <w:rPr>
          <w:szCs w:val="24"/>
          <w:lang w:val="es-ES"/>
        </w:rPr>
        <w:t>ej</w:t>
      </w:r>
      <w:proofErr w:type="spellEnd"/>
      <w:r>
        <w:rPr>
          <w:szCs w:val="24"/>
          <w:lang w:val="es-ES"/>
        </w:rPr>
        <w:t xml:space="preserve">: </w:t>
      </w:r>
      <w:r w:rsidRPr="00702F6B">
        <w:rPr>
          <w:szCs w:val="24"/>
          <w:lang w:val="es-ES"/>
        </w:rPr>
        <w:t>6 sesiones de capacitación en las que participa</w:t>
      </w:r>
      <w:r>
        <w:rPr>
          <w:szCs w:val="24"/>
          <w:lang w:val="es-ES"/>
        </w:rPr>
        <w:t>ro</w:t>
      </w:r>
      <w:r w:rsidRPr="00702F6B">
        <w:rPr>
          <w:szCs w:val="24"/>
          <w:lang w:val="es-ES"/>
        </w:rPr>
        <w:t>n 250 personas)</w:t>
      </w:r>
    </w:p>
    <w:tbl>
      <w:tblPr>
        <w:tblStyle w:val="Tablaconcuadrcula"/>
        <w:tblW w:w="9776" w:type="dxa"/>
        <w:tblLook w:val="04A0" w:firstRow="1" w:lastRow="0" w:firstColumn="1" w:lastColumn="0" w:noHBand="0" w:noVBand="1"/>
      </w:tblPr>
      <w:tblGrid>
        <w:gridCol w:w="9776"/>
      </w:tblGrid>
      <w:tr w:rsidR="000145A3" w:rsidRPr="000F4321" w14:paraId="470454B7" w14:textId="77777777" w:rsidTr="004D316F">
        <w:tc>
          <w:tcPr>
            <w:tcW w:w="9776" w:type="dxa"/>
          </w:tcPr>
          <w:p w14:paraId="43FA2C18" w14:textId="2819647E" w:rsidR="000145A3" w:rsidRPr="00771FDC" w:rsidRDefault="00771FDC" w:rsidP="00B30BF0">
            <w:pPr>
              <w:spacing w:after="80" w:line="20" w:lineRule="atLeast"/>
              <w:rPr>
                <w:szCs w:val="24"/>
                <w:lang w:val="es-ES"/>
              </w:rPr>
            </w:pPr>
            <w:r w:rsidRPr="00771FDC">
              <w:rPr>
                <w:szCs w:val="24"/>
                <w:lang w:val="es-ES"/>
              </w:rPr>
              <w:t>En el proceso han participado cientos de personas, a través de foros, talleres y reuniones en el contexto de la comisión</w:t>
            </w:r>
            <w:r w:rsidR="0015444A">
              <w:rPr>
                <w:szCs w:val="24"/>
                <w:lang w:val="es-ES"/>
              </w:rPr>
              <w:t xml:space="preserve"> y de la subcomisión legislativa</w:t>
            </w:r>
            <w:r w:rsidRPr="00771FDC">
              <w:rPr>
                <w:szCs w:val="24"/>
                <w:lang w:val="es-ES"/>
              </w:rPr>
              <w:t xml:space="preserve"> y del FPH-CR, se estima que alrededor de 300 personas han estado presentes</w:t>
            </w:r>
            <w:r w:rsidR="0015444A">
              <w:rPr>
                <w:szCs w:val="24"/>
                <w:lang w:val="es-ES"/>
              </w:rPr>
              <w:t xml:space="preserve"> directamente</w:t>
            </w:r>
            <w:r w:rsidRPr="00771FDC">
              <w:rPr>
                <w:szCs w:val="24"/>
                <w:lang w:val="es-ES"/>
              </w:rPr>
              <w:t xml:space="preserve"> en el proceso</w:t>
            </w:r>
            <w:r w:rsidR="0015444A">
              <w:rPr>
                <w:szCs w:val="24"/>
                <w:lang w:val="es-ES"/>
              </w:rPr>
              <w:t>, en donde s</w:t>
            </w:r>
            <w:r w:rsidR="00256FC3" w:rsidRPr="000F4321">
              <w:rPr>
                <w:szCs w:val="24"/>
                <w:lang w:val="es-ES"/>
              </w:rPr>
              <w:t>e</w:t>
            </w:r>
            <w:r w:rsidR="0015444A">
              <w:rPr>
                <w:szCs w:val="24"/>
                <w:lang w:val="es-ES"/>
              </w:rPr>
              <w:t xml:space="preserve"> ha</w:t>
            </w:r>
            <w:r w:rsidR="00256FC3" w:rsidRPr="000F4321">
              <w:rPr>
                <w:szCs w:val="24"/>
                <w:lang w:val="es-ES"/>
              </w:rPr>
              <w:t xml:space="preserve"> realiz</w:t>
            </w:r>
            <w:r w:rsidR="0015444A">
              <w:rPr>
                <w:szCs w:val="24"/>
                <w:lang w:val="es-ES"/>
              </w:rPr>
              <w:t>ado</w:t>
            </w:r>
            <w:r w:rsidR="00256FC3" w:rsidRPr="000F4321">
              <w:rPr>
                <w:szCs w:val="24"/>
                <w:lang w:val="es-ES"/>
              </w:rPr>
              <w:t xml:space="preserve"> un análisis completo de</w:t>
            </w:r>
            <w:r w:rsidR="0015444A">
              <w:rPr>
                <w:szCs w:val="24"/>
                <w:lang w:val="es-ES"/>
              </w:rPr>
              <w:t xml:space="preserve"> la</w:t>
            </w:r>
            <w:r w:rsidR="00256FC3" w:rsidRPr="000F4321">
              <w:rPr>
                <w:szCs w:val="24"/>
                <w:lang w:val="es-ES"/>
              </w:rPr>
              <w:t xml:space="preserve"> institucional</w:t>
            </w:r>
            <w:r w:rsidR="0015444A">
              <w:rPr>
                <w:szCs w:val="24"/>
                <w:lang w:val="es-ES"/>
              </w:rPr>
              <w:t>idad, de las leyes que el país ostenta en materia SAN y de sus</w:t>
            </w:r>
            <w:r w:rsidR="00256FC3" w:rsidRPr="000F4321">
              <w:rPr>
                <w:szCs w:val="24"/>
                <w:lang w:val="es-ES"/>
              </w:rPr>
              <w:t xml:space="preserve"> programas</w:t>
            </w:r>
            <w:r w:rsidR="0015444A">
              <w:rPr>
                <w:szCs w:val="24"/>
                <w:lang w:val="es-ES"/>
              </w:rPr>
              <w:t xml:space="preserve">, lo que </w:t>
            </w:r>
            <w:r w:rsidR="00256FC3" w:rsidRPr="000F4321">
              <w:rPr>
                <w:szCs w:val="24"/>
                <w:lang w:val="es-ES"/>
              </w:rPr>
              <w:t>ha permitido un mejor conocimiento de</w:t>
            </w:r>
            <w:r w:rsidR="0015444A">
              <w:rPr>
                <w:szCs w:val="24"/>
                <w:lang w:val="es-ES"/>
              </w:rPr>
              <w:t xml:space="preserve"> </w:t>
            </w:r>
            <w:r w:rsidR="00256FC3" w:rsidRPr="000F4321">
              <w:rPr>
                <w:szCs w:val="24"/>
                <w:lang w:val="es-ES"/>
              </w:rPr>
              <w:t>l</w:t>
            </w:r>
            <w:r w:rsidR="0015444A">
              <w:rPr>
                <w:szCs w:val="24"/>
                <w:lang w:val="es-ES"/>
              </w:rPr>
              <w:t>a necesidad de un</w:t>
            </w:r>
            <w:r w:rsidR="00256FC3" w:rsidRPr="000F4321">
              <w:rPr>
                <w:szCs w:val="24"/>
                <w:lang w:val="es-ES"/>
              </w:rPr>
              <w:t xml:space="preserve"> sistema </w:t>
            </w:r>
            <w:r w:rsidR="0015444A">
              <w:rPr>
                <w:szCs w:val="24"/>
                <w:lang w:val="es-ES"/>
              </w:rPr>
              <w:t xml:space="preserve">SAN que fortalezca a todo lo </w:t>
            </w:r>
            <w:r w:rsidR="00256FC3" w:rsidRPr="000F4321">
              <w:rPr>
                <w:szCs w:val="24"/>
                <w:lang w:val="es-ES"/>
              </w:rPr>
              <w:t>existente.</w:t>
            </w:r>
            <w:r w:rsidR="00256FC3">
              <w:rPr>
                <w:szCs w:val="24"/>
                <w:lang w:val="es-ES"/>
              </w:rPr>
              <w:t xml:space="preserve"> </w:t>
            </w:r>
          </w:p>
          <w:p w14:paraId="6F7A6F14" w14:textId="77777777" w:rsidR="000145A3" w:rsidRPr="00D51A2A" w:rsidRDefault="000145A3" w:rsidP="00B30BF0">
            <w:pPr>
              <w:spacing w:after="80" w:line="20" w:lineRule="atLeast"/>
              <w:rPr>
                <w:b/>
                <w:szCs w:val="24"/>
                <w:lang w:val="es-ES"/>
              </w:rPr>
            </w:pPr>
          </w:p>
        </w:tc>
      </w:tr>
    </w:tbl>
    <w:p w14:paraId="7B0AFB6B" w14:textId="77777777" w:rsidR="000145A3" w:rsidRDefault="000145A3" w:rsidP="000145A3">
      <w:pPr>
        <w:spacing w:after="80" w:line="20" w:lineRule="atLeast"/>
        <w:rPr>
          <w:b/>
          <w:szCs w:val="24"/>
          <w:lang w:val="es-ES"/>
        </w:rPr>
      </w:pPr>
    </w:p>
    <w:p w14:paraId="0C32D377" w14:textId="77777777" w:rsidR="000145A3" w:rsidRPr="00D51A2A" w:rsidRDefault="000145A3" w:rsidP="000145A3">
      <w:pPr>
        <w:spacing w:after="80" w:line="20" w:lineRule="atLeast"/>
        <w:rPr>
          <w:b/>
          <w:szCs w:val="24"/>
          <w:lang w:val="es-ES"/>
        </w:rPr>
      </w:pPr>
      <w:r>
        <w:rPr>
          <w:b/>
          <w:szCs w:val="24"/>
          <w:lang w:val="es-ES"/>
        </w:rPr>
        <w:t>Resultados obtenidos/</w:t>
      </w:r>
      <w:r w:rsidRPr="00BE3AE6">
        <w:rPr>
          <w:b/>
          <w:szCs w:val="24"/>
          <w:lang w:val="es-ES"/>
        </w:rPr>
        <w:t xml:space="preserve">esperados a </w:t>
      </w:r>
      <w:r>
        <w:rPr>
          <w:b/>
          <w:szCs w:val="24"/>
          <w:u w:val="single"/>
          <w:lang w:val="es-ES"/>
        </w:rPr>
        <w:t>medio-largo</w:t>
      </w:r>
      <w:r w:rsidRPr="00BE3AE6">
        <w:rPr>
          <w:b/>
          <w:szCs w:val="24"/>
          <w:u w:val="single"/>
          <w:lang w:val="es-ES"/>
        </w:rPr>
        <w:t xml:space="preserve"> plazo</w:t>
      </w:r>
      <w:r w:rsidRPr="00BE3AE6">
        <w:rPr>
          <w:b/>
          <w:szCs w:val="24"/>
          <w:lang w:val="es-ES"/>
        </w:rPr>
        <w:t xml:space="preserve">, </w:t>
      </w:r>
      <w:r>
        <w:rPr>
          <w:b/>
          <w:szCs w:val="24"/>
          <w:lang w:val="es-ES"/>
        </w:rPr>
        <w:t>facilitando datos cuantitativos si es posible</w:t>
      </w:r>
      <w:r w:rsidRPr="00BE3AE6">
        <w:rPr>
          <w:b/>
          <w:szCs w:val="24"/>
          <w:lang w:val="es-ES"/>
        </w:rPr>
        <w:t xml:space="preserve"> (estimación del número de personas que </w:t>
      </w:r>
      <w:r>
        <w:rPr>
          <w:b/>
          <w:szCs w:val="24"/>
          <w:lang w:val="es-ES"/>
        </w:rPr>
        <w:t>se han visto o se verán afectadas</w:t>
      </w:r>
      <w:r w:rsidRPr="00BE3AE6">
        <w:rPr>
          <w:b/>
          <w:szCs w:val="24"/>
          <w:lang w:val="es-ES"/>
        </w:rPr>
        <w:t>)</w:t>
      </w:r>
    </w:p>
    <w:p w14:paraId="14E72DB0" w14:textId="77777777" w:rsidR="000145A3" w:rsidRPr="00D51A2A" w:rsidRDefault="000145A3" w:rsidP="000145A3">
      <w:pPr>
        <w:spacing w:after="80" w:line="20" w:lineRule="atLeast"/>
        <w:rPr>
          <w:szCs w:val="24"/>
          <w:lang w:val="es-ES"/>
        </w:rPr>
      </w:pPr>
      <w:r>
        <w:rPr>
          <w:szCs w:val="24"/>
          <w:lang w:val="es-ES"/>
        </w:rPr>
        <w:t xml:space="preserve">(Por favor indique </w:t>
      </w:r>
      <w:r w:rsidRPr="00702F6B">
        <w:rPr>
          <w:szCs w:val="24"/>
          <w:lang w:val="es-ES"/>
        </w:rPr>
        <w:t xml:space="preserve">el número de personas que </w:t>
      </w:r>
      <w:r>
        <w:rPr>
          <w:szCs w:val="24"/>
          <w:lang w:val="es-ES"/>
        </w:rPr>
        <w:t xml:space="preserve">se han visto indirectamente afectadas por las actividades o que previsiblemente lo harán. Por </w:t>
      </w:r>
      <w:proofErr w:type="spellStart"/>
      <w:r>
        <w:rPr>
          <w:szCs w:val="24"/>
          <w:lang w:val="es-ES"/>
        </w:rPr>
        <w:t>ej</w:t>
      </w:r>
      <w:proofErr w:type="spellEnd"/>
      <w:r>
        <w:rPr>
          <w:szCs w:val="24"/>
          <w:lang w:val="es-ES"/>
        </w:rPr>
        <w:t xml:space="preserve">: capacitación que supuso la redacción de </w:t>
      </w:r>
      <w:r w:rsidRPr="00702F6B">
        <w:rPr>
          <w:szCs w:val="24"/>
          <w:lang w:val="es-ES"/>
        </w:rPr>
        <w:t xml:space="preserve">un marco legislativo aprobado por el Parlamento y que </w:t>
      </w:r>
      <w:r>
        <w:rPr>
          <w:szCs w:val="24"/>
          <w:lang w:val="es-ES"/>
        </w:rPr>
        <w:t xml:space="preserve">afectará potencialmente a unos </w:t>
      </w:r>
      <w:r w:rsidRPr="00702F6B">
        <w:rPr>
          <w:szCs w:val="24"/>
          <w:lang w:val="es-ES"/>
        </w:rPr>
        <w:t>5 millones de personas)</w:t>
      </w:r>
    </w:p>
    <w:tbl>
      <w:tblPr>
        <w:tblStyle w:val="Tablaconcuadrcula"/>
        <w:tblW w:w="9776" w:type="dxa"/>
        <w:tblLook w:val="04A0" w:firstRow="1" w:lastRow="0" w:firstColumn="1" w:lastColumn="0" w:noHBand="0" w:noVBand="1"/>
      </w:tblPr>
      <w:tblGrid>
        <w:gridCol w:w="9776"/>
      </w:tblGrid>
      <w:tr w:rsidR="000145A3" w:rsidRPr="000F4321" w14:paraId="4B6D5D94" w14:textId="77777777" w:rsidTr="004D316F">
        <w:tc>
          <w:tcPr>
            <w:tcW w:w="9776" w:type="dxa"/>
          </w:tcPr>
          <w:p w14:paraId="0AB8F5FB" w14:textId="77777777" w:rsidR="000145A3" w:rsidRDefault="00B30BF0" w:rsidP="00771FDC">
            <w:pPr>
              <w:spacing w:after="80" w:line="20" w:lineRule="atLeast"/>
              <w:rPr>
                <w:szCs w:val="24"/>
                <w:lang w:val="es-ES"/>
              </w:rPr>
            </w:pPr>
            <w:r>
              <w:rPr>
                <w:szCs w:val="24"/>
                <w:lang w:val="es-ES"/>
              </w:rPr>
              <w:t>Con la aprobación del expediente N.º 20.076, el impacto afectará a toda la población costarricense, calculada en unos 4.8 millones de personas. Por tal razón, los esfuerzos que se desarrollan giran en</w:t>
            </w:r>
            <w:r w:rsidR="0015444A">
              <w:rPr>
                <w:szCs w:val="24"/>
                <w:lang w:val="es-ES"/>
              </w:rPr>
              <w:t xml:space="preserve"> </w:t>
            </w:r>
            <w:r>
              <w:rPr>
                <w:szCs w:val="24"/>
                <w:lang w:val="es-ES"/>
              </w:rPr>
              <w:t>torno a que a</w:t>
            </w:r>
            <w:r w:rsidR="00CA4C74" w:rsidRPr="00CA4C74">
              <w:rPr>
                <w:szCs w:val="24"/>
                <w:lang w:val="es-ES"/>
              </w:rPr>
              <w:t xml:space="preserve"> mediano plazo se log</w:t>
            </w:r>
            <w:r>
              <w:rPr>
                <w:szCs w:val="24"/>
                <w:lang w:val="es-ES"/>
              </w:rPr>
              <w:t>re</w:t>
            </w:r>
            <w:r w:rsidR="00CA4C74" w:rsidRPr="00CA4C74">
              <w:rPr>
                <w:szCs w:val="24"/>
                <w:lang w:val="es-ES"/>
              </w:rPr>
              <w:t xml:space="preserve"> un texto consensuado, susceptible a ser aprobado por la Comisión</w:t>
            </w:r>
            <w:r w:rsidR="0015444A">
              <w:rPr>
                <w:szCs w:val="24"/>
                <w:lang w:val="es-ES"/>
              </w:rPr>
              <w:t>, recuérdese que ya el informe de subcomisión ha sido aprobado de manera unánime,</w:t>
            </w:r>
            <w:r w:rsidR="00CA4C74" w:rsidRPr="00CA4C74">
              <w:rPr>
                <w:szCs w:val="24"/>
                <w:lang w:val="es-ES"/>
              </w:rPr>
              <w:t xml:space="preserve"> y la Asamblea</w:t>
            </w:r>
            <w:r w:rsidR="0015444A">
              <w:rPr>
                <w:szCs w:val="24"/>
                <w:lang w:val="es-ES"/>
              </w:rPr>
              <w:t>, para</w:t>
            </w:r>
            <w:r w:rsidR="00CA4C74" w:rsidRPr="00CA4C74">
              <w:rPr>
                <w:szCs w:val="24"/>
                <w:lang w:val="es-ES"/>
              </w:rPr>
              <w:t xml:space="preserve"> que incorpore los temas clave</w:t>
            </w:r>
            <w:r w:rsidR="0015444A">
              <w:rPr>
                <w:szCs w:val="24"/>
                <w:lang w:val="es-ES"/>
              </w:rPr>
              <w:t>s</w:t>
            </w:r>
            <w:r w:rsidR="00CA4C74" w:rsidRPr="00CA4C74">
              <w:rPr>
                <w:szCs w:val="24"/>
                <w:lang w:val="es-ES"/>
              </w:rPr>
              <w:t xml:space="preserve"> que se requieren </w:t>
            </w:r>
            <w:r w:rsidR="0015444A">
              <w:rPr>
                <w:szCs w:val="24"/>
                <w:lang w:val="es-ES"/>
              </w:rPr>
              <w:t>con el objetivo de</w:t>
            </w:r>
            <w:r w:rsidR="00CA4C74" w:rsidRPr="00CA4C74">
              <w:rPr>
                <w:szCs w:val="24"/>
                <w:lang w:val="es-ES"/>
              </w:rPr>
              <w:t xml:space="preserve"> garantizar la realización progresiva del derecho </w:t>
            </w:r>
            <w:r w:rsidR="0015444A">
              <w:rPr>
                <w:szCs w:val="24"/>
                <w:lang w:val="es-ES"/>
              </w:rPr>
              <w:t xml:space="preserve">humano </w:t>
            </w:r>
            <w:r w:rsidR="00CA4C74" w:rsidRPr="00CA4C74">
              <w:rPr>
                <w:szCs w:val="24"/>
                <w:lang w:val="es-ES"/>
              </w:rPr>
              <w:t xml:space="preserve">a la alimentación en el </w:t>
            </w:r>
            <w:r w:rsidR="0015444A">
              <w:rPr>
                <w:szCs w:val="24"/>
                <w:lang w:val="es-ES"/>
              </w:rPr>
              <w:t>Costa Rica</w:t>
            </w:r>
            <w:r w:rsidR="00CA4C74" w:rsidRPr="00CA4C74">
              <w:rPr>
                <w:szCs w:val="24"/>
                <w:lang w:val="es-ES"/>
              </w:rPr>
              <w:t>.</w:t>
            </w:r>
          </w:p>
          <w:p w14:paraId="51191CA9" w14:textId="76ADF5BB" w:rsidR="00233B45" w:rsidRPr="00CA4C74" w:rsidRDefault="00233B45" w:rsidP="00771FDC">
            <w:pPr>
              <w:spacing w:after="80" w:line="20" w:lineRule="atLeast"/>
              <w:rPr>
                <w:szCs w:val="24"/>
                <w:lang w:val="es-ES"/>
              </w:rPr>
            </w:pPr>
          </w:p>
        </w:tc>
      </w:tr>
    </w:tbl>
    <w:p w14:paraId="3DABDCF8" w14:textId="77777777" w:rsidR="000145A3" w:rsidRPr="00D51A2A" w:rsidRDefault="000145A3" w:rsidP="000145A3">
      <w:pPr>
        <w:spacing w:after="80" w:line="20" w:lineRule="atLeast"/>
        <w:rPr>
          <w:szCs w:val="24"/>
          <w:lang w:val="es-ES"/>
        </w:rPr>
      </w:pPr>
    </w:p>
    <w:p w14:paraId="0548E6A5" w14:textId="77777777" w:rsidR="000145A3" w:rsidRPr="00D51A2A" w:rsidRDefault="000145A3" w:rsidP="000145A3">
      <w:pPr>
        <w:spacing w:after="80" w:line="20" w:lineRule="atLeast"/>
        <w:rPr>
          <w:b/>
          <w:szCs w:val="24"/>
          <w:lang w:val="es-ES"/>
        </w:rPr>
      </w:pPr>
      <w:r>
        <w:rPr>
          <w:b/>
          <w:szCs w:val="24"/>
          <w:lang w:val="es-ES"/>
        </w:rPr>
        <w:t>Resultados obtenidos (cambios más significativos)</w:t>
      </w:r>
    </w:p>
    <w:p w14:paraId="58C50588" w14:textId="77777777" w:rsidR="000145A3" w:rsidRPr="00D51A2A" w:rsidRDefault="000145A3" w:rsidP="000145A3">
      <w:pPr>
        <w:spacing w:after="80" w:line="20" w:lineRule="atLeast"/>
        <w:rPr>
          <w:szCs w:val="24"/>
          <w:lang w:val="es-ES"/>
        </w:rPr>
      </w:pPr>
      <w:r w:rsidRPr="00702F6B">
        <w:rPr>
          <w:szCs w:val="24"/>
          <w:lang w:val="es-ES"/>
        </w:rPr>
        <w:t>(</w:t>
      </w:r>
      <w:r>
        <w:rPr>
          <w:szCs w:val="24"/>
          <w:lang w:val="es-ES"/>
        </w:rPr>
        <w:t xml:space="preserve">Por favor refleje </w:t>
      </w:r>
      <w:r w:rsidRPr="00702F6B">
        <w:rPr>
          <w:szCs w:val="24"/>
          <w:lang w:val="es-ES"/>
        </w:rPr>
        <w:t xml:space="preserve">cualquier cambio significativo </w:t>
      </w:r>
      <w:r>
        <w:rPr>
          <w:szCs w:val="24"/>
          <w:lang w:val="es-ES"/>
        </w:rPr>
        <w:t>como resultado</w:t>
      </w:r>
      <w:r w:rsidRPr="00702F6B">
        <w:rPr>
          <w:szCs w:val="24"/>
          <w:lang w:val="es-ES"/>
        </w:rPr>
        <w:t xml:space="preserve"> de la</w:t>
      </w:r>
      <w:r>
        <w:rPr>
          <w:szCs w:val="24"/>
          <w:lang w:val="es-ES"/>
        </w:rPr>
        <w:t xml:space="preserve">s actividades. Por ejemplo: </w:t>
      </w:r>
      <w:r w:rsidRPr="00702F6B">
        <w:rPr>
          <w:szCs w:val="24"/>
          <w:lang w:val="es-ES"/>
        </w:rPr>
        <w:t xml:space="preserve">cambio en el comportamiento de las autoridades locales </w:t>
      </w:r>
      <w:r>
        <w:rPr>
          <w:szCs w:val="24"/>
          <w:lang w:val="es-ES"/>
        </w:rPr>
        <w:t>con relación a</w:t>
      </w:r>
      <w:r w:rsidRPr="00702F6B">
        <w:rPr>
          <w:szCs w:val="24"/>
          <w:lang w:val="es-ES"/>
        </w:rPr>
        <w:t xml:space="preserve"> la inclusión de </w:t>
      </w:r>
      <w:r>
        <w:rPr>
          <w:szCs w:val="24"/>
          <w:lang w:val="es-ES"/>
        </w:rPr>
        <w:t>las partes interesadas</w:t>
      </w:r>
      <w:r w:rsidRPr="00702F6B">
        <w:rPr>
          <w:szCs w:val="24"/>
          <w:lang w:val="es-ES"/>
        </w:rPr>
        <w:t xml:space="preserve"> de la sociedad</w:t>
      </w:r>
      <w:r>
        <w:rPr>
          <w:szCs w:val="24"/>
          <w:lang w:val="es-ES"/>
        </w:rPr>
        <w:t xml:space="preserve"> civil en la toma de decisiones; </w:t>
      </w:r>
      <w:r w:rsidRPr="00702F6B">
        <w:rPr>
          <w:szCs w:val="24"/>
          <w:lang w:val="es-ES"/>
        </w:rPr>
        <w:t xml:space="preserve">participación de grupos vulnerables en la </w:t>
      </w:r>
      <w:r>
        <w:rPr>
          <w:szCs w:val="24"/>
          <w:lang w:val="es-ES"/>
        </w:rPr>
        <w:t>implementación</w:t>
      </w:r>
      <w:r w:rsidRPr="00702F6B">
        <w:rPr>
          <w:szCs w:val="24"/>
          <w:lang w:val="es-ES"/>
        </w:rPr>
        <w:t xml:space="preserve"> de algunos programas</w:t>
      </w:r>
      <w:r>
        <w:rPr>
          <w:szCs w:val="24"/>
          <w:lang w:val="es-ES"/>
        </w:rPr>
        <w:t>; inclusión del Derecho a la a</w:t>
      </w:r>
      <w:r w:rsidRPr="00702F6B">
        <w:rPr>
          <w:szCs w:val="24"/>
          <w:lang w:val="es-ES"/>
        </w:rPr>
        <w:t xml:space="preserve">limentación en </w:t>
      </w:r>
      <w:r>
        <w:rPr>
          <w:szCs w:val="24"/>
          <w:lang w:val="es-ES"/>
        </w:rPr>
        <w:t xml:space="preserve">los </w:t>
      </w:r>
      <w:r>
        <w:rPr>
          <w:szCs w:val="24"/>
          <w:lang w:val="es-ES"/>
        </w:rPr>
        <w:lastRenderedPageBreak/>
        <w:t>informes del defensor del pueblo o las instituciones de derechos humanos;</w:t>
      </w:r>
      <w:r w:rsidRPr="00702F6B">
        <w:rPr>
          <w:szCs w:val="24"/>
          <w:lang w:val="es-ES"/>
        </w:rPr>
        <w:t xml:space="preserve"> o cambios en el acceso a la justicia, </w:t>
      </w:r>
      <w:r>
        <w:rPr>
          <w:szCs w:val="24"/>
          <w:lang w:val="es-ES"/>
        </w:rPr>
        <w:t xml:space="preserve">la </w:t>
      </w:r>
      <w:r w:rsidRPr="00702F6B">
        <w:rPr>
          <w:szCs w:val="24"/>
          <w:lang w:val="es-ES"/>
        </w:rPr>
        <w:t xml:space="preserve">resolución de conflictos o </w:t>
      </w:r>
      <w:r>
        <w:rPr>
          <w:szCs w:val="24"/>
          <w:lang w:val="es-ES"/>
        </w:rPr>
        <w:t xml:space="preserve">los </w:t>
      </w:r>
      <w:r w:rsidRPr="00702F6B">
        <w:rPr>
          <w:szCs w:val="24"/>
          <w:lang w:val="es-ES"/>
        </w:rPr>
        <w:t>procesos administrativos)</w:t>
      </w:r>
    </w:p>
    <w:tbl>
      <w:tblPr>
        <w:tblStyle w:val="Tablaconcuadrcula"/>
        <w:tblW w:w="9776" w:type="dxa"/>
        <w:tblLook w:val="04A0" w:firstRow="1" w:lastRow="0" w:firstColumn="1" w:lastColumn="0" w:noHBand="0" w:noVBand="1"/>
      </w:tblPr>
      <w:tblGrid>
        <w:gridCol w:w="9776"/>
      </w:tblGrid>
      <w:tr w:rsidR="000145A3" w:rsidRPr="000F4321" w14:paraId="03FF30DF" w14:textId="77777777" w:rsidTr="004D316F">
        <w:tc>
          <w:tcPr>
            <w:tcW w:w="9776" w:type="dxa"/>
          </w:tcPr>
          <w:p w14:paraId="13168B1C" w14:textId="77777777" w:rsidR="000145A3" w:rsidRDefault="00B30BF0" w:rsidP="00452AD6">
            <w:pPr>
              <w:spacing w:after="80" w:line="20" w:lineRule="atLeast"/>
              <w:rPr>
                <w:szCs w:val="24"/>
                <w:lang w:val="es-ES"/>
              </w:rPr>
            </w:pPr>
            <w:r>
              <w:rPr>
                <w:szCs w:val="24"/>
                <w:lang w:val="es-ES"/>
              </w:rPr>
              <w:t>Inicialmente, el materializar un inventario de la legislación costarricense y los proyectos que tienen correlación con la SAN. En este sentido</w:t>
            </w:r>
            <w:r w:rsidR="00452AD6">
              <w:rPr>
                <w:szCs w:val="24"/>
                <w:lang w:val="es-ES"/>
              </w:rPr>
              <w:t>,</w:t>
            </w:r>
            <w:r>
              <w:rPr>
                <w:szCs w:val="24"/>
                <w:lang w:val="es-ES"/>
              </w:rPr>
              <w:t xml:space="preserve"> se detectan cerca de 60 leyes y más de 100 programas con lo que el Estado Costarricense atiende</w:t>
            </w:r>
            <w:r w:rsidR="00452AD6">
              <w:rPr>
                <w:szCs w:val="24"/>
                <w:lang w:val="es-ES"/>
              </w:rPr>
              <w:t xml:space="preserve"> a</w:t>
            </w:r>
            <w:r>
              <w:rPr>
                <w:szCs w:val="24"/>
                <w:lang w:val="es-ES"/>
              </w:rPr>
              <w:t xml:space="preserve"> la Seguridad Alimentaria y Nutricional. Por otra parte, el di</w:t>
            </w:r>
            <w:r w:rsidR="0015444A">
              <w:rPr>
                <w:szCs w:val="24"/>
                <w:lang w:val="es-ES"/>
              </w:rPr>
              <w:t>á</w:t>
            </w:r>
            <w:r>
              <w:rPr>
                <w:szCs w:val="24"/>
                <w:lang w:val="es-ES"/>
              </w:rPr>
              <w:t>logo entre los sectores, la comprensión de la realidad costarricense, y desde luego</w:t>
            </w:r>
            <w:r w:rsidR="0015444A">
              <w:rPr>
                <w:szCs w:val="24"/>
                <w:lang w:val="es-ES"/>
              </w:rPr>
              <w:t>,</w:t>
            </w:r>
            <w:r>
              <w:rPr>
                <w:szCs w:val="24"/>
                <w:lang w:val="es-ES"/>
              </w:rPr>
              <w:t xml:space="preserve"> los espacios para el debate y el análisis de la propuesta, con la mira</w:t>
            </w:r>
            <w:r w:rsidR="0015444A">
              <w:rPr>
                <w:szCs w:val="24"/>
                <w:lang w:val="es-ES"/>
              </w:rPr>
              <w:t>da</w:t>
            </w:r>
            <w:r>
              <w:rPr>
                <w:szCs w:val="24"/>
                <w:lang w:val="es-ES"/>
              </w:rPr>
              <w:t xml:space="preserve"> puesta en el uso </w:t>
            </w:r>
            <w:r w:rsidR="0015444A">
              <w:rPr>
                <w:szCs w:val="24"/>
                <w:lang w:val="es-ES"/>
              </w:rPr>
              <w:t xml:space="preserve">que se hace </w:t>
            </w:r>
            <w:r>
              <w:rPr>
                <w:szCs w:val="24"/>
                <w:lang w:val="es-ES"/>
              </w:rPr>
              <w:t>de los fondos públicos</w:t>
            </w:r>
            <w:r w:rsidR="0015444A">
              <w:rPr>
                <w:szCs w:val="24"/>
                <w:lang w:val="es-ES"/>
              </w:rPr>
              <w:t>,</w:t>
            </w:r>
            <w:r>
              <w:rPr>
                <w:szCs w:val="24"/>
                <w:lang w:val="es-ES"/>
              </w:rPr>
              <w:t xml:space="preserve"> </w:t>
            </w:r>
            <w:r w:rsidR="0015444A">
              <w:rPr>
                <w:szCs w:val="24"/>
                <w:lang w:val="es-ES"/>
              </w:rPr>
              <w:t xml:space="preserve">con el objetivo que estos sean utilizados </w:t>
            </w:r>
            <w:r>
              <w:rPr>
                <w:szCs w:val="24"/>
                <w:lang w:val="es-ES"/>
              </w:rPr>
              <w:t>de manera más eficaz y eficiente</w:t>
            </w:r>
            <w:r w:rsidR="00452AD6">
              <w:rPr>
                <w:szCs w:val="24"/>
                <w:lang w:val="es-ES"/>
              </w:rPr>
              <w:t>, cuantificando su impacto real, pero a la vez direccionando estas inversiones de manera que incidan realmente en la población que más lo necesita.</w:t>
            </w:r>
            <w:r>
              <w:rPr>
                <w:szCs w:val="24"/>
                <w:lang w:val="es-ES"/>
              </w:rPr>
              <w:t xml:space="preserve"> </w:t>
            </w:r>
            <w:r w:rsidR="00452AD6">
              <w:rPr>
                <w:szCs w:val="24"/>
                <w:lang w:val="es-ES"/>
              </w:rPr>
              <w:t xml:space="preserve">Finalmente, no se omite que la presentación del informe de subcomisión en la Comisión Permanente Ordinaria de Asuntos Agropecuarios y Recursos </w:t>
            </w:r>
            <w:r w:rsidR="0015444A">
              <w:rPr>
                <w:szCs w:val="24"/>
                <w:lang w:val="es-ES"/>
              </w:rPr>
              <w:t>Naturales</w:t>
            </w:r>
            <w:r w:rsidR="00452AD6">
              <w:rPr>
                <w:szCs w:val="24"/>
                <w:lang w:val="es-ES"/>
              </w:rPr>
              <w:t xml:space="preserve"> se vislumbra como un resultado importante, ya que acerca a las partes en la construcción de una propuesta más robusta, a pesar de los embates del sector privado representado en sus cámaras quienes buscar el archivo del expediente 20.076.</w:t>
            </w:r>
          </w:p>
          <w:p w14:paraId="70E10810" w14:textId="0E37F09E" w:rsidR="00233B45" w:rsidRPr="00D51A2A" w:rsidRDefault="00233B45" w:rsidP="00452AD6">
            <w:pPr>
              <w:spacing w:after="80" w:line="20" w:lineRule="atLeast"/>
              <w:rPr>
                <w:b/>
                <w:szCs w:val="24"/>
                <w:lang w:val="es-ES"/>
              </w:rPr>
            </w:pPr>
          </w:p>
        </w:tc>
      </w:tr>
    </w:tbl>
    <w:p w14:paraId="70029394" w14:textId="77777777" w:rsidR="000145A3" w:rsidRPr="00D51A2A" w:rsidRDefault="000145A3" w:rsidP="000145A3">
      <w:pPr>
        <w:spacing w:after="80" w:line="20" w:lineRule="atLeast"/>
        <w:rPr>
          <w:szCs w:val="24"/>
          <w:lang w:val="es-ES"/>
        </w:rPr>
      </w:pPr>
    </w:p>
    <w:p w14:paraId="2DE49A4A" w14:textId="77777777" w:rsidR="000145A3" w:rsidRPr="00D51A2A" w:rsidRDefault="000145A3" w:rsidP="000145A3">
      <w:pPr>
        <w:spacing w:after="80" w:line="20" w:lineRule="atLeast"/>
        <w:rPr>
          <w:b/>
          <w:szCs w:val="24"/>
          <w:lang w:val="es-ES"/>
        </w:rPr>
      </w:pPr>
      <w:r>
        <w:rPr>
          <w:b/>
          <w:szCs w:val="24"/>
          <w:lang w:val="es-ES"/>
        </w:rPr>
        <w:t>¿Cuáles son los agentes catalizadores clave que influyeron en los resultados?</w:t>
      </w:r>
    </w:p>
    <w:tbl>
      <w:tblPr>
        <w:tblStyle w:val="Tablaconcuadrcula"/>
        <w:tblW w:w="9776" w:type="dxa"/>
        <w:tblLook w:val="04A0" w:firstRow="1" w:lastRow="0" w:firstColumn="1" w:lastColumn="0" w:noHBand="0" w:noVBand="1"/>
      </w:tblPr>
      <w:tblGrid>
        <w:gridCol w:w="9776"/>
      </w:tblGrid>
      <w:tr w:rsidR="000145A3" w:rsidRPr="000F4321" w14:paraId="481610C5" w14:textId="77777777" w:rsidTr="004D316F">
        <w:tc>
          <w:tcPr>
            <w:tcW w:w="9776" w:type="dxa"/>
          </w:tcPr>
          <w:p w14:paraId="32DDB992" w14:textId="12E6C0A5" w:rsidR="000145A3" w:rsidRPr="00CA4C74" w:rsidRDefault="00CA4C74" w:rsidP="00B30BF0">
            <w:pPr>
              <w:spacing w:after="80" w:line="20" w:lineRule="atLeast"/>
              <w:rPr>
                <w:szCs w:val="24"/>
                <w:lang w:val="es-ES"/>
              </w:rPr>
            </w:pPr>
            <w:r w:rsidRPr="00CA4C74">
              <w:rPr>
                <w:szCs w:val="24"/>
                <w:lang w:val="es-ES"/>
              </w:rPr>
              <w:t>El más importante un grupo de parlamentarios de distintos sectores políticos</w:t>
            </w:r>
            <w:r w:rsidR="00C41A46">
              <w:rPr>
                <w:szCs w:val="24"/>
                <w:lang w:val="es-ES"/>
              </w:rPr>
              <w:t xml:space="preserve">, </w:t>
            </w:r>
            <w:r w:rsidR="00576F42">
              <w:rPr>
                <w:szCs w:val="24"/>
                <w:lang w:val="es-ES"/>
              </w:rPr>
              <w:t xml:space="preserve">quienes </w:t>
            </w:r>
            <w:r w:rsidR="00576F42" w:rsidRPr="00CA4C74">
              <w:rPr>
                <w:szCs w:val="24"/>
                <w:lang w:val="es-ES"/>
              </w:rPr>
              <w:t>trabajan</w:t>
            </w:r>
            <w:r w:rsidRPr="00CA4C74">
              <w:rPr>
                <w:szCs w:val="24"/>
                <w:lang w:val="es-ES"/>
              </w:rPr>
              <w:t xml:space="preserve"> en conjunto p</w:t>
            </w:r>
            <w:r w:rsidR="00C41A46">
              <w:rPr>
                <w:szCs w:val="24"/>
                <w:lang w:val="es-ES"/>
              </w:rPr>
              <w:t>ara</w:t>
            </w:r>
            <w:r w:rsidRPr="00CA4C74">
              <w:rPr>
                <w:szCs w:val="24"/>
                <w:lang w:val="es-ES"/>
              </w:rPr>
              <w:t xml:space="preserve"> impulsar un objetivo en común, con vínculos estratégicos con actores sociales</w:t>
            </w:r>
            <w:r w:rsidR="00B80D64">
              <w:rPr>
                <w:szCs w:val="24"/>
                <w:lang w:val="es-ES"/>
              </w:rPr>
              <w:t xml:space="preserve">. Por otra parte, </w:t>
            </w:r>
            <w:r w:rsidRPr="00CA4C74">
              <w:rPr>
                <w:szCs w:val="24"/>
                <w:lang w:val="es-ES"/>
              </w:rPr>
              <w:t xml:space="preserve">el Poder Ejecutivo, </w:t>
            </w:r>
            <w:r w:rsidR="00B80D64">
              <w:rPr>
                <w:szCs w:val="24"/>
                <w:lang w:val="es-ES"/>
              </w:rPr>
              <w:t>el cual ha respaldo la iniciativa de ley, en las figuras de ministros y viceministros quienes sean integrado en los procesos asociados con la propuesta de ley, desde luego la Presidencia de la República, la cual ha apoyado la convocatoria de la iniciativa aquí en cuestión. Se suma</w:t>
            </w:r>
            <w:r w:rsidR="00576F42">
              <w:rPr>
                <w:szCs w:val="24"/>
                <w:lang w:val="es-ES"/>
              </w:rPr>
              <w:t xml:space="preserve"> </w:t>
            </w:r>
            <w:r w:rsidR="00452AD6">
              <w:rPr>
                <w:szCs w:val="24"/>
                <w:lang w:val="es-ES"/>
              </w:rPr>
              <w:t xml:space="preserve">la academia, </w:t>
            </w:r>
            <w:r w:rsidR="00576F42">
              <w:rPr>
                <w:szCs w:val="24"/>
                <w:lang w:val="es-ES"/>
              </w:rPr>
              <w:t xml:space="preserve">quienes </w:t>
            </w:r>
            <w:r w:rsidR="00452AD6">
              <w:rPr>
                <w:szCs w:val="24"/>
                <w:lang w:val="es-ES"/>
              </w:rPr>
              <w:t>con sus aportes han coadyuvado en la construcción del proyecto de ley 20.076</w:t>
            </w:r>
            <w:r w:rsidR="00B80D64">
              <w:rPr>
                <w:szCs w:val="24"/>
                <w:lang w:val="es-ES"/>
              </w:rPr>
              <w:t xml:space="preserve"> y desde luego la FAO, quien, de manera neutra, ha brindado el</w:t>
            </w:r>
            <w:r w:rsidR="00452AD6">
              <w:rPr>
                <w:szCs w:val="24"/>
                <w:lang w:val="es-ES"/>
              </w:rPr>
              <w:t xml:space="preserve"> a</w:t>
            </w:r>
            <w:r w:rsidRPr="00CA4C74">
              <w:rPr>
                <w:szCs w:val="24"/>
                <w:lang w:val="es-ES"/>
              </w:rPr>
              <w:t>poy</w:t>
            </w:r>
            <w:r w:rsidR="00452AD6">
              <w:rPr>
                <w:szCs w:val="24"/>
                <w:lang w:val="es-ES"/>
              </w:rPr>
              <w:t>o</w:t>
            </w:r>
            <w:r w:rsidRPr="00CA4C74">
              <w:rPr>
                <w:szCs w:val="24"/>
                <w:lang w:val="es-ES"/>
              </w:rPr>
              <w:t xml:space="preserve"> técnic</w:t>
            </w:r>
            <w:r w:rsidR="00452AD6">
              <w:rPr>
                <w:szCs w:val="24"/>
                <w:lang w:val="es-ES"/>
              </w:rPr>
              <w:t>o</w:t>
            </w:r>
            <w:r w:rsidRPr="00CA4C74">
              <w:rPr>
                <w:szCs w:val="24"/>
                <w:lang w:val="es-ES"/>
              </w:rPr>
              <w:t xml:space="preserve">, </w:t>
            </w:r>
            <w:r w:rsidR="00B80D64">
              <w:rPr>
                <w:szCs w:val="24"/>
                <w:lang w:val="es-ES"/>
              </w:rPr>
              <w:t xml:space="preserve">tanto en el proceso de </w:t>
            </w:r>
            <w:r w:rsidR="00452AD6">
              <w:rPr>
                <w:szCs w:val="24"/>
                <w:lang w:val="es-ES"/>
              </w:rPr>
              <w:t>génesis</w:t>
            </w:r>
            <w:r w:rsidR="00B80D64">
              <w:rPr>
                <w:szCs w:val="24"/>
                <w:lang w:val="es-ES"/>
              </w:rPr>
              <w:t xml:space="preserve"> de la iniciativa, así como</w:t>
            </w:r>
            <w:r w:rsidR="00452AD6">
              <w:rPr>
                <w:szCs w:val="24"/>
                <w:lang w:val="es-ES"/>
              </w:rPr>
              <w:t xml:space="preserve"> </w:t>
            </w:r>
            <w:r w:rsidR="00B80D64">
              <w:rPr>
                <w:szCs w:val="24"/>
                <w:lang w:val="es-ES"/>
              </w:rPr>
              <w:t>en el</w:t>
            </w:r>
            <w:r w:rsidR="00452AD6">
              <w:rPr>
                <w:szCs w:val="24"/>
                <w:lang w:val="es-ES"/>
              </w:rPr>
              <w:t xml:space="preserve"> avance de la propuesta de ley aquí en cuestión</w:t>
            </w:r>
            <w:r w:rsidRPr="00CA4C74">
              <w:rPr>
                <w:szCs w:val="24"/>
                <w:lang w:val="es-ES"/>
              </w:rPr>
              <w:t>.</w:t>
            </w:r>
          </w:p>
          <w:p w14:paraId="7F24F69E" w14:textId="77777777" w:rsidR="000145A3" w:rsidRPr="00D51A2A" w:rsidRDefault="000145A3" w:rsidP="00B30BF0">
            <w:pPr>
              <w:spacing w:after="80" w:line="20" w:lineRule="atLeast"/>
              <w:rPr>
                <w:b/>
                <w:szCs w:val="24"/>
                <w:lang w:val="es-ES"/>
              </w:rPr>
            </w:pPr>
          </w:p>
        </w:tc>
      </w:tr>
    </w:tbl>
    <w:p w14:paraId="118E3BB2" w14:textId="77777777" w:rsidR="000145A3" w:rsidRPr="00D51A2A" w:rsidRDefault="000145A3" w:rsidP="000145A3">
      <w:pPr>
        <w:spacing w:after="80" w:line="20" w:lineRule="atLeast"/>
        <w:rPr>
          <w:szCs w:val="24"/>
          <w:lang w:val="es-ES"/>
        </w:rPr>
      </w:pPr>
    </w:p>
    <w:p w14:paraId="1894E53F" w14:textId="77777777" w:rsidR="000145A3" w:rsidRPr="00D51A2A" w:rsidRDefault="000145A3" w:rsidP="000145A3">
      <w:pPr>
        <w:spacing w:after="80" w:line="20" w:lineRule="atLeast"/>
        <w:rPr>
          <w:b/>
          <w:szCs w:val="24"/>
          <w:lang w:val="es-ES"/>
        </w:rPr>
      </w:pPr>
      <w:r>
        <w:rPr>
          <w:b/>
          <w:szCs w:val="24"/>
          <w:lang w:val="es-ES"/>
        </w:rPr>
        <w:t>¿Cuáles son lo</w:t>
      </w:r>
      <w:r w:rsidRPr="00BE3AE6">
        <w:rPr>
          <w:b/>
          <w:szCs w:val="24"/>
          <w:lang w:val="es-ES"/>
        </w:rPr>
        <w:t xml:space="preserve">s principales </w:t>
      </w:r>
      <w:r>
        <w:rPr>
          <w:b/>
          <w:szCs w:val="24"/>
          <w:lang w:val="es-ES"/>
        </w:rPr>
        <w:t>obstáculos/</w:t>
      </w:r>
      <w:r w:rsidRPr="00BE3AE6">
        <w:rPr>
          <w:b/>
          <w:szCs w:val="24"/>
          <w:lang w:val="es-ES"/>
        </w:rPr>
        <w:t>desafíos para l</w:t>
      </w:r>
      <w:r>
        <w:rPr>
          <w:b/>
          <w:szCs w:val="24"/>
          <w:lang w:val="es-ES"/>
        </w:rPr>
        <w:t>a realización del D</w:t>
      </w:r>
      <w:r w:rsidRPr="00BE3AE6">
        <w:rPr>
          <w:b/>
          <w:szCs w:val="24"/>
          <w:lang w:val="es-ES"/>
        </w:rPr>
        <w:t>erecho a la alimentación?</w:t>
      </w:r>
    </w:p>
    <w:tbl>
      <w:tblPr>
        <w:tblStyle w:val="Tablaconcuadrcula"/>
        <w:tblW w:w="9776" w:type="dxa"/>
        <w:tblLook w:val="04A0" w:firstRow="1" w:lastRow="0" w:firstColumn="1" w:lastColumn="0" w:noHBand="0" w:noVBand="1"/>
      </w:tblPr>
      <w:tblGrid>
        <w:gridCol w:w="9776"/>
      </w:tblGrid>
      <w:tr w:rsidR="000145A3" w:rsidRPr="000F4321" w14:paraId="0B0114F2" w14:textId="77777777" w:rsidTr="004D316F">
        <w:tc>
          <w:tcPr>
            <w:tcW w:w="9776" w:type="dxa"/>
          </w:tcPr>
          <w:p w14:paraId="5298C9E2" w14:textId="1728F23A" w:rsidR="000145A3" w:rsidRPr="00CA4C74" w:rsidRDefault="00B80D64" w:rsidP="00B30BF0">
            <w:pPr>
              <w:spacing w:after="80" w:line="20" w:lineRule="atLeast"/>
              <w:rPr>
                <w:szCs w:val="24"/>
                <w:lang w:val="es-ES"/>
              </w:rPr>
            </w:pPr>
            <w:r>
              <w:rPr>
                <w:szCs w:val="24"/>
                <w:lang w:val="es-ES"/>
              </w:rPr>
              <w:t>E</w:t>
            </w:r>
            <w:r w:rsidR="00CA4C74" w:rsidRPr="00CA4C74">
              <w:rPr>
                <w:szCs w:val="24"/>
                <w:lang w:val="es-ES"/>
              </w:rPr>
              <w:t xml:space="preserve">l mayor </w:t>
            </w:r>
            <w:r w:rsidR="0078780D">
              <w:rPr>
                <w:szCs w:val="24"/>
                <w:lang w:val="es-ES"/>
              </w:rPr>
              <w:t>desafío</w:t>
            </w:r>
            <w:r w:rsidR="00CA4C74" w:rsidRPr="00CA4C74">
              <w:rPr>
                <w:szCs w:val="24"/>
                <w:lang w:val="es-ES"/>
              </w:rPr>
              <w:t xml:space="preserve"> </w:t>
            </w:r>
            <w:r>
              <w:rPr>
                <w:szCs w:val="24"/>
                <w:lang w:val="es-ES"/>
              </w:rPr>
              <w:t>corresponde a</w:t>
            </w:r>
            <w:r w:rsidR="00CA4C74" w:rsidRPr="00CA4C74">
              <w:rPr>
                <w:szCs w:val="24"/>
                <w:lang w:val="es-ES"/>
              </w:rPr>
              <w:t xml:space="preserve"> la falta de </w:t>
            </w:r>
            <w:r w:rsidR="00452AD6">
              <w:rPr>
                <w:szCs w:val="24"/>
                <w:lang w:val="es-ES"/>
              </w:rPr>
              <w:t>articulación interinstitucional</w:t>
            </w:r>
            <w:r w:rsidR="0078780D">
              <w:rPr>
                <w:szCs w:val="24"/>
                <w:lang w:val="es-ES"/>
              </w:rPr>
              <w:t>,</w:t>
            </w:r>
            <w:r w:rsidR="00452AD6">
              <w:rPr>
                <w:szCs w:val="24"/>
                <w:lang w:val="es-ES"/>
              </w:rPr>
              <w:t xml:space="preserve"> producto de</w:t>
            </w:r>
            <w:r w:rsidR="0078780D">
              <w:rPr>
                <w:szCs w:val="24"/>
                <w:lang w:val="es-ES"/>
              </w:rPr>
              <w:t>l obstáculo manifiesto en</w:t>
            </w:r>
            <w:r w:rsidR="00452AD6">
              <w:rPr>
                <w:szCs w:val="24"/>
                <w:lang w:val="es-ES"/>
              </w:rPr>
              <w:t xml:space="preserve"> la ausencia de </w:t>
            </w:r>
            <w:r w:rsidR="00CA4C74" w:rsidRPr="00CA4C74">
              <w:rPr>
                <w:szCs w:val="24"/>
                <w:lang w:val="es-ES"/>
              </w:rPr>
              <w:t>una regulación moderna, útil y de consenso entre los distintos actores</w:t>
            </w:r>
            <w:r w:rsidR="00452AD6">
              <w:rPr>
                <w:szCs w:val="24"/>
                <w:lang w:val="es-ES"/>
              </w:rPr>
              <w:t xml:space="preserve">, lo cual hace visible que </w:t>
            </w:r>
            <w:r w:rsidR="0078780D">
              <w:rPr>
                <w:szCs w:val="24"/>
                <w:lang w:val="es-ES"/>
              </w:rPr>
              <w:t xml:space="preserve">las atenciones a la </w:t>
            </w:r>
            <w:r w:rsidR="00576F42">
              <w:rPr>
                <w:szCs w:val="24"/>
                <w:lang w:val="es-ES"/>
              </w:rPr>
              <w:t>p</w:t>
            </w:r>
            <w:r>
              <w:rPr>
                <w:szCs w:val="24"/>
                <w:lang w:val="es-ES"/>
              </w:rPr>
              <w:t>oblación</w:t>
            </w:r>
            <w:r w:rsidR="0078780D">
              <w:rPr>
                <w:szCs w:val="24"/>
                <w:lang w:val="es-ES"/>
              </w:rPr>
              <w:t xml:space="preserve"> no </w:t>
            </w:r>
            <w:r>
              <w:rPr>
                <w:szCs w:val="24"/>
                <w:lang w:val="es-ES"/>
              </w:rPr>
              <w:t>obtiene</w:t>
            </w:r>
            <w:r w:rsidR="00452AD6">
              <w:rPr>
                <w:szCs w:val="24"/>
                <w:lang w:val="es-ES"/>
              </w:rPr>
              <w:t xml:space="preserve"> los resultados esperados</w:t>
            </w:r>
            <w:r>
              <w:rPr>
                <w:szCs w:val="24"/>
                <w:lang w:val="es-ES"/>
              </w:rPr>
              <w:t xml:space="preserve">, además que </w:t>
            </w:r>
            <w:r w:rsidR="0078780D">
              <w:rPr>
                <w:szCs w:val="24"/>
                <w:lang w:val="es-ES"/>
              </w:rPr>
              <w:t xml:space="preserve">estos no pueden ser cuantificados para determinar su real impacto, </w:t>
            </w:r>
            <w:r w:rsidR="00452AD6">
              <w:rPr>
                <w:szCs w:val="24"/>
                <w:lang w:val="es-ES"/>
              </w:rPr>
              <w:t>a pesar de los esfuerzos que se desarrolla</w:t>
            </w:r>
            <w:r w:rsidR="0078780D">
              <w:rPr>
                <w:szCs w:val="24"/>
                <w:lang w:val="es-ES"/>
              </w:rPr>
              <w:t>n y de los recursos que se disponen para la atención</w:t>
            </w:r>
            <w:r>
              <w:rPr>
                <w:szCs w:val="24"/>
                <w:lang w:val="es-ES"/>
              </w:rPr>
              <w:t xml:space="preserve"> de lo que contempla la SAN y el Derecho Humano a la Alimentación.</w:t>
            </w:r>
          </w:p>
          <w:p w14:paraId="4A85D31E" w14:textId="77777777" w:rsidR="000145A3" w:rsidRPr="00D51A2A" w:rsidRDefault="000145A3" w:rsidP="00B30BF0">
            <w:pPr>
              <w:spacing w:after="80" w:line="20" w:lineRule="atLeast"/>
              <w:rPr>
                <w:b/>
                <w:szCs w:val="24"/>
                <w:lang w:val="es-ES"/>
              </w:rPr>
            </w:pPr>
          </w:p>
        </w:tc>
      </w:tr>
    </w:tbl>
    <w:p w14:paraId="438D42BC" w14:textId="77777777" w:rsidR="000145A3" w:rsidRPr="00D51A2A" w:rsidRDefault="000145A3" w:rsidP="000145A3">
      <w:pPr>
        <w:spacing w:after="80" w:line="20" w:lineRule="atLeast"/>
        <w:rPr>
          <w:szCs w:val="24"/>
          <w:lang w:val="es-ES"/>
        </w:rPr>
      </w:pPr>
    </w:p>
    <w:p w14:paraId="1D45F054" w14:textId="77777777" w:rsidR="000145A3" w:rsidRPr="00D51A2A" w:rsidRDefault="000145A3" w:rsidP="000145A3">
      <w:pPr>
        <w:spacing w:after="80" w:line="20" w:lineRule="atLeast"/>
        <w:rPr>
          <w:b/>
          <w:szCs w:val="24"/>
          <w:lang w:val="es-ES"/>
        </w:rPr>
      </w:pPr>
      <w:r>
        <w:rPr>
          <w:b/>
          <w:szCs w:val="24"/>
          <w:lang w:val="es-ES"/>
        </w:rPr>
        <w:t>¿Qué mecanismos se han desarrollado para supervisar la realización del Derecho a la alimentación?</w:t>
      </w:r>
    </w:p>
    <w:tbl>
      <w:tblPr>
        <w:tblStyle w:val="Tablaconcuadrcula"/>
        <w:tblW w:w="9776" w:type="dxa"/>
        <w:tblLook w:val="04A0" w:firstRow="1" w:lastRow="0" w:firstColumn="1" w:lastColumn="0" w:noHBand="0" w:noVBand="1"/>
      </w:tblPr>
      <w:tblGrid>
        <w:gridCol w:w="9776"/>
      </w:tblGrid>
      <w:tr w:rsidR="000145A3" w:rsidRPr="000F4321" w14:paraId="17D6FD6B" w14:textId="77777777" w:rsidTr="004D316F">
        <w:tc>
          <w:tcPr>
            <w:tcW w:w="9776" w:type="dxa"/>
          </w:tcPr>
          <w:p w14:paraId="1F218BAD" w14:textId="7E6B56B2" w:rsidR="000145A3" w:rsidRPr="00CA4C74" w:rsidRDefault="00CA4C74" w:rsidP="00B30BF0">
            <w:pPr>
              <w:spacing w:after="80" w:line="20" w:lineRule="atLeast"/>
              <w:rPr>
                <w:szCs w:val="24"/>
                <w:lang w:val="es-ES"/>
              </w:rPr>
            </w:pPr>
            <w:r w:rsidRPr="00CA4C74">
              <w:rPr>
                <w:szCs w:val="24"/>
                <w:lang w:val="es-ES"/>
              </w:rPr>
              <w:lastRenderedPageBreak/>
              <w:t>Trabajar con la academia, organismos internacionales especialistas y con la institucionalidad pública</w:t>
            </w:r>
            <w:r w:rsidR="00B80D64">
              <w:rPr>
                <w:szCs w:val="24"/>
                <w:lang w:val="es-ES"/>
              </w:rPr>
              <w:t>, sin dejar de lado el criterio de la población y sus grupos or</w:t>
            </w:r>
            <w:r w:rsidR="00201A78">
              <w:rPr>
                <w:szCs w:val="24"/>
                <w:lang w:val="es-ES"/>
              </w:rPr>
              <w:t>g</w:t>
            </w:r>
            <w:r w:rsidR="00B80D64">
              <w:rPr>
                <w:szCs w:val="24"/>
                <w:lang w:val="es-ES"/>
              </w:rPr>
              <w:t xml:space="preserve">anizados, quienes al final de cuestas son los receptores de los esfuerzos que las diversas instancias </w:t>
            </w:r>
            <w:r w:rsidR="00201A78">
              <w:rPr>
                <w:szCs w:val="24"/>
                <w:lang w:val="es-ES"/>
              </w:rPr>
              <w:t>y sectores realizan a nivel nacional, con lo cual se</w:t>
            </w:r>
            <w:r w:rsidRPr="00CA4C74">
              <w:rPr>
                <w:szCs w:val="24"/>
                <w:lang w:val="es-ES"/>
              </w:rPr>
              <w:t xml:space="preserve"> mant</w:t>
            </w:r>
            <w:r w:rsidR="00201A78">
              <w:rPr>
                <w:szCs w:val="24"/>
                <w:lang w:val="es-ES"/>
              </w:rPr>
              <w:t>iene</w:t>
            </w:r>
            <w:r w:rsidRPr="00CA4C74">
              <w:rPr>
                <w:szCs w:val="24"/>
                <w:lang w:val="es-ES"/>
              </w:rPr>
              <w:t xml:space="preserve"> una observación constante </w:t>
            </w:r>
            <w:r w:rsidR="00201A78">
              <w:rPr>
                <w:szCs w:val="24"/>
                <w:lang w:val="es-ES"/>
              </w:rPr>
              <w:t>de</w:t>
            </w:r>
            <w:r w:rsidRPr="00CA4C74">
              <w:rPr>
                <w:szCs w:val="24"/>
                <w:lang w:val="es-ES"/>
              </w:rPr>
              <w:t xml:space="preserve"> la situación del derecho a la alimentación en el país.</w:t>
            </w:r>
          </w:p>
          <w:p w14:paraId="21997981" w14:textId="77777777" w:rsidR="000145A3" w:rsidRPr="00D51A2A" w:rsidRDefault="000145A3" w:rsidP="00B30BF0">
            <w:pPr>
              <w:spacing w:after="80" w:line="20" w:lineRule="atLeast"/>
              <w:rPr>
                <w:b/>
                <w:szCs w:val="24"/>
                <w:lang w:val="es-ES"/>
              </w:rPr>
            </w:pPr>
          </w:p>
        </w:tc>
      </w:tr>
    </w:tbl>
    <w:p w14:paraId="2DC4A426" w14:textId="77777777" w:rsidR="000145A3" w:rsidRPr="00D51A2A" w:rsidRDefault="000145A3" w:rsidP="000145A3">
      <w:pPr>
        <w:spacing w:after="80" w:line="20" w:lineRule="atLeast"/>
        <w:rPr>
          <w:szCs w:val="24"/>
          <w:lang w:val="es-ES"/>
        </w:rPr>
      </w:pPr>
    </w:p>
    <w:p w14:paraId="6BDA1B12" w14:textId="77777777" w:rsidR="000145A3" w:rsidRPr="00D51A2A" w:rsidRDefault="000145A3" w:rsidP="000145A3">
      <w:pPr>
        <w:spacing w:after="80" w:line="20" w:lineRule="atLeast"/>
        <w:rPr>
          <w:b/>
          <w:szCs w:val="24"/>
          <w:lang w:val="es-ES"/>
        </w:rPr>
      </w:pPr>
      <w:r w:rsidRPr="00BE3AE6">
        <w:rPr>
          <w:b/>
          <w:szCs w:val="24"/>
          <w:lang w:val="es-ES"/>
        </w:rPr>
        <w:t>¿Qué buenas prácticas recomendaría para obtener resultados exitosos?</w:t>
      </w:r>
    </w:p>
    <w:tbl>
      <w:tblPr>
        <w:tblStyle w:val="Tablaconcuadrcula"/>
        <w:tblW w:w="9776" w:type="dxa"/>
        <w:tblLook w:val="04A0" w:firstRow="1" w:lastRow="0" w:firstColumn="1" w:lastColumn="0" w:noHBand="0" w:noVBand="1"/>
      </w:tblPr>
      <w:tblGrid>
        <w:gridCol w:w="9776"/>
      </w:tblGrid>
      <w:tr w:rsidR="000145A3" w:rsidRPr="000F4321" w14:paraId="09369FCA" w14:textId="77777777" w:rsidTr="004D316F">
        <w:tc>
          <w:tcPr>
            <w:tcW w:w="9776" w:type="dxa"/>
          </w:tcPr>
          <w:p w14:paraId="1BC7FB2C" w14:textId="066014DE" w:rsidR="000145A3" w:rsidRPr="00CA4C74" w:rsidRDefault="007D6932" w:rsidP="00B30BF0">
            <w:pPr>
              <w:spacing w:after="80" w:line="20" w:lineRule="atLeast"/>
              <w:rPr>
                <w:szCs w:val="24"/>
                <w:lang w:val="es-ES"/>
              </w:rPr>
            </w:pPr>
            <w:r>
              <w:rPr>
                <w:szCs w:val="24"/>
                <w:lang w:val="es-ES"/>
              </w:rPr>
              <w:t>La articulación interinstitucional, como mecanismo para la puesta en marcha de acciones que realmente impacte en los puntos focales que merecen de atención. Así como m</w:t>
            </w:r>
            <w:r w:rsidR="00CA4C74" w:rsidRPr="00CA4C74">
              <w:rPr>
                <w:szCs w:val="24"/>
                <w:lang w:val="es-ES"/>
              </w:rPr>
              <w:t xml:space="preserve">antener el trabajo constante </w:t>
            </w:r>
            <w:r>
              <w:rPr>
                <w:szCs w:val="24"/>
                <w:lang w:val="es-ES"/>
              </w:rPr>
              <w:t xml:space="preserve">para </w:t>
            </w:r>
            <w:r w:rsidR="00CA4C74" w:rsidRPr="00CA4C74">
              <w:rPr>
                <w:szCs w:val="24"/>
                <w:lang w:val="es-ES"/>
              </w:rPr>
              <w:t>la búsqueda de acuerdos</w:t>
            </w:r>
            <w:r>
              <w:rPr>
                <w:szCs w:val="24"/>
                <w:lang w:val="es-ES"/>
              </w:rPr>
              <w:t xml:space="preserve"> éntrelos diversos sectores relacionados con la SAN y el DHA</w:t>
            </w:r>
            <w:r w:rsidR="00CA4C74" w:rsidRPr="00CA4C74">
              <w:rPr>
                <w:szCs w:val="24"/>
                <w:lang w:val="es-ES"/>
              </w:rPr>
              <w:t xml:space="preserve">. </w:t>
            </w:r>
            <w:r>
              <w:rPr>
                <w:szCs w:val="24"/>
                <w:lang w:val="es-ES"/>
              </w:rPr>
              <w:t xml:space="preserve">El </w:t>
            </w:r>
            <w:r w:rsidR="00CA4C74" w:rsidRPr="00CA4C74">
              <w:rPr>
                <w:szCs w:val="24"/>
                <w:lang w:val="es-ES"/>
              </w:rPr>
              <w:t xml:space="preserve">enfrentar muchos desafíos institucionales, </w:t>
            </w:r>
            <w:r w:rsidR="00774FB1">
              <w:rPr>
                <w:szCs w:val="24"/>
                <w:lang w:val="es-ES"/>
              </w:rPr>
              <w:t>a pesar de que</w:t>
            </w:r>
            <w:r>
              <w:rPr>
                <w:szCs w:val="24"/>
                <w:lang w:val="es-ES"/>
              </w:rPr>
              <w:t xml:space="preserve"> el tiempo transcurra sin aparentes grandes avances, no debe </w:t>
            </w:r>
            <w:r w:rsidR="00CA4C74" w:rsidRPr="00CA4C74">
              <w:rPr>
                <w:szCs w:val="24"/>
                <w:lang w:val="es-ES"/>
              </w:rPr>
              <w:t>desalentar, sino</w:t>
            </w:r>
            <w:r>
              <w:rPr>
                <w:szCs w:val="24"/>
                <w:lang w:val="es-ES"/>
              </w:rPr>
              <w:t xml:space="preserve"> más bien retomar esta condición como una oportunidad para la mejora tanto </w:t>
            </w:r>
            <w:r w:rsidR="00CA4C74" w:rsidRPr="00CA4C74">
              <w:rPr>
                <w:szCs w:val="24"/>
                <w:lang w:val="es-ES"/>
              </w:rPr>
              <w:t>institucional</w:t>
            </w:r>
            <w:r>
              <w:rPr>
                <w:szCs w:val="24"/>
                <w:lang w:val="es-ES"/>
              </w:rPr>
              <w:t>, como de los diversos sectores que se relacionan bajo la sombra de la SAN y el DHA</w:t>
            </w:r>
            <w:r w:rsidR="00CA4C74" w:rsidRPr="00CA4C74">
              <w:rPr>
                <w:szCs w:val="24"/>
                <w:lang w:val="es-ES"/>
              </w:rPr>
              <w:t>. Buscar consensos, discutir y debatir con los distintos actores sin prejuicios ni condiciones previas</w:t>
            </w:r>
            <w:r>
              <w:rPr>
                <w:szCs w:val="24"/>
                <w:lang w:val="es-ES"/>
              </w:rPr>
              <w:t xml:space="preserve"> son elementos esenciales en este tipo de contextos</w:t>
            </w:r>
            <w:r w:rsidR="00CA4C74" w:rsidRPr="00CA4C74">
              <w:rPr>
                <w:szCs w:val="24"/>
                <w:lang w:val="es-ES"/>
              </w:rPr>
              <w:t>.</w:t>
            </w:r>
          </w:p>
          <w:p w14:paraId="61FB8553" w14:textId="77777777" w:rsidR="000145A3" w:rsidRPr="00D51A2A" w:rsidRDefault="000145A3" w:rsidP="00B30BF0">
            <w:pPr>
              <w:spacing w:after="80" w:line="20" w:lineRule="atLeast"/>
              <w:rPr>
                <w:b/>
                <w:szCs w:val="24"/>
                <w:lang w:val="es-ES"/>
              </w:rPr>
            </w:pPr>
          </w:p>
        </w:tc>
      </w:tr>
    </w:tbl>
    <w:p w14:paraId="0D3E3D4F" w14:textId="77777777" w:rsidR="000145A3" w:rsidRPr="00D51A2A" w:rsidRDefault="000145A3" w:rsidP="000145A3">
      <w:pPr>
        <w:spacing w:after="80" w:line="20" w:lineRule="atLeast"/>
        <w:rPr>
          <w:b/>
          <w:szCs w:val="24"/>
          <w:lang w:val="es-ES"/>
        </w:rPr>
      </w:pPr>
      <w:r>
        <w:rPr>
          <w:b/>
          <w:szCs w:val="24"/>
          <w:lang w:val="es-ES"/>
        </w:rPr>
        <w:t>Enlace a información adicional</w:t>
      </w:r>
    </w:p>
    <w:tbl>
      <w:tblPr>
        <w:tblStyle w:val="Tablaconcuadrcula"/>
        <w:tblW w:w="9776" w:type="dxa"/>
        <w:tblLook w:val="04A0" w:firstRow="1" w:lastRow="0" w:firstColumn="1" w:lastColumn="0" w:noHBand="0" w:noVBand="1"/>
      </w:tblPr>
      <w:tblGrid>
        <w:gridCol w:w="9776"/>
      </w:tblGrid>
      <w:tr w:rsidR="000145A3" w:rsidRPr="000F4321" w14:paraId="233C9516" w14:textId="77777777" w:rsidTr="004D316F">
        <w:trPr>
          <w:trHeight w:val="718"/>
        </w:trPr>
        <w:tc>
          <w:tcPr>
            <w:tcW w:w="9776" w:type="dxa"/>
          </w:tcPr>
          <w:p w14:paraId="27C2BF8A" w14:textId="77777777" w:rsidR="000145A3" w:rsidRPr="00D51A2A" w:rsidRDefault="000145A3" w:rsidP="00B30BF0">
            <w:pPr>
              <w:spacing w:after="80" w:line="20" w:lineRule="atLeast"/>
              <w:rPr>
                <w:b/>
                <w:szCs w:val="24"/>
                <w:lang w:val="es-ES"/>
              </w:rPr>
            </w:pPr>
          </w:p>
          <w:p w14:paraId="753AE1AE" w14:textId="66D3318E" w:rsidR="000145A3" w:rsidRPr="00D51A2A" w:rsidRDefault="00CA4C74" w:rsidP="00B30BF0">
            <w:pPr>
              <w:spacing w:after="80" w:line="20" w:lineRule="atLeast"/>
              <w:rPr>
                <w:b/>
                <w:szCs w:val="24"/>
                <w:lang w:val="es-ES"/>
              </w:rPr>
            </w:pPr>
            <w:r w:rsidRPr="00CA4C74">
              <w:rPr>
                <w:b/>
                <w:szCs w:val="24"/>
                <w:lang w:val="es-ES"/>
              </w:rPr>
              <w:t>http://parlamentarioscontraelhambre.org/frentes/nacionales/costa-rica/</w:t>
            </w:r>
          </w:p>
          <w:p w14:paraId="6EF0B42A" w14:textId="77777777" w:rsidR="000145A3" w:rsidRPr="00D51A2A" w:rsidRDefault="000145A3" w:rsidP="00B30BF0">
            <w:pPr>
              <w:spacing w:after="80" w:line="20" w:lineRule="atLeast"/>
              <w:rPr>
                <w:b/>
                <w:szCs w:val="24"/>
                <w:lang w:val="es-ES"/>
              </w:rPr>
            </w:pPr>
          </w:p>
        </w:tc>
      </w:tr>
    </w:tbl>
    <w:p w14:paraId="499D3216" w14:textId="77777777" w:rsidR="000145A3" w:rsidRPr="008D1DD9" w:rsidRDefault="000145A3" w:rsidP="00C020F6">
      <w:pPr>
        <w:shd w:val="clear" w:color="auto" w:fill="FFFFFF"/>
        <w:rPr>
          <w:rFonts w:asciiTheme="majorHAnsi" w:hAnsiTheme="majorHAnsi"/>
          <w:color w:val="000000"/>
          <w:sz w:val="22"/>
          <w:lang w:val="es-ES"/>
        </w:rPr>
      </w:pPr>
    </w:p>
    <w:sectPr w:rsidR="000145A3" w:rsidRPr="008D1DD9"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72BE" w14:textId="77777777" w:rsidR="00595E48" w:rsidRDefault="00595E48" w:rsidP="00D079C6">
      <w:pPr>
        <w:spacing w:after="0"/>
      </w:pPr>
      <w:r>
        <w:separator/>
      </w:r>
    </w:p>
    <w:p w14:paraId="608CBF55" w14:textId="77777777" w:rsidR="00595E48" w:rsidRDefault="00595E48"/>
  </w:endnote>
  <w:endnote w:type="continuationSeparator" w:id="0">
    <w:p w14:paraId="7CBAA5C8" w14:textId="77777777" w:rsidR="00595E48" w:rsidRDefault="00595E48" w:rsidP="00D079C6">
      <w:pPr>
        <w:spacing w:after="0"/>
      </w:pPr>
      <w:r>
        <w:continuationSeparator/>
      </w:r>
    </w:p>
    <w:p w14:paraId="1F76EA9C" w14:textId="77777777" w:rsidR="00595E48" w:rsidRDefault="0059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B80D64" w14:paraId="01B38905" w14:textId="77777777" w:rsidTr="008F2ADB">
      <w:tc>
        <w:tcPr>
          <w:tcW w:w="9639" w:type="dxa"/>
        </w:tcPr>
        <w:p w14:paraId="0E7D8DBF" w14:textId="77777777" w:rsidR="00B80D64" w:rsidRPr="00351B73" w:rsidRDefault="00B80D64" w:rsidP="00EB3574">
          <w:pPr>
            <w:pStyle w:val="Piedepgina"/>
            <w:jc w:val="center"/>
            <w:rPr>
              <w:b/>
              <w:color w:val="C00000"/>
            </w:rPr>
          </w:pPr>
        </w:p>
      </w:tc>
    </w:tr>
  </w:tbl>
  <w:p w14:paraId="5F9C33DF" w14:textId="77777777" w:rsidR="00B80D64" w:rsidRDefault="00B80D64" w:rsidP="008E48A2">
    <w:pPr>
      <w:pStyle w:val="Piedepgina"/>
      <w:jc w:val="center"/>
      <w:rPr>
        <w:b/>
        <w:color w:val="C00000"/>
      </w:rPr>
    </w:pPr>
  </w:p>
  <w:p w14:paraId="067ECE8E" w14:textId="77777777" w:rsidR="00B80D64" w:rsidRPr="00A448AD" w:rsidRDefault="00B80D64" w:rsidP="00135B0D">
    <w:pPr>
      <w:pStyle w:val="Piedepgina"/>
      <w:tabs>
        <w:tab w:val="clear" w:pos="9360"/>
        <w:tab w:val="right" w:pos="9639"/>
      </w:tabs>
      <w:jc w:val="left"/>
      <w:rPr>
        <w:rStyle w:val="Hipervnculo"/>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ipervnculo"/>
          <w:lang w:val="es-ES"/>
        </w:rPr>
        <w:t>www.fao.org/fsnforum/es</w:t>
      </w:r>
    </w:hyperlink>
  </w:p>
  <w:p w14:paraId="49C6CE37" w14:textId="77777777" w:rsidR="00B80D64" w:rsidRPr="00A448AD" w:rsidRDefault="00B80D64" w:rsidP="008F2ADB">
    <w:pPr>
      <w:pStyle w:val="Piedepgina"/>
      <w:jc w:val="left"/>
      <w:rPr>
        <w:b/>
        <w:color w:val="31849B" w:themeColor="accent5" w:themeShade="BF"/>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B80D64" w14:paraId="2F8FFB5A" w14:textId="77777777" w:rsidTr="00E6703B">
      <w:tc>
        <w:tcPr>
          <w:tcW w:w="9639" w:type="dxa"/>
        </w:tcPr>
        <w:p w14:paraId="7517DD41" w14:textId="77777777" w:rsidR="00B80D64" w:rsidRPr="00351B73" w:rsidRDefault="00B80D64" w:rsidP="00E6703B">
          <w:pPr>
            <w:pStyle w:val="Piedepgina"/>
            <w:jc w:val="center"/>
            <w:rPr>
              <w:b/>
              <w:color w:val="C00000"/>
            </w:rPr>
          </w:pPr>
        </w:p>
      </w:tc>
    </w:tr>
  </w:tbl>
  <w:p w14:paraId="41AA8589" w14:textId="77777777" w:rsidR="00B80D64" w:rsidRDefault="00B80D64" w:rsidP="008F2ADB">
    <w:pPr>
      <w:pStyle w:val="Piedepgina"/>
      <w:jc w:val="center"/>
      <w:rPr>
        <w:b/>
        <w:color w:val="C00000"/>
      </w:rPr>
    </w:pPr>
  </w:p>
  <w:p w14:paraId="45D1AA71" w14:textId="77777777" w:rsidR="00B80D64" w:rsidRPr="00A448AD" w:rsidRDefault="00B80D64" w:rsidP="008F2ADB">
    <w:pPr>
      <w:pStyle w:val="Piedepgina"/>
      <w:tabs>
        <w:tab w:val="clear" w:pos="9360"/>
        <w:tab w:val="right" w:pos="9639"/>
      </w:tabs>
      <w:jc w:val="left"/>
      <w:rPr>
        <w:rStyle w:val="Hipervnculo"/>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ipervnculo"/>
          <w:lang w:val="es-ES"/>
        </w:rPr>
        <w:t>www.fao.org/fsnforum/es</w:t>
      </w:r>
    </w:hyperlink>
  </w:p>
  <w:p w14:paraId="17848A71" w14:textId="77777777" w:rsidR="00B80D64" w:rsidRPr="00A448AD" w:rsidRDefault="00B80D64" w:rsidP="008F2AD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EECF" w14:textId="77777777" w:rsidR="00595E48" w:rsidRDefault="00595E48" w:rsidP="00D079C6">
      <w:pPr>
        <w:spacing w:after="0"/>
      </w:pPr>
      <w:r>
        <w:separator/>
      </w:r>
    </w:p>
    <w:p w14:paraId="30775976" w14:textId="77777777" w:rsidR="00595E48" w:rsidRDefault="00595E48"/>
  </w:footnote>
  <w:footnote w:type="continuationSeparator" w:id="0">
    <w:p w14:paraId="0BFF1B47" w14:textId="77777777" w:rsidR="00595E48" w:rsidRDefault="00595E48" w:rsidP="00D079C6">
      <w:pPr>
        <w:spacing w:after="0"/>
      </w:pPr>
      <w:r>
        <w:continuationSeparator/>
      </w:r>
    </w:p>
    <w:p w14:paraId="54C630C2" w14:textId="77777777" w:rsidR="00595E48" w:rsidRDefault="00595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B80D64" w:rsidRPr="000F4321" w14:paraId="2BE09B7C" w14:textId="77777777" w:rsidTr="00220FC1">
      <w:tc>
        <w:tcPr>
          <w:tcW w:w="249" w:type="pct"/>
        </w:tcPr>
        <w:p w14:paraId="4690B6D6" w14:textId="22DC4D23" w:rsidR="00B80D64" w:rsidRPr="00B01341" w:rsidRDefault="00B80D64">
          <w:pPr>
            <w:pStyle w:val="Encabezado"/>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33B45">
            <w:rPr>
              <w:noProof/>
              <w:color w:val="31849B"/>
              <w:sz w:val="20"/>
              <w:szCs w:val="20"/>
            </w:rPr>
            <w:t>2</w:t>
          </w:r>
          <w:r w:rsidRPr="00B01341">
            <w:rPr>
              <w:color w:val="31849B"/>
              <w:sz w:val="20"/>
              <w:szCs w:val="20"/>
            </w:rPr>
            <w:fldChar w:fldCharType="end"/>
          </w:r>
        </w:p>
      </w:tc>
      <w:tc>
        <w:tcPr>
          <w:tcW w:w="4751" w:type="pct"/>
        </w:tcPr>
        <w:p w14:paraId="38C2FFEB" w14:textId="452DA8BC" w:rsidR="00B80D64" w:rsidRPr="00FF5702" w:rsidRDefault="00B80D64" w:rsidP="00C020F6">
          <w:pPr>
            <w:rPr>
              <w:lang w:val="es-ES_tradnl"/>
            </w:rPr>
          </w:pPr>
          <w:r w:rsidRPr="000145A3">
            <w:rPr>
              <w:b/>
              <w:color w:val="31849B"/>
              <w:sz w:val="20"/>
              <w:szCs w:val="20"/>
              <w:lang w:val="es-ES_tradnl"/>
            </w:rPr>
            <w:t xml:space="preserve">Convocatoria de ejemplos y buenas prácticas sobre la utilización y aplicación de las Directrices voluntarias en apoyo de la realización progresiva del derecho a una alimentación adecuada en el contexto de la seguridad alimentaria nacional </w:t>
          </w:r>
        </w:p>
      </w:tc>
    </w:tr>
  </w:tbl>
  <w:p w14:paraId="62B9B7F7" w14:textId="77777777" w:rsidR="00B80D64" w:rsidRPr="00384748" w:rsidRDefault="00B80D64">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CA97" w14:textId="77777777" w:rsidR="00B80D64" w:rsidRDefault="00B80D64" w:rsidP="00906040">
    <w:pPr>
      <w:pStyle w:val="Encabezado"/>
      <w:jc w:val="left"/>
      <w:rPr>
        <w:b/>
        <w:color w:val="FFFFFF"/>
      </w:rPr>
    </w:pPr>
    <w:r>
      <w:rPr>
        <w:b/>
        <w:noProof/>
        <w:color w:val="FFFFFF"/>
        <w:lang w:val="es-CL" w:eastAsia="es-CL"/>
      </w:rPr>
      <w:drawing>
        <wp:inline distT="0" distB="0" distL="0" distR="0" wp14:anchorId="6E6830D6" wp14:editId="2E2662A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2D3FE949" w14:textId="77777777" w:rsidR="00B80D64" w:rsidRDefault="00B80D64" w:rsidP="00906040">
    <w:pPr>
      <w:pStyle w:val="Encabezado"/>
      <w:jc w:val="right"/>
      <w:rPr>
        <w:b/>
        <w:color w:val="FFFFFF"/>
      </w:rPr>
    </w:pPr>
  </w:p>
  <w:p w14:paraId="07E554B0" w14:textId="77777777" w:rsidR="00B80D64" w:rsidRDefault="00B80D64" w:rsidP="00906040">
    <w:pPr>
      <w:pStyle w:val="Ttulo4"/>
    </w:pPr>
    <w:r>
      <w:rPr>
        <w:noProof/>
        <w:lang w:val="es-CL" w:eastAsia="es-CL"/>
      </w:rPr>
      <w:drawing>
        <wp:inline distT="0" distB="0" distL="0" distR="0" wp14:anchorId="11A268B9" wp14:editId="1E983775">
          <wp:extent cx="6106160" cy="243840"/>
          <wp:effectExtent l="0" t="0" r="0" b="10160"/>
          <wp:docPr id="10" name="Picture 10" descr="ESA:FSN Forum:_DESIGN and WEBSITE Verona:01_DOC template:TOPIC NOTE:img:FSNForum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6160" cy="243840"/>
                  </a:xfrm>
                  <a:prstGeom prst="rect">
                    <a:avLst/>
                  </a:prstGeom>
                  <a:noFill/>
                  <a:ln>
                    <a:noFill/>
                  </a:ln>
                </pic:spPr>
              </pic:pic>
            </a:graphicData>
          </a:graphic>
        </wp:inline>
      </w:drawing>
    </w:r>
  </w:p>
  <w:p w14:paraId="03EE9C23" w14:textId="77777777" w:rsidR="00B80D64" w:rsidRDefault="00B80D64" w:rsidP="00906040">
    <w:pPr>
      <w:pStyle w:val="Encabezado"/>
      <w:jc w:val="right"/>
      <w:rPr>
        <w:b/>
        <w:color w:val="FFFFFF"/>
      </w:rPr>
    </w:pPr>
  </w:p>
  <w:tbl>
    <w:tblPr>
      <w:tblStyle w:val="Tablaconcuadrcula"/>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B80D64" w:rsidRPr="00EB3574" w14:paraId="3F5CC036" w14:textId="77777777" w:rsidTr="00B30BF0">
      <w:trPr>
        <w:jc w:val="center"/>
      </w:trPr>
      <w:tc>
        <w:tcPr>
          <w:tcW w:w="9639" w:type="dxa"/>
          <w:shd w:val="clear" w:color="auto" w:fill="DAEEF3" w:themeFill="accent5" w:themeFillTint="33"/>
        </w:tcPr>
        <w:p w14:paraId="73E8A707" w14:textId="6F4D57B8" w:rsidR="00B80D64" w:rsidRPr="0043646E" w:rsidRDefault="00B80D64" w:rsidP="000145A3">
          <w:pPr>
            <w:pStyle w:val="Ttulo6"/>
          </w:pPr>
          <w:proofErr w:type="spellStart"/>
          <w:r>
            <w:t>Formulario</w:t>
          </w:r>
          <w:proofErr w:type="spellEnd"/>
          <w:r>
            <w:t xml:space="preserve"> de </w:t>
          </w:r>
          <w:proofErr w:type="spellStart"/>
          <w:r>
            <w:t>presentación</w:t>
          </w:r>
          <w:proofErr w:type="spellEnd"/>
        </w:p>
      </w:tc>
    </w:tr>
    <w:tr w:rsidR="00B80D64" w:rsidRPr="001E4B9E" w14:paraId="08DE927D" w14:textId="77777777" w:rsidTr="00B30BF0">
      <w:trPr>
        <w:jc w:val="center"/>
      </w:trPr>
      <w:tc>
        <w:tcPr>
          <w:tcW w:w="9639" w:type="dxa"/>
          <w:shd w:val="clear" w:color="auto" w:fill="FFFFFF" w:themeFill="background1"/>
        </w:tcPr>
        <w:p w14:paraId="6446BD71" w14:textId="06A076AF" w:rsidR="00B80D64" w:rsidRPr="001E4B9E" w:rsidRDefault="00B80D64" w:rsidP="000145A3">
          <w:pPr>
            <w:spacing w:after="0" w:line="276" w:lineRule="auto"/>
            <w:jc w:val="center"/>
            <w:rPr>
              <w:rFonts w:asciiTheme="majorHAnsi" w:hAnsiTheme="majorHAnsi"/>
              <w:b/>
              <w:color w:val="31849B" w:themeColor="accent5" w:themeShade="BF"/>
            </w:rPr>
          </w:pPr>
          <w:r>
            <w:rPr>
              <w:rFonts w:asciiTheme="majorHAnsi" w:hAnsiTheme="majorHAnsi"/>
              <w:b/>
            </w:rPr>
            <w:t>02</w:t>
          </w:r>
          <w:r w:rsidRPr="001E4B9E">
            <w:rPr>
              <w:rFonts w:asciiTheme="majorHAnsi" w:hAnsiTheme="majorHAnsi"/>
              <w:b/>
            </w:rPr>
            <w:t>.</w:t>
          </w:r>
          <w:r>
            <w:rPr>
              <w:rFonts w:asciiTheme="majorHAnsi" w:hAnsiTheme="majorHAnsi"/>
              <w:b/>
            </w:rPr>
            <w:t>10.2017 – 23.10.2017</w:t>
          </w:r>
          <w:r w:rsidRPr="001E4B9E">
            <w:rPr>
              <w:rFonts w:asciiTheme="majorHAnsi" w:hAnsiTheme="majorHAnsi"/>
              <w:b/>
              <w:color w:val="31849B" w:themeColor="accent5" w:themeShade="BF"/>
            </w:rPr>
            <w:br/>
          </w:r>
          <w:r>
            <w:rPr>
              <w:noProof/>
              <w:lang w:val="es-CL" w:eastAsia="es-CL"/>
            </w:rPr>
            <w:drawing>
              <wp:inline distT="0" distB="0" distL="0" distR="0" wp14:anchorId="50944A76" wp14:editId="63F96B3B">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1E4B9E">
            <w:t xml:space="preserve">   </w:t>
          </w:r>
          <w:hyperlink r:id="rId4" w:history="1">
            <w:r w:rsidRPr="00517758">
              <w:rPr>
                <w:rStyle w:val="Hipervnculo"/>
              </w:rPr>
              <w:t>http://www.fao.org/fsnforum/es/activities/open-calls/CFS_right_to_food</w:t>
            </w:r>
          </w:hyperlink>
        </w:p>
      </w:tc>
    </w:tr>
  </w:tbl>
  <w:p w14:paraId="5DA6713E" w14:textId="77777777" w:rsidR="00B80D64" w:rsidRPr="001E4B9E" w:rsidRDefault="00B80D64" w:rsidP="009060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882D36"/>
    <w:multiLevelType w:val="hybridMultilevel"/>
    <w:tmpl w:val="7AA0F00A"/>
    <w:lvl w:ilvl="0" w:tplc="71203602">
      <w:start w:val="1"/>
      <w:numFmt w:val="decimal"/>
      <w:pStyle w:val="Prrafodelist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10"/>
  </w:num>
  <w:num w:numId="5">
    <w:abstractNumId w:val="3"/>
  </w:num>
  <w:num w:numId="6">
    <w:abstractNumId w:val="14"/>
  </w:num>
  <w:num w:numId="7">
    <w:abstractNumId w:val="4"/>
  </w:num>
  <w:num w:numId="8">
    <w:abstractNumId w:val="6"/>
  </w:num>
  <w:num w:numId="9">
    <w:abstractNumId w:val="13"/>
  </w:num>
  <w:num w:numId="10">
    <w:abstractNumId w:val="15"/>
  </w:num>
  <w:num w:numId="11">
    <w:abstractNumId w:val="9"/>
  </w:num>
  <w:num w:numId="12">
    <w:abstractNumId w:val="15"/>
  </w:num>
  <w:num w:numId="13">
    <w:abstractNumId w:val="17"/>
  </w:num>
  <w:num w:numId="14">
    <w:abstractNumId w:val="1"/>
  </w:num>
  <w:num w:numId="15">
    <w:abstractNumId w:val="18"/>
  </w:num>
  <w:num w:numId="16">
    <w:abstractNumId w:val="5"/>
  </w:num>
  <w:num w:numId="17">
    <w:abstractNumId w:val="8"/>
  </w:num>
  <w:num w:numId="18">
    <w:abstractNumId w:val="2"/>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04A71"/>
    <w:rsid w:val="00013288"/>
    <w:rsid w:val="000145A3"/>
    <w:rsid w:val="00016690"/>
    <w:rsid w:val="00024193"/>
    <w:rsid w:val="00024380"/>
    <w:rsid w:val="00025F78"/>
    <w:rsid w:val="00033185"/>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4321"/>
    <w:rsid w:val="000F5B71"/>
    <w:rsid w:val="0010020C"/>
    <w:rsid w:val="00101020"/>
    <w:rsid w:val="00101026"/>
    <w:rsid w:val="00104726"/>
    <w:rsid w:val="0010494B"/>
    <w:rsid w:val="0011611D"/>
    <w:rsid w:val="001163FF"/>
    <w:rsid w:val="00116DFF"/>
    <w:rsid w:val="0011717E"/>
    <w:rsid w:val="00124651"/>
    <w:rsid w:val="00127AD6"/>
    <w:rsid w:val="001304F6"/>
    <w:rsid w:val="001306A8"/>
    <w:rsid w:val="00130B45"/>
    <w:rsid w:val="00132A9C"/>
    <w:rsid w:val="00132C13"/>
    <w:rsid w:val="00135B0D"/>
    <w:rsid w:val="00136A0F"/>
    <w:rsid w:val="001379C1"/>
    <w:rsid w:val="00141249"/>
    <w:rsid w:val="001415B2"/>
    <w:rsid w:val="00143489"/>
    <w:rsid w:val="001436D5"/>
    <w:rsid w:val="0015444A"/>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4B9E"/>
    <w:rsid w:val="001E6A5A"/>
    <w:rsid w:val="001E741B"/>
    <w:rsid w:val="001F6273"/>
    <w:rsid w:val="00201A78"/>
    <w:rsid w:val="00207B16"/>
    <w:rsid w:val="0021356E"/>
    <w:rsid w:val="00215289"/>
    <w:rsid w:val="00215654"/>
    <w:rsid w:val="00220776"/>
    <w:rsid w:val="00220FC1"/>
    <w:rsid w:val="00221904"/>
    <w:rsid w:val="00233B45"/>
    <w:rsid w:val="00235327"/>
    <w:rsid w:val="00237F89"/>
    <w:rsid w:val="00242954"/>
    <w:rsid w:val="00245034"/>
    <w:rsid w:val="00255374"/>
    <w:rsid w:val="00256FC3"/>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F5516"/>
    <w:rsid w:val="003025C0"/>
    <w:rsid w:val="003045C3"/>
    <w:rsid w:val="00306013"/>
    <w:rsid w:val="00322E64"/>
    <w:rsid w:val="00323733"/>
    <w:rsid w:val="003318B1"/>
    <w:rsid w:val="00331C9F"/>
    <w:rsid w:val="00332C3C"/>
    <w:rsid w:val="00334BBB"/>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733D"/>
    <w:rsid w:val="003A7E03"/>
    <w:rsid w:val="003C0174"/>
    <w:rsid w:val="003C60A8"/>
    <w:rsid w:val="003D01FA"/>
    <w:rsid w:val="003D18CF"/>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2AD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316F"/>
    <w:rsid w:val="004D6AA1"/>
    <w:rsid w:val="004D7EB3"/>
    <w:rsid w:val="004E07CA"/>
    <w:rsid w:val="004E1E17"/>
    <w:rsid w:val="004E27D8"/>
    <w:rsid w:val="004E6D37"/>
    <w:rsid w:val="004E7CE9"/>
    <w:rsid w:val="004F31FF"/>
    <w:rsid w:val="004F3481"/>
    <w:rsid w:val="004F5E66"/>
    <w:rsid w:val="004F67DD"/>
    <w:rsid w:val="00501155"/>
    <w:rsid w:val="00502264"/>
    <w:rsid w:val="005031A5"/>
    <w:rsid w:val="00503765"/>
    <w:rsid w:val="0050393D"/>
    <w:rsid w:val="00504183"/>
    <w:rsid w:val="0050498E"/>
    <w:rsid w:val="00504AA4"/>
    <w:rsid w:val="00513851"/>
    <w:rsid w:val="00523EB5"/>
    <w:rsid w:val="00523F27"/>
    <w:rsid w:val="00525937"/>
    <w:rsid w:val="00530080"/>
    <w:rsid w:val="0053052F"/>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5103"/>
    <w:rsid w:val="005711F6"/>
    <w:rsid w:val="005712A5"/>
    <w:rsid w:val="00571C32"/>
    <w:rsid w:val="0057427F"/>
    <w:rsid w:val="00576F42"/>
    <w:rsid w:val="00582801"/>
    <w:rsid w:val="00587630"/>
    <w:rsid w:val="0059072E"/>
    <w:rsid w:val="00590F79"/>
    <w:rsid w:val="00591332"/>
    <w:rsid w:val="00592642"/>
    <w:rsid w:val="00595DAB"/>
    <w:rsid w:val="00595E48"/>
    <w:rsid w:val="005A01AA"/>
    <w:rsid w:val="005A073A"/>
    <w:rsid w:val="005A1429"/>
    <w:rsid w:val="005A3EB2"/>
    <w:rsid w:val="005A4B30"/>
    <w:rsid w:val="005A697A"/>
    <w:rsid w:val="005B13AD"/>
    <w:rsid w:val="005B3C11"/>
    <w:rsid w:val="005B3D0E"/>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18D"/>
    <w:rsid w:val="00635B13"/>
    <w:rsid w:val="006420B5"/>
    <w:rsid w:val="00642134"/>
    <w:rsid w:val="00643AF8"/>
    <w:rsid w:val="00645FE0"/>
    <w:rsid w:val="00646CD9"/>
    <w:rsid w:val="006509CA"/>
    <w:rsid w:val="00657384"/>
    <w:rsid w:val="00665C1C"/>
    <w:rsid w:val="00667362"/>
    <w:rsid w:val="006714F3"/>
    <w:rsid w:val="00672921"/>
    <w:rsid w:val="006737EF"/>
    <w:rsid w:val="006738FB"/>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B57"/>
    <w:rsid w:val="006E1D74"/>
    <w:rsid w:val="006E6A93"/>
    <w:rsid w:val="006F3F14"/>
    <w:rsid w:val="006F5811"/>
    <w:rsid w:val="006F7C82"/>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1FDC"/>
    <w:rsid w:val="00774FB1"/>
    <w:rsid w:val="007808AE"/>
    <w:rsid w:val="00783498"/>
    <w:rsid w:val="0078372B"/>
    <w:rsid w:val="00786AE7"/>
    <w:rsid w:val="0078780D"/>
    <w:rsid w:val="00790F89"/>
    <w:rsid w:val="0079660C"/>
    <w:rsid w:val="0079766A"/>
    <w:rsid w:val="007A78E2"/>
    <w:rsid w:val="007B25AE"/>
    <w:rsid w:val="007B2927"/>
    <w:rsid w:val="007B6F1D"/>
    <w:rsid w:val="007C2B06"/>
    <w:rsid w:val="007C4A2C"/>
    <w:rsid w:val="007C5427"/>
    <w:rsid w:val="007C6583"/>
    <w:rsid w:val="007D14A3"/>
    <w:rsid w:val="007D2482"/>
    <w:rsid w:val="007D693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0459"/>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C6B4B"/>
    <w:rsid w:val="008D0875"/>
    <w:rsid w:val="008D1DD9"/>
    <w:rsid w:val="008D251B"/>
    <w:rsid w:val="008D452C"/>
    <w:rsid w:val="008D6F52"/>
    <w:rsid w:val="008E48A2"/>
    <w:rsid w:val="008F2ADB"/>
    <w:rsid w:val="008F38FD"/>
    <w:rsid w:val="008F5848"/>
    <w:rsid w:val="008F7903"/>
    <w:rsid w:val="008F79C2"/>
    <w:rsid w:val="00904EBB"/>
    <w:rsid w:val="00906040"/>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5C94"/>
    <w:rsid w:val="00976721"/>
    <w:rsid w:val="00977547"/>
    <w:rsid w:val="009778C2"/>
    <w:rsid w:val="00977DF8"/>
    <w:rsid w:val="00980C3B"/>
    <w:rsid w:val="00981646"/>
    <w:rsid w:val="00981E1A"/>
    <w:rsid w:val="009829A3"/>
    <w:rsid w:val="00986837"/>
    <w:rsid w:val="00990540"/>
    <w:rsid w:val="00993819"/>
    <w:rsid w:val="009942A8"/>
    <w:rsid w:val="009966C2"/>
    <w:rsid w:val="0099770F"/>
    <w:rsid w:val="009A1DA3"/>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A246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0BF0"/>
    <w:rsid w:val="00B330F2"/>
    <w:rsid w:val="00B35E4D"/>
    <w:rsid w:val="00B36508"/>
    <w:rsid w:val="00B4371D"/>
    <w:rsid w:val="00B54A9F"/>
    <w:rsid w:val="00B571E7"/>
    <w:rsid w:val="00B61CC2"/>
    <w:rsid w:val="00B655B5"/>
    <w:rsid w:val="00B73EAE"/>
    <w:rsid w:val="00B80D64"/>
    <w:rsid w:val="00B849BD"/>
    <w:rsid w:val="00B84DF7"/>
    <w:rsid w:val="00B871E0"/>
    <w:rsid w:val="00B91CB0"/>
    <w:rsid w:val="00B91FC0"/>
    <w:rsid w:val="00BA163E"/>
    <w:rsid w:val="00BA1B5F"/>
    <w:rsid w:val="00BA4863"/>
    <w:rsid w:val="00BB6310"/>
    <w:rsid w:val="00BD0002"/>
    <w:rsid w:val="00BD0D6C"/>
    <w:rsid w:val="00BD1673"/>
    <w:rsid w:val="00BD2198"/>
    <w:rsid w:val="00BE2CAB"/>
    <w:rsid w:val="00BE73FA"/>
    <w:rsid w:val="00BF115F"/>
    <w:rsid w:val="00BF409B"/>
    <w:rsid w:val="00BF7416"/>
    <w:rsid w:val="00C020F6"/>
    <w:rsid w:val="00C06EA3"/>
    <w:rsid w:val="00C1588C"/>
    <w:rsid w:val="00C1609F"/>
    <w:rsid w:val="00C17DF4"/>
    <w:rsid w:val="00C20BB0"/>
    <w:rsid w:val="00C21CB6"/>
    <w:rsid w:val="00C3104C"/>
    <w:rsid w:val="00C36725"/>
    <w:rsid w:val="00C36EFA"/>
    <w:rsid w:val="00C412EE"/>
    <w:rsid w:val="00C41A46"/>
    <w:rsid w:val="00C446DA"/>
    <w:rsid w:val="00C47292"/>
    <w:rsid w:val="00C554B4"/>
    <w:rsid w:val="00C6707F"/>
    <w:rsid w:val="00C70BAF"/>
    <w:rsid w:val="00C72D4C"/>
    <w:rsid w:val="00C75B22"/>
    <w:rsid w:val="00C80904"/>
    <w:rsid w:val="00C82EC2"/>
    <w:rsid w:val="00C851E8"/>
    <w:rsid w:val="00C8594E"/>
    <w:rsid w:val="00C90F25"/>
    <w:rsid w:val="00C9156C"/>
    <w:rsid w:val="00C92932"/>
    <w:rsid w:val="00C9410C"/>
    <w:rsid w:val="00C94219"/>
    <w:rsid w:val="00C955C6"/>
    <w:rsid w:val="00CA4C74"/>
    <w:rsid w:val="00CA68E2"/>
    <w:rsid w:val="00CA6964"/>
    <w:rsid w:val="00CA7CB8"/>
    <w:rsid w:val="00CB5D0C"/>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86EA4"/>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36AC"/>
    <w:rsid w:val="00E75843"/>
    <w:rsid w:val="00E81AB1"/>
    <w:rsid w:val="00E82AAF"/>
    <w:rsid w:val="00E85D32"/>
    <w:rsid w:val="00E861F5"/>
    <w:rsid w:val="00E879BE"/>
    <w:rsid w:val="00E93E43"/>
    <w:rsid w:val="00E9508F"/>
    <w:rsid w:val="00EA0D1D"/>
    <w:rsid w:val="00EB1C4B"/>
    <w:rsid w:val="00EB2ADE"/>
    <w:rsid w:val="00EB3574"/>
    <w:rsid w:val="00EB5EE6"/>
    <w:rsid w:val="00EB6BA5"/>
    <w:rsid w:val="00EC0059"/>
    <w:rsid w:val="00EC0D0A"/>
    <w:rsid w:val="00EC582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6EC0"/>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27EEB"/>
  <w15:docId w15:val="{4105CBB4-7C0E-452A-BD3F-5E459846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Ttulo1">
    <w:name w:val="heading 1"/>
    <w:basedOn w:val="Default"/>
    <w:next w:val="Normal"/>
    <w:link w:val="Ttulo1C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Ttulo2">
    <w:name w:val="heading 2"/>
    <w:basedOn w:val="Default"/>
    <w:next w:val="Normal"/>
    <w:link w:val="Ttulo2Car"/>
    <w:qFormat/>
    <w:rsid w:val="00645FE0"/>
    <w:pPr>
      <w:spacing w:before="120" w:after="480" w:line="276" w:lineRule="auto"/>
      <w:outlineLvl w:val="1"/>
    </w:pPr>
    <w:rPr>
      <w:rFonts w:ascii="Cambria" w:hAnsi="Cambria"/>
      <w:b/>
      <w:bCs/>
      <w:color w:val="B43131"/>
      <w:sz w:val="36"/>
      <w:szCs w:val="36"/>
      <w:lang w:val="es-ES_tradnl"/>
    </w:rPr>
  </w:style>
  <w:style w:type="paragraph" w:styleId="Ttulo3">
    <w:name w:val="heading 3"/>
    <w:basedOn w:val="Ttulo5"/>
    <w:next w:val="Normal"/>
    <w:link w:val="Ttulo3Car"/>
    <w:qFormat/>
    <w:rsid w:val="00371FDD"/>
    <w:pPr>
      <w:outlineLvl w:val="2"/>
    </w:pPr>
    <w:rPr>
      <w:color w:val="auto"/>
      <w:sz w:val="26"/>
      <w:szCs w:val="26"/>
    </w:rPr>
  </w:style>
  <w:style w:type="paragraph" w:styleId="Ttulo4">
    <w:name w:val="heading 4"/>
    <w:basedOn w:val="Sinespaciado"/>
    <w:next w:val="Normal"/>
    <w:link w:val="Ttulo4Car"/>
    <w:qFormat/>
    <w:rsid w:val="008F2ADB"/>
    <w:pPr>
      <w:spacing w:before="360" w:after="120"/>
      <w:ind w:left="0"/>
      <w:outlineLvl w:val="3"/>
    </w:pPr>
    <w:rPr>
      <w:b/>
      <w:szCs w:val="24"/>
    </w:rPr>
  </w:style>
  <w:style w:type="paragraph" w:styleId="Ttulo5">
    <w:name w:val="heading 5"/>
    <w:basedOn w:val="Ttulo4"/>
    <w:next w:val="Normal"/>
    <w:link w:val="Ttulo5Car"/>
    <w:qFormat/>
    <w:rsid w:val="00D6159F"/>
    <w:pPr>
      <w:outlineLvl w:val="4"/>
    </w:pPr>
    <w:rPr>
      <w:bCs/>
      <w:color w:val="31849B"/>
      <w:sz w:val="28"/>
      <w:szCs w:val="28"/>
    </w:rPr>
  </w:style>
  <w:style w:type="paragraph" w:styleId="Ttulo6">
    <w:name w:val="heading 6"/>
    <w:basedOn w:val="Normal"/>
    <w:next w:val="Normal"/>
    <w:link w:val="Ttulo6C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701070"/>
    <w:pPr>
      <w:spacing w:before="120" w:after="0"/>
      <w:ind w:left="142"/>
    </w:pPr>
  </w:style>
  <w:style w:type="character" w:customStyle="1" w:styleId="SinespaciadoCar">
    <w:name w:val="Sin espaciado Car"/>
    <w:basedOn w:val="Fuentedeprrafopredeter"/>
    <w:link w:val="Sinespaciado"/>
    <w:uiPriority w:val="1"/>
    <w:rsid w:val="00701070"/>
    <w:rPr>
      <w:rFonts w:ascii="Cambria" w:hAnsi="Cambria" w:cs="Times New Roman"/>
    </w:rPr>
  </w:style>
  <w:style w:type="paragraph" w:styleId="Textodeglobo">
    <w:name w:val="Balloon Text"/>
    <w:basedOn w:val="Normal"/>
    <w:link w:val="TextodegloboCar"/>
    <w:semiHidden/>
    <w:rsid w:val="00D079C6"/>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D079C6"/>
    <w:rPr>
      <w:rFonts w:ascii="Tahoma" w:hAnsi="Tahoma" w:cs="Tahoma"/>
      <w:sz w:val="16"/>
      <w:szCs w:val="16"/>
    </w:rPr>
  </w:style>
  <w:style w:type="paragraph" w:styleId="Encabezado">
    <w:name w:val="header"/>
    <w:basedOn w:val="Normal"/>
    <w:link w:val="EncabezadoCar"/>
    <w:rsid w:val="00D079C6"/>
    <w:pPr>
      <w:tabs>
        <w:tab w:val="center" w:pos="4680"/>
        <w:tab w:val="right" w:pos="9360"/>
      </w:tabs>
      <w:spacing w:after="0"/>
    </w:pPr>
  </w:style>
  <w:style w:type="character" w:customStyle="1" w:styleId="EncabezadoCar">
    <w:name w:val="Encabezado Car"/>
    <w:basedOn w:val="Fuentedeprrafopredeter"/>
    <w:link w:val="Encabezado"/>
    <w:rsid w:val="00D079C6"/>
    <w:rPr>
      <w:rFonts w:cs="Times New Roman"/>
    </w:rPr>
  </w:style>
  <w:style w:type="paragraph" w:styleId="Piedepgina">
    <w:name w:val="footer"/>
    <w:basedOn w:val="Normal"/>
    <w:link w:val="PiedepginaCar"/>
    <w:rsid w:val="00D079C6"/>
    <w:pPr>
      <w:tabs>
        <w:tab w:val="center" w:pos="4680"/>
        <w:tab w:val="right" w:pos="9360"/>
      </w:tabs>
      <w:spacing w:after="0"/>
    </w:pPr>
  </w:style>
  <w:style w:type="character" w:customStyle="1" w:styleId="PiedepginaCar">
    <w:name w:val="Pie de página Car"/>
    <w:basedOn w:val="Fuentedeprrafopredeter"/>
    <w:link w:val="Piedepgina"/>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8E48A2"/>
    <w:rPr>
      <w:rFonts w:ascii="Cambria" w:eastAsia="Batang" w:hAnsi="Cambria" w:cs="Arial"/>
      <w:b/>
      <w:bCs/>
      <w:color w:val="31849B" w:themeColor="accent5" w:themeShade="BF"/>
      <w:sz w:val="28"/>
      <w:szCs w:val="28"/>
    </w:rPr>
  </w:style>
  <w:style w:type="character" w:customStyle="1" w:styleId="Ttulo2Car">
    <w:name w:val="Título 2 Car"/>
    <w:basedOn w:val="Fuentedeprrafopredeter"/>
    <w:link w:val="Ttulo2"/>
    <w:rsid w:val="00645FE0"/>
    <w:rPr>
      <w:rFonts w:ascii="Cambria" w:eastAsia="Times New Roman" w:hAnsi="Cambria" w:cs="Arial"/>
      <w:b/>
      <w:bCs/>
      <w:color w:val="B43131"/>
      <w:sz w:val="36"/>
      <w:szCs w:val="36"/>
      <w:lang w:val="es-ES_tradnl"/>
    </w:rPr>
  </w:style>
  <w:style w:type="character" w:customStyle="1" w:styleId="Ttulo3Car">
    <w:name w:val="Título 3 Car"/>
    <w:basedOn w:val="Fuentedeprrafopredeter"/>
    <w:link w:val="Ttulo3"/>
    <w:rsid w:val="00371FDD"/>
    <w:rPr>
      <w:rFonts w:ascii="Cambria" w:eastAsia="Times New Roman" w:hAnsi="Cambria"/>
      <w:b/>
      <w:bCs/>
      <w:sz w:val="26"/>
      <w:szCs w:val="26"/>
    </w:rPr>
  </w:style>
  <w:style w:type="paragraph" w:styleId="Textoindependiente">
    <w:name w:val="Body Text"/>
    <w:basedOn w:val="Normal"/>
    <w:link w:val="TextoindependienteCar"/>
    <w:rsid w:val="00A86FB2"/>
    <w:pPr>
      <w:spacing w:before="120" w:after="240" w:line="360" w:lineRule="auto"/>
    </w:pPr>
    <w:rPr>
      <w:rFonts w:ascii="Arial" w:eastAsia="Calibri" w:hAnsi="Arial"/>
      <w:szCs w:val="24"/>
      <w:lang w:val="en-GB"/>
    </w:rPr>
  </w:style>
  <w:style w:type="character" w:customStyle="1" w:styleId="TextoindependienteCar">
    <w:name w:val="Texto independiente Car"/>
    <w:basedOn w:val="Fuentedeprrafopredeter"/>
    <w:link w:val="Textoindependiente"/>
    <w:rsid w:val="00A86FB2"/>
    <w:rPr>
      <w:rFonts w:ascii="Arial" w:hAnsi="Arial" w:cs="Times New Roman"/>
      <w:sz w:val="24"/>
      <w:szCs w:val="24"/>
      <w:lang w:val="en-GB"/>
    </w:rPr>
  </w:style>
  <w:style w:type="character" w:customStyle="1" w:styleId="Ttulo4Car">
    <w:name w:val="Título 4 Car"/>
    <w:basedOn w:val="Fuentedeprrafopredeter"/>
    <w:link w:val="Ttulo4"/>
    <w:rsid w:val="008F2ADB"/>
    <w:rPr>
      <w:rFonts w:ascii="Cambria" w:eastAsia="Times New Roman" w:hAnsi="Cambria"/>
      <w:b/>
      <w:sz w:val="24"/>
      <w:szCs w:val="24"/>
    </w:rPr>
  </w:style>
  <w:style w:type="paragraph" w:styleId="Prrafodelista">
    <w:name w:val="List Paragraph"/>
    <w:basedOn w:val="Sinespaciado"/>
    <w:uiPriority w:val="34"/>
    <w:qFormat/>
    <w:rsid w:val="00EB3574"/>
    <w:pPr>
      <w:numPr>
        <w:numId w:val="15"/>
      </w:numPr>
      <w:spacing w:before="0" w:after="160" w:line="259" w:lineRule="auto"/>
      <w:ind w:left="357" w:hanging="357"/>
    </w:pPr>
  </w:style>
  <w:style w:type="character" w:customStyle="1" w:styleId="Ttulo5Car">
    <w:name w:val="Título 5 Car"/>
    <w:basedOn w:val="Fuentedeprrafopredeter"/>
    <w:link w:val="Ttulo5"/>
    <w:rsid w:val="00D6159F"/>
    <w:rPr>
      <w:rFonts w:ascii="Cambria" w:eastAsia="Times New Roman" w:hAnsi="Cambria"/>
      <w:b/>
      <w:bCs/>
      <w:color w:val="31849B"/>
      <w:sz w:val="28"/>
      <w:szCs w:val="28"/>
    </w:rPr>
  </w:style>
  <w:style w:type="character" w:styleId="Hipervnculo">
    <w:name w:val="Hyperlink"/>
    <w:basedOn w:val="Fuentedeprrafopredeter"/>
    <w:uiPriority w:val="99"/>
    <w:rsid w:val="003759C6"/>
    <w:rPr>
      <w:color w:val="31849B" w:themeColor="accent5" w:themeShade="BF"/>
      <w:u w:val="single"/>
    </w:rPr>
  </w:style>
  <w:style w:type="character" w:styleId="Hipervnculovisitado">
    <w:name w:val="FollowedHyperlink"/>
    <w:basedOn w:val="Fuentedeprrafopredeter"/>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Refdecomentario">
    <w:name w:val="annotation reference"/>
    <w:basedOn w:val="Fuentedeprrafopredeter"/>
    <w:semiHidden/>
    <w:unhideWhenUsed/>
    <w:rsid w:val="004C3B08"/>
    <w:rPr>
      <w:sz w:val="16"/>
      <w:szCs w:val="16"/>
    </w:rPr>
  </w:style>
  <w:style w:type="paragraph" w:styleId="Textocomentario">
    <w:name w:val="annotation text"/>
    <w:basedOn w:val="Normal"/>
    <w:link w:val="TextocomentarioCar"/>
    <w:semiHidden/>
    <w:unhideWhenUsed/>
    <w:rsid w:val="004C3B08"/>
    <w:pPr>
      <w:spacing w:after="0"/>
    </w:pPr>
    <w:rPr>
      <w:rFonts w:ascii="Times New Roman" w:hAnsi="Times New Roman"/>
      <w:sz w:val="20"/>
      <w:szCs w:val="20"/>
      <w:lang w:val="en-GB"/>
    </w:rPr>
  </w:style>
  <w:style w:type="character" w:customStyle="1" w:styleId="EmailStyle37">
    <w:name w:val="EmailStyle37"/>
    <w:basedOn w:val="Fuentedeprrafopredeter"/>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Fuentedeprrafopredeter"/>
    <w:rsid w:val="009A2C45"/>
  </w:style>
  <w:style w:type="paragraph" w:styleId="Textonotapie">
    <w:name w:val="footnote text"/>
    <w:basedOn w:val="Normal"/>
    <w:link w:val="TextonotapieCar"/>
    <w:uiPriority w:val="99"/>
    <w:semiHidden/>
    <w:rsid w:val="00332C3C"/>
    <w:pPr>
      <w:spacing w:before="60"/>
    </w:pPr>
    <w:rPr>
      <w:rFonts w:eastAsia="Calibri" w:cs="Calibri"/>
      <w:sz w:val="20"/>
      <w:szCs w:val="20"/>
      <w:lang w:val="ru-RU"/>
    </w:rPr>
  </w:style>
  <w:style w:type="character" w:customStyle="1" w:styleId="TextonotapieCar">
    <w:name w:val="Texto nota pie Car"/>
    <w:basedOn w:val="Fuentedeprrafopredeter"/>
    <w:link w:val="Textonotapie"/>
    <w:uiPriority w:val="99"/>
    <w:semiHidden/>
    <w:rsid w:val="00332C3C"/>
    <w:rPr>
      <w:rFonts w:ascii="Cambria" w:hAnsi="Cambria" w:cs="Calibri"/>
      <w:lang w:val="ru-RU"/>
    </w:rPr>
  </w:style>
  <w:style w:type="character" w:styleId="Refdenotaalpie">
    <w:name w:val="footnote reference"/>
    <w:basedOn w:val="Fuentedeprrafopredeter"/>
    <w:uiPriority w:val="99"/>
    <w:semiHidden/>
    <w:rsid w:val="00835461"/>
    <w:rPr>
      <w:vertAlign w:val="superscript"/>
    </w:rPr>
  </w:style>
  <w:style w:type="paragraph" w:customStyle="1" w:styleId="bodytext">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Asuntodelcomentario">
    <w:name w:val="annotation subject"/>
    <w:basedOn w:val="Textocomentario"/>
    <w:next w:val="Textocomentario"/>
    <w:link w:val="AsuntodelcomentarioCar"/>
    <w:uiPriority w:val="99"/>
    <w:semiHidden/>
    <w:unhideWhenUsed/>
    <w:rsid w:val="004B53B6"/>
    <w:pPr>
      <w:spacing w:after="200" w:line="276" w:lineRule="auto"/>
    </w:pPr>
    <w:rPr>
      <w:rFonts w:ascii="Cambria" w:hAnsi="Cambria"/>
      <w:b/>
      <w:bCs/>
      <w:lang w:val="en-US"/>
    </w:rPr>
  </w:style>
  <w:style w:type="character" w:customStyle="1" w:styleId="TextocomentarioCar">
    <w:name w:val="Texto comentario Car"/>
    <w:basedOn w:val="Fuentedeprrafopredeter"/>
    <w:link w:val="Textocomentario"/>
    <w:semiHidden/>
    <w:rsid w:val="004B53B6"/>
    <w:rPr>
      <w:rFonts w:ascii="Times New Roman" w:eastAsia="Times New Roman" w:hAnsi="Times New Roman"/>
      <w:lang w:val="en-GB"/>
    </w:rPr>
  </w:style>
  <w:style w:type="character" w:customStyle="1" w:styleId="AsuntodelcomentarioCar">
    <w:name w:val="Asunto del comentario Car"/>
    <w:basedOn w:val="TextocomentarioCar"/>
    <w:link w:val="Asuntodelcomentario"/>
    <w:rsid w:val="004B53B6"/>
    <w:rPr>
      <w:rFonts w:ascii="Times New Roman" w:eastAsia="Times New Roman" w:hAnsi="Times New Roman"/>
      <w:lang w:val="en-GB"/>
    </w:rPr>
  </w:style>
  <w:style w:type="character" w:styleId="Textoennegrita">
    <w:name w:val="Strong"/>
    <w:basedOn w:val="Fuentedeprrafopredeter"/>
    <w:uiPriority w:val="22"/>
    <w:qFormat/>
    <w:rsid w:val="00165DD2"/>
    <w:rPr>
      <w:b/>
      <w:bCs/>
    </w:rPr>
  </w:style>
  <w:style w:type="character" w:styleId="nfasis">
    <w:name w:val="Emphasis"/>
    <w:basedOn w:val="Fuentedeprrafopredeter"/>
    <w:uiPriority w:val="20"/>
    <w:qFormat/>
    <w:rsid w:val="00736BFE"/>
    <w:rPr>
      <w:i/>
      <w:iCs/>
    </w:rPr>
  </w:style>
  <w:style w:type="paragraph" w:customStyle="1" w:styleId="top">
    <w:name w:val="top"/>
    <w:basedOn w:val="Encabezado"/>
    <w:qFormat/>
    <w:rsid w:val="00220FC1"/>
    <w:pPr>
      <w:jc w:val="left"/>
    </w:pPr>
    <w:rPr>
      <w:b/>
      <w:color w:val="31849B"/>
      <w:sz w:val="20"/>
      <w:szCs w:val="20"/>
    </w:rPr>
  </w:style>
  <w:style w:type="table" w:styleId="Tablaconcuadrcula">
    <w:name w:val="Table Grid"/>
    <w:basedOn w:val="Tabla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8140F0"/>
    <w:pPr>
      <w:spacing w:after="100"/>
      <w:ind w:left="220"/>
    </w:pPr>
  </w:style>
  <w:style w:type="paragraph" w:styleId="TDC1">
    <w:name w:val="toc 1"/>
    <w:basedOn w:val="Normal"/>
    <w:next w:val="Normal"/>
    <w:autoRedefine/>
    <w:uiPriority w:val="39"/>
    <w:unhideWhenUsed/>
    <w:rsid w:val="008140F0"/>
    <w:pPr>
      <w:spacing w:after="100"/>
    </w:pPr>
  </w:style>
  <w:style w:type="character" w:customStyle="1" w:styleId="name">
    <w:name w:val="name"/>
    <w:basedOn w:val="Fuentedeprrafopredeter"/>
    <w:rsid w:val="00F875C9"/>
  </w:style>
  <w:style w:type="character" w:customStyle="1" w:styleId="country">
    <w:name w:val="country"/>
    <w:basedOn w:val="Fuentedeprrafopredeter"/>
    <w:rsid w:val="00F875C9"/>
  </w:style>
  <w:style w:type="character" w:customStyle="1" w:styleId="st">
    <w:name w:val="st"/>
    <w:basedOn w:val="Fuentedeprrafopredeter"/>
    <w:rsid w:val="005E3DFC"/>
  </w:style>
  <w:style w:type="character" w:styleId="nfasisintenso">
    <w:name w:val="Intense Emphasis"/>
    <w:basedOn w:val="Fuentedeprrafopredeter"/>
    <w:uiPriority w:val="21"/>
    <w:qFormat/>
    <w:rsid w:val="00B73EAE"/>
    <w:rPr>
      <w:b/>
      <w:bCs/>
      <w:i/>
      <w:iCs/>
      <w:color w:val="4F81BD" w:themeColor="accent1"/>
    </w:rPr>
  </w:style>
  <w:style w:type="paragraph" w:styleId="Cita">
    <w:name w:val="Quote"/>
    <w:basedOn w:val="Normal"/>
    <w:next w:val="Normal"/>
    <w:link w:val="CitaCar"/>
    <w:uiPriority w:val="29"/>
    <w:qFormat/>
    <w:rsid w:val="00B73EAE"/>
    <w:rPr>
      <w:i/>
      <w:iCs/>
      <w:color w:val="000000" w:themeColor="text1"/>
    </w:rPr>
  </w:style>
  <w:style w:type="character" w:customStyle="1" w:styleId="CitaCar">
    <w:name w:val="Cita Car"/>
    <w:basedOn w:val="Fuentedeprrafopredeter"/>
    <w:link w:val="Cita"/>
    <w:uiPriority w:val="29"/>
    <w:rsid w:val="00B73EAE"/>
    <w:rPr>
      <w:rFonts w:ascii="Cambria" w:eastAsia="Times New Roman" w:hAnsi="Cambria"/>
      <w:i/>
      <w:iCs/>
      <w:color w:val="000000" w:themeColor="text1"/>
      <w:sz w:val="22"/>
      <w:szCs w:val="22"/>
    </w:rPr>
  </w:style>
  <w:style w:type="character" w:customStyle="1" w:styleId="response-text2">
    <w:name w:val="response-text2"/>
    <w:basedOn w:val="Fuentedeprrafopredeter"/>
    <w:rsid w:val="00181E0E"/>
  </w:style>
  <w:style w:type="character" w:customStyle="1" w:styleId="hps">
    <w:name w:val="hps"/>
    <w:basedOn w:val="Fuentedeprrafopredeter"/>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Textosinformato">
    <w:name w:val="Plain Text"/>
    <w:basedOn w:val="Normal"/>
    <w:link w:val="TextosinformatoCar"/>
    <w:uiPriority w:val="99"/>
    <w:unhideWhenUsed/>
    <w:rsid w:val="003759C6"/>
    <w:pPr>
      <w:spacing w:after="0"/>
    </w:pPr>
    <w:rPr>
      <w:rFonts w:ascii="Calibri" w:eastAsiaTheme="minorHAnsi" w:hAnsi="Calibri" w:cs="Consolas"/>
      <w:szCs w:val="21"/>
    </w:rPr>
  </w:style>
  <w:style w:type="character" w:customStyle="1" w:styleId="TextosinformatoCar">
    <w:name w:val="Texto sin formato Car"/>
    <w:basedOn w:val="Fuentedeprrafopredeter"/>
    <w:link w:val="Textosinformato"/>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Ttulo6Car">
    <w:name w:val="Título 6 Car"/>
    <w:basedOn w:val="Fuentedeprrafopredeter"/>
    <w:link w:val="Ttulo6"/>
    <w:uiPriority w:val="9"/>
    <w:rsid w:val="00906040"/>
    <w:rPr>
      <w:rFonts w:asciiTheme="majorHAnsi" w:eastAsiaTheme="majorEastAsia" w:hAnsiTheme="majorHAnsi" w:cstheme="majorBidi"/>
      <w:b/>
      <w:iCs/>
      <w:sz w:val="28"/>
      <w:szCs w:val="28"/>
    </w:rPr>
  </w:style>
  <w:style w:type="paragraph" w:styleId="Textonotaalfinal">
    <w:name w:val="endnote text"/>
    <w:basedOn w:val="Normal"/>
    <w:link w:val="TextonotaalfinalCar"/>
    <w:uiPriority w:val="99"/>
    <w:semiHidden/>
    <w:unhideWhenUsed/>
    <w:rsid w:val="00AE7DDA"/>
    <w:pPr>
      <w:spacing w:after="0"/>
    </w:pPr>
    <w:rPr>
      <w:sz w:val="20"/>
      <w:szCs w:val="20"/>
    </w:rPr>
  </w:style>
  <w:style w:type="character" w:customStyle="1" w:styleId="TextonotaalfinalCar">
    <w:name w:val="Texto nota al final Car"/>
    <w:basedOn w:val="Fuentedeprrafopredeter"/>
    <w:link w:val="Textonotaalfinal"/>
    <w:uiPriority w:val="99"/>
    <w:semiHidden/>
    <w:rsid w:val="00AE7DDA"/>
    <w:rPr>
      <w:rFonts w:ascii="Cambria" w:eastAsia="Times New Roman" w:hAnsi="Cambria"/>
    </w:rPr>
  </w:style>
  <w:style w:type="character" w:styleId="Refdenotaalfinal">
    <w:name w:val="endnote reference"/>
    <w:basedOn w:val="Fuentedeprrafopredeter"/>
    <w:uiPriority w:val="99"/>
    <w:semiHidden/>
    <w:unhideWhenUsed/>
    <w:rsid w:val="00AE7DDA"/>
    <w:rPr>
      <w:vertAlign w:val="superscript"/>
    </w:rPr>
  </w:style>
  <w:style w:type="paragraph" w:customStyle="1" w:styleId="Body">
    <w:name w:val="Body"/>
    <w:rsid w:val="001E4B9E"/>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965">
      <w:bodyDiv w:val="1"/>
      <w:marLeft w:val="0"/>
      <w:marRight w:val="0"/>
      <w:marTop w:val="0"/>
      <w:marBottom w:val="0"/>
      <w:divBdr>
        <w:top w:val="none" w:sz="0" w:space="0" w:color="auto"/>
        <w:left w:val="none" w:sz="0" w:space="0" w:color="auto"/>
        <w:bottom w:val="none" w:sz="0" w:space="0" w:color="auto"/>
        <w:right w:val="none" w:sz="0" w:space="0" w:color="auto"/>
      </w:divBdr>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11048604">
      <w:bodyDiv w:val="1"/>
      <w:marLeft w:val="0"/>
      <w:marRight w:val="0"/>
      <w:marTop w:val="0"/>
      <w:marBottom w:val="0"/>
      <w:divBdr>
        <w:top w:val="none" w:sz="0" w:space="0" w:color="auto"/>
        <w:left w:val="none" w:sz="0" w:space="0" w:color="auto"/>
        <w:bottom w:val="none" w:sz="0" w:space="0" w:color="auto"/>
        <w:right w:val="none" w:sz="0" w:space="0" w:color="auto"/>
      </w:divBdr>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6121207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es" TargetMode="External"/><Relationship Id="rId4" Type="http://schemas.openxmlformats.org/officeDocument/2006/relationships/settings" Target="settings.xml"/><Relationship Id="rId9" Type="http://schemas.openxmlformats.org/officeDocument/2006/relationships/hyperlink" Target="http://www.fao.org/fsnforum/es/activities/open-calls/CFS_right_to_foo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es/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94EC3-A939-4A63-8DD6-381EE42F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2570</Words>
  <Characters>14136</Characters>
  <Application>Microsoft Office Word</Application>
  <DocSecurity>0</DocSecurity>
  <Lines>117</Lines>
  <Paragraphs>33</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16673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Lannder Pérez Barrantes</cp:lastModifiedBy>
  <cp:revision>22</cp:revision>
  <cp:lastPrinted>2015-02-02T14:02:00Z</cp:lastPrinted>
  <dcterms:created xsi:type="dcterms:W3CDTF">2017-11-13T21:19:00Z</dcterms:created>
  <dcterms:modified xsi:type="dcterms:W3CDTF">2017-12-01T17:26:00Z</dcterms:modified>
</cp:coreProperties>
</file>