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7A9" w:rsidRDefault="00415182" w:rsidP="00415182">
      <w:pPr>
        <w:spacing w:after="0" w:line="240" w:lineRule="auto"/>
        <w:jc w:val="right"/>
        <w:rPr>
          <w:rFonts w:ascii="Arial" w:hAnsi="Arial" w:cs="Arial"/>
        </w:rPr>
      </w:pPr>
      <w:r w:rsidRPr="00415182">
        <w:rPr>
          <w:rFonts w:ascii="Arial" w:hAnsi="Arial" w:cs="Arial"/>
          <w:noProof/>
          <w:lang w:eastAsia="en-GB"/>
        </w:rPr>
        <w:drawing>
          <wp:inline distT="0" distB="0" distL="0" distR="0">
            <wp:extent cx="2409824" cy="650270"/>
            <wp:effectExtent l="19050" t="0" r="0" b="0"/>
            <wp:docPr id="1" name="Picture 1" descr="CIWF Master NoURL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WF Master NoURL RGB 300dpi"/>
                    <pic:cNvPicPr>
                      <a:picLocks noChangeAspect="1" noChangeArrowheads="1"/>
                    </pic:cNvPicPr>
                  </pic:nvPicPr>
                  <pic:blipFill>
                    <a:blip r:embed="rId8" cstate="print"/>
                    <a:srcRect/>
                    <a:stretch>
                      <a:fillRect/>
                    </a:stretch>
                  </pic:blipFill>
                  <pic:spPr bwMode="auto">
                    <a:xfrm>
                      <a:off x="0" y="0"/>
                      <a:ext cx="2409824" cy="650270"/>
                    </a:xfrm>
                    <a:prstGeom prst="rect">
                      <a:avLst/>
                    </a:prstGeom>
                    <a:noFill/>
                    <a:ln w="9525">
                      <a:noFill/>
                      <a:miter lim="800000"/>
                      <a:headEnd/>
                      <a:tailEnd/>
                    </a:ln>
                  </pic:spPr>
                </pic:pic>
              </a:graphicData>
            </a:graphic>
          </wp:inline>
        </w:drawing>
      </w:r>
    </w:p>
    <w:p w:rsidR="00415182" w:rsidRPr="00892E90" w:rsidRDefault="00415182" w:rsidP="00415182">
      <w:pPr>
        <w:spacing w:after="0" w:line="240" w:lineRule="auto"/>
        <w:jc w:val="right"/>
        <w:rPr>
          <w:rFonts w:ascii="Arial" w:hAnsi="Arial" w:cs="Arial"/>
          <w:spacing w:val="8"/>
          <w:sz w:val="18"/>
          <w:szCs w:val="18"/>
        </w:rPr>
      </w:pPr>
      <w:r w:rsidRPr="00892E90">
        <w:rPr>
          <w:rFonts w:ascii="Arial" w:hAnsi="Arial" w:cs="Arial"/>
          <w:spacing w:val="8"/>
          <w:sz w:val="18"/>
          <w:szCs w:val="18"/>
        </w:rPr>
        <w:t>River Court, Mill Lane, Godalming, Surrey, GU7 1EZ</w:t>
      </w:r>
      <w:r w:rsidR="0016684B">
        <w:rPr>
          <w:rFonts w:ascii="Arial" w:hAnsi="Arial" w:cs="Arial"/>
          <w:spacing w:val="8"/>
          <w:sz w:val="18"/>
          <w:szCs w:val="18"/>
        </w:rPr>
        <w:t>, UK</w:t>
      </w:r>
    </w:p>
    <w:p w:rsidR="00415182" w:rsidRPr="000F3CE4" w:rsidRDefault="00415182" w:rsidP="000F3CE4">
      <w:pPr>
        <w:spacing w:after="0" w:line="240" w:lineRule="auto"/>
        <w:jc w:val="right"/>
        <w:rPr>
          <w:rFonts w:ascii="Arial" w:hAnsi="Arial" w:cs="Arial"/>
          <w:spacing w:val="16"/>
          <w:sz w:val="18"/>
          <w:szCs w:val="18"/>
          <w:lang w:val="fr-FR"/>
        </w:rPr>
      </w:pPr>
      <w:r w:rsidRPr="001668ED">
        <w:rPr>
          <w:rFonts w:ascii="Arial" w:hAnsi="Arial" w:cs="Arial"/>
          <w:spacing w:val="16"/>
          <w:sz w:val="18"/>
          <w:szCs w:val="18"/>
          <w:lang w:val="fr-FR"/>
        </w:rPr>
        <w:t>T: +44 (0)1483</w:t>
      </w:r>
      <w:r w:rsidR="000F3CE4">
        <w:rPr>
          <w:rFonts w:ascii="Arial" w:hAnsi="Arial" w:cs="Arial"/>
          <w:spacing w:val="16"/>
          <w:sz w:val="18"/>
          <w:szCs w:val="18"/>
          <w:lang w:val="fr-FR"/>
        </w:rPr>
        <w:t xml:space="preserve"> 521 950  </w:t>
      </w:r>
      <w:r w:rsidRPr="001668ED">
        <w:rPr>
          <w:rFonts w:ascii="Arial" w:hAnsi="Arial" w:cs="Arial"/>
          <w:spacing w:val="6"/>
          <w:sz w:val="18"/>
          <w:szCs w:val="18"/>
          <w:lang w:val="fr-FR"/>
        </w:rPr>
        <w:t>Email: peter.stevenson@ciwf.org</w:t>
      </w:r>
    </w:p>
    <w:p w:rsidR="007A69EA" w:rsidRDefault="007A69EA" w:rsidP="00707F67">
      <w:pPr>
        <w:spacing w:after="0" w:line="240" w:lineRule="auto"/>
        <w:rPr>
          <w:rFonts w:ascii="Arial" w:hAnsi="Arial" w:cs="Arial"/>
          <w:sz w:val="21"/>
          <w:szCs w:val="21"/>
        </w:rPr>
      </w:pPr>
    </w:p>
    <w:p w:rsidR="002F76F8" w:rsidRDefault="007A69EA" w:rsidP="00707F67">
      <w:pPr>
        <w:spacing w:after="0" w:line="240" w:lineRule="auto"/>
        <w:rPr>
          <w:rFonts w:ascii="Arial" w:hAnsi="Arial" w:cs="Arial"/>
          <w:sz w:val="21"/>
          <w:szCs w:val="21"/>
        </w:rPr>
      </w:pPr>
      <w:r>
        <w:rPr>
          <w:rFonts w:ascii="Arial" w:hAnsi="Arial" w:cs="Arial"/>
          <w:sz w:val="21"/>
          <w:szCs w:val="21"/>
        </w:rPr>
        <w:t>7</w:t>
      </w:r>
      <w:r w:rsidR="00C119E6" w:rsidRPr="007A69EA">
        <w:rPr>
          <w:rFonts w:ascii="Arial" w:hAnsi="Arial" w:cs="Arial"/>
          <w:sz w:val="21"/>
          <w:szCs w:val="21"/>
        </w:rPr>
        <w:t xml:space="preserve"> </w:t>
      </w:r>
      <w:r w:rsidR="00A73FD3" w:rsidRPr="00AB20C0">
        <w:rPr>
          <w:rFonts w:ascii="Arial" w:hAnsi="Arial" w:cs="Arial"/>
          <w:sz w:val="21"/>
          <w:szCs w:val="21"/>
        </w:rPr>
        <w:t xml:space="preserve">December </w:t>
      </w:r>
      <w:r w:rsidR="002F4CD6" w:rsidRPr="00AB20C0">
        <w:rPr>
          <w:rFonts w:ascii="Arial" w:hAnsi="Arial" w:cs="Arial"/>
          <w:sz w:val="21"/>
          <w:szCs w:val="21"/>
        </w:rPr>
        <w:t>2018</w:t>
      </w:r>
    </w:p>
    <w:p w:rsidR="007A69EA" w:rsidRDefault="007A69EA" w:rsidP="00707F67">
      <w:pPr>
        <w:spacing w:after="0" w:line="240" w:lineRule="auto"/>
        <w:rPr>
          <w:rFonts w:ascii="Arial" w:hAnsi="Arial" w:cs="Arial"/>
          <w:sz w:val="21"/>
          <w:szCs w:val="21"/>
        </w:rPr>
      </w:pPr>
    </w:p>
    <w:p w:rsidR="007A69EA" w:rsidRDefault="007A69EA" w:rsidP="00707F67">
      <w:pPr>
        <w:spacing w:after="0" w:line="240" w:lineRule="auto"/>
        <w:rPr>
          <w:rFonts w:ascii="Arial" w:hAnsi="Arial" w:cs="Arial"/>
          <w:sz w:val="21"/>
          <w:szCs w:val="21"/>
        </w:rPr>
      </w:pPr>
    </w:p>
    <w:p w:rsidR="007A69EA" w:rsidRDefault="007A69EA" w:rsidP="00707F67">
      <w:pPr>
        <w:spacing w:after="0" w:line="240" w:lineRule="auto"/>
        <w:rPr>
          <w:rFonts w:ascii="Arial" w:hAnsi="Arial" w:cs="Arial"/>
          <w:sz w:val="21"/>
          <w:szCs w:val="21"/>
        </w:rPr>
      </w:pPr>
      <w:r>
        <w:rPr>
          <w:rFonts w:ascii="Arial" w:hAnsi="Arial" w:cs="Arial"/>
          <w:sz w:val="21"/>
          <w:szCs w:val="21"/>
        </w:rPr>
        <w:t>Compassion in World Farming welcomes the opportunity to comment on the dra</w:t>
      </w:r>
      <w:r w:rsidR="000778A1">
        <w:rPr>
          <w:rFonts w:ascii="Arial" w:hAnsi="Arial" w:cs="Arial"/>
          <w:sz w:val="21"/>
          <w:szCs w:val="21"/>
        </w:rPr>
        <w:t>f</w:t>
      </w:r>
      <w:r>
        <w:rPr>
          <w:rFonts w:ascii="Arial" w:hAnsi="Arial" w:cs="Arial"/>
          <w:sz w:val="21"/>
          <w:szCs w:val="21"/>
        </w:rPr>
        <w:t xml:space="preserve">t of </w:t>
      </w:r>
      <w:r>
        <w:rPr>
          <w:rFonts w:ascii="Arial" w:hAnsi="Arial" w:cs="Arial"/>
          <w:i/>
          <w:sz w:val="21"/>
          <w:szCs w:val="21"/>
        </w:rPr>
        <w:t>Towards a common understanding of sustainable food systems</w:t>
      </w:r>
      <w:r>
        <w:rPr>
          <w:rFonts w:ascii="Arial" w:hAnsi="Arial" w:cs="Arial"/>
          <w:sz w:val="21"/>
          <w:szCs w:val="21"/>
        </w:rPr>
        <w:t>.</w:t>
      </w:r>
    </w:p>
    <w:p w:rsidR="007A69EA" w:rsidRDefault="007A69EA" w:rsidP="00707F67">
      <w:pPr>
        <w:spacing w:after="0" w:line="240" w:lineRule="auto"/>
        <w:rPr>
          <w:rFonts w:ascii="Arial" w:hAnsi="Arial" w:cs="Arial"/>
          <w:sz w:val="21"/>
          <w:szCs w:val="21"/>
        </w:rPr>
      </w:pPr>
    </w:p>
    <w:p w:rsidR="007A69EA" w:rsidRDefault="007A69EA" w:rsidP="00707F67">
      <w:pPr>
        <w:spacing w:after="0" w:line="240" w:lineRule="auto"/>
        <w:rPr>
          <w:rFonts w:ascii="Arial" w:hAnsi="Arial" w:cs="Arial"/>
          <w:b/>
          <w:sz w:val="21"/>
          <w:szCs w:val="21"/>
        </w:rPr>
      </w:pPr>
      <w:r>
        <w:rPr>
          <w:rFonts w:ascii="Arial" w:hAnsi="Arial" w:cs="Arial"/>
          <w:b/>
          <w:sz w:val="21"/>
          <w:szCs w:val="21"/>
        </w:rPr>
        <w:t>Definition of sustainable food systems, page 8</w:t>
      </w:r>
    </w:p>
    <w:p w:rsidR="005E7CCE" w:rsidRDefault="007A69EA" w:rsidP="00707F67">
      <w:pPr>
        <w:spacing w:after="0" w:line="240" w:lineRule="auto"/>
        <w:rPr>
          <w:rFonts w:ascii="Arial" w:hAnsi="Arial" w:cs="Arial"/>
          <w:iCs/>
        </w:rPr>
      </w:pPr>
      <w:r>
        <w:rPr>
          <w:rFonts w:ascii="Arial" w:hAnsi="Arial" w:cs="Arial"/>
          <w:sz w:val="21"/>
          <w:szCs w:val="21"/>
        </w:rPr>
        <w:t xml:space="preserve">This rightly provides that the food system must </w:t>
      </w:r>
      <w:r w:rsidRPr="007A69EA">
        <w:rPr>
          <w:rFonts w:ascii="Arial" w:hAnsi="Arial" w:cs="Arial"/>
        </w:rPr>
        <w:t>operate “</w:t>
      </w:r>
      <w:r w:rsidRPr="007A69EA">
        <w:rPr>
          <w:rFonts w:ascii="Arial" w:hAnsi="Arial" w:cs="Arial"/>
          <w:i/>
          <w:iCs/>
        </w:rPr>
        <w:t>in such a way that the economic, social and environmental bases to generate food security and nutrition of future generations are not compromised</w:t>
      </w:r>
      <w:r w:rsidRPr="007A69EA">
        <w:rPr>
          <w:rFonts w:ascii="Arial" w:hAnsi="Arial" w:cs="Arial"/>
          <w:iCs/>
        </w:rPr>
        <w:t>”.</w:t>
      </w:r>
      <w:r w:rsidR="0030652A">
        <w:rPr>
          <w:rFonts w:ascii="Arial" w:hAnsi="Arial" w:cs="Arial"/>
          <w:iCs/>
        </w:rPr>
        <w:t xml:space="preserve">  This wording would</w:t>
      </w:r>
      <w:r>
        <w:rPr>
          <w:rFonts w:ascii="Arial" w:hAnsi="Arial" w:cs="Arial"/>
          <w:iCs/>
        </w:rPr>
        <w:t xml:space="preserve"> allow the food system to operate in way</w:t>
      </w:r>
      <w:r w:rsidR="0030652A">
        <w:rPr>
          <w:rFonts w:ascii="Arial" w:hAnsi="Arial" w:cs="Arial"/>
          <w:iCs/>
        </w:rPr>
        <w:t>s</w:t>
      </w:r>
      <w:r>
        <w:rPr>
          <w:rFonts w:ascii="Arial" w:hAnsi="Arial" w:cs="Arial"/>
          <w:iCs/>
        </w:rPr>
        <w:t xml:space="preserve"> that compromise key environmental </w:t>
      </w:r>
      <w:r w:rsidR="0030652A">
        <w:rPr>
          <w:rFonts w:ascii="Arial" w:hAnsi="Arial" w:cs="Arial"/>
          <w:iCs/>
        </w:rPr>
        <w:t xml:space="preserve">or other </w:t>
      </w:r>
      <w:r>
        <w:rPr>
          <w:rFonts w:ascii="Arial" w:hAnsi="Arial" w:cs="Arial"/>
          <w:iCs/>
        </w:rPr>
        <w:t xml:space="preserve">factors that do not directly impact </w:t>
      </w:r>
      <w:r w:rsidR="0030652A">
        <w:rPr>
          <w:rFonts w:ascii="Arial" w:hAnsi="Arial" w:cs="Arial"/>
          <w:iCs/>
        </w:rPr>
        <w:t>food security e.g. wildlife.  One of the greatest threats to wildlife is the fragmentation and destruction of habitats by expanding agriculture.</w:t>
      </w:r>
    </w:p>
    <w:p w:rsidR="000778A1" w:rsidRDefault="000778A1" w:rsidP="00707F67">
      <w:pPr>
        <w:spacing w:after="0" w:line="240" w:lineRule="auto"/>
        <w:rPr>
          <w:rFonts w:ascii="Arial" w:hAnsi="Arial" w:cs="Arial"/>
          <w:iCs/>
        </w:rPr>
      </w:pPr>
    </w:p>
    <w:p w:rsidR="000778A1" w:rsidRDefault="000778A1" w:rsidP="00707F67">
      <w:pPr>
        <w:spacing w:after="0" w:line="240" w:lineRule="auto"/>
        <w:rPr>
          <w:rFonts w:ascii="Arial" w:hAnsi="Arial" w:cs="Arial"/>
          <w:b/>
          <w:iCs/>
        </w:rPr>
      </w:pPr>
      <w:r>
        <w:rPr>
          <w:rFonts w:ascii="Arial" w:hAnsi="Arial" w:cs="Arial"/>
          <w:b/>
          <w:iCs/>
        </w:rPr>
        <w:t>Animal welfare, page 13</w:t>
      </w:r>
    </w:p>
    <w:p w:rsidR="000778A1" w:rsidRDefault="000778A1" w:rsidP="00707F67">
      <w:pPr>
        <w:spacing w:after="0" w:line="240" w:lineRule="auto"/>
        <w:rPr>
          <w:rFonts w:ascii="Arial" w:hAnsi="Arial" w:cs="Arial"/>
        </w:rPr>
      </w:pPr>
      <w:r>
        <w:rPr>
          <w:rFonts w:ascii="Arial" w:hAnsi="Arial" w:cs="Arial"/>
          <w:iCs/>
        </w:rPr>
        <w:t>We welcome the recognition that “</w:t>
      </w:r>
      <w:r w:rsidRPr="000778A1">
        <w:rPr>
          <w:rFonts w:ascii="Arial" w:hAnsi="Arial" w:cs="Arial"/>
        </w:rPr>
        <w:t>food system activities need to contribute to the advancement of im</w:t>
      </w:r>
      <w:r>
        <w:rPr>
          <w:rFonts w:ascii="Arial" w:hAnsi="Arial" w:cs="Arial"/>
        </w:rPr>
        <w:t>portant socio-cultural outcomes, such as … animal welfare”.  However animal welfare is not mentioned again although a definition of “animal welfare” is provided on which we comment below.</w:t>
      </w:r>
    </w:p>
    <w:p w:rsidR="000778A1" w:rsidRDefault="000778A1" w:rsidP="00707F67">
      <w:pPr>
        <w:spacing w:after="0" w:line="240" w:lineRule="auto"/>
        <w:rPr>
          <w:rFonts w:ascii="Arial" w:hAnsi="Arial" w:cs="Arial"/>
        </w:rPr>
      </w:pPr>
    </w:p>
    <w:p w:rsidR="0025001C" w:rsidRDefault="000778A1" w:rsidP="0025001C">
      <w:pPr>
        <w:autoSpaceDE w:val="0"/>
        <w:autoSpaceDN w:val="0"/>
        <w:adjustRightInd w:val="0"/>
        <w:spacing w:after="0" w:line="240" w:lineRule="auto"/>
        <w:rPr>
          <w:rFonts w:ascii="Arial" w:hAnsi="Arial" w:cs="Arial"/>
        </w:rPr>
      </w:pPr>
      <w:r>
        <w:rPr>
          <w:rFonts w:ascii="Arial" w:hAnsi="Arial" w:cs="Arial"/>
        </w:rPr>
        <w:t>We believe that animal welfare should be included more fully in the report’s understanding of sustainable food sy</w:t>
      </w:r>
      <w:r w:rsidR="0025001C">
        <w:rPr>
          <w:rFonts w:ascii="Arial" w:hAnsi="Arial" w:cs="Arial"/>
        </w:rPr>
        <w:t>s</w:t>
      </w:r>
      <w:r>
        <w:rPr>
          <w:rFonts w:ascii="Arial" w:hAnsi="Arial" w:cs="Arial"/>
        </w:rPr>
        <w:t>tems.</w:t>
      </w:r>
      <w:r w:rsidR="0025001C">
        <w:rPr>
          <w:rFonts w:ascii="Arial" w:hAnsi="Arial" w:cs="Arial"/>
        </w:rPr>
        <w:t xml:space="preserve"> I</w:t>
      </w:r>
      <w:r w:rsidR="0025001C">
        <w:rPr>
          <w:rFonts w:ascii="Arial" w:hAnsi="Arial" w:cs="Arial"/>
        </w:rPr>
        <w:t>ndustrial livestock production</w:t>
      </w:r>
      <w:r w:rsidR="0025001C">
        <w:rPr>
          <w:rFonts w:ascii="Arial" w:hAnsi="Arial" w:cs="Arial"/>
        </w:rPr>
        <w:t xml:space="preserve"> </w:t>
      </w:r>
      <w:r w:rsidR="0025001C">
        <w:rPr>
          <w:rFonts w:ascii="Arial" w:hAnsi="Arial" w:cs="Arial"/>
        </w:rPr>
        <w:t>is the norm in the developed world and many emerging economies</w:t>
      </w:r>
      <w:r w:rsidR="0025001C">
        <w:rPr>
          <w:rFonts w:ascii="Arial" w:hAnsi="Arial" w:cs="Arial"/>
        </w:rPr>
        <w:t xml:space="preserve">.  Even </w:t>
      </w:r>
      <w:r w:rsidR="0025001C">
        <w:rPr>
          <w:rFonts w:ascii="Arial" w:hAnsi="Arial" w:cs="Arial"/>
        </w:rPr>
        <w:t>with good stockmanship</w:t>
      </w:r>
      <w:r w:rsidR="0025001C">
        <w:rPr>
          <w:rFonts w:ascii="Arial" w:hAnsi="Arial" w:cs="Arial"/>
        </w:rPr>
        <w:t xml:space="preserve"> industrial livestock production</w:t>
      </w:r>
      <w:r w:rsidR="0025001C">
        <w:rPr>
          <w:rFonts w:ascii="Arial" w:hAnsi="Arial" w:cs="Arial"/>
        </w:rPr>
        <w:t xml:space="preserve"> has no potential for providing satisfactory welfare.  Animals are confined in cages or narrow crates or in barren, overcrowded units which make it impossible for them to carry out their natural behaviours.  Many are pushed to such high yields or fast growth that they suffer from painful health problems including lameness, bone deformities and bone fractures.</w:t>
      </w:r>
      <w:r w:rsidR="0025001C">
        <w:rPr>
          <w:rStyle w:val="EndnoteReference"/>
          <w:rFonts w:ascii="Arial" w:hAnsi="Arial" w:cs="Arial"/>
        </w:rPr>
        <w:endnoteReference w:id="1"/>
      </w:r>
      <w:r w:rsidR="0025001C">
        <w:rPr>
          <w:rFonts w:ascii="Arial" w:hAnsi="Arial" w:cs="Arial"/>
        </w:rPr>
        <w:t xml:space="preserve"> </w:t>
      </w:r>
      <w:r w:rsidR="0025001C">
        <w:rPr>
          <w:rStyle w:val="EndnoteReference"/>
          <w:rFonts w:ascii="Arial" w:hAnsi="Arial" w:cs="Arial"/>
        </w:rPr>
        <w:endnoteReference w:id="2"/>
      </w:r>
      <w:r w:rsidR="0025001C">
        <w:rPr>
          <w:rFonts w:ascii="Arial" w:hAnsi="Arial" w:cs="Arial"/>
        </w:rPr>
        <w:t xml:space="preserve"> </w:t>
      </w:r>
      <w:r w:rsidR="0025001C">
        <w:rPr>
          <w:rStyle w:val="EndnoteReference"/>
          <w:rFonts w:ascii="Arial" w:hAnsi="Arial" w:cs="Arial"/>
        </w:rPr>
        <w:endnoteReference w:id="3"/>
      </w:r>
    </w:p>
    <w:p w:rsidR="00C423D2" w:rsidRDefault="00C423D2" w:rsidP="0025001C">
      <w:pPr>
        <w:autoSpaceDE w:val="0"/>
        <w:autoSpaceDN w:val="0"/>
        <w:adjustRightInd w:val="0"/>
        <w:spacing w:after="0" w:line="240" w:lineRule="auto"/>
        <w:rPr>
          <w:rFonts w:ascii="Arial" w:hAnsi="Arial" w:cs="Arial"/>
        </w:rPr>
      </w:pPr>
    </w:p>
    <w:p w:rsidR="00C423D2" w:rsidRDefault="00C423D2" w:rsidP="00C423D2">
      <w:pPr>
        <w:autoSpaceDE w:val="0"/>
        <w:autoSpaceDN w:val="0"/>
        <w:adjustRightInd w:val="0"/>
        <w:spacing w:after="0" w:line="240" w:lineRule="auto"/>
        <w:rPr>
          <w:rFonts w:ascii="Arial" w:hAnsi="Arial" w:cs="Arial"/>
          <w:b/>
          <w:color w:val="00B050"/>
          <w:sz w:val="24"/>
          <w:szCs w:val="24"/>
        </w:rPr>
      </w:pPr>
      <w:r>
        <w:rPr>
          <w:rFonts w:ascii="Arial" w:hAnsi="Arial" w:cs="Arial"/>
          <w:color w:val="231F20"/>
        </w:rPr>
        <w:t>Animal welfare should not be regarded as a peripheral consideration in the formulation of food and farming policy. Instead it should be accepted – together with food security, public health, the environment, climate change and farmers’ livelihoods - as one of the core criteria that must be satisfied by our food and farming systems.</w:t>
      </w:r>
    </w:p>
    <w:p w:rsidR="00C423D2" w:rsidRDefault="00C423D2" w:rsidP="0025001C">
      <w:pPr>
        <w:autoSpaceDE w:val="0"/>
        <w:autoSpaceDN w:val="0"/>
        <w:adjustRightInd w:val="0"/>
        <w:spacing w:after="0" w:line="240" w:lineRule="auto"/>
        <w:rPr>
          <w:rFonts w:ascii="Arial" w:hAnsi="Arial" w:cs="Arial"/>
        </w:rPr>
      </w:pPr>
    </w:p>
    <w:p w:rsidR="00C423D2" w:rsidRDefault="00C423D2" w:rsidP="0025001C">
      <w:pPr>
        <w:autoSpaceDE w:val="0"/>
        <w:autoSpaceDN w:val="0"/>
        <w:adjustRightInd w:val="0"/>
        <w:spacing w:after="0" w:line="240" w:lineRule="auto"/>
        <w:rPr>
          <w:rFonts w:ascii="Arial" w:hAnsi="Arial" w:cs="Arial"/>
          <w:b/>
        </w:rPr>
      </w:pPr>
      <w:r>
        <w:rPr>
          <w:rFonts w:ascii="Arial" w:hAnsi="Arial" w:cs="Arial"/>
          <w:b/>
        </w:rPr>
        <w:t>First paragraph of page 14</w:t>
      </w:r>
    </w:p>
    <w:p w:rsidR="00C423D2" w:rsidRDefault="00C423D2" w:rsidP="0025001C">
      <w:pPr>
        <w:autoSpaceDE w:val="0"/>
        <w:autoSpaceDN w:val="0"/>
        <w:adjustRightInd w:val="0"/>
        <w:spacing w:after="0" w:line="240" w:lineRule="auto"/>
        <w:rPr>
          <w:rFonts w:ascii="Arial" w:hAnsi="Arial" w:cs="Arial"/>
        </w:rPr>
      </w:pPr>
      <w:r>
        <w:rPr>
          <w:rFonts w:ascii="Arial" w:hAnsi="Arial" w:cs="Arial"/>
        </w:rPr>
        <w:t xml:space="preserve">We particularly welcome this paragraph’s holistic </w:t>
      </w:r>
      <w:r w:rsidRPr="00C423D2">
        <w:rPr>
          <w:rFonts w:ascii="Arial" w:hAnsi="Arial" w:cs="Arial"/>
        </w:rPr>
        <w:t xml:space="preserve">vision and recognition that proposed measures must be </w:t>
      </w:r>
      <w:r w:rsidRPr="00C423D2">
        <w:rPr>
          <w:rFonts w:ascii="Arial" w:hAnsi="Arial" w:cs="Arial"/>
        </w:rPr>
        <w:t xml:space="preserve">assessed against all other dimensions of sustainability to ensure there are no undesirable impacts. </w:t>
      </w:r>
    </w:p>
    <w:p w:rsidR="00392E21" w:rsidRPr="00D555D0" w:rsidRDefault="00392E21" w:rsidP="00392E21">
      <w:pPr>
        <w:spacing w:after="0" w:line="240" w:lineRule="auto"/>
        <w:rPr>
          <w:rFonts w:ascii="Arial" w:hAnsi="Arial" w:cs="Arial"/>
          <w:color w:val="0B0C0C"/>
          <w:shd w:val="clear" w:color="auto" w:fill="FFFFFF"/>
        </w:rPr>
      </w:pPr>
      <w:r w:rsidRPr="00D555D0">
        <w:rPr>
          <w:rFonts w:ascii="Arial" w:hAnsi="Arial" w:cs="Arial"/>
          <w:color w:val="0B0C0C"/>
          <w:shd w:val="clear" w:color="auto" w:fill="FFFFFF"/>
        </w:rPr>
        <w:t>W</w:t>
      </w:r>
      <w:r w:rsidRPr="00D555D0">
        <w:rPr>
          <w:rFonts w:ascii="Arial" w:hAnsi="Arial" w:cs="Arial"/>
          <w:color w:val="0B0C0C"/>
          <w:shd w:val="clear" w:color="auto" w:fill="FFFFFF"/>
        </w:rPr>
        <w:t xml:space="preserve">e believe that it is important when developing policy on food and farming to take account of all the factors that may be influenced by decisions in this area.  At present much research and policy-making is conducted in silos which can lead to the introduction of measures that may benefit one element (such as climate change) but have adverse impacts on other important considerations.  </w:t>
      </w:r>
    </w:p>
    <w:p w:rsidR="00392E21" w:rsidRPr="00D555D0" w:rsidRDefault="00392E21" w:rsidP="00392E21">
      <w:pPr>
        <w:spacing w:after="0" w:line="240" w:lineRule="auto"/>
        <w:rPr>
          <w:rFonts w:ascii="Arial" w:hAnsi="Arial" w:cs="Arial"/>
          <w:color w:val="0B0C0C"/>
          <w:shd w:val="clear" w:color="auto" w:fill="FFFFFF"/>
        </w:rPr>
      </w:pPr>
    </w:p>
    <w:p w:rsidR="00392E21" w:rsidRPr="00D555D0" w:rsidRDefault="00392E21" w:rsidP="00392E21">
      <w:pPr>
        <w:spacing w:after="0" w:line="240" w:lineRule="auto"/>
        <w:rPr>
          <w:rFonts w:ascii="Arial" w:hAnsi="Arial" w:cs="Arial"/>
          <w:color w:val="0B0C0C"/>
          <w:shd w:val="clear" w:color="auto" w:fill="FFFFFF"/>
        </w:rPr>
      </w:pPr>
      <w:r w:rsidRPr="00D555D0">
        <w:rPr>
          <w:rFonts w:ascii="Arial" w:hAnsi="Arial" w:cs="Arial"/>
          <w:color w:val="0B0C0C"/>
          <w:shd w:val="clear" w:color="auto" w:fill="FFFFFF"/>
        </w:rPr>
        <w:t xml:space="preserve">This is well put in </w:t>
      </w:r>
      <w:r w:rsidRPr="00D555D0">
        <w:rPr>
          <w:rFonts w:ascii="Arial" w:hAnsi="Arial" w:cs="Arial"/>
          <w:i/>
          <w:color w:val="0B0C0C"/>
          <w:shd w:val="clear" w:color="auto" w:fill="FFFFFF"/>
        </w:rPr>
        <w:t>Global Food Security’s</w:t>
      </w:r>
      <w:r w:rsidRPr="00D555D0">
        <w:rPr>
          <w:rFonts w:ascii="Arial" w:hAnsi="Arial" w:cs="Arial"/>
          <w:color w:val="0B0C0C"/>
          <w:shd w:val="clear" w:color="auto" w:fill="FFFFFF"/>
        </w:rPr>
        <w:t xml:space="preserve"> new </w:t>
      </w:r>
      <w:hyperlink r:id="rId9" w:history="1">
        <w:r w:rsidRPr="00D555D0">
          <w:rPr>
            <w:rStyle w:val="Hyperlink"/>
            <w:rFonts w:ascii="Arial" w:hAnsi="Arial" w:cs="Arial"/>
            <w:shd w:val="clear" w:color="auto" w:fill="FFFFFF"/>
          </w:rPr>
          <w:t>policy brief</w:t>
        </w:r>
      </w:hyperlink>
      <w:r w:rsidRPr="00D555D0">
        <w:rPr>
          <w:rFonts w:ascii="Arial" w:hAnsi="Arial" w:cs="Arial"/>
          <w:color w:val="0B0C0C"/>
          <w:shd w:val="clear" w:color="auto" w:fill="FFFFFF"/>
        </w:rPr>
        <w:t xml:space="preserve"> for COP24 </w:t>
      </w:r>
      <w:r w:rsidR="003C47A2">
        <w:rPr>
          <w:rFonts w:ascii="Arial" w:hAnsi="Arial" w:cs="Arial"/>
          <w:color w:val="0B0C0C"/>
          <w:shd w:val="clear" w:color="auto" w:fill="FFFFFF"/>
        </w:rPr>
        <w:t xml:space="preserve">of the UNCCC </w:t>
      </w:r>
      <w:r w:rsidRPr="00D555D0">
        <w:rPr>
          <w:rFonts w:ascii="Arial" w:hAnsi="Arial" w:cs="Arial"/>
          <w:color w:val="0B0C0C"/>
          <w:shd w:val="clear" w:color="auto" w:fill="FFFFFF"/>
        </w:rPr>
        <w:t>in Poland.  This states: “</w:t>
      </w:r>
      <w:r w:rsidRPr="00D555D0">
        <w:rPr>
          <w:rFonts w:ascii="Arial" w:hAnsi="Arial" w:cs="Arial"/>
        </w:rPr>
        <w:t>Focussing solely on GHG emissions instead of wider metrics of sustainability could result in the loss of ecosystems and greater social inequality”.</w:t>
      </w:r>
    </w:p>
    <w:p w:rsidR="00392E21" w:rsidRDefault="00392E21" w:rsidP="0025001C">
      <w:pPr>
        <w:autoSpaceDE w:val="0"/>
        <w:autoSpaceDN w:val="0"/>
        <w:adjustRightInd w:val="0"/>
        <w:spacing w:after="0" w:line="240" w:lineRule="auto"/>
        <w:rPr>
          <w:rFonts w:ascii="Arial" w:hAnsi="Arial" w:cs="Arial"/>
        </w:rPr>
      </w:pPr>
    </w:p>
    <w:p w:rsidR="003C47A2" w:rsidRDefault="003C47A2" w:rsidP="0025001C">
      <w:pPr>
        <w:autoSpaceDE w:val="0"/>
        <w:autoSpaceDN w:val="0"/>
        <w:adjustRightInd w:val="0"/>
        <w:spacing w:after="0" w:line="240" w:lineRule="auto"/>
        <w:rPr>
          <w:rFonts w:ascii="Arial" w:hAnsi="Arial" w:cs="Arial"/>
          <w:b/>
        </w:rPr>
      </w:pPr>
    </w:p>
    <w:p w:rsidR="003C47A2" w:rsidRDefault="003C47A2" w:rsidP="0025001C">
      <w:pPr>
        <w:autoSpaceDE w:val="0"/>
        <w:autoSpaceDN w:val="0"/>
        <w:adjustRightInd w:val="0"/>
        <w:spacing w:after="0" w:line="240" w:lineRule="auto"/>
        <w:rPr>
          <w:rFonts w:ascii="Arial" w:hAnsi="Arial" w:cs="Arial"/>
          <w:b/>
        </w:rPr>
      </w:pPr>
    </w:p>
    <w:p w:rsidR="00D555D0" w:rsidRDefault="00D555D0" w:rsidP="0025001C">
      <w:pPr>
        <w:autoSpaceDE w:val="0"/>
        <w:autoSpaceDN w:val="0"/>
        <w:adjustRightInd w:val="0"/>
        <w:spacing w:after="0" w:line="240" w:lineRule="auto"/>
        <w:rPr>
          <w:rFonts w:ascii="Arial" w:hAnsi="Arial" w:cs="Arial"/>
          <w:b/>
        </w:rPr>
      </w:pPr>
      <w:r>
        <w:rPr>
          <w:rFonts w:ascii="Arial" w:hAnsi="Arial" w:cs="Arial"/>
          <w:b/>
        </w:rPr>
        <w:lastRenderedPageBreak/>
        <w:t>Definition of “sustainable diets”, page 17</w:t>
      </w:r>
    </w:p>
    <w:p w:rsidR="00D555D0" w:rsidRDefault="00D555D0" w:rsidP="0025001C">
      <w:pPr>
        <w:autoSpaceDE w:val="0"/>
        <w:autoSpaceDN w:val="0"/>
        <w:adjustRightInd w:val="0"/>
        <w:spacing w:after="0" w:line="240" w:lineRule="auto"/>
        <w:rPr>
          <w:rFonts w:ascii="Arial" w:hAnsi="Arial" w:cs="Arial"/>
          <w:b/>
        </w:rPr>
      </w:pPr>
    </w:p>
    <w:p w:rsidR="00D555D0" w:rsidRDefault="00D555D0" w:rsidP="0025001C">
      <w:pPr>
        <w:autoSpaceDE w:val="0"/>
        <w:autoSpaceDN w:val="0"/>
        <w:adjustRightInd w:val="0"/>
        <w:spacing w:after="0" w:line="240" w:lineRule="auto"/>
        <w:rPr>
          <w:rFonts w:ascii="Arial" w:hAnsi="Arial" w:cs="Arial"/>
        </w:rPr>
      </w:pPr>
      <w:r>
        <w:rPr>
          <w:rFonts w:ascii="Arial" w:hAnsi="Arial" w:cs="Arial"/>
        </w:rPr>
        <w:t>We set out in red suggested amendments to this definition</w:t>
      </w:r>
    </w:p>
    <w:p w:rsidR="00D555D0" w:rsidRDefault="00D555D0" w:rsidP="0025001C">
      <w:pPr>
        <w:autoSpaceDE w:val="0"/>
        <w:autoSpaceDN w:val="0"/>
        <w:adjustRightInd w:val="0"/>
        <w:spacing w:after="0" w:line="240" w:lineRule="auto"/>
        <w:rPr>
          <w:rFonts w:ascii="Arial" w:hAnsi="Arial" w:cs="Arial"/>
        </w:rPr>
      </w:pPr>
    </w:p>
    <w:p w:rsidR="00D555D0" w:rsidRDefault="00D555D0" w:rsidP="0025001C">
      <w:pPr>
        <w:autoSpaceDE w:val="0"/>
        <w:autoSpaceDN w:val="0"/>
        <w:adjustRightInd w:val="0"/>
        <w:spacing w:after="0" w:line="240" w:lineRule="auto"/>
        <w:rPr>
          <w:rFonts w:ascii="Arial" w:hAnsi="Arial" w:cs="Arial"/>
          <w:i/>
          <w:iCs/>
        </w:rPr>
      </w:pPr>
      <w:r>
        <w:rPr>
          <w:rFonts w:ascii="Arial" w:hAnsi="Arial" w:cs="Arial"/>
        </w:rPr>
        <w:t>“</w:t>
      </w:r>
      <w:r w:rsidRPr="00D555D0">
        <w:rPr>
          <w:rFonts w:ascii="Arial" w:hAnsi="Arial" w:cs="Arial"/>
          <w:b/>
          <w:bCs/>
          <w:i/>
          <w:iCs/>
        </w:rPr>
        <w:t xml:space="preserve">Sustainable diets </w:t>
      </w:r>
      <w:r w:rsidRPr="00D555D0">
        <w:rPr>
          <w:rFonts w:ascii="Arial" w:hAnsi="Arial" w:cs="Arial"/>
          <w:i/>
          <w:iCs/>
        </w:rPr>
        <w:t>are those diets with low environmental</w:t>
      </w:r>
      <w:r>
        <w:rPr>
          <w:rFonts w:ascii="Arial" w:hAnsi="Arial" w:cs="Arial"/>
          <w:i/>
          <w:iCs/>
        </w:rPr>
        <w:t xml:space="preserve"> </w:t>
      </w:r>
      <w:r>
        <w:rPr>
          <w:rFonts w:ascii="Arial" w:hAnsi="Arial" w:cs="Arial"/>
          <w:i/>
          <w:iCs/>
          <w:color w:val="FF0000"/>
        </w:rPr>
        <w:t>and climate</w:t>
      </w:r>
      <w:r w:rsidRPr="00D555D0">
        <w:rPr>
          <w:rFonts w:ascii="Arial" w:hAnsi="Arial" w:cs="Arial"/>
          <w:i/>
          <w:iCs/>
        </w:rPr>
        <w:t xml:space="preserve"> impacts which contribute to food and nutrition security and to healthy life for present and future generations. </w:t>
      </w:r>
      <w:r w:rsidRPr="00D555D0">
        <w:rPr>
          <w:rFonts w:ascii="Arial" w:hAnsi="Arial" w:cs="Arial"/>
          <w:b/>
          <w:bCs/>
          <w:i/>
          <w:iCs/>
        </w:rPr>
        <w:t xml:space="preserve">Sustainable diets </w:t>
      </w:r>
      <w:r w:rsidRPr="00D555D0">
        <w:rPr>
          <w:rFonts w:ascii="Arial" w:hAnsi="Arial" w:cs="Arial"/>
          <w:i/>
          <w:iCs/>
        </w:rPr>
        <w:t>are protective and respectful of biodiversity</w:t>
      </w:r>
      <w:r>
        <w:rPr>
          <w:rFonts w:ascii="Arial" w:hAnsi="Arial" w:cs="Arial"/>
          <w:i/>
          <w:iCs/>
          <w:color w:val="FF0000"/>
        </w:rPr>
        <w:t>, animal welfare</w:t>
      </w:r>
      <w:r w:rsidRPr="00D555D0">
        <w:rPr>
          <w:rFonts w:ascii="Arial" w:hAnsi="Arial" w:cs="Arial"/>
          <w:i/>
          <w:iCs/>
        </w:rPr>
        <w:t xml:space="preserve"> and ecosystems, culturally acceptable, accessible, economically fair and affordable; nutritionally adequate, safe and healthy; while optimizing natural and human resources.</w:t>
      </w:r>
    </w:p>
    <w:p w:rsidR="00314C85" w:rsidRDefault="00314C85" w:rsidP="0025001C">
      <w:pPr>
        <w:autoSpaceDE w:val="0"/>
        <w:autoSpaceDN w:val="0"/>
        <w:adjustRightInd w:val="0"/>
        <w:spacing w:after="0" w:line="240" w:lineRule="auto"/>
        <w:rPr>
          <w:rFonts w:ascii="Arial" w:hAnsi="Arial" w:cs="Arial"/>
          <w:i/>
          <w:iCs/>
        </w:rPr>
      </w:pPr>
    </w:p>
    <w:p w:rsidR="00314C85" w:rsidRDefault="00314C85" w:rsidP="0025001C">
      <w:pPr>
        <w:autoSpaceDE w:val="0"/>
        <w:autoSpaceDN w:val="0"/>
        <w:adjustRightInd w:val="0"/>
        <w:spacing w:after="0" w:line="240" w:lineRule="auto"/>
        <w:rPr>
          <w:rFonts w:ascii="Arial" w:hAnsi="Arial" w:cs="Arial"/>
          <w:b/>
          <w:iCs/>
        </w:rPr>
      </w:pPr>
      <w:r w:rsidRPr="00314C85">
        <w:rPr>
          <w:rFonts w:ascii="Arial" w:hAnsi="Arial" w:cs="Arial"/>
          <w:b/>
          <w:iCs/>
        </w:rPr>
        <w:t>Nutritional quality</w:t>
      </w:r>
    </w:p>
    <w:p w:rsidR="00314C85" w:rsidRDefault="00314C85" w:rsidP="0025001C">
      <w:pPr>
        <w:autoSpaceDE w:val="0"/>
        <w:autoSpaceDN w:val="0"/>
        <w:adjustRightInd w:val="0"/>
        <w:spacing w:after="0" w:line="240" w:lineRule="auto"/>
        <w:rPr>
          <w:rFonts w:ascii="Arial" w:hAnsi="Arial" w:cs="Arial"/>
        </w:rPr>
      </w:pPr>
      <w:r>
        <w:rPr>
          <w:rFonts w:ascii="Arial" w:hAnsi="Arial" w:cs="Arial"/>
          <w:iCs/>
        </w:rPr>
        <w:t xml:space="preserve">We think that the report should be clearer in highlighting that nutrition entails quality as well as quantity as too much of </w:t>
      </w:r>
      <w:r w:rsidR="003C47A2">
        <w:rPr>
          <w:rFonts w:ascii="Arial" w:hAnsi="Arial" w:cs="Arial"/>
          <w:iCs/>
        </w:rPr>
        <w:t xml:space="preserve">today’s </w:t>
      </w:r>
      <w:r>
        <w:rPr>
          <w:rFonts w:ascii="Arial" w:hAnsi="Arial" w:cs="Arial"/>
          <w:iCs/>
        </w:rPr>
        <w:t xml:space="preserve">discourse on food policy focuses on quantity alone.  </w:t>
      </w:r>
      <w:r w:rsidRPr="00314C85">
        <w:rPr>
          <w:rFonts w:ascii="Arial" w:hAnsi="Arial" w:cs="Arial"/>
        </w:rPr>
        <w:t>The FAO points out that the modern western diet lacks nutrient quality and highlights the need to integrate the dimension of nutriti</w:t>
      </w:r>
      <w:r>
        <w:rPr>
          <w:rFonts w:ascii="Arial" w:hAnsi="Arial" w:cs="Arial"/>
        </w:rPr>
        <w:t>onal quality into food policy.</w:t>
      </w:r>
      <w:r w:rsidR="007E32D8">
        <w:rPr>
          <w:rStyle w:val="EndnoteReference"/>
          <w:rFonts w:ascii="Arial" w:hAnsi="Arial" w:cs="Arial"/>
        </w:rPr>
        <w:endnoteReference w:id="4"/>
      </w:r>
    </w:p>
    <w:p w:rsidR="007E32D8" w:rsidRDefault="007E32D8" w:rsidP="0025001C">
      <w:pPr>
        <w:autoSpaceDE w:val="0"/>
        <w:autoSpaceDN w:val="0"/>
        <w:adjustRightInd w:val="0"/>
        <w:spacing w:after="0" w:line="240" w:lineRule="auto"/>
        <w:rPr>
          <w:rFonts w:ascii="Arial" w:hAnsi="Arial" w:cs="Arial"/>
        </w:rPr>
      </w:pPr>
    </w:p>
    <w:p w:rsidR="007E32D8" w:rsidRDefault="007E32D8" w:rsidP="0025001C">
      <w:pPr>
        <w:autoSpaceDE w:val="0"/>
        <w:autoSpaceDN w:val="0"/>
        <w:adjustRightInd w:val="0"/>
        <w:spacing w:after="0" w:line="240" w:lineRule="auto"/>
        <w:rPr>
          <w:rFonts w:ascii="Arial" w:hAnsi="Arial" w:cs="Arial"/>
          <w:b/>
        </w:rPr>
      </w:pPr>
      <w:r>
        <w:rPr>
          <w:rFonts w:ascii="Arial" w:hAnsi="Arial" w:cs="Arial"/>
          <w:b/>
        </w:rPr>
        <w:t>Better consumer information, page 18</w:t>
      </w:r>
    </w:p>
    <w:p w:rsidR="00CE7058" w:rsidRDefault="007E32D8" w:rsidP="0025001C">
      <w:pPr>
        <w:autoSpaceDE w:val="0"/>
        <w:autoSpaceDN w:val="0"/>
        <w:adjustRightInd w:val="0"/>
        <w:spacing w:after="0" w:line="240" w:lineRule="auto"/>
        <w:rPr>
          <w:rFonts w:ascii="Arial" w:eastAsia="Times New Roman" w:hAnsi="Arial" w:cs="Arial"/>
          <w:lang w:eastAsia="en-GB"/>
        </w:rPr>
      </w:pPr>
      <w:r>
        <w:rPr>
          <w:rFonts w:ascii="Arial" w:hAnsi="Arial" w:cs="Arial"/>
        </w:rPr>
        <w:t>We fully agree with the statement that “</w:t>
      </w:r>
      <w:r w:rsidRPr="007E32D8">
        <w:rPr>
          <w:rFonts w:ascii="Arial" w:hAnsi="Arial" w:cs="Arial"/>
        </w:rPr>
        <w:t xml:space="preserve">people need better information and clearer recommendations regarding environmentally, socially and economically sustainable food and how food consumption impacts on </w:t>
      </w:r>
      <w:r>
        <w:rPr>
          <w:rFonts w:ascii="Arial" w:hAnsi="Arial" w:cs="Arial"/>
        </w:rPr>
        <w:t>all elements of the food system”.</w:t>
      </w:r>
      <w:r w:rsidR="0032336F">
        <w:rPr>
          <w:rFonts w:ascii="Arial" w:hAnsi="Arial" w:cs="Arial"/>
        </w:rPr>
        <w:t xml:space="preserve">  This is in line with Sustainable Development Goal 12.8 which states “</w:t>
      </w:r>
      <w:r w:rsidR="0032336F" w:rsidRPr="0032336F">
        <w:rPr>
          <w:rFonts w:ascii="Arial" w:eastAsia="Times New Roman" w:hAnsi="Arial" w:cs="Arial"/>
          <w:lang w:eastAsia="en-GB"/>
        </w:rPr>
        <w:t>By 2030, ensure that people everywhere have the relevant information and awareness for sustainable development and lifestyles in harmony with nature</w:t>
      </w:r>
      <w:r w:rsidR="0032336F">
        <w:rPr>
          <w:rFonts w:ascii="Arial" w:eastAsia="Times New Roman" w:hAnsi="Arial" w:cs="Arial"/>
          <w:lang w:eastAsia="en-GB"/>
        </w:rPr>
        <w:t>”.</w:t>
      </w:r>
    </w:p>
    <w:p w:rsidR="00CE7058" w:rsidRDefault="00CE7058" w:rsidP="0025001C">
      <w:pPr>
        <w:autoSpaceDE w:val="0"/>
        <w:autoSpaceDN w:val="0"/>
        <w:adjustRightInd w:val="0"/>
        <w:spacing w:after="0" w:line="240" w:lineRule="auto"/>
        <w:rPr>
          <w:rFonts w:ascii="Arial" w:eastAsia="Times New Roman" w:hAnsi="Arial" w:cs="Arial"/>
          <w:lang w:eastAsia="en-GB"/>
        </w:rPr>
      </w:pPr>
    </w:p>
    <w:p w:rsidR="007E32D8" w:rsidRPr="0032336F" w:rsidRDefault="00CE7058" w:rsidP="0025001C">
      <w:pPr>
        <w:autoSpaceDE w:val="0"/>
        <w:autoSpaceDN w:val="0"/>
        <w:adjustRightInd w:val="0"/>
        <w:spacing w:after="0" w:line="240" w:lineRule="auto"/>
        <w:rPr>
          <w:rFonts w:ascii="Arial" w:hAnsi="Arial" w:cs="Arial"/>
        </w:rPr>
      </w:pPr>
      <w:r>
        <w:rPr>
          <w:rFonts w:ascii="Arial" w:eastAsia="Times New Roman" w:hAnsi="Arial" w:cs="Arial"/>
          <w:b/>
          <w:lang w:eastAsia="en-GB"/>
        </w:rPr>
        <w:t>Food losses and waste: section 2.2.3, page 22</w:t>
      </w:r>
      <w:r w:rsidR="0032336F" w:rsidRPr="0032336F">
        <w:rPr>
          <w:rFonts w:ascii="Arial" w:eastAsia="Times New Roman" w:hAnsi="Arial" w:cs="Arial"/>
          <w:lang w:eastAsia="en-GB"/>
        </w:rPr>
        <w:t> </w:t>
      </w:r>
    </w:p>
    <w:p w:rsidR="000778A1" w:rsidRPr="007C6531" w:rsidRDefault="00CE7058" w:rsidP="007C6531">
      <w:pPr>
        <w:autoSpaceDE w:val="0"/>
        <w:autoSpaceDN w:val="0"/>
        <w:adjustRightInd w:val="0"/>
        <w:spacing w:after="0" w:line="240" w:lineRule="auto"/>
        <w:rPr>
          <w:rFonts w:ascii="Arial" w:hAnsi="Arial" w:cs="Arial"/>
        </w:rPr>
      </w:pPr>
      <w:r>
        <w:rPr>
          <w:rFonts w:ascii="Arial" w:hAnsi="Arial" w:cs="Arial"/>
          <w:iCs/>
        </w:rPr>
        <w:t xml:space="preserve">It would be helpful if this section recognised that the feeding of human-edible cereals to animals is a form of food loss.  </w:t>
      </w:r>
      <w:r w:rsidRPr="000F0115">
        <w:rPr>
          <w:rFonts w:ascii="Arial" w:hAnsi="Arial" w:cs="Arial"/>
        </w:rPr>
        <w:t>The UN Environment Programme calculates that the cereals which, on a business-as-usual</w:t>
      </w:r>
      <w:r>
        <w:rPr>
          <w:rFonts w:ascii="Arial" w:hAnsi="Arial" w:cs="Arial"/>
        </w:rPr>
        <w:t xml:space="preserve"> </w:t>
      </w:r>
      <w:r w:rsidRPr="000F0115">
        <w:rPr>
          <w:rFonts w:ascii="Arial" w:hAnsi="Arial" w:cs="Arial"/>
        </w:rPr>
        <w:t>basis, are expected to be fed to livestock by 2050, could, if they were instead used to feed people directly, provide the necessary food energy for over 3.5 billion people.</w:t>
      </w:r>
      <w:r w:rsidR="007C6531">
        <w:rPr>
          <w:rStyle w:val="EndnoteReference"/>
          <w:rFonts w:ascii="Arial" w:hAnsi="Arial" w:cs="Arial"/>
        </w:rPr>
        <w:endnoteReference w:id="5"/>
      </w:r>
      <w:r w:rsidRPr="000F0115">
        <w:rPr>
          <w:rFonts w:ascii="Arial" w:hAnsi="Arial" w:cs="Arial"/>
        </w:rPr>
        <w:t> </w:t>
      </w:r>
      <w:r w:rsidR="007C6531">
        <w:rPr>
          <w:rFonts w:ascii="Arial" w:hAnsi="Arial" w:cs="Arial"/>
        </w:rPr>
        <w:t xml:space="preserve"> Cassidy </w:t>
      </w:r>
      <w:r w:rsidR="007C6531">
        <w:rPr>
          <w:rFonts w:ascii="Arial" w:hAnsi="Arial" w:cs="Arial"/>
          <w:i/>
        </w:rPr>
        <w:t>et al</w:t>
      </w:r>
      <w:r w:rsidR="007C6531">
        <w:rPr>
          <w:rFonts w:ascii="Arial" w:hAnsi="Arial" w:cs="Arial"/>
        </w:rPr>
        <w:t xml:space="preserve"> (2013) conclude: “shifting </w:t>
      </w:r>
      <w:r w:rsidR="007C6531" w:rsidRPr="007C6531">
        <w:rPr>
          <w:rFonts w:ascii="Arial" w:hAnsi="Arial" w:cs="Arial"/>
        </w:rPr>
        <w:t>the crop calories used for feed</w:t>
      </w:r>
      <w:r w:rsidR="007C6531">
        <w:rPr>
          <w:rFonts w:ascii="Arial" w:hAnsi="Arial" w:cs="Arial"/>
        </w:rPr>
        <w:t xml:space="preserve"> and other uses to direct human </w:t>
      </w:r>
      <w:r w:rsidR="007C6531" w:rsidRPr="007C6531">
        <w:rPr>
          <w:rFonts w:ascii="Arial" w:hAnsi="Arial" w:cs="Arial"/>
        </w:rPr>
        <w:t xml:space="preserve">consumption could potentially feed an additional </w:t>
      </w:r>
      <w:r w:rsidR="007C6531">
        <w:rPr>
          <w:rFonts w:ascii="Arial" w:hAnsi="Arial" w:cs="Arial"/>
          <w:color w:val="222222"/>
          <w:shd w:val="clear" w:color="auto" w:fill="FFFFFF"/>
        </w:rPr>
        <w:t>~</w:t>
      </w:r>
      <w:r w:rsidR="007C6531">
        <w:rPr>
          <w:rFonts w:ascii="Arial" w:hAnsi="Arial" w:cs="Arial"/>
          <w:color w:val="222222"/>
          <w:shd w:val="clear" w:color="auto" w:fill="FFFFFF"/>
        </w:rPr>
        <w:t xml:space="preserve"> </w:t>
      </w:r>
      <w:r w:rsidR="007C6531">
        <w:rPr>
          <w:rFonts w:ascii="Arial" w:hAnsi="Arial" w:cs="Arial"/>
        </w:rPr>
        <w:t xml:space="preserve">4 billion </w:t>
      </w:r>
      <w:r w:rsidR="007C6531" w:rsidRPr="007C6531">
        <w:rPr>
          <w:rFonts w:ascii="Arial" w:hAnsi="Arial" w:cs="Arial"/>
        </w:rPr>
        <w:t>people.</w:t>
      </w:r>
      <w:r w:rsidR="007C6531">
        <w:rPr>
          <w:rStyle w:val="EndnoteReference"/>
          <w:rFonts w:ascii="Arial" w:hAnsi="Arial" w:cs="Arial"/>
        </w:rPr>
        <w:endnoteReference w:id="6"/>
      </w:r>
    </w:p>
    <w:p w:rsidR="007C6531" w:rsidRDefault="007C6531" w:rsidP="00707F67">
      <w:pPr>
        <w:spacing w:after="0" w:line="240" w:lineRule="auto"/>
        <w:rPr>
          <w:rFonts w:ascii="Arial" w:hAnsi="Arial" w:cs="Arial"/>
        </w:rPr>
      </w:pPr>
    </w:p>
    <w:p w:rsidR="007C6531" w:rsidRDefault="007C6531" w:rsidP="00707F67">
      <w:pPr>
        <w:spacing w:after="0" w:line="240" w:lineRule="auto"/>
        <w:rPr>
          <w:rFonts w:ascii="Arial" w:hAnsi="Arial" w:cs="Arial"/>
        </w:rPr>
      </w:pPr>
      <w:r>
        <w:rPr>
          <w:rFonts w:ascii="Arial" w:hAnsi="Arial" w:cs="Arial"/>
        </w:rPr>
        <w:t xml:space="preserve">In addition, </w:t>
      </w:r>
      <w:r>
        <w:rPr>
          <w:rFonts w:ascii="Arial" w:hAnsi="Arial" w:cs="Arial"/>
        </w:rPr>
        <w:t xml:space="preserve">Alexander </w:t>
      </w:r>
      <w:r>
        <w:rPr>
          <w:rFonts w:ascii="Arial" w:hAnsi="Arial" w:cs="Arial"/>
          <w:i/>
        </w:rPr>
        <w:t xml:space="preserve">et </w:t>
      </w:r>
      <w:r w:rsidRPr="00504B6E">
        <w:rPr>
          <w:rFonts w:ascii="Arial" w:hAnsi="Arial" w:cs="Arial"/>
        </w:rPr>
        <w:t>al</w:t>
      </w:r>
      <w:r>
        <w:rPr>
          <w:rFonts w:ascii="Arial" w:hAnsi="Arial" w:cs="Arial"/>
        </w:rPr>
        <w:t xml:space="preserve"> (2017) calculate that 2.9 EJ (exajoules) are lost each year through overconsumption i.e. consumption in excess of nutritional requirements.</w:t>
      </w:r>
      <w:r>
        <w:rPr>
          <w:rStyle w:val="EndnoteReference"/>
          <w:rFonts w:ascii="Arial" w:hAnsi="Arial" w:cs="Arial"/>
        </w:rPr>
        <w:endnoteReference w:id="7"/>
      </w:r>
      <w:r>
        <w:rPr>
          <w:rFonts w:ascii="Arial" w:hAnsi="Arial" w:cs="Arial"/>
        </w:rPr>
        <w:t xml:space="preserve">  This too is a form of food loss.</w:t>
      </w:r>
    </w:p>
    <w:p w:rsidR="00DD7B3F" w:rsidRDefault="00DD7B3F" w:rsidP="00707F67">
      <w:pPr>
        <w:spacing w:after="0" w:line="240" w:lineRule="auto"/>
        <w:rPr>
          <w:rFonts w:ascii="Arial" w:hAnsi="Arial" w:cs="Arial"/>
        </w:rPr>
      </w:pPr>
    </w:p>
    <w:p w:rsidR="00DD7B3F" w:rsidRDefault="00DD7B3F" w:rsidP="00707F67">
      <w:pPr>
        <w:spacing w:after="0" w:line="240" w:lineRule="auto"/>
        <w:rPr>
          <w:rFonts w:ascii="Arial" w:hAnsi="Arial" w:cs="Arial"/>
          <w:b/>
        </w:rPr>
      </w:pPr>
      <w:r>
        <w:rPr>
          <w:rFonts w:ascii="Arial" w:hAnsi="Arial" w:cs="Arial"/>
          <w:b/>
        </w:rPr>
        <w:t>Sustainable intensification: section 3.1.1, page 29</w:t>
      </w:r>
    </w:p>
    <w:p w:rsidR="00DD7B3F" w:rsidRDefault="00DD7B3F" w:rsidP="00707F67">
      <w:pPr>
        <w:spacing w:after="0" w:line="240" w:lineRule="auto"/>
        <w:rPr>
          <w:rFonts w:ascii="Arial" w:hAnsi="Arial" w:cs="Arial"/>
        </w:rPr>
      </w:pPr>
      <w:r>
        <w:rPr>
          <w:rFonts w:ascii="Arial" w:hAnsi="Arial" w:cs="Arial"/>
        </w:rPr>
        <w:t>“Sustainable intensification” has become a divisive term as it is used by some to justify calls for further industrialisation</w:t>
      </w:r>
      <w:r w:rsidR="00587114">
        <w:rPr>
          <w:rFonts w:ascii="Arial" w:hAnsi="Arial" w:cs="Arial"/>
        </w:rPr>
        <w:t xml:space="preserve"> of crop and livestock production.  Th</w:t>
      </w:r>
      <w:r w:rsidR="00606B9D">
        <w:rPr>
          <w:rFonts w:ascii="Arial" w:hAnsi="Arial" w:cs="Arial"/>
        </w:rPr>
        <w:t>e</w:t>
      </w:r>
      <w:r w:rsidR="00587114">
        <w:rPr>
          <w:rFonts w:ascii="Arial" w:hAnsi="Arial" w:cs="Arial"/>
        </w:rPr>
        <w:t xml:space="preserve"> tendency by some is to focus on the “intensification” dimension of the term and largely ignore the “sustainability” element.</w:t>
      </w:r>
    </w:p>
    <w:p w:rsidR="00587114" w:rsidRDefault="00587114" w:rsidP="00707F67">
      <w:pPr>
        <w:spacing w:after="0" w:line="240" w:lineRule="auto"/>
        <w:rPr>
          <w:rFonts w:ascii="Arial" w:hAnsi="Arial" w:cs="Arial"/>
        </w:rPr>
      </w:pPr>
    </w:p>
    <w:p w:rsidR="00587114" w:rsidRDefault="00587114" w:rsidP="00707F67">
      <w:pPr>
        <w:spacing w:after="0" w:line="240" w:lineRule="auto"/>
        <w:rPr>
          <w:rFonts w:ascii="Arial" w:hAnsi="Arial" w:cs="Arial"/>
        </w:rPr>
      </w:pPr>
      <w:r>
        <w:rPr>
          <w:rFonts w:ascii="Arial" w:hAnsi="Arial" w:cs="Arial"/>
        </w:rPr>
        <w:t xml:space="preserve">The term is pertinent in the poorest of developing countries where, for example, improved health and nutrition for animals would improve both productivity and animal welfare.  It is an unhelpful term in developed countries where further </w:t>
      </w:r>
      <w:r w:rsidR="00606B9D">
        <w:rPr>
          <w:rFonts w:ascii="Arial" w:hAnsi="Arial" w:cs="Arial"/>
        </w:rPr>
        <w:t>intensification</w:t>
      </w:r>
      <w:r w:rsidR="00606B9D">
        <w:rPr>
          <w:rFonts w:ascii="Arial" w:hAnsi="Arial" w:cs="Arial"/>
        </w:rPr>
        <w:t xml:space="preserve"> o</w:t>
      </w:r>
      <w:r>
        <w:rPr>
          <w:rFonts w:ascii="Arial" w:hAnsi="Arial" w:cs="Arial"/>
        </w:rPr>
        <w:t xml:space="preserve">f crop production would lead to </w:t>
      </w:r>
      <w:r w:rsidR="00606B9D">
        <w:rPr>
          <w:rFonts w:ascii="Arial" w:hAnsi="Arial" w:cs="Arial"/>
        </w:rPr>
        <w:t xml:space="preserve">increased </w:t>
      </w:r>
      <w:r>
        <w:rPr>
          <w:rFonts w:ascii="Arial" w:hAnsi="Arial" w:cs="Arial"/>
        </w:rPr>
        <w:t>degradation of soils, overuse and pollution of ground- and surface-water, air pollution and biodiversity loss.  F</w:t>
      </w:r>
      <w:r>
        <w:rPr>
          <w:rFonts w:ascii="Arial" w:hAnsi="Arial" w:cs="Arial"/>
        </w:rPr>
        <w:t xml:space="preserve">urther </w:t>
      </w:r>
      <w:r w:rsidR="00580293">
        <w:rPr>
          <w:rFonts w:ascii="Arial" w:hAnsi="Arial" w:cs="Arial"/>
        </w:rPr>
        <w:t>intensification</w:t>
      </w:r>
      <w:r w:rsidR="00580293">
        <w:rPr>
          <w:rFonts w:ascii="Arial" w:hAnsi="Arial" w:cs="Arial"/>
        </w:rPr>
        <w:t xml:space="preserve"> o</w:t>
      </w:r>
      <w:r>
        <w:rPr>
          <w:rFonts w:ascii="Arial" w:hAnsi="Arial" w:cs="Arial"/>
        </w:rPr>
        <w:t xml:space="preserve">f </w:t>
      </w:r>
      <w:r>
        <w:rPr>
          <w:rFonts w:ascii="Arial" w:hAnsi="Arial" w:cs="Arial"/>
        </w:rPr>
        <w:t xml:space="preserve">livestock </w:t>
      </w:r>
      <w:r>
        <w:rPr>
          <w:rFonts w:ascii="Arial" w:hAnsi="Arial" w:cs="Arial"/>
        </w:rPr>
        <w:t>production would</w:t>
      </w:r>
      <w:r>
        <w:rPr>
          <w:rFonts w:ascii="Arial" w:hAnsi="Arial" w:cs="Arial"/>
        </w:rPr>
        <w:t xml:space="preserve"> result in animal welfare problems and additional animal health problems leading to an increase in routine preventive use of antibiotics.</w:t>
      </w:r>
    </w:p>
    <w:p w:rsidR="000D2CF6" w:rsidRDefault="000D2CF6" w:rsidP="00707F67">
      <w:pPr>
        <w:spacing w:after="0" w:line="240" w:lineRule="auto"/>
        <w:rPr>
          <w:rFonts w:ascii="Arial" w:hAnsi="Arial" w:cs="Arial"/>
        </w:rPr>
      </w:pPr>
    </w:p>
    <w:p w:rsidR="000D2CF6" w:rsidRDefault="000D2CF6" w:rsidP="00707F67">
      <w:pPr>
        <w:spacing w:after="0" w:line="240" w:lineRule="auto"/>
        <w:rPr>
          <w:rFonts w:ascii="Arial" w:hAnsi="Arial" w:cs="Arial"/>
          <w:b/>
        </w:rPr>
      </w:pPr>
      <w:r>
        <w:rPr>
          <w:rFonts w:ascii="Arial" w:hAnsi="Arial" w:cs="Arial"/>
          <w:b/>
        </w:rPr>
        <w:t>Definition of “precision agriculture”, page 47</w:t>
      </w:r>
    </w:p>
    <w:p w:rsidR="000D2CF6" w:rsidRPr="000D2CF6" w:rsidRDefault="000D2CF6" w:rsidP="00D030FA">
      <w:pPr>
        <w:autoSpaceDE w:val="0"/>
        <w:autoSpaceDN w:val="0"/>
        <w:adjustRightInd w:val="0"/>
        <w:spacing w:after="0" w:line="240" w:lineRule="auto"/>
        <w:jc w:val="both"/>
        <w:rPr>
          <w:rFonts w:ascii="Arial" w:hAnsi="Arial" w:cs="Arial"/>
          <w:b/>
        </w:rPr>
      </w:pPr>
      <w:r>
        <w:rPr>
          <w:rFonts w:ascii="Arial" w:hAnsi="Arial" w:cs="Arial"/>
        </w:rPr>
        <w:t>Precision livestock farming (</w:t>
      </w:r>
      <w:r w:rsidRPr="000D2CF6">
        <w:rPr>
          <w:rFonts w:ascii="Arial" w:hAnsi="Arial" w:cs="Arial"/>
        </w:rPr>
        <w:t>PLF</w:t>
      </w:r>
      <w:r>
        <w:rPr>
          <w:rFonts w:ascii="Arial" w:hAnsi="Arial" w:cs="Arial"/>
        </w:rPr>
        <w:t>)</w:t>
      </w:r>
      <w:r w:rsidRPr="000D2CF6">
        <w:rPr>
          <w:rFonts w:ascii="Arial" w:hAnsi="Arial" w:cs="Arial"/>
        </w:rPr>
        <w:t xml:space="preserve"> mainly operates in the intensive sector.  By alerting farmers to problems at an early stage it can to a degree improve animal welfare and system efficiency.  However, such improvements are made within a system that has inherently low potential for good welfare and is inherently inefficient due to its dependence on feeding human-edible </w:t>
      </w:r>
      <w:r w:rsidRPr="000D2CF6">
        <w:rPr>
          <w:rFonts w:ascii="Arial" w:hAnsi="Arial" w:cs="Arial"/>
        </w:rPr>
        <w:lastRenderedPageBreak/>
        <w:t>cereals to animals. PLF may primarily be used to enhance the viability of intensive livestock production, to make it more feasible to keep very large herds or flocks in stressful, high density conditions with poor levels of welfare.  PLF needs to find a role for itself in supporting an increased uptake of extensive farming which has much greater potential for delivering food security, environmental sustainability and good animal welfare than the intensive model.</w:t>
      </w:r>
    </w:p>
    <w:p w:rsidR="00443A29" w:rsidRDefault="00443A29" w:rsidP="00707F67">
      <w:pPr>
        <w:spacing w:after="0" w:line="240" w:lineRule="auto"/>
        <w:rPr>
          <w:rFonts w:ascii="Arial" w:hAnsi="Arial" w:cs="Arial"/>
        </w:rPr>
      </w:pPr>
    </w:p>
    <w:p w:rsidR="00443A29" w:rsidRDefault="00443A29" w:rsidP="00707F67">
      <w:pPr>
        <w:spacing w:after="0" w:line="240" w:lineRule="auto"/>
        <w:rPr>
          <w:rFonts w:ascii="Arial" w:hAnsi="Arial" w:cs="Arial"/>
          <w:b/>
        </w:rPr>
      </w:pPr>
      <w:r>
        <w:rPr>
          <w:rFonts w:ascii="Arial" w:hAnsi="Arial" w:cs="Arial"/>
          <w:b/>
        </w:rPr>
        <w:t>Definition of “circular agriculture” would be helpful</w:t>
      </w:r>
    </w:p>
    <w:p w:rsidR="00DD7B3F" w:rsidRDefault="00443A29" w:rsidP="00DD7B3F">
      <w:pPr>
        <w:autoSpaceDE w:val="0"/>
        <w:autoSpaceDN w:val="0"/>
        <w:adjustRightInd w:val="0"/>
        <w:spacing w:after="0" w:line="240" w:lineRule="auto"/>
        <w:rPr>
          <w:rFonts w:ascii="Arial" w:hAnsi="Arial" w:cs="Arial"/>
        </w:rPr>
      </w:pPr>
      <w:r>
        <w:rPr>
          <w:rFonts w:ascii="Arial" w:hAnsi="Arial" w:cs="Arial"/>
        </w:rPr>
        <w:t xml:space="preserve">The report includes a definition of “circular economy” but we believe a definition of </w:t>
      </w:r>
      <w:r w:rsidRPr="00443A29">
        <w:rPr>
          <w:rFonts w:ascii="Arial" w:hAnsi="Arial" w:cs="Arial"/>
        </w:rPr>
        <w:t>“circular agriculture” would be helpful</w:t>
      </w:r>
      <w:r>
        <w:rPr>
          <w:rFonts w:ascii="Arial" w:hAnsi="Arial" w:cs="Arial"/>
        </w:rPr>
        <w:t>.  The definition we use is:</w:t>
      </w:r>
      <w:r w:rsidR="00DD7B3F">
        <w:rPr>
          <w:rFonts w:ascii="Arial" w:hAnsi="Arial" w:cs="Arial"/>
        </w:rPr>
        <w:t xml:space="preserve"> Circular agriculture </w:t>
      </w:r>
      <w:r w:rsidR="00DD7B3F">
        <w:rPr>
          <w:rFonts w:ascii="Arial" w:hAnsi="Arial" w:cs="Arial"/>
          <w:bCs/>
          <w:color w:val="000000" w:themeColor="text1"/>
        </w:rPr>
        <w:t xml:space="preserve">minimises the use of external inputs by creating nutrients through the farm’s own activities, for example by using nitrogen-fixing legumes, rotations and manure in quantities that correspond to the land’s need for nutrients.  Circular agriculture is regenerative; it builds soil quality and restores biodiversity.  It </w:t>
      </w:r>
      <w:r w:rsidR="00DD7B3F" w:rsidRPr="004E78A1">
        <w:rPr>
          <w:rFonts w:ascii="Arial" w:hAnsi="Arial" w:cs="Arial"/>
        </w:rPr>
        <w:t>ensures that its wast</w:t>
      </w:r>
      <w:r w:rsidR="00DD7B3F">
        <w:rPr>
          <w:rFonts w:ascii="Arial" w:hAnsi="Arial" w:cs="Arial"/>
        </w:rPr>
        <w:t xml:space="preserve">es are recycled into productive </w:t>
      </w:r>
      <w:r w:rsidR="00DD7B3F" w:rsidRPr="004E78A1">
        <w:rPr>
          <w:rFonts w:ascii="Arial" w:hAnsi="Arial" w:cs="Arial"/>
        </w:rPr>
        <w:t>agricultural use rather than being allowed to escape and pollute the environment</w:t>
      </w:r>
      <w:r w:rsidR="00DD7B3F">
        <w:rPr>
          <w:rFonts w:ascii="Arial" w:hAnsi="Arial" w:cs="Arial"/>
        </w:rPr>
        <w:t>.</w:t>
      </w:r>
      <w:r w:rsidR="00DD7B3F">
        <w:rPr>
          <w:rFonts w:ascii="Arial" w:hAnsi="Arial" w:cs="Arial"/>
        </w:rPr>
        <w:t>”</w:t>
      </w:r>
    </w:p>
    <w:p w:rsidR="009256B6" w:rsidRDefault="009256B6" w:rsidP="00DD7B3F">
      <w:pPr>
        <w:autoSpaceDE w:val="0"/>
        <w:autoSpaceDN w:val="0"/>
        <w:adjustRightInd w:val="0"/>
        <w:spacing w:after="0" w:line="240" w:lineRule="auto"/>
        <w:rPr>
          <w:rFonts w:ascii="Arial" w:hAnsi="Arial" w:cs="Arial"/>
        </w:rPr>
      </w:pPr>
    </w:p>
    <w:p w:rsidR="009256B6" w:rsidRDefault="009256B6" w:rsidP="00DD7B3F">
      <w:pPr>
        <w:autoSpaceDE w:val="0"/>
        <w:autoSpaceDN w:val="0"/>
        <w:adjustRightInd w:val="0"/>
        <w:spacing w:after="0" w:line="240" w:lineRule="auto"/>
        <w:rPr>
          <w:rFonts w:ascii="Arial" w:hAnsi="Arial" w:cs="Arial"/>
          <w:b/>
        </w:rPr>
      </w:pPr>
      <w:r>
        <w:rPr>
          <w:rFonts w:ascii="Arial" w:hAnsi="Arial" w:cs="Arial"/>
          <w:b/>
        </w:rPr>
        <w:t>Definition of “animal welfare”, page 48</w:t>
      </w:r>
    </w:p>
    <w:p w:rsidR="00D10A76" w:rsidRPr="0035011C" w:rsidRDefault="009256B6" w:rsidP="00D10A76">
      <w:pPr>
        <w:spacing w:after="0" w:line="240" w:lineRule="auto"/>
        <w:rPr>
          <w:rFonts w:ascii="Arial" w:hAnsi="Arial" w:cs="Arial"/>
          <w:vertAlign w:val="superscript"/>
          <w:lang w:eastAsia="en-GB"/>
        </w:rPr>
      </w:pPr>
      <w:r>
        <w:rPr>
          <w:rFonts w:ascii="Arial" w:hAnsi="Arial" w:cs="Arial"/>
        </w:rPr>
        <w:t xml:space="preserve">This definition is helpful.  However, </w:t>
      </w:r>
      <w:r w:rsidR="00D10A76">
        <w:rPr>
          <w:rFonts w:ascii="Arial" w:hAnsi="Arial" w:cs="Arial"/>
        </w:rPr>
        <w:t xml:space="preserve">it does not take account of the </w:t>
      </w:r>
      <w:r w:rsidR="00D10A76">
        <w:rPr>
          <w:rFonts w:ascii="Arial" w:hAnsi="Arial" w:cs="Arial"/>
        </w:rPr>
        <w:t>increasing </w:t>
      </w:r>
      <w:r w:rsidR="00D10A76" w:rsidRPr="0035011C">
        <w:rPr>
          <w:rFonts w:ascii="Arial" w:hAnsi="Arial" w:cs="Arial"/>
        </w:rPr>
        <w:t>scientific recognition that good animal welfare entails not only preventing negative factors but also providing the opportunity for animals to have positive experiences.  Mellor (2016) stresses that it is necessary not only to minimise negative experiences but also “to provide the animals with opportunities to have positive experiences” such as “comfort, pleasure, interest, confidence and a sense of control.</w:t>
      </w:r>
      <w:r w:rsidR="00D10A76">
        <w:rPr>
          <w:rStyle w:val="EndnoteReference"/>
          <w:rFonts w:ascii="Arial" w:hAnsi="Arial" w:cs="Arial"/>
        </w:rPr>
        <w:endnoteReference w:id="8"/>
      </w:r>
    </w:p>
    <w:p w:rsidR="00D10A76" w:rsidRPr="0035011C" w:rsidRDefault="00D10A76" w:rsidP="00D10A76">
      <w:pPr>
        <w:spacing w:after="0" w:line="240" w:lineRule="auto"/>
        <w:rPr>
          <w:rFonts w:ascii="Arial" w:hAnsi="Arial" w:cs="Arial"/>
          <w:vertAlign w:val="superscript"/>
        </w:rPr>
      </w:pPr>
    </w:p>
    <w:p w:rsidR="00D10A76" w:rsidRPr="0035011C" w:rsidRDefault="00D10A76" w:rsidP="00D10A76">
      <w:pPr>
        <w:autoSpaceDE w:val="0"/>
        <w:autoSpaceDN w:val="0"/>
        <w:spacing w:after="0" w:line="240" w:lineRule="auto"/>
        <w:rPr>
          <w:rFonts w:ascii="Arial" w:hAnsi="Arial" w:cs="Arial"/>
          <w:vertAlign w:val="superscript"/>
        </w:rPr>
      </w:pPr>
      <w:r w:rsidRPr="0035011C">
        <w:rPr>
          <w:rFonts w:ascii="Arial" w:hAnsi="Arial" w:cs="Arial"/>
        </w:rPr>
        <w:t xml:space="preserve">In its </w:t>
      </w:r>
      <w:r w:rsidRPr="0035011C">
        <w:rPr>
          <w:rFonts w:ascii="Arial" w:hAnsi="Arial" w:cs="Arial"/>
          <w:i/>
          <w:iCs/>
        </w:rPr>
        <w:t xml:space="preserve">Sustainability Policy Framework </w:t>
      </w:r>
      <w:r w:rsidRPr="0035011C">
        <w:rPr>
          <w:rFonts w:ascii="Arial" w:hAnsi="Arial" w:cs="Arial"/>
        </w:rPr>
        <w:t>Rabobank</w:t>
      </w:r>
      <w:r>
        <w:rPr>
          <w:rFonts w:ascii="Arial" w:hAnsi="Arial" w:cs="Arial"/>
        </w:rPr>
        <w:t>, a global leader in agriculture financing,</w:t>
      </w:r>
      <w:r w:rsidRPr="0035011C">
        <w:rPr>
          <w:rFonts w:ascii="Arial" w:hAnsi="Arial" w:cs="Arial"/>
        </w:rPr>
        <w:t xml:space="preserve"> highlights the importance of</w:t>
      </w:r>
      <w:r w:rsidRPr="0035011C">
        <w:rPr>
          <w:rFonts w:ascii="Arial" w:hAnsi="Arial" w:cs="Arial"/>
          <w:i/>
          <w:iCs/>
        </w:rPr>
        <w:t xml:space="preserve"> </w:t>
      </w:r>
      <w:r w:rsidRPr="0035011C">
        <w:rPr>
          <w:rFonts w:ascii="Arial" w:hAnsi="Arial" w:cs="Arial"/>
        </w:rPr>
        <w:t> “promotion of positive experiences” and states that this “refers to improving welfare above the survival minimum by providing animals with enriching opportunities to engage in behaviours that increase their comfort, confidence and capacity to make rewarding choices. These principles support the contemporary recognition that acceptable animal welfare management should include both the minimization of negative experiences and the provision of opportunities to have positive experiences”.</w:t>
      </w:r>
      <w:r>
        <w:rPr>
          <w:rStyle w:val="EndnoteReference"/>
          <w:rFonts w:ascii="Arial" w:hAnsi="Arial" w:cs="Arial"/>
        </w:rPr>
        <w:endnoteReference w:id="9"/>
      </w:r>
    </w:p>
    <w:p w:rsidR="00D10A76" w:rsidRPr="0035011C" w:rsidRDefault="00D10A76" w:rsidP="00D10A76">
      <w:pPr>
        <w:spacing w:after="0" w:line="240" w:lineRule="auto"/>
        <w:rPr>
          <w:rFonts w:ascii="Arial" w:hAnsi="Arial" w:cs="Arial"/>
        </w:rPr>
      </w:pPr>
    </w:p>
    <w:p w:rsidR="00D10A76" w:rsidRDefault="00D10A76" w:rsidP="00D10A76">
      <w:pPr>
        <w:autoSpaceDE w:val="0"/>
        <w:autoSpaceDN w:val="0"/>
        <w:spacing w:after="0" w:line="240" w:lineRule="auto"/>
        <w:rPr>
          <w:rFonts w:ascii="Arial" w:hAnsi="Arial" w:cs="Arial"/>
        </w:rPr>
      </w:pPr>
      <w:r w:rsidRPr="0035011C">
        <w:rPr>
          <w:rFonts w:ascii="Arial" w:hAnsi="Arial" w:cs="Arial"/>
        </w:rPr>
        <w:t>Scientists are increasingly recognising the importance for animals’ physical and mental wellbeing of being able to engage in exploration, investigation, problem solving and play.</w:t>
      </w:r>
      <w:r>
        <w:rPr>
          <w:rStyle w:val="EndnoteReference"/>
          <w:rFonts w:ascii="Arial" w:hAnsi="Arial" w:cs="Arial"/>
        </w:rPr>
        <w:endnoteReference w:id="10"/>
      </w:r>
      <w:r w:rsidRPr="0035011C">
        <w:rPr>
          <w:rFonts w:ascii="Arial" w:hAnsi="Arial" w:cs="Arial"/>
        </w:rPr>
        <w:t xml:space="preserve"> </w:t>
      </w:r>
      <w:r w:rsidRPr="0035011C">
        <w:rPr>
          <w:rFonts w:ascii="Arial" w:hAnsi="Arial" w:cs="Arial"/>
          <w:vertAlign w:val="superscript"/>
        </w:rPr>
        <w:t xml:space="preserve"> </w:t>
      </w:r>
      <w:r w:rsidRPr="0035011C">
        <w:rPr>
          <w:rFonts w:ascii="Arial" w:hAnsi="Arial" w:cs="Arial"/>
        </w:rPr>
        <w:t> Špinka &amp; Wemelsfelder (2011) point out: “monotonous, predictable environments may lead to apathy and boredom, and prevent animals from experiencing a positive quality of life”.</w:t>
      </w:r>
      <w:r>
        <w:rPr>
          <w:rStyle w:val="EndnoteReference"/>
          <w:rFonts w:ascii="Arial" w:hAnsi="Arial" w:cs="Arial"/>
        </w:rPr>
        <w:endnoteReference w:id="11"/>
      </w:r>
    </w:p>
    <w:p w:rsidR="00D10A76" w:rsidRDefault="00D10A76" w:rsidP="00D10A76">
      <w:pPr>
        <w:autoSpaceDE w:val="0"/>
        <w:autoSpaceDN w:val="0"/>
        <w:spacing w:after="0" w:line="240" w:lineRule="auto"/>
        <w:rPr>
          <w:rFonts w:ascii="Arial" w:hAnsi="Arial" w:cs="Arial"/>
        </w:rPr>
      </w:pPr>
    </w:p>
    <w:p w:rsidR="00D10A76" w:rsidRDefault="00D10A76" w:rsidP="00D10A76">
      <w:pPr>
        <w:autoSpaceDE w:val="0"/>
        <w:autoSpaceDN w:val="0"/>
        <w:spacing w:after="0" w:line="240" w:lineRule="auto"/>
        <w:rPr>
          <w:rFonts w:ascii="Arial" w:hAnsi="Arial" w:cs="Arial"/>
          <w:b/>
        </w:rPr>
      </w:pPr>
      <w:r>
        <w:rPr>
          <w:rFonts w:ascii="Arial" w:hAnsi="Arial" w:cs="Arial"/>
          <w:b/>
        </w:rPr>
        <w:t>Definition of “externalities”, page 52</w:t>
      </w:r>
    </w:p>
    <w:p w:rsidR="00D10A76" w:rsidRDefault="00D10A76" w:rsidP="00D10A76">
      <w:pPr>
        <w:autoSpaceDE w:val="0"/>
        <w:autoSpaceDN w:val="0"/>
        <w:spacing w:after="0" w:line="240" w:lineRule="auto"/>
        <w:rPr>
          <w:rFonts w:ascii="Arial" w:hAnsi="Arial" w:cs="Arial"/>
        </w:rPr>
      </w:pPr>
      <w:r w:rsidRPr="00D10A76">
        <w:rPr>
          <w:rFonts w:ascii="Arial" w:hAnsi="Arial" w:cs="Arial"/>
        </w:rPr>
        <w:t>This is arguably</w:t>
      </w:r>
      <w:r>
        <w:rPr>
          <w:rFonts w:ascii="Arial" w:hAnsi="Arial" w:cs="Arial"/>
        </w:rPr>
        <w:t xml:space="preserve"> too narrow.</w:t>
      </w:r>
      <w:r w:rsidR="00E51FAF">
        <w:rPr>
          <w:rFonts w:ascii="Arial" w:hAnsi="Arial" w:cs="Arial"/>
        </w:rPr>
        <w:t xml:space="preserve"> </w:t>
      </w:r>
      <w:r>
        <w:rPr>
          <w:rFonts w:ascii="Arial" w:hAnsi="Arial" w:cs="Arial"/>
        </w:rPr>
        <w:t>We suggest additions in red below</w:t>
      </w:r>
    </w:p>
    <w:p w:rsidR="00D10A76" w:rsidRDefault="00D10A76" w:rsidP="00D10A76">
      <w:pPr>
        <w:autoSpaceDE w:val="0"/>
        <w:autoSpaceDN w:val="0"/>
        <w:spacing w:after="0" w:line="240" w:lineRule="auto"/>
        <w:rPr>
          <w:rFonts w:ascii="Arial" w:hAnsi="Arial" w:cs="Arial"/>
        </w:rPr>
      </w:pPr>
    </w:p>
    <w:p w:rsidR="00D10A76" w:rsidRPr="00E51FAF" w:rsidRDefault="00D10A76" w:rsidP="00D10A76">
      <w:pPr>
        <w:pStyle w:val="Default"/>
        <w:rPr>
          <w:rFonts w:ascii="Arial" w:eastAsiaTheme="minorHAnsi" w:hAnsi="Arial" w:cs="Arial"/>
          <w:sz w:val="22"/>
          <w:szCs w:val="22"/>
          <w:lang w:eastAsia="en-US"/>
        </w:rPr>
      </w:pPr>
      <w:r>
        <w:rPr>
          <w:rFonts w:ascii="Arial" w:hAnsi="Arial" w:cs="Arial"/>
        </w:rPr>
        <w:t>“</w:t>
      </w:r>
      <w:r w:rsidRPr="00E51FAF">
        <w:rPr>
          <w:rFonts w:ascii="Arial" w:eastAsiaTheme="minorHAnsi" w:hAnsi="Arial" w:cs="Arial"/>
          <w:strike/>
          <w:sz w:val="22"/>
          <w:szCs w:val="22"/>
          <w:lang w:eastAsia="en-US"/>
        </w:rPr>
        <w:t>Environmental</w:t>
      </w:r>
      <w:r w:rsidR="00E51FAF">
        <w:rPr>
          <w:rFonts w:ascii="Arial" w:eastAsiaTheme="minorHAnsi" w:hAnsi="Arial" w:cs="Arial"/>
          <w:sz w:val="22"/>
          <w:szCs w:val="22"/>
          <w:lang w:eastAsia="en-US"/>
        </w:rPr>
        <w:t xml:space="preserve"> E</w:t>
      </w:r>
      <w:r w:rsidRPr="00E51FAF">
        <w:rPr>
          <w:rFonts w:ascii="Arial" w:eastAsiaTheme="minorHAnsi" w:hAnsi="Arial" w:cs="Arial"/>
          <w:sz w:val="22"/>
          <w:szCs w:val="22"/>
          <w:lang w:eastAsia="en-US"/>
        </w:rPr>
        <w:t xml:space="preserve">xternalities refer to the economic concept of uncompensated environmental </w:t>
      </w:r>
      <w:r w:rsidR="00E51FAF">
        <w:rPr>
          <w:rFonts w:ascii="Arial" w:eastAsiaTheme="minorHAnsi" w:hAnsi="Arial" w:cs="Arial"/>
          <w:color w:val="FF0000"/>
          <w:sz w:val="22"/>
          <w:szCs w:val="22"/>
          <w:lang w:eastAsia="en-US"/>
        </w:rPr>
        <w:t xml:space="preserve">and health </w:t>
      </w:r>
      <w:r w:rsidRPr="00E51FAF">
        <w:rPr>
          <w:rFonts w:ascii="Arial" w:eastAsiaTheme="minorHAnsi" w:hAnsi="Arial" w:cs="Arial"/>
          <w:sz w:val="22"/>
          <w:szCs w:val="22"/>
          <w:lang w:eastAsia="en-US"/>
        </w:rPr>
        <w:t xml:space="preserve">effects of production and consumption that affect consumer utility and enterprise cost outside the market mechanism. </w:t>
      </w:r>
    </w:p>
    <w:p w:rsidR="00C57549" w:rsidRDefault="00C57549" w:rsidP="00C57549">
      <w:pPr>
        <w:pStyle w:val="NormalWeb"/>
        <w:shd w:val="clear" w:color="auto" w:fill="FFFFFF"/>
        <w:spacing w:before="0" w:beforeAutospacing="0" w:after="0" w:afterAutospacing="0"/>
        <w:rPr>
          <w:rFonts w:ascii="Arial" w:hAnsi="Arial" w:cs="Arial"/>
          <w:color w:val="000000"/>
          <w:sz w:val="22"/>
          <w:szCs w:val="22"/>
        </w:rPr>
      </w:pPr>
    </w:p>
    <w:p w:rsidR="005E04F9" w:rsidRPr="00AB20C0" w:rsidRDefault="00D10A76" w:rsidP="00D030FA">
      <w:pPr>
        <w:pStyle w:val="NormalWeb"/>
        <w:shd w:val="clear" w:color="auto" w:fill="FFFFFF"/>
        <w:spacing w:before="0" w:beforeAutospacing="0" w:after="0" w:afterAutospacing="0"/>
        <w:ind w:left="0"/>
        <w:rPr>
          <w:rFonts w:ascii="Arial" w:hAnsi="Arial" w:cs="Arial"/>
          <w:color w:val="0B0C0C"/>
          <w:shd w:val="clear" w:color="auto" w:fill="FFFFFF"/>
        </w:rPr>
      </w:pPr>
      <w:r w:rsidRPr="00D10A76">
        <w:rPr>
          <w:rFonts w:ascii="Arial" w:hAnsi="Arial" w:cs="Arial"/>
          <w:color w:val="000000"/>
          <w:sz w:val="22"/>
          <w:szCs w:val="22"/>
        </w:rPr>
        <w:t xml:space="preserve">As a consequence of negative externalities, private costs of production tend to be lower than its “social” cost. </w:t>
      </w:r>
      <w:r w:rsidR="00E51FAF">
        <w:rPr>
          <w:rFonts w:ascii="Arial" w:hAnsi="Arial" w:cs="Arial"/>
          <w:color w:val="FF0000"/>
        </w:rPr>
        <w:t xml:space="preserve">Economists recognise the importance of internalising negative externalities, for example by </w:t>
      </w:r>
      <w:r w:rsidR="00C57549">
        <w:rPr>
          <w:rFonts w:ascii="Arial" w:hAnsi="Arial" w:cs="Arial"/>
          <w:color w:val="FF0000"/>
        </w:rPr>
        <w:t xml:space="preserve">regulation or fiscal measures. The FAO stresses: </w:t>
      </w:r>
      <w:r w:rsidR="00C57549" w:rsidRPr="00C57549">
        <w:rPr>
          <w:rFonts w:ascii="Arial" w:hAnsi="Arial" w:cs="Arial"/>
          <w:color w:val="FF0000"/>
          <w:sz w:val="22"/>
          <w:szCs w:val="22"/>
        </w:rPr>
        <w:t>“In many countries there is a worrying disconnect between the retail price of food and the true cost of its production. As a consequence, food produced at great environmental cost in the form of greenhouse gas emissions, water pollution, air pollution, and habitat destruction, can appear to be cheaper than more sustainably produced alternatives”.</w:t>
      </w:r>
      <w:r w:rsidR="00C57549" w:rsidRPr="00C57549">
        <w:rPr>
          <w:rStyle w:val="EndnoteReference"/>
          <w:rFonts w:ascii="Arial" w:hAnsi="Arial" w:cs="Arial"/>
          <w:color w:val="FF0000"/>
          <w:sz w:val="22"/>
          <w:szCs w:val="22"/>
        </w:rPr>
        <w:endnoteReference w:id="12"/>
      </w:r>
      <w:r w:rsidR="00D030FA">
        <w:rPr>
          <w:rFonts w:ascii="Arial" w:hAnsi="Arial" w:cs="Arial"/>
          <w:color w:val="FF0000"/>
          <w:sz w:val="22"/>
          <w:szCs w:val="22"/>
        </w:rPr>
        <w:t xml:space="preserve"> </w:t>
      </w:r>
      <w:r w:rsidRPr="00D10A76">
        <w:rPr>
          <w:rFonts w:ascii="Arial" w:hAnsi="Arial" w:cs="Arial"/>
          <w:color w:val="000000"/>
          <w:sz w:val="22"/>
          <w:szCs w:val="22"/>
        </w:rPr>
        <w:t>It is the aim of the “polluter/user-pays” principle to prompt households and enterprises to internalize externalities in their plans and budgets.</w:t>
      </w:r>
      <w:r w:rsidR="00E51FAF">
        <w:rPr>
          <w:rFonts w:ascii="Arial" w:hAnsi="Arial" w:cs="Arial"/>
          <w:color w:val="000000"/>
        </w:rPr>
        <w:t>”</w:t>
      </w:r>
    </w:p>
    <w:p w:rsidR="00117E04" w:rsidRPr="00AB20C0" w:rsidRDefault="00117E04" w:rsidP="00117E04">
      <w:pPr>
        <w:spacing w:after="0" w:line="240" w:lineRule="auto"/>
        <w:rPr>
          <w:rFonts w:ascii="Arial" w:hAnsi="Arial" w:cs="Arial"/>
          <w:sz w:val="21"/>
          <w:szCs w:val="21"/>
        </w:rPr>
      </w:pPr>
    </w:p>
    <w:sectPr w:rsidR="00117E04" w:rsidRPr="00AB20C0" w:rsidSect="00392E21">
      <w:footerReference w:type="default" r:id="rId10"/>
      <w:endnotePr>
        <w:numFmt w:val="decimal"/>
      </w:endnotePr>
      <w:pgSz w:w="11906" w:h="16838"/>
      <w:pgMar w:top="1247" w:right="1440" w:bottom="130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9D8" w:rsidRDefault="009909D8" w:rsidP="00645C7F">
      <w:pPr>
        <w:spacing w:after="0" w:line="240" w:lineRule="auto"/>
      </w:pPr>
      <w:r>
        <w:separator/>
      </w:r>
    </w:p>
  </w:endnote>
  <w:endnote w:type="continuationSeparator" w:id="0">
    <w:p w:rsidR="009909D8" w:rsidRDefault="009909D8" w:rsidP="00645C7F">
      <w:pPr>
        <w:spacing w:after="0" w:line="240" w:lineRule="auto"/>
      </w:pPr>
      <w:r>
        <w:continuationSeparator/>
      </w:r>
    </w:p>
  </w:endnote>
  <w:endnote w:id="1">
    <w:p w:rsidR="0025001C" w:rsidRPr="007E32D8" w:rsidRDefault="0025001C" w:rsidP="0025001C">
      <w:pPr>
        <w:spacing w:after="0" w:line="240" w:lineRule="auto"/>
        <w:rPr>
          <w:rFonts w:ascii="Arial" w:hAnsi="Arial" w:cs="Arial"/>
          <w:sz w:val="18"/>
          <w:szCs w:val="18"/>
        </w:rPr>
      </w:pPr>
      <w:r w:rsidRPr="00606E63">
        <w:rPr>
          <w:rStyle w:val="EndnoteReference"/>
          <w:rFonts w:ascii="Arial" w:hAnsi="Arial" w:cs="Arial"/>
          <w:sz w:val="18"/>
          <w:szCs w:val="18"/>
        </w:rPr>
        <w:endnoteRef/>
      </w:r>
      <w:r w:rsidRPr="00606E63">
        <w:rPr>
          <w:rFonts w:ascii="Arial" w:hAnsi="Arial" w:cs="Arial"/>
          <w:sz w:val="18"/>
          <w:szCs w:val="18"/>
        </w:rPr>
        <w:t xml:space="preserve"> </w:t>
      </w:r>
      <w:r w:rsidRPr="007E32D8">
        <w:rPr>
          <w:rFonts w:ascii="Arial" w:eastAsia="Arial" w:hAnsi="Arial" w:cs="Arial"/>
          <w:sz w:val="18"/>
          <w:szCs w:val="18"/>
        </w:rPr>
        <w:t>Knowles, T. G., Kestin, S. C., Haslam, S. M., Brown, S. N., Green, L. E., Butterworth, A., Pope, S. J., Pfeiffer, D. and Nicol, C. J., 2008. Leg disorders in broiler chickens: prevalence, risk factors and prevention. Plos one 3 (2): e1545. doi: 10.1371/journal.pone.0001545.</w:t>
      </w:r>
    </w:p>
  </w:endnote>
  <w:endnote w:id="2">
    <w:p w:rsidR="0025001C" w:rsidRPr="007E32D8" w:rsidRDefault="0025001C" w:rsidP="0025001C">
      <w:pPr>
        <w:pStyle w:val="EndnoteText"/>
        <w:rPr>
          <w:rFonts w:ascii="Arial" w:hAnsi="Arial" w:cs="Arial"/>
          <w:sz w:val="18"/>
          <w:szCs w:val="18"/>
        </w:rPr>
      </w:pPr>
      <w:r w:rsidRPr="007E32D8">
        <w:rPr>
          <w:rStyle w:val="EndnoteReference"/>
          <w:rFonts w:ascii="Arial" w:hAnsi="Arial" w:cs="Arial"/>
          <w:sz w:val="18"/>
          <w:szCs w:val="18"/>
        </w:rPr>
        <w:endnoteRef/>
      </w:r>
      <w:r w:rsidRPr="007E32D8">
        <w:rPr>
          <w:rFonts w:ascii="Arial" w:hAnsi="Arial" w:cs="Arial"/>
          <w:sz w:val="18"/>
          <w:szCs w:val="18"/>
        </w:rPr>
        <w:t xml:space="preserve"> Laywell: </w:t>
      </w:r>
      <w:r w:rsidRPr="007E32D8">
        <w:rPr>
          <w:rFonts w:ascii="Arial" w:hAnsi="Arial" w:cs="Arial"/>
          <w:bCs/>
          <w:sz w:val="18"/>
          <w:szCs w:val="18"/>
        </w:rPr>
        <w:t>Welfare implications of changes in production systems for laying hens: Deliverable 7.1</w:t>
      </w:r>
    </w:p>
  </w:endnote>
  <w:endnote w:id="3">
    <w:p w:rsidR="0025001C" w:rsidRPr="007E32D8" w:rsidRDefault="0025001C" w:rsidP="0025001C">
      <w:pPr>
        <w:pStyle w:val="Default"/>
        <w:jc w:val="both"/>
        <w:rPr>
          <w:rFonts w:ascii="Arial" w:hAnsi="Arial" w:cs="Arial"/>
          <w:sz w:val="18"/>
          <w:szCs w:val="18"/>
        </w:rPr>
      </w:pPr>
      <w:r w:rsidRPr="007E32D8">
        <w:rPr>
          <w:rStyle w:val="EndnoteReference"/>
          <w:rFonts w:ascii="Arial" w:hAnsi="Arial" w:cs="Arial"/>
          <w:sz w:val="18"/>
          <w:szCs w:val="18"/>
        </w:rPr>
        <w:endnoteRef/>
      </w:r>
      <w:r w:rsidRPr="007E32D8">
        <w:rPr>
          <w:rFonts w:ascii="Arial" w:hAnsi="Arial" w:cs="Arial"/>
          <w:sz w:val="18"/>
          <w:szCs w:val="18"/>
        </w:rPr>
        <w:t xml:space="preserve"> European Food Safety Authority. 2009. Scientific Opinion of the Panel on Animal Health and Welfare on a request from European Commission on welfare of dairy cows. </w:t>
      </w:r>
      <w:r w:rsidRPr="007E32D8">
        <w:rPr>
          <w:rFonts w:ascii="Arial" w:hAnsi="Arial" w:cs="Arial"/>
          <w:i/>
          <w:iCs/>
          <w:sz w:val="18"/>
          <w:szCs w:val="18"/>
        </w:rPr>
        <w:t xml:space="preserve">The EFSA Journal </w:t>
      </w:r>
      <w:r w:rsidRPr="007E32D8">
        <w:rPr>
          <w:rFonts w:ascii="Arial" w:hAnsi="Arial" w:cs="Arial"/>
          <w:sz w:val="18"/>
          <w:szCs w:val="18"/>
        </w:rPr>
        <w:t>2009 1143, 1-38.</w:t>
      </w:r>
    </w:p>
  </w:endnote>
  <w:endnote w:id="4">
    <w:p w:rsidR="007E32D8" w:rsidRPr="007E32D8" w:rsidRDefault="007E32D8">
      <w:pPr>
        <w:pStyle w:val="EndnoteText"/>
        <w:rPr>
          <w:rFonts w:ascii="Arial" w:hAnsi="Arial" w:cs="Arial"/>
          <w:sz w:val="18"/>
          <w:szCs w:val="18"/>
        </w:rPr>
      </w:pPr>
      <w:r w:rsidRPr="007E32D8">
        <w:rPr>
          <w:rStyle w:val="EndnoteReference"/>
          <w:rFonts w:ascii="Arial" w:hAnsi="Arial" w:cs="Arial"/>
          <w:sz w:val="18"/>
          <w:szCs w:val="18"/>
        </w:rPr>
        <w:endnoteRef/>
      </w:r>
      <w:r w:rsidRPr="007E32D8">
        <w:rPr>
          <w:rFonts w:ascii="Arial" w:hAnsi="Arial" w:cs="Arial"/>
          <w:sz w:val="18"/>
          <w:szCs w:val="18"/>
        </w:rPr>
        <w:t xml:space="preserve"> </w:t>
      </w:r>
      <w:r w:rsidRPr="007E32D8">
        <w:rPr>
          <w:rFonts w:ascii="Arial" w:hAnsi="Arial" w:cs="Arial"/>
          <w:sz w:val="18"/>
          <w:szCs w:val="18"/>
        </w:rPr>
        <w:t xml:space="preserve">Sustainable diets and biodiversity, 2012. UN Food and Agriculture Organisation, 2012  </w:t>
      </w:r>
    </w:p>
  </w:endnote>
  <w:endnote w:id="5">
    <w:p w:rsidR="007C6531" w:rsidRDefault="007C6531" w:rsidP="007C6531">
      <w:pPr>
        <w:pStyle w:val="NoSpacing"/>
      </w:pPr>
      <w:r>
        <w:rPr>
          <w:rStyle w:val="EndnoteReference"/>
        </w:rPr>
        <w:endnoteRef/>
      </w:r>
      <w:r w:rsidRPr="007C6531">
        <w:rPr>
          <w:lang w:val="fr-FR"/>
        </w:rPr>
        <w:t xml:space="preserve"> </w:t>
      </w:r>
      <w:r w:rsidRPr="0007283A">
        <w:rPr>
          <w:rFonts w:ascii="Arial" w:hAnsi="Arial" w:cs="Arial"/>
          <w:sz w:val="18"/>
          <w:szCs w:val="18"/>
          <w:lang w:val="fr-FR"/>
        </w:rPr>
        <w:t xml:space="preserve">Nellemann, C., MacDevette, M., Manders, et al. </w:t>
      </w:r>
      <w:r w:rsidRPr="00606E63">
        <w:rPr>
          <w:rFonts w:ascii="Arial" w:hAnsi="Arial" w:cs="Arial"/>
          <w:sz w:val="18"/>
          <w:szCs w:val="18"/>
        </w:rPr>
        <w:t xml:space="preserve">(2009) </w:t>
      </w:r>
      <w:r w:rsidRPr="00606E63">
        <w:rPr>
          <w:rFonts w:ascii="Arial" w:hAnsi="Arial" w:cs="Arial"/>
          <w:i/>
          <w:sz w:val="18"/>
          <w:szCs w:val="18"/>
        </w:rPr>
        <w:t>The environmental food crisis – The environment’s role in averting future food crises</w:t>
      </w:r>
      <w:r w:rsidRPr="00606E63">
        <w:rPr>
          <w:rFonts w:ascii="Arial" w:hAnsi="Arial" w:cs="Arial"/>
          <w:sz w:val="18"/>
          <w:szCs w:val="18"/>
        </w:rPr>
        <w:t xml:space="preserve">. A UNEP rapid response assessment.  United Nations Environment Programme, GRID-Arendal, </w:t>
      </w:r>
      <w:hyperlink r:id="rId1" w:history="1">
        <w:r w:rsidRPr="00606E63">
          <w:rPr>
            <w:rStyle w:val="Hyperlink"/>
            <w:rFonts w:ascii="Arial" w:hAnsi="Arial" w:cs="Arial"/>
            <w:sz w:val="18"/>
            <w:szCs w:val="18"/>
          </w:rPr>
          <w:t>www.</w:t>
        </w:r>
        <w:r w:rsidRPr="00606E63">
          <w:rPr>
            <w:rStyle w:val="Hyperlink"/>
            <w:rFonts w:ascii="Arial" w:hAnsi="Arial" w:cs="Arial"/>
            <w:bCs/>
            <w:sz w:val="18"/>
            <w:szCs w:val="18"/>
          </w:rPr>
          <w:t>unep</w:t>
        </w:r>
        <w:r w:rsidRPr="00606E63">
          <w:rPr>
            <w:rStyle w:val="Hyperlink"/>
            <w:rFonts w:ascii="Arial" w:hAnsi="Arial" w:cs="Arial"/>
            <w:sz w:val="18"/>
            <w:szCs w:val="18"/>
          </w:rPr>
          <w:t>.org/pdf/</w:t>
        </w:r>
        <w:r w:rsidRPr="00606E63">
          <w:rPr>
            <w:rStyle w:val="Hyperlink"/>
            <w:rFonts w:ascii="Arial" w:hAnsi="Arial" w:cs="Arial"/>
            <w:bCs/>
            <w:sz w:val="18"/>
            <w:szCs w:val="18"/>
          </w:rPr>
          <w:t>foodcrisis</w:t>
        </w:r>
        <w:r w:rsidRPr="00606E63">
          <w:rPr>
            <w:rStyle w:val="Hyperlink"/>
            <w:rFonts w:ascii="Arial" w:hAnsi="Arial" w:cs="Arial"/>
            <w:sz w:val="18"/>
            <w:szCs w:val="18"/>
          </w:rPr>
          <w:t>_lores.pdf</w:t>
        </w:r>
      </w:hyperlink>
    </w:p>
  </w:endnote>
  <w:endnote w:id="6">
    <w:p w:rsidR="007C6531" w:rsidRDefault="007C6531" w:rsidP="007C6531">
      <w:pPr>
        <w:autoSpaceDE w:val="0"/>
        <w:autoSpaceDN w:val="0"/>
        <w:adjustRightInd w:val="0"/>
        <w:spacing w:after="0" w:line="240" w:lineRule="auto"/>
      </w:pPr>
      <w:r>
        <w:rPr>
          <w:rStyle w:val="EndnoteReference"/>
        </w:rPr>
        <w:endnoteRef/>
      </w:r>
      <w:r w:rsidRPr="007C6531">
        <w:rPr>
          <w:lang w:val="fr-FR"/>
        </w:rPr>
        <w:t xml:space="preserve"> </w:t>
      </w:r>
      <w:r w:rsidRPr="007C6531">
        <w:rPr>
          <w:rFonts w:ascii="Arial" w:hAnsi="Arial" w:cs="Arial"/>
          <w:sz w:val="18"/>
          <w:szCs w:val="18"/>
          <w:lang w:val="fr-FR"/>
        </w:rPr>
        <w:t xml:space="preserve">Cassidy E.M </w:t>
      </w:r>
      <w:r w:rsidRPr="007C6531">
        <w:rPr>
          <w:rFonts w:ascii="Arial" w:hAnsi="Arial" w:cs="Arial"/>
          <w:i/>
          <w:sz w:val="18"/>
          <w:szCs w:val="18"/>
          <w:lang w:val="fr-FR"/>
        </w:rPr>
        <w:t>et al</w:t>
      </w:r>
      <w:r w:rsidRPr="007C6531">
        <w:rPr>
          <w:rFonts w:ascii="Arial" w:hAnsi="Arial" w:cs="Arial"/>
          <w:sz w:val="18"/>
          <w:szCs w:val="18"/>
          <w:lang w:val="fr-FR"/>
        </w:rPr>
        <w:t xml:space="preserve">, 2013. </w:t>
      </w:r>
      <w:r w:rsidRPr="00606E63">
        <w:rPr>
          <w:rFonts w:ascii="Arial" w:hAnsi="Arial" w:cs="Arial"/>
          <w:sz w:val="18"/>
          <w:szCs w:val="18"/>
        </w:rPr>
        <w:t>Redefining agricultural yields: from tonnes to people nourished per hectare.  University of Minnesota. Environ. Res. Lett. 8 (2013) 034015</w:t>
      </w:r>
    </w:p>
  </w:endnote>
  <w:endnote w:id="7">
    <w:p w:rsidR="007C6531" w:rsidRPr="00606E63" w:rsidRDefault="007C6531" w:rsidP="007C6531">
      <w:pPr>
        <w:autoSpaceDE w:val="0"/>
        <w:autoSpaceDN w:val="0"/>
        <w:adjustRightInd w:val="0"/>
        <w:spacing w:after="0" w:line="240" w:lineRule="auto"/>
        <w:rPr>
          <w:rFonts w:ascii="Arial" w:hAnsi="Arial" w:cs="Arial"/>
          <w:sz w:val="18"/>
          <w:szCs w:val="18"/>
        </w:rPr>
      </w:pPr>
      <w:r w:rsidRPr="00606E63">
        <w:rPr>
          <w:rStyle w:val="EndnoteReference"/>
          <w:rFonts w:ascii="Arial" w:hAnsi="Arial" w:cs="Arial"/>
          <w:sz w:val="18"/>
          <w:szCs w:val="18"/>
        </w:rPr>
        <w:endnoteRef/>
      </w:r>
      <w:r w:rsidRPr="00606E63">
        <w:rPr>
          <w:rFonts w:ascii="Arial" w:hAnsi="Arial" w:cs="Arial"/>
          <w:sz w:val="18"/>
          <w:szCs w:val="18"/>
        </w:rPr>
        <w:t xml:space="preserve"> Alexander P </w:t>
      </w:r>
      <w:r w:rsidRPr="00606E63">
        <w:rPr>
          <w:rFonts w:ascii="Arial" w:hAnsi="Arial" w:cs="Arial"/>
          <w:i/>
          <w:sz w:val="18"/>
          <w:szCs w:val="18"/>
        </w:rPr>
        <w:t>et al</w:t>
      </w:r>
      <w:r w:rsidRPr="00606E63">
        <w:rPr>
          <w:rFonts w:ascii="Arial" w:hAnsi="Arial" w:cs="Arial"/>
          <w:sz w:val="18"/>
          <w:szCs w:val="18"/>
        </w:rPr>
        <w:t xml:space="preserve">, </w:t>
      </w:r>
      <w:r w:rsidRPr="00606E63">
        <w:rPr>
          <w:rFonts w:ascii="Arial" w:hAnsi="Arial" w:cs="Arial"/>
          <w:color w:val="000000"/>
          <w:sz w:val="18"/>
          <w:szCs w:val="18"/>
        </w:rPr>
        <w:t xml:space="preserve">2017. Losses, inefficiencies and waste in the global food system. </w:t>
      </w:r>
      <w:r w:rsidRPr="00606E63">
        <w:rPr>
          <w:rFonts w:ascii="Arial" w:hAnsi="Arial" w:cs="Arial"/>
          <w:sz w:val="18"/>
          <w:szCs w:val="18"/>
        </w:rPr>
        <w:t>Agricultural Systems 153: 190–200.</w:t>
      </w:r>
    </w:p>
  </w:endnote>
  <w:endnote w:id="8">
    <w:p w:rsidR="00D10A76" w:rsidRPr="00D10A76" w:rsidRDefault="00D10A76" w:rsidP="00D10A76">
      <w:pPr>
        <w:autoSpaceDE w:val="0"/>
        <w:autoSpaceDN w:val="0"/>
        <w:spacing w:after="0" w:line="240" w:lineRule="auto"/>
        <w:rPr>
          <w:rFonts w:ascii="Arial" w:hAnsi="Arial" w:cs="Arial"/>
          <w:sz w:val="18"/>
          <w:szCs w:val="18"/>
        </w:rPr>
      </w:pPr>
      <w:r w:rsidRPr="00314387">
        <w:rPr>
          <w:rStyle w:val="EndnoteReference"/>
          <w:rFonts w:ascii="Arial" w:hAnsi="Arial" w:cs="Arial"/>
          <w:sz w:val="18"/>
          <w:szCs w:val="18"/>
        </w:rPr>
        <w:endnoteRef/>
      </w:r>
      <w:r w:rsidRPr="00314387">
        <w:rPr>
          <w:rFonts w:ascii="Arial" w:hAnsi="Arial" w:cs="Arial"/>
          <w:sz w:val="18"/>
          <w:szCs w:val="18"/>
        </w:rPr>
        <w:t xml:space="preserve"> Mellor, D., 2016. Updating Animal Welfare Thinking: Moving beyond the “Five Freedoms” towards “A Life Worth Living”. </w:t>
      </w:r>
      <w:r w:rsidRPr="00D10A76">
        <w:rPr>
          <w:rFonts w:ascii="Arial" w:hAnsi="Arial" w:cs="Arial"/>
          <w:sz w:val="18"/>
          <w:szCs w:val="18"/>
        </w:rPr>
        <w:t>Animals 2016, 6, 21</w:t>
      </w:r>
    </w:p>
  </w:endnote>
  <w:endnote w:id="9">
    <w:p w:rsidR="00D10A76" w:rsidRPr="00D10A76" w:rsidRDefault="00D10A76" w:rsidP="00D10A76">
      <w:pPr>
        <w:pStyle w:val="EndnoteText"/>
        <w:rPr>
          <w:rFonts w:ascii="Arial" w:hAnsi="Arial" w:cs="Arial"/>
          <w:sz w:val="18"/>
          <w:szCs w:val="18"/>
        </w:rPr>
      </w:pPr>
      <w:r w:rsidRPr="00314387">
        <w:rPr>
          <w:rStyle w:val="EndnoteReference"/>
          <w:rFonts w:ascii="Arial" w:hAnsi="Arial" w:cs="Arial"/>
          <w:sz w:val="18"/>
          <w:szCs w:val="18"/>
        </w:rPr>
        <w:endnoteRef/>
      </w:r>
      <w:r w:rsidRPr="00D10A76">
        <w:rPr>
          <w:rFonts w:ascii="Arial" w:hAnsi="Arial" w:cs="Arial"/>
          <w:sz w:val="18"/>
          <w:szCs w:val="18"/>
        </w:rPr>
        <w:t xml:space="preserve"> </w:t>
      </w:r>
      <w:hyperlink r:id="rId2" w:history="1">
        <w:r w:rsidRPr="00D10A76">
          <w:rPr>
            <w:rStyle w:val="Hyperlink"/>
            <w:rFonts w:ascii="Arial" w:hAnsi="Arial" w:cs="Arial"/>
            <w:sz w:val="18"/>
            <w:szCs w:val="18"/>
          </w:rPr>
          <w:t>https://www.rabobank.com/en/images/sustainability-policy-framework.pdf</w:t>
        </w:r>
      </w:hyperlink>
    </w:p>
  </w:endnote>
  <w:endnote w:id="10">
    <w:p w:rsidR="00D10A76" w:rsidRPr="00314387" w:rsidRDefault="00D10A76" w:rsidP="00D10A76">
      <w:pPr>
        <w:autoSpaceDE w:val="0"/>
        <w:autoSpaceDN w:val="0"/>
        <w:spacing w:after="0" w:line="240" w:lineRule="auto"/>
        <w:rPr>
          <w:rFonts w:ascii="Arial" w:hAnsi="Arial" w:cs="Arial"/>
          <w:sz w:val="18"/>
          <w:szCs w:val="18"/>
        </w:rPr>
      </w:pPr>
      <w:r w:rsidRPr="00314387">
        <w:rPr>
          <w:rStyle w:val="EndnoteReference"/>
          <w:rFonts w:ascii="Arial" w:hAnsi="Arial" w:cs="Arial"/>
          <w:sz w:val="18"/>
          <w:szCs w:val="18"/>
        </w:rPr>
        <w:endnoteRef/>
      </w:r>
      <w:r w:rsidRPr="00314387">
        <w:rPr>
          <w:rFonts w:ascii="Arial" w:hAnsi="Arial" w:cs="Arial"/>
          <w:sz w:val="18"/>
          <w:szCs w:val="18"/>
        </w:rPr>
        <w:t xml:space="preserve"> Špinka, M., &amp; Wemelsfelder, F. (2011). Environmental challenge and animal agency. Animal welfare. Wallingford, UK: CAB</w:t>
      </w:r>
      <w:r>
        <w:rPr>
          <w:rFonts w:ascii="Arial" w:hAnsi="Arial" w:cs="Arial"/>
          <w:sz w:val="18"/>
          <w:szCs w:val="18"/>
        </w:rPr>
        <w:t xml:space="preserve"> </w:t>
      </w:r>
      <w:r w:rsidRPr="00314387">
        <w:rPr>
          <w:rFonts w:ascii="Arial" w:hAnsi="Arial" w:cs="Arial"/>
          <w:sz w:val="18"/>
          <w:szCs w:val="18"/>
        </w:rPr>
        <w:t>International. p, 27-44.</w:t>
      </w:r>
    </w:p>
  </w:endnote>
  <w:endnote w:id="11">
    <w:p w:rsidR="00D10A76" w:rsidRPr="00314387" w:rsidRDefault="00D10A76" w:rsidP="00D10A76">
      <w:pPr>
        <w:pStyle w:val="EndnoteText"/>
        <w:rPr>
          <w:rFonts w:ascii="Arial" w:hAnsi="Arial" w:cs="Arial"/>
          <w:i/>
          <w:sz w:val="18"/>
          <w:szCs w:val="18"/>
        </w:rPr>
      </w:pPr>
      <w:r w:rsidRPr="00314387">
        <w:rPr>
          <w:rStyle w:val="EndnoteReference"/>
          <w:rFonts w:ascii="Arial" w:hAnsi="Arial" w:cs="Arial"/>
          <w:sz w:val="18"/>
          <w:szCs w:val="18"/>
        </w:rPr>
        <w:endnoteRef/>
      </w:r>
      <w:r w:rsidRPr="00314387">
        <w:rPr>
          <w:rFonts w:ascii="Arial" w:hAnsi="Arial" w:cs="Arial"/>
          <w:sz w:val="18"/>
          <w:szCs w:val="18"/>
        </w:rPr>
        <w:t xml:space="preserve"> </w:t>
      </w:r>
      <w:r w:rsidRPr="00314387">
        <w:rPr>
          <w:rFonts w:ascii="Arial" w:hAnsi="Arial" w:cs="Arial"/>
          <w:i/>
          <w:sz w:val="18"/>
          <w:szCs w:val="18"/>
        </w:rPr>
        <w:t>Ibid</w:t>
      </w:r>
    </w:p>
  </w:endnote>
  <w:endnote w:id="12">
    <w:p w:rsidR="00C57549" w:rsidRPr="004E1BC1" w:rsidRDefault="00C57549" w:rsidP="00C57549">
      <w:pPr>
        <w:pStyle w:val="EndnoteText"/>
        <w:rPr>
          <w:rFonts w:ascii="Arial" w:hAnsi="Arial" w:cs="Arial"/>
          <w:sz w:val="18"/>
          <w:szCs w:val="18"/>
        </w:rPr>
      </w:pPr>
      <w:r>
        <w:rPr>
          <w:rStyle w:val="EndnoteReference"/>
        </w:rPr>
        <w:endnoteRef/>
      </w:r>
      <w:r>
        <w:t xml:space="preserve"> </w:t>
      </w:r>
      <w:r w:rsidRPr="004E1BC1">
        <w:rPr>
          <w:rFonts w:ascii="Arial" w:hAnsi="Arial" w:cs="Arial"/>
          <w:sz w:val="18"/>
          <w:szCs w:val="18"/>
        </w:rPr>
        <w:t>FAO, 2015. Natural capital impacts in agricultu</w:t>
      </w:r>
      <w:bookmarkStart w:id="0" w:name="_GoBack"/>
      <w:bookmarkEnd w:id="0"/>
      <w:r w:rsidRPr="004E1BC1">
        <w:rPr>
          <w:rFonts w:ascii="Arial" w:hAnsi="Arial" w:cs="Arial"/>
          <w:sz w:val="18"/>
          <w:szCs w:val="18"/>
        </w:rPr>
        <w:t>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187224"/>
      <w:docPartObj>
        <w:docPartGallery w:val="Page Numbers (Bottom of Page)"/>
        <w:docPartUnique/>
      </w:docPartObj>
    </w:sdtPr>
    <w:sdtEndPr>
      <w:rPr>
        <w:noProof/>
      </w:rPr>
    </w:sdtEndPr>
    <w:sdtContent>
      <w:p w:rsidR="00392E21" w:rsidRDefault="00392E21">
        <w:pPr>
          <w:pStyle w:val="Footer"/>
          <w:jc w:val="right"/>
        </w:pPr>
        <w:r>
          <w:fldChar w:fldCharType="begin"/>
        </w:r>
        <w:r>
          <w:instrText xml:space="preserve"> PAGE   \* MERGEFORMAT </w:instrText>
        </w:r>
        <w:r>
          <w:fldChar w:fldCharType="separate"/>
        </w:r>
        <w:r w:rsidR="00D030FA">
          <w:rPr>
            <w:noProof/>
          </w:rPr>
          <w:t>4</w:t>
        </w:r>
        <w:r>
          <w:rPr>
            <w:noProof/>
          </w:rPr>
          <w:fldChar w:fldCharType="end"/>
        </w:r>
      </w:p>
    </w:sdtContent>
  </w:sdt>
  <w:p w:rsidR="00392E21" w:rsidRDefault="00392E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9D8" w:rsidRDefault="009909D8" w:rsidP="00645C7F">
      <w:pPr>
        <w:spacing w:after="0" w:line="240" w:lineRule="auto"/>
      </w:pPr>
      <w:r>
        <w:separator/>
      </w:r>
    </w:p>
  </w:footnote>
  <w:footnote w:type="continuationSeparator" w:id="0">
    <w:p w:rsidR="009909D8" w:rsidRDefault="009909D8" w:rsidP="00645C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71D6F"/>
    <w:multiLevelType w:val="hybridMultilevel"/>
    <w:tmpl w:val="E84A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657210"/>
    <w:multiLevelType w:val="hybridMultilevel"/>
    <w:tmpl w:val="1CCAEC76"/>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444F3CD5"/>
    <w:multiLevelType w:val="hybridMultilevel"/>
    <w:tmpl w:val="CF3CE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B64785"/>
    <w:multiLevelType w:val="multilevel"/>
    <w:tmpl w:val="F9B43AF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55DF195E"/>
    <w:multiLevelType w:val="hybridMultilevel"/>
    <w:tmpl w:val="277AC7AC"/>
    <w:lvl w:ilvl="0" w:tplc="B11403B2">
      <w:start w:val="1"/>
      <w:numFmt w:val="decimal"/>
      <w:lvlText w:val="%1."/>
      <w:lvlJc w:val="left"/>
      <w:pPr>
        <w:ind w:left="720" w:hanging="360"/>
      </w:pPr>
      <w:rPr>
        <w:rFonts w:ascii="Calibri" w:hAnsi="Calibri" w:hint="default"/>
        <w:i w:val="0"/>
        <w:lang w:val="en-G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66D5E15"/>
    <w:multiLevelType w:val="hybridMultilevel"/>
    <w:tmpl w:val="0D1A07C6"/>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59E60360"/>
    <w:multiLevelType w:val="multilevel"/>
    <w:tmpl w:val="5D1C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4F578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E3B5A97"/>
    <w:multiLevelType w:val="hybridMultilevel"/>
    <w:tmpl w:val="80B07AB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F563672"/>
    <w:multiLevelType w:val="hybridMultilevel"/>
    <w:tmpl w:val="F96413F4"/>
    <w:lvl w:ilvl="0" w:tplc="08090017">
      <w:start w:val="1"/>
      <w:numFmt w:val="lowerLetter"/>
      <w:lvlText w:val="%1)"/>
      <w:lvlJc w:val="left"/>
      <w:pPr>
        <w:ind w:left="870" w:hanging="360"/>
      </w:p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num w:numId="1">
    <w:abstractNumId w:val="8"/>
  </w:num>
  <w:num w:numId="2">
    <w:abstractNumId w:val="8"/>
  </w:num>
  <w:num w:numId="3">
    <w:abstractNumId w:val="7"/>
  </w:num>
  <w:num w:numId="4">
    <w:abstractNumId w:val="3"/>
  </w:num>
  <w:num w:numId="5">
    <w:abstractNumId w:val="0"/>
  </w:num>
  <w:num w:numId="6">
    <w:abstractNumId w:val="1"/>
  </w:num>
  <w:num w:numId="7">
    <w:abstractNumId w:val="9"/>
  </w:num>
  <w:num w:numId="8">
    <w:abstractNumId w:val="5"/>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08F"/>
    <w:rsid w:val="00010F67"/>
    <w:rsid w:val="00026405"/>
    <w:rsid w:val="00040177"/>
    <w:rsid w:val="00045BF6"/>
    <w:rsid w:val="00053F37"/>
    <w:rsid w:val="00054D64"/>
    <w:rsid w:val="000559FD"/>
    <w:rsid w:val="00057D3F"/>
    <w:rsid w:val="00060A19"/>
    <w:rsid w:val="000778A1"/>
    <w:rsid w:val="000A0368"/>
    <w:rsid w:val="000B71D3"/>
    <w:rsid w:val="000C4B6D"/>
    <w:rsid w:val="000D2CF6"/>
    <w:rsid w:val="000D2E42"/>
    <w:rsid w:val="000E5CD6"/>
    <w:rsid w:val="000F3CE4"/>
    <w:rsid w:val="001013C0"/>
    <w:rsid w:val="00114373"/>
    <w:rsid w:val="00116303"/>
    <w:rsid w:val="00117E04"/>
    <w:rsid w:val="001309C8"/>
    <w:rsid w:val="001349C5"/>
    <w:rsid w:val="00152503"/>
    <w:rsid w:val="00155289"/>
    <w:rsid w:val="0016554E"/>
    <w:rsid w:val="00166300"/>
    <w:rsid w:val="0016684B"/>
    <w:rsid w:val="001668ED"/>
    <w:rsid w:val="00172E3B"/>
    <w:rsid w:val="00174F4F"/>
    <w:rsid w:val="001810A7"/>
    <w:rsid w:val="00183667"/>
    <w:rsid w:val="001977B3"/>
    <w:rsid w:val="001B3764"/>
    <w:rsid w:val="001D0097"/>
    <w:rsid w:val="001D5A1A"/>
    <w:rsid w:val="001D61E4"/>
    <w:rsid w:val="00213219"/>
    <w:rsid w:val="00232C6A"/>
    <w:rsid w:val="00246B60"/>
    <w:rsid w:val="0025001C"/>
    <w:rsid w:val="00250FB7"/>
    <w:rsid w:val="00253313"/>
    <w:rsid w:val="00257D88"/>
    <w:rsid w:val="00261AC1"/>
    <w:rsid w:val="00263ADC"/>
    <w:rsid w:val="00270CD4"/>
    <w:rsid w:val="00283C96"/>
    <w:rsid w:val="00290F69"/>
    <w:rsid w:val="002B139B"/>
    <w:rsid w:val="002C0F23"/>
    <w:rsid w:val="002E627B"/>
    <w:rsid w:val="002E7F2C"/>
    <w:rsid w:val="002F4CD6"/>
    <w:rsid w:val="002F76F8"/>
    <w:rsid w:val="002F7C95"/>
    <w:rsid w:val="0030652A"/>
    <w:rsid w:val="00306FBB"/>
    <w:rsid w:val="00314C85"/>
    <w:rsid w:val="003214A4"/>
    <w:rsid w:val="003215F2"/>
    <w:rsid w:val="0032336F"/>
    <w:rsid w:val="00324D70"/>
    <w:rsid w:val="00326E2B"/>
    <w:rsid w:val="00327FE2"/>
    <w:rsid w:val="003343A4"/>
    <w:rsid w:val="00336AD4"/>
    <w:rsid w:val="00346D82"/>
    <w:rsid w:val="00366CA1"/>
    <w:rsid w:val="0038328C"/>
    <w:rsid w:val="0039095B"/>
    <w:rsid w:val="00392E21"/>
    <w:rsid w:val="0039784C"/>
    <w:rsid w:val="003A0014"/>
    <w:rsid w:val="003A0631"/>
    <w:rsid w:val="003A0B14"/>
    <w:rsid w:val="003A4D38"/>
    <w:rsid w:val="003B33AE"/>
    <w:rsid w:val="003B6FE3"/>
    <w:rsid w:val="003C47A2"/>
    <w:rsid w:val="003D51DB"/>
    <w:rsid w:val="003E2454"/>
    <w:rsid w:val="003F70B7"/>
    <w:rsid w:val="004004C2"/>
    <w:rsid w:val="0040451C"/>
    <w:rsid w:val="0040508E"/>
    <w:rsid w:val="00406079"/>
    <w:rsid w:val="00415182"/>
    <w:rsid w:val="00443A29"/>
    <w:rsid w:val="0047776F"/>
    <w:rsid w:val="00477AE1"/>
    <w:rsid w:val="004928F1"/>
    <w:rsid w:val="004A235C"/>
    <w:rsid w:val="004A2FDB"/>
    <w:rsid w:val="004A3EA4"/>
    <w:rsid w:val="004B4192"/>
    <w:rsid w:val="004D6B49"/>
    <w:rsid w:val="004E02EB"/>
    <w:rsid w:val="004E1C1C"/>
    <w:rsid w:val="004F4A3D"/>
    <w:rsid w:val="00511B6B"/>
    <w:rsid w:val="00514F3B"/>
    <w:rsid w:val="0053233B"/>
    <w:rsid w:val="005637A9"/>
    <w:rsid w:val="00564486"/>
    <w:rsid w:val="00580293"/>
    <w:rsid w:val="005856B8"/>
    <w:rsid w:val="00587114"/>
    <w:rsid w:val="005E04F9"/>
    <w:rsid w:val="005E7CCE"/>
    <w:rsid w:val="00602197"/>
    <w:rsid w:val="00606B9D"/>
    <w:rsid w:val="00612C0B"/>
    <w:rsid w:val="00615A8D"/>
    <w:rsid w:val="00617215"/>
    <w:rsid w:val="00624E2B"/>
    <w:rsid w:val="00626933"/>
    <w:rsid w:val="00640BB7"/>
    <w:rsid w:val="00645C7F"/>
    <w:rsid w:val="00654E40"/>
    <w:rsid w:val="0066174E"/>
    <w:rsid w:val="00663B58"/>
    <w:rsid w:val="006714A4"/>
    <w:rsid w:val="006873A8"/>
    <w:rsid w:val="006C0D25"/>
    <w:rsid w:val="006C26AA"/>
    <w:rsid w:val="006C29E4"/>
    <w:rsid w:val="006D6798"/>
    <w:rsid w:val="006E506C"/>
    <w:rsid w:val="006F1DB9"/>
    <w:rsid w:val="00707F67"/>
    <w:rsid w:val="00754161"/>
    <w:rsid w:val="00764747"/>
    <w:rsid w:val="007708E0"/>
    <w:rsid w:val="00776BF9"/>
    <w:rsid w:val="00783727"/>
    <w:rsid w:val="00796C04"/>
    <w:rsid w:val="00797252"/>
    <w:rsid w:val="0079744F"/>
    <w:rsid w:val="007A69EA"/>
    <w:rsid w:val="007A73B8"/>
    <w:rsid w:val="007C6531"/>
    <w:rsid w:val="007E32D8"/>
    <w:rsid w:val="007F7615"/>
    <w:rsid w:val="008065D6"/>
    <w:rsid w:val="00824BFE"/>
    <w:rsid w:val="008339D0"/>
    <w:rsid w:val="00852D7C"/>
    <w:rsid w:val="00860DD5"/>
    <w:rsid w:val="00876BC7"/>
    <w:rsid w:val="0088322F"/>
    <w:rsid w:val="00883DED"/>
    <w:rsid w:val="00893682"/>
    <w:rsid w:val="008A2025"/>
    <w:rsid w:val="008B5076"/>
    <w:rsid w:val="008C4387"/>
    <w:rsid w:val="008D4638"/>
    <w:rsid w:val="008D642A"/>
    <w:rsid w:val="00903EEE"/>
    <w:rsid w:val="0091408F"/>
    <w:rsid w:val="00922689"/>
    <w:rsid w:val="009256B6"/>
    <w:rsid w:val="0093207C"/>
    <w:rsid w:val="00932507"/>
    <w:rsid w:val="0095248B"/>
    <w:rsid w:val="009909D8"/>
    <w:rsid w:val="0099148A"/>
    <w:rsid w:val="009B6133"/>
    <w:rsid w:val="009F0AFC"/>
    <w:rsid w:val="00A06435"/>
    <w:rsid w:val="00A11D20"/>
    <w:rsid w:val="00A21BED"/>
    <w:rsid w:val="00A22521"/>
    <w:rsid w:val="00A23566"/>
    <w:rsid w:val="00A34637"/>
    <w:rsid w:val="00A44EE7"/>
    <w:rsid w:val="00A73CAC"/>
    <w:rsid w:val="00A73FD3"/>
    <w:rsid w:val="00A741F1"/>
    <w:rsid w:val="00A76544"/>
    <w:rsid w:val="00AA3E09"/>
    <w:rsid w:val="00AA718A"/>
    <w:rsid w:val="00AA7FFD"/>
    <w:rsid w:val="00AB20C0"/>
    <w:rsid w:val="00AF1912"/>
    <w:rsid w:val="00AF23F2"/>
    <w:rsid w:val="00AF747E"/>
    <w:rsid w:val="00B02810"/>
    <w:rsid w:val="00B11935"/>
    <w:rsid w:val="00B23F01"/>
    <w:rsid w:val="00B26B84"/>
    <w:rsid w:val="00B42D28"/>
    <w:rsid w:val="00B55EEF"/>
    <w:rsid w:val="00B64D2D"/>
    <w:rsid w:val="00BD0CD2"/>
    <w:rsid w:val="00BD0DB1"/>
    <w:rsid w:val="00BE1669"/>
    <w:rsid w:val="00BE2B59"/>
    <w:rsid w:val="00BE64DC"/>
    <w:rsid w:val="00C119E6"/>
    <w:rsid w:val="00C12540"/>
    <w:rsid w:val="00C423D2"/>
    <w:rsid w:val="00C506F9"/>
    <w:rsid w:val="00C57549"/>
    <w:rsid w:val="00C824D3"/>
    <w:rsid w:val="00CA6B7C"/>
    <w:rsid w:val="00CA6E6B"/>
    <w:rsid w:val="00CC3BD6"/>
    <w:rsid w:val="00CC6C5F"/>
    <w:rsid w:val="00CD0154"/>
    <w:rsid w:val="00CD3147"/>
    <w:rsid w:val="00CD5A8A"/>
    <w:rsid w:val="00CE34B6"/>
    <w:rsid w:val="00CE7058"/>
    <w:rsid w:val="00CF1B2E"/>
    <w:rsid w:val="00D030FA"/>
    <w:rsid w:val="00D10A76"/>
    <w:rsid w:val="00D15F80"/>
    <w:rsid w:val="00D45282"/>
    <w:rsid w:val="00D555D0"/>
    <w:rsid w:val="00D81BE4"/>
    <w:rsid w:val="00D853E1"/>
    <w:rsid w:val="00D94410"/>
    <w:rsid w:val="00D972D3"/>
    <w:rsid w:val="00DA2620"/>
    <w:rsid w:val="00DA4E64"/>
    <w:rsid w:val="00DB16B5"/>
    <w:rsid w:val="00DD0285"/>
    <w:rsid w:val="00DD0C43"/>
    <w:rsid w:val="00DD16BE"/>
    <w:rsid w:val="00DD23A9"/>
    <w:rsid w:val="00DD5F97"/>
    <w:rsid w:val="00DD7B3F"/>
    <w:rsid w:val="00E01554"/>
    <w:rsid w:val="00E05DF1"/>
    <w:rsid w:val="00E127F3"/>
    <w:rsid w:val="00E22412"/>
    <w:rsid w:val="00E33148"/>
    <w:rsid w:val="00E46009"/>
    <w:rsid w:val="00E51FAF"/>
    <w:rsid w:val="00E539D1"/>
    <w:rsid w:val="00E668B7"/>
    <w:rsid w:val="00E72ADD"/>
    <w:rsid w:val="00E82DBD"/>
    <w:rsid w:val="00E91BBA"/>
    <w:rsid w:val="00E93757"/>
    <w:rsid w:val="00EA066F"/>
    <w:rsid w:val="00EB1459"/>
    <w:rsid w:val="00EB2EF8"/>
    <w:rsid w:val="00EB466E"/>
    <w:rsid w:val="00EB488C"/>
    <w:rsid w:val="00ED478B"/>
    <w:rsid w:val="00EF04B2"/>
    <w:rsid w:val="00F44D63"/>
    <w:rsid w:val="00F46CB0"/>
    <w:rsid w:val="00F512D6"/>
    <w:rsid w:val="00F60BC3"/>
    <w:rsid w:val="00F6118A"/>
    <w:rsid w:val="00F65CCA"/>
    <w:rsid w:val="00F6638B"/>
    <w:rsid w:val="00F72330"/>
    <w:rsid w:val="00F953EC"/>
    <w:rsid w:val="00FA4E09"/>
    <w:rsid w:val="00FA63DA"/>
    <w:rsid w:val="00FB0D88"/>
    <w:rsid w:val="00FF2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91337-312F-4A3E-AFFC-256A7E1E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25"/>
  </w:style>
  <w:style w:type="paragraph" w:styleId="Heading1">
    <w:name w:val="heading 1"/>
    <w:basedOn w:val="Normal"/>
    <w:link w:val="Heading1Char"/>
    <w:uiPriority w:val="9"/>
    <w:qFormat/>
    <w:rsid w:val="008B50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1B2E"/>
    <w:pPr>
      <w:spacing w:before="100" w:beforeAutospacing="1" w:after="100" w:afterAutospacing="1" w:line="240" w:lineRule="auto"/>
      <w:ind w:left="150" w:right="150"/>
    </w:pPr>
    <w:rPr>
      <w:rFonts w:ascii="Times New Roman" w:hAnsi="Times New Roman" w:cs="Times New Roman"/>
      <w:sz w:val="21"/>
      <w:szCs w:val="21"/>
      <w:lang w:eastAsia="en-GB"/>
    </w:rPr>
  </w:style>
  <w:style w:type="paragraph" w:styleId="ListParagraph">
    <w:name w:val="List Paragraph"/>
    <w:aliases w:val="Body"/>
    <w:basedOn w:val="Normal"/>
    <w:uiPriority w:val="34"/>
    <w:qFormat/>
    <w:rsid w:val="00CF1B2E"/>
    <w:pPr>
      <w:spacing w:after="0" w:line="240" w:lineRule="auto"/>
      <w:ind w:left="720"/>
    </w:pPr>
    <w:rPr>
      <w:rFonts w:ascii="Calibri" w:hAnsi="Calibri" w:cs="Times New Roman"/>
      <w:lang w:eastAsia="en-GB"/>
    </w:rPr>
  </w:style>
  <w:style w:type="paragraph" w:styleId="BalloonText">
    <w:name w:val="Balloon Text"/>
    <w:basedOn w:val="Normal"/>
    <w:link w:val="BalloonTextChar"/>
    <w:uiPriority w:val="99"/>
    <w:semiHidden/>
    <w:unhideWhenUsed/>
    <w:rsid w:val="00415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182"/>
    <w:rPr>
      <w:rFonts w:ascii="Tahoma" w:hAnsi="Tahoma" w:cs="Tahoma"/>
      <w:sz w:val="16"/>
      <w:szCs w:val="16"/>
    </w:rPr>
  </w:style>
  <w:style w:type="character" w:customStyle="1" w:styleId="hps">
    <w:name w:val="hps"/>
    <w:basedOn w:val="DefaultParagraphFont"/>
    <w:rsid w:val="00F65CCA"/>
  </w:style>
  <w:style w:type="character" w:styleId="Hyperlink">
    <w:name w:val="Hyperlink"/>
    <w:basedOn w:val="DefaultParagraphFont"/>
    <w:uiPriority w:val="99"/>
    <w:rsid w:val="00645C7F"/>
    <w:rPr>
      <w:color w:val="0000FF"/>
      <w:u w:val="single"/>
    </w:rPr>
  </w:style>
  <w:style w:type="paragraph" w:styleId="EndnoteText">
    <w:name w:val="endnote text"/>
    <w:basedOn w:val="Normal"/>
    <w:link w:val="EndnoteTextChar"/>
    <w:unhideWhenUsed/>
    <w:rsid w:val="00645C7F"/>
    <w:pPr>
      <w:spacing w:after="0" w:line="240" w:lineRule="auto"/>
    </w:pPr>
    <w:rPr>
      <w:rFonts w:ascii="Calibri" w:hAnsi="Calibri" w:cs="Times New Roman"/>
      <w:sz w:val="20"/>
      <w:szCs w:val="20"/>
      <w:lang w:eastAsia="en-GB"/>
    </w:rPr>
  </w:style>
  <w:style w:type="character" w:customStyle="1" w:styleId="EndnoteTextChar">
    <w:name w:val="Endnote Text Char"/>
    <w:basedOn w:val="DefaultParagraphFont"/>
    <w:link w:val="EndnoteText"/>
    <w:rsid w:val="00645C7F"/>
    <w:rPr>
      <w:rFonts w:ascii="Calibri" w:hAnsi="Calibri" w:cs="Times New Roman"/>
      <w:sz w:val="20"/>
      <w:szCs w:val="20"/>
      <w:lang w:eastAsia="en-GB"/>
    </w:rPr>
  </w:style>
  <w:style w:type="character" w:styleId="EndnoteReference">
    <w:name w:val="endnote reference"/>
    <w:basedOn w:val="DefaultParagraphFont"/>
    <w:uiPriority w:val="99"/>
    <w:unhideWhenUsed/>
    <w:rsid w:val="00645C7F"/>
    <w:rPr>
      <w:vertAlign w:val="superscript"/>
    </w:rPr>
  </w:style>
  <w:style w:type="character" w:customStyle="1" w:styleId="Heading1Char">
    <w:name w:val="Heading 1 Char"/>
    <w:basedOn w:val="DefaultParagraphFont"/>
    <w:link w:val="Heading1"/>
    <w:uiPriority w:val="9"/>
    <w:rsid w:val="008B5076"/>
    <w:rPr>
      <w:rFonts w:ascii="Times New Roman" w:eastAsia="Times New Roman" w:hAnsi="Times New Roman" w:cs="Times New Roman"/>
      <w:b/>
      <w:bCs/>
      <w:kern w:val="36"/>
      <w:sz w:val="48"/>
      <w:szCs w:val="48"/>
      <w:lang w:eastAsia="en-GB"/>
    </w:rPr>
  </w:style>
  <w:style w:type="paragraph" w:customStyle="1" w:styleId="Default">
    <w:name w:val="Default"/>
    <w:basedOn w:val="Normal"/>
    <w:rsid w:val="00DA2620"/>
    <w:pPr>
      <w:autoSpaceDE w:val="0"/>
      <w:autoSpaceDN w:val="0"/>
      <w:spacing w:after="0" w:line="240" w:lineRule="auto"/>
    </w:pPr>
    <w:rPr>
      <w:rFonts w:ascii="Times New Roman" w:eastAsia="MS PGothic" w:hAnsi="Times New Roman" w:cs="Times New Roman"/>
      <w:color w:val="000000"/>
      <w:sz w:val="24"/>
      <w:szCs w:val="24"/>
      <w:lang w:eastAsia="ja-JP"/>
    </w:rPr>
  </w:style>
  <w:style w:type="paragraph" w:styleId="Header">
    <w:name w:val="header"/>
    <w:basedOn w:val="Normal"/>
    <w:link w:val="HeaderChar"/>
    <w:uiPriority w:val="99"/>
    <w:unhideWhenUsed/>
    <w:rsid w:val="00392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E21"/>
  </w:style>
  <w:style w:type="paragraph" w:styleId="Footer">
    <w:name w:val="footer"/>
    <w:basedOn w:val="Normal"/>
    <w:link w:val="FooterChar"/>
    <w:uiPriority w:val="99"/>
    <w:unhideWhenUsed/>
    <w:rsid w:val="00392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E21"/>
  </w:style>
  <w:style w:type="paragraph" w:styleId="NoSpacing">
    <w:name w:val="No Spacing"/>
    <w:link w:val="NoSpacingChar"/>
    <w:uiPriority w:val="1"/>
    <w:qFormat/>
    <w:rsid w:val="007C6531"/>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7C653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69582">
      <w:bodyDiv w:val="1"/>
      <w:marLeft w:val="0"/>
      <w:marRight w:val="0"/>
      <w:marTop w:val="0"/>
      <w:marBottom w:val="0"/>
      <w:divBdr>
        <w:top w:val="none" w:sz="0" w:space="0" w:color="auto"/>
        <w:left w:val="none" w:sz="0" w:space="0" w:color="auto"/>
        <w:bottom w:val="none" w:sz="0" w:space="0" w:color="auto"/>
        <w:right w:val="none" w:sz="0" w:space="0" w:color="auto"/>
      </w:divBdr>
    </w:div>
    <w:div w:id="1044334683">
      <w:bodyDiv w:val="1"/>
      <w:marLeft w:val="0"/>
      <w:marRight w:val="0"/>
      <w:marTop w:val="0"/>
      <w:marBottom w:val="0"/>
      <w:divBdr>
        <w:top w:val="none" w:sz="0" w:space="0" w:color="auto"/>
        <w:left w:val="none" w:sz="0" w:space="0" w:color="auto"/>
        <w:bottom w:val="none" w:sz="0" w:space="0" w:color="auto"/>
        <w:right w:val="none" w:sz="0" w:space="0" w:color="auto"/>
      </w:divBdr>
    </w:div>
    <w:div w:id="189419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oodsecurity.ac.uk/news/181130-n-paris-compliant-healthy-food-systems-policy-brief-for-united-nations-climate-change-conference/"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www.rabobank.com/en/images/sustainability-policy-framework.pdf" TargetMode="External"/><Relationship Id="rId1" Type="http://schemas.openxmlformats.org/officeDocument/2006/relationships/hyperlink" Target="http://www.unep.org/pdf/foodcrisis_lo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B543F7-A85A-438A-A3B9-844FA3B8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4</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Stevenson</dc:creator>
  <cp:lastModifiedBy>Peter Stevenson</cp:lastModifiedBy>
  <cp:revision>8</cp:revision>
  <cp:lastPrinted>2017-12-18T08:58:00Z</cp:lastPrinted>
  <dcterms:created xsi:type="dcterms:W3CDTF">2018-12-07T07:54:00Z</dcterms:created>
  <dcterms:modified xsi:type="dcterms:W3CDTF">2018-12-07T22:00:00Z</dcterms:modified>
</cp:coreProperties>
</file>