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C16B2" w14:textId="77777777" w:rsidR="00C92612" w:rsidRDefault="00E66B47">
      <w:pPr>
        <w:rPr>
          <w:b/>
        </w:rPr>
      </w:pPr>
      <w:bookmarkStart w:id="0" w:name="_GoBack"/>
      <w:r w:rsidRPr="0009530D">
        <w:rPr>
          <w:b/>
        </w:rPr>
        <w:t>Comments on ICN2 Framework for Action</w:t>
      </w:r>
    </w:p>
    <w:p w14:paraId="02F7D6F8" w14:textId="36A219E6" w:rsidR="0009530D" w:rsidRPr="0009530D" w:rsidRDefault="0009530D">
      <w:pPr>
        <w:rPr>
          <w:b/>
        </w:rPr>
      </w:pPr>
      <w:r>
        <w:rPr>
          <w:b/>
        </w:rPr>
        <w:t>By Global Harvest Initiative</w:t>
      </w:r>
      <w:r w:rsidR="00AC2078">
        <w:rPr>
          <w:b/>
        </w:rPr>
        <w:t>, Washington DC</w:t>
      </w:r>
    </w:p>
    <w:p w14:paraId="022F7260" w14:textId="163C2E35" w:rsidR="00E66B47" w:rsidRDefault="00E66B47">
      <w:r>
        <w:t xml:space="preserve">Thank you for this opportunity to comment on the zero draft of the ICN2 Framework for Action.  </w:t>
      </w:r>
    </w:p>
    <w:p w14:paraId="714379D4" w14:textId="0BDD4929" w:rsidR="00E66B47" w:rsidRDefault="00E66B47">
      <w:r>
        <w:t>The emphasis in this document on public-priv</w:t>
      </w:r>
      <w:r w:rsidR="009E05ED">
        <w:t xml:space="preserve">ate partnership is encouraging. </w:t>
      </w:r>
      <w:r>
        <w:t>We welcome the Framewo</w:t>
      </w:r>
      <w:r w:rsidR="00882E77">
        <w:t>r</w:t>
      </w:r>
      <w:r>
        <w:t>k</w:t>
      </w:r>
      <w:r w:rsidR="00AC2078">
        <w:t>’</w:t>
      </w:r>
      <w:r>
        <w:t>s</w:t>
      </w:r>
      <w:r w:rsidR="00AC2078">
        <w:t xml:space="preserve"> </w:t>
      </w:r>
      <w:r>
        <w:t>recognition of the important role of science and information-based technologies in providing sufficient nutritious and affordable food and reducing food w</w:t>
      </w:r>
      <w:r w:rsidR="009E05ED">
        <w:t xml:space="preserve">aste and loss. </w:t>
      </w:r>
    </w:p>
    <w:p w14:paraId="44A5B99F" w14:textId="0E29DA36" w:rsidR="00E66B47" w:rsidRDefault="009E05ED">
      <w:r>
        <w:t xml:space="preserve">As participants in the Private Sector Mechanism’s working group on nutrition, we support the comments </w:t>
      </w:r>
      <w:r w:rsidR="0009530D">
        <w:t>submitted by IA</w:t>
      </w:r>
      <w:r w:rsidR="002E1F8D">
        <w:t>F</w:t>
      </w:r>
      <w:r w:rsidR="0009530D">
        <w:t>N</w:t>
      </w:r>
      <w:r>
        <w:t>.  In addition, we would like to note the following c</w:t>
      </w:r>
      <w:r w:rsidR="00E66B47">
        <w:t>oncerns and suggestions</w:t>
      </w:r>
      <w:r>
        <w:t>.</w:t>
      </w:r>
    </w:p>
    <w:p w14:paraId="24CEE00E" w14:textId="271FB7B5" w:rsidR="00E66B47" w:rsidRDefault="00ED6B1C" w:rsidP="00E66B47">
      <w:pPr>
        <w:pStyle w:val="ListParagraph"/>
        <w:numPr>
          <w:ilvl w:val="0"/>
          <w:numId w:val="1"/>
        </w:numPr>
      </w:pPr>
      <w:r>
        <w:t>Page 5</w:t>
      </w:r>
      <w:r w:rsidR="009E05ED">
        <w:t>, Paragraph 1</w:t>
      </w:r>
    </w:p>
    <w:p w14:paraId="2F764404" w14:textId="06D769F5" w:rsidR="00AC44DE" w:rsidRDefault="00E66B47" w:rsidP="00E66B47">
      <w:pPr>
        <w:pStyle w:val="ListParagraph"/>
        <w:numPr>
          <w:ilvl w:val="1"/>
          <w:numId w:val="1"/>
        </w:numPr>
      </w:pPr>
      <w:r>
        <w:t>The phrase “subordination of interests</w:t>
      </w:r>
      <w:r w:rsidR="00ED6B1C">
        <w:t xml:space="preserve"> which conflicts with government policies, agreed implementation strategies, or human rights</w:t>
      </w:r>
      <w:r>
        <w:t xml:space="preserve">” </w:t>
      </w:r>
      <w:r w:rsidR="00ED6B1C">
        <w:t xml:space="preserve">is vague and unnecessary.  The paragraph’s emphasis on “aligned efforts”, “synergy of action”, and “trust and mutual accountability" adequately capture what is intended here.  </w:t>
      </w:r>
    </w:p>
    <w:p w14:paraId="671C1981" w14:textId="77777777" w:rsidR="00E66B47" w:rsidRDefault="00ED6B1C" w:rsidP="00E66B47">
      <w:pPr>
        <w:pStyle w:val="ListParagraph"/>
        <w:numPr>
          <w:ilvl w:val="1"/>
          <w:numId w:val="1"/>
        </w:numPr>
      </w:pPr>
      <w:r>
        <w:t xml:space="preserve">SUGGESTION: </w:t>
      </w:r>
      <w:r w:rsidR="00E66B47">
        <w:t xml:space="preserve">Rewrite the last sentence of the paragraph to read: “Engagement of multiple partners requires transparency, trust, and mutual accountability.” </w:t>
      </w:r>
    </w:p>
    <w:p w14:paraId="3C0B51B7" w14:textId="77777777" w:rsidR="00ED6B1C" w:rsidRDefault="00ED6B1C" w:rsidP="00ED6B1C">
      <w:pPr>
        <w:pStyle w:val="ListParagraph"/>
        <w:numPr>
          <w:ilvl w:val="0"/>
          <w:numId w:val="1"/>
        </w:numPr>
      </w:pPr>
      <w:r>
        <w:t>Page 7, section 3.1 Food Systems</w:t>
      </w:r>
    </w:p>
    <w:p w14:paraId="194AA9E2" w14:textId="434C5C3F" w:rsidR="00ED6B1C" w:rsidRDefault="00ED6B1C" w:rsidP="00ED6B1C">
      <w:pPr>
        <w:pStyle w:val="ListParagraph"/>
        <w:numPr>
          <w:ilvl w:val="1"/>
          <w:numId w:val="1"/>
        </w:numPr>
      </w:pPr>
      <w:r>
        <w:t>Paragraphs 3-4:  The references to “traditional” an</w:t>
      </w:r>
      <w:r w:rsidR="00882E77">
        <w:t>d “modern” supply chains in these</w:t>
      </w:r>
      <w:r>
        <w:t xml:space="preserve"> paragraph</w:t>
      </w:r>
      <w:r w:rsidR="00AC2078">
        <w:t>s</w:t>
      </w:r>
      <w:r>
        <w:t xml:space="preserve"> </w:t>
      </w:r>
      <w:r w:rsidR="00882E77">
        <w:t xml:space="preserve">are ambiguous and open to </w:t>
      </w:r>
      <w:r w:rsidR="009E05ED">
        <w:t xml:space="preserve">value-laden </w:t>
      </w:r>
      <w:r w:rsidR="00882E77">
        <w:t>interpretation</w:t>
      </w:r>
      <w:r w:rsidR="0009530D">
        <w:t>s</w:t>
      </w:r>
      <w:r w:rsidR="00AC44DE">
        <w:t xml:space="preserve">.  What makes a supply chain “traditional” or “modern”?  Is the inputs used? The scale? The socio-economic circumstances of the actors involved?  The juxtaposition of “traditional” to “modern” food systems creates a false dichotomy that does not accurately represent the complexity of how, when, and where people </w:t>
      </w:r>
      <w:r w:rsidR="00381BDC">
        <w:t>procure</w:t>
      </w:r>
      <w:r w:rsidR="00AC44DE">
        <w:t xml:space="preserve"> the food</w:t>
      </w:r>
      <w:r w:rsidR="003F6FBC">
        <w:t xml:space="preserve"> they consume</w:t>
      </w:r>
      <w:r w:rsidR="00AC44DE">
        <w:t>.</w:t>
      </w:r>
      <w:r w:rsidR="00C726F8">
        <w:t xml:space="preserve">  </w:t>
      </w:r>
    </w:p>
    <w:p w14:paraId="1A3A28D0" w14:textId="7BFB6480" w:rsidR="002F0537" w:rsidRDefault="00AC44DE" w:rsidP="009E05ED">
      <w:pPr>
        <w:pStyle w:val="ListParagraph"/>
        <w:numPr>
          <w:ilvl w:val="2"/>
          <w:numId w:val="1"/>
        </w:numPr>
      </w:pPr>
      <w:r>
        <w:t xml:space="preserve">SUGGESTION: </w:t>
      </w:r>
      <w:r w:rsidR="00882E77">
        <w:t>Replace</w:t>
      </w:r>
      <w:r w:rsidR="00C726F8">
        <w:t xml:space="preserve"> “traditional” and “modern” with “short” and “</w:t>
      </w:r>
      <w:r w:rsidR="00C726F8" w:rsidRPr="00381BDC">
        <w:t>long</w:t>
      </w:r>
      <w:r w:rsidR="00381BDC">
        <w:t>”</w:t>
      </w:r>
      <w:r w:rsidR="00C726F8" w:rsidRPr="00381BDC">
        <w:t>.</w:t>
      </w:r>
      <w:r w:rsidR="00C726F8">
        <w:t xml:space="preserve">  </w:t>
      </w:r>
      <w:r w:rsidR="009E05ED">
        <w:t>F</w:t>
      </w:r>
      <w:r w:rsidR="00381BDC">
        <w:t>ocusing on the length of value chains</w:t>
      </w:r>
      <w:r w:rsidR="002F0537">
        <w:t xml:space="preserve"> recognizes </w:t>
      </w:r>
      <w:r w:rsidR="00F0092C">
        <w:t xml:space="preserve">two essential complexities of the food system: (1) </w:t>
      </w:r>
      <w:r w:rsidR="002F0537">
        <w:t>many food value chains have both “traditional” and “modern” elements</w:t>
      </w:r>
      <w:r w:rsidR="00F0092C">
        <w:t xml:space="preserve"> and (2) people at all economic levels, in high-income countries and low-income countries, consume food </w:t>
      </w:r>
      <w:r w:rsidR="00784906">
        <w:t xml:space="preserve">produced from a variety of value chains </w:t>
      </w:r>
    </w:p>
    <w:p w14:paraId="3EEE437C" w14:textId="5D7BDC94" w:rsidR="002F0537" w:rsidRDefault="00F0092C" w:rsidP="009E05ED">
      <w:pPr>
        <w:pStyle w:val="ListParagraph"/>
        <w:numPr>
          <w:ilvl w:val="3"/>
          <w:numId w:val="1"/>
        </w:numPr>
      </w:pPr>
      <w:r>
        <w:t xml:space="preserve">EXAMPLE: In 2009, Land O’Lakes International Development, USAID, and CIC Agri Business, a Sri Lankan dairy company, launched a three-year </w:t>
      </w:r>
      <w:hyperlink r:id="rId8" w:history="1">
        <w:r w:rsidRPr="00F0092C">
          <w:rPr>
            <w:rStyle w:val="Hyperlink"/>
          </w:rPr>
          <w:t>dairy enhancement in Eastern Province (DEEP) program</w:t>
        </w:r>
      </w:hyperlink>
      <w:r>
        <w:t xml:space="preserve"> designed to introduce improved </w:t>
      </w:r>
      <w:r w:rsidR="00784906">
        <w:t xml:space="preserve">animal nutrition, care and disease management </w:t>
      </w:r>
      <w:r>
        <w:t xml:space="preserve">technologies and link smallholder </w:t>
      </w:r>
      <w:r w:rsidR="00784906">
        <w:t xml:space="preserve">women </w:t>
      </w:r>
      <w:r>
        <w:t xml:space="preserve">farmers to commercial markets.  Today, relying solely on milk production from the </w:t>
      </w:r>
      <w:r w:rsidR="00AC2078">
        <w:t>participants in the DEEP Program</w:t>
      </w:r>
      <w:r>
        <w:t>, CIC Agri Business is selling 50,000 cups of yogurt a day, as well as 15,000 small packets of milk for children.</w:t>
      </w:r>
      <w:r w:rsidR="002F0537">
        <w:t xml:space="preserve">  </w:t>
      </w:r>
      <w:r w:rsidR="00784906">
        <w:t xml:space="preserve">Thanks to “modern” inputs of technology and financing, </w:t>
      </w:r>
      <w:r>
        <w:t>women</w:t>
      </w:r>
      <w:r w:rsidR="00784906">
        <w:t xml:space="preserve"> working at a “traditional”</w:t>
      </w:r>
      <w:r>
        <w:t xml:space="preserve"> </w:t>
      </w:r>
      <w:r w:rsidR="00784906">
        <w:t>scale are contributing</w:t>
      </w:r>
      <w:r>
        <w:t xml:space="preserve"> to a longer value chain that produced </w:t>
      </w:r>
      <w:r w:rsidR="00784906">
        <w:t>dairy products</w:t>
      </w:r>
      <w:r>
        <w:t xml:space="preserve"> consumed across Sri Lanka. </w:t>
      </w:r>
      <w:r w:rsidR="00784906">
        <w:t xml:space="preserve">(Source, GHI’s </w:t>
      </w:r>
      <w:hyperlink r:id="rId9" w:history="1">
        <w:r w:rsidR="00784906" w:rsidRPr="00AC2078">
          <w:rPr>
            <w:rStyle w:val="Hyperlink"/>
          </w:rPr>
          <w:t>2013 Global Agricultural Productivity Report</w:t>
        </w:r>
      </w:hyperlink>
      <w:r w:rsidR="00AC2078">
        <w:t>, 28-29</w:t>
      </w:r>
      <w:r w:rsidR="00784906">
        <w:t>.)</w:t>
      </w:r>
    </w:p>
    <w:p w14:paraId="7D0F7667" w14:textId="3ECDF62C" w:rsidR="009E05ED" w:rsidRDefault="00882E77" w:rsidP="009E05ED">
      <w:pPr>
        <w:pStyle w:val="ListParagraph"/>
        <w:numPr>
          <w:ilvl w:val="1"/>
          <w:numId w:val="1"/>
        </w:numPr>
      </w:pPr>
      <w:r>
        <w:t xml:space="preserve">Replace </w:t>
      </w:r>
      <w:r>
        <w:rPr>
          <w:i/>
        </w:rPr>
        <w:t xml:space="preserve">supply chain </w:t>
      </w:r>
      <w:r>
        <w:t xml:space="preserve">with </w:t>
      </w:r>
      <w:r w:rsidR="00B8564D">
        <w:rPr>
          <w:i/>
        </w:rPr>
        <w:t>value chain</w:t>
      </w:r>
      <w:r w:rsidR="009E05ED">
        <w:rPr>
          <w:i/>
        </w:rPr>
        <w:t xml:space="preserve"> </w:t>
      </w:r>
      <w:r w:rsidR="009E05ED">
        <w:t>in paragraphs 3 &amp;</w:t>
      </w:r>
      <w:r w:rsidR="00AC2078">
        <w:t xml:space="preserve"> </w:t>
      </w:r>
      <w:r w:rsidR="009E05ED">
        <w:t>4</w:t>
      </w:r>
      <w:r>
        <w:rPr>
          <w:i/>
        </w:rPr>
        <w:t>.</w:t>
      </w:r>
      <w:r>
        <w:t xml:space="preserve">  This distinction </w:t>
      </w:r>
      <w:r w:rsidR="009E05ED">
        <w:t>seems</w:t>
      </w:r>
      <w:r>
        <w:t xml:space="preserve"> subtle, </w:t>
      </w:r>
      <w:r w:rsidR="009E05ED">
        <w:t>but</w:t>
      </w:r>
      <w:r>
        <w:t xml:space="preserve"> </w:t>
      </w:r>
      <w:r w:rsidR="009E05ED">
        <w:t xml:space="preserve">in the context of this document, it is </w:t>
      </w:r>
      <w:r>
        <w:t xml:space="preserve">significant.  Economically, socially, and </w:t>
      </w:r>
      <w:r>
        <w:lastRenderedPageBreak/>
        <w:t xml:space="preserve">nutritionally sustainable food systems need to do more than “supply” </w:t>
      </w:r>
      <w:r w:rsidR="009E05ED">
        <w:t xml:space="preserve">nutritious </w:t>
      </w:r>
      <w:r>
        <w:t xml:space="preserve">food to consumers – they </w:t>
      </w:r>
      <w:r w:rsidR="009E05ED">
        <w:t xml:space="preserve">must </w:t>
      </w:r>
      <w:r>
        <w:t>create “value” for the actors along the entire chain: from the scientists</w:t>
      </w:r>
      <w:r w:rsidR="0009530D">
        <w:t xml:space="preserve">, engineers, and </w:t>
      </w:r>
      <w:r>
        <w:t>entrepreneurs who are creating more productive and sustainable technologies, to farmers and producers, aggregators and processors, risk management</w:t>
      </w:r>
      <w:r w:rsidR="009E05ED">
        <w:t xml:space="preserve"> providers</w:t>
      </w:r>
      <w:r>
        <w:t>, retailers, and consumers.</w:t>
      </w:r>
      <w:r w:rsidR="0009530D">
        <w:t xml:space="preserve">  </w:t>
      </w:r>
    </w:p>
    <w:p w14:paraId="224BE422" w14:textId="0CB846D9" w:rsidR="009E05ED" w:rsidRDefault="009E05ED" w:rsidP="009E05ED">
      <w:pPr>
        <w:pStyle w:val="ListParagraph"/>
        <w:numPr>
          <w:ilvl w:val="1"/>
          <w:numId w:val="1"/>
        </w:numPr>
      </w:pPr>
      <w:r>
        <w:t xml:space="preserve">Add “consumption” to the last sentence of paragraph #4.  “However, they have also increased the availability </w:t>
      </w:r>
      <w:r>
        <w:rPr>
          <w:b/>
        </w:rPr>
        <w:t xml:space="preserve">and consumption </w:t>
      </w:r>
      <w:r>
        <w:t>of highly process foods…”</w:t>
      </w:r>
    </w:p>
    <w:p w14:paraId="7564C408" w14:textId="5A440298" w:rsidR="0099279B" w:rsidRDefault="0099279B" w:rsidP="0099279B">
      <w:pPr>
        <w:tabs>
          <w:tab w:val="left" w:pos="5820"/>
        </w:tabs>
        <w:ind w:left="1080"/>
      </w:pPr>
      <w:r>
        <w:tab/>
      </w:r>
    </w:p>
    <w:bookmarkEnd w:id="0"/>
    <w:p w14:paraId="7E2466E5" w14:textId="558C4BB0" w:rsidR="00E66B47" w:rsidRPr="0099279B" w:rsidRDefault="0099279B" w:rsidP="0099279B">
      <w:pPr>
        <w:tabs>
          <w:tab w:val="left" w:pos="5820"/>
        </w:tabs>
      </w:pPr>
      <w:r>
        <w:tab/>
      </w:r>
    </w:p>
    <w:sectPr w:rsidR="00E66B47" w:rsidRPr="0099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050F0"/>
    <w:multiLevelType w:val="hybridMultilevel"/>
    <w:tmpl w:val="3E743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47"/>
    <w:rsid w:val="0009530D"/>
    <w:rsid w:val="002E1F8D"/>
    <w:rsid w:val="002F0537"/>
    <w:rsid w:val="00381BDC"/>
    <w:rsid w:val="003F6FBC"/>
    <w:rsid w:val="00487222"/>
    <w:rsid w:val="00784906"/>
    <w:rsid w:val="00882E77"/>
    <w:rsid w:val="0099279B"/>
    <w:rsid w:val="009E05ED"/>
    <w:rsid w:val="00AC2078"/>
    <w:rsid w:val="00AC44DE"/>
    <w:rsid w:val="00B8564D"/>
    <w:rsid w:val="00C726F8"/>
    <w:rsid w:val="00C92612"/>
    <w:rsid w:val="00E66B47"/>
    <w:rsid w:val="00ED6B1C"/>
    <w:rsid w:val="00F0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C8CC"/>
  <w15:chartTrackingRefBased/>
  <w15:docId w15:val="{0AAFFD13-390B-455E-A723-D34C9F24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B4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092C"/>
    <w:rPr>
      <w:b/>
      <w:bCs/>
    </w:rPr>
  </w:style>
  <w:style w:type="character" w:styleId="Hyperlink">
    <w:name w:val="Hyperlink"/>
    <w:basedOn w:val="DefaultParagraphFont"/>
    <w:uiPriority w:val="99"/>
    <w:unhideWhenUsed/>
    <w:rsid w:val="00F00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harvestinitiative.org/index.php/2014/03/productive-dairy-value-chain-improves-lives-of-women-in-sri-lank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lobalharvestinitiative.org/index.php/gap-report-gap-index/2013-gap-report/2013-gap-report-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42D8182C2544996E53A46D4253F4D" ma:contentTypeVersion="0" ma:contentTypeDescription="Create a new document." ma:contentTypeScope="" ma:versionID="bd055f63db7165d9e452d0d075a283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B69CC-3BEE-4D72-A936-81EE36A08A5F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0E83F7-4285-440D-9A62-1573D3AEA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A446C6-FF4E-42F2-B680-3BAE75D13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 Steensland</dc:creator>
  <cp:keywords/>
  <dc:description/>
  <cp:lastModifiedBy>Ann M Steensland</cp:lastModifiedBy>
  <cp:revision>7</cp:revision>
  <dcterms:created xsi:type="dcterms:W3CDTF">2014-08-18T17:14:00Z</dcterms:created>
  <dcterms:modified xsi:type="dcterms:W3CDTF">2014-08-19T18:07:00Z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0x0101007B842D8182C2544996E53A46D4253F4D</vt:lpwstr>
  </property>
</Properties>
</file>