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w:t>
        </w:r>
        <w:r w:rsidR="002A14A4" w:rsidRPr="00393611">
          <w:rPr>
            <w:rStyle w:val="Hyperlink"/>
            <w:rFonts w:asciiTheme="majorHAnsi" w:hAnsiTheme="majorHAnsi"/>
            <w:sz w:val="22"/>
          </w:rPr>
          <w:t>s</w:t>
        </w:r>
        <w:r w:rsidR="002A14A4" w:rsidRPr="00393611">
          <w:rPr>
            <w:rStyle w:val="Hyperlink"/>
            <w:rFonts w:asciiTheme="majorHAnsi" w:hAnsiTheme="majorHAnsi"/>
            <w:sz w:val="22"/>
          </w:rPr>
          <w:t>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44F28BEB" w:rsidR="009B36F6" w:rsidRPr="009B36F6" w:rsidRDefault="005A258B" w:rsidP="00AE1DD6">
            <w:pPr>
              <w:spacing w:after="0"/>
              <w:rPr>
                <w:rFonts w:eastAsia="Calibri" w:cs="Calibri"/>
                <w:b/>
                <w:bCs/>
                <w:iCs/>
                <w:color w:val="0000FF"/>
                <w:sz w:val="22"/>
              </w:rPr>
            </w:pPr>
            <w:r>
              <w:rPr>
                <w:rFonts w:eastAsia="Calibri" w:cs="Calibri"/>
                <w:b/>
                <w:bCs/>
                <w:iCs/>
                <w:color w:val="0000FF"/>
                <w:sz w:val="22"/>
              </w:rPr>
              <w:t>Sustainability and rights of smallholders in the livestock sector</w:t>
            </w: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0B313473" w14:textId="77777777"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48F3A4F8" w14:textId="08A7A1B8" w:rsidR="005A258B" w:rsidRPr="009B36F6" w:rsidRDefault="00FB531E" w:rsidP="00A76723">
            <w:pPr>
              <w:spacing w:after="0"/>
              <w:jc w:val="left"/>
              <w:rPr>
                <w:rFonts w:eastAsia="Calibri" w:cs="Calibri"/>
                <w:b/>
                <w:bCs/>
                <w:iCs/>
                <w:color w:val="0000FF"/>
                <w:sz w:val="22"/>
              </w:rPr>
            </w:pPr>
            <w:r>
              <w:rPr>
                <w:rFonts w:eastAsia="Calibri" w:cs="Calibri"/>
                <w:b/>
                <w:bCs/>
                <w:iCs/>
                <w:color w:val="0000FF"/>
                <w:sz w:val="22"/>
              </w:rPr>
              <w:t>Global</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77777777" w:rsidR="009B36F6" w:rsidRPr="009B36F6" w:rsidRDefault="009B36F6" w:rsidP="00A76723">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0FDF6673"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w:t>
            </w:r>
            <w:r w:rsidR="00D15900">
              <w:rPr>
                <w:rFonts w:eastAsia="MS Mincho" w:cs="Calibri"/>
                <w:bCs/>
                <w:sz w:val="22"/>
                <w:lang w:eastAsia="ja-JP" w:bidi="th-TH"/>
              </w:rPr>
              <w:t xml:space="preserve"> Shefali Sharma</w:t>
            </w:r>
          </w:p>
          <w:p w14:paraId="4270481C" w14:textId="6AFE8785" w:rsidR="009B36F6" w:rsidRPr="009B36F6" w:rsidRDefault="009B36F6" w:rsidP="00A76723">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w:t>
            </w:r>
            <w:r w:rsidR="00D15900">
              <w:rPr>
                <w:rFonts w:eastAsia="MS Mincho" w:cs="Calibri"/>
                <w:bCs/>
                <w:sz w:val="22"/>
                <w:lang w:eastAsia="ja-JP" w:bidi="th-TH"/>
              </w:rPr>
              <w:t xml:space="preserve"> ssharma@iatp.org</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4880EA18" w:rsidR="009B36F6" w:rsidRPr="009B36F6" w:rsidRDefault="00D15900" w:rsidP="00A76723">
            <w:pPr>
              <w:shd w:val="clear" w:color="auto" w:fill="FFFFFF"/>
              <w:spacing w:before="60" w:after="60"/>
              <w:jc w:val="left"/>
              <w:rPr>
                <w:rFonts w:eastAsia="MS Mincho" w:cs="Calibri"/>
                <w:bCs/>
                <w:sz w:val="22"/>
                <w:lang w:eastAsia="ja-JP" w:bidi="th-TH"/>
              </w:rPr>
            </w:pPr>
            <w:r w:rsidRPr="00FB531E">
              <w:rPr>
                <w:rFonts w:eastAsia="Calibri" w:cs="Calibri"/>
                <w:b/>
                <w:color w:val="1F497D" w:themeColor="text2"/>
                <w:sz w:val="22"/>
                <w:lang w:eastAsia="ja-JP" w:bidi="th-TH"/>
              </w:rPr>
              <w:lastRenderedPageBreak/>
              <w:t>X</w:t>
            </w:r>
            <w:r>
              <w:rPr>
                <w:rFonts w:eastAsia="Calibri" w:cs="Calibri"/>
                <w:sz w:val="22"/>
                <w:lang w:eastAsia="ja-JP" w:bidi="th-TH"/>
              </w:rPr>
              <w:t xml:space="preserve">     </w:t>
            </w:r>
            <w:r w:rsidR="009B36F6" w:rsidRPr="009B36F6">
              <w:rPr>
                <w:rFonts w:eastAsia="Calibri" w:cs="Calibri"/>
                <w:sz w:val="22"/>
                <w:lang w:eastAsia="ja-JP" w:bidi="th-TH"/>
              </w:rPr>
              <w:t xml:space="preserve"> </w:t>
            </w:r>
            <w:r w:rsidR="009B36F6" w:rsidRPr="009B36F6">
              <w:rPr>
                <w:rFonts w:eastAsia="MS Mincho" w:cs="Calibri"/>
                <w:bCs/>
                <w:sz w:val="22"/>
                <w:lang w:eastAsia="ja-JP" w:bidi="th-TH"/>
              </w:rPr>
              <w:t>Civil Societ</w:t>
            </w:r>
            <w:bookmarkStart w:id="0" w:name="_GoBack"/>
            <w:bookmarkEnd w:id="0"/>
            <w:r w:rsidR="009B36F6" w:rsidRPr="009B36F6">
              <w:rPr>
                <w:rFonts w:eastAsia="MS Mincho" w:cs="Calibri"/>
                <w:bCs/>
                <w:sz w:val="22"/>
                <w:lang w:eastAsia="ja-JP" w:bidi="th-TH"/>
              </w:rPr>
              <w: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31BDFFD4"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r w:rsidR="004E59D0">
              <w:rPr>
                <w:rFonts w:eastAsia="Calibri" w:cs="Calibri"/>
                <w:sz w:val="22"/>
              </w:rPr>
              <w:t xml:space="preserve">  Yes</w:t>
            </w:r>
          </w:p>
          <w:p w14:paraId="3B48C3AD" w14:textId="77777777" w:rsidR="009B36F6" w:rsidRPr="009B36F6" w:rsidRDefault="009B36F6" w:rsidP="00A76723">
            <w:pPr>
              <w:spacing w:before="120" w:after="0"/>
              <w:ind w:left="360"/>
              <w:jc w:val="left"/>
              <w:rPr>
                <w:rFonts w:eastAsia="Calibri" w:cs="Calibri"/>
                <w:sz w:val="22"/>
              </w:rPr>
            </w:pP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2C617617" w:rsidR="009B36F6" w:rsidRPr="009B36F6" w:rsidRDefault="00FB531E" w:rsidP="00A76723">
            <w:pPr>
              <w:ind w:left="795" w:hanging="360"/>
              <w:contextualSpacing/>
              <w:jc w:val="left"/>
              <w:rPr>
                <w:rFonts w:eastAsia="Calibri" w:cs="Calibri"/>
                <w:sz w:val="22"/>
              </w:rPr>
            </w:pPr>
            <w:sdt>
              <w:sdtPr>
                <w:rPr>
                  <w:rFonts w:eastAsia="Calibri" w:cs="Calibri"/>
                  <w:sz w:val="22"/>
                  <w:lang w:bidi="he-IL"/>
                </w:rPr>
                <w:id w:val="-1810317290"/>
                <w14:checkbox>
                  <w14:checked w14:val="1"/>
                  <w14:checkedState w14:val="2612" w14:font="MS Gothic"/>
                  <w14:uncheckedState w14:val="2610" w14:font="MS Gothic"/>
                </w14:checkbox>
              </w:sdtPr>
              <w:sdtEndPr/>
              <w:sdtContent>
                <w:r w:rsidR="004E59D0">
                  <w:rPr>
                    <w:rFonts w:ascii="MS Gothic" w:eastAsia="MS Gothic" w:hAnsi="MS Gothic" w:cs="Calibri" w:hint="eastAsia"/>
                    <w:sz w:val="22"/>
                    <w:lang w:bidi="he-IL"/>
                  </w:rPr>
                  <w:t>☒</w:t>
                </w:r>
              </w:sdtContent>
            </w:sdt>
            <w:r w:rsidR="009B36F6" w:rsidRPr="009B36F6">
              <w:rPr>
                <w:rFonts w:eastAsia="Calibri" w:cs="Calibri"/>
                <w:sz w:val="22"/>
                <w:lang w:bidi="he-IL"/>
              </w:rPr>
              <w:t xml:space="preserve"> No</w:t>
            </w:r>
          </w:p>
          <w:p w14:paraId="54453F50" w14:textId="77777777" w:rsidR="009B36F6" w:rsidRPr="009B36F6" w:rsidRDefault="00FB531E"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Yes </w:t>
            </w:r>
          </w:p>
          <w:p w14:paraId="7F9AB40E"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6CFA6EAD" w14:textId="77777777" w:rsidR="009B36F6" w:rsidRPr="009B36F6" w:rsidRDefault="009B36F6" w:rsidP="00A76723">
            <w:pPr>
              <w:spacing w:before="120" w:after="0"/>
              <w:ind w:left="720"/>
              <w:jc w:val="left"/>
              <w:rPr>
                <w:rFonts w:eastAsia="Calibri" w:cs="Calibri"/>
                <w:sz w:val="22"/>
              </w:rPr>
            </w:pPr>
          </w:p>
          <w:p w14:paraId="5E74CAC6"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proofErr w:type="spellStart"/>
            <w:r w:rsidRPr="009B36F6">
              <w:rPr>
                <w:rFonts w:eastAsia="Calibri" w:cs="Calibri"/>
                <w:i/>
                <w:sz w:val="22"/>
              </w:rPr>
              <w:t>e.g</w:t>
            </w:r>
            <w:proofErr w:type="spellEnd"/>
            <w:r w:rsidRPr="009B36F6">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w:t>
            </w:r>
            <w:proofErr w:type="spellStart"/>
            <w:r w:rsidRPr="009B36F6">
              <w:rPr>
                <w:rFonts w:eastAsia="Calibri" w:cs="Calibri"/>
                <w:i/>
                <w:sz w:val="22"/>
              </w:rPr>
              <w:t>favour</w:t>
            </w:r>
            <w:proofErr w:type="spellEnd"/>
            <w:r w:rsidRPr="009B36F6">
              <w:rPr>
                <w:rFonts w:eastAsia="Calibri" w:cs="Calibri"/>
                <w:i/>
                <w:sz w:val="22"/>
              </w:rPr>
              <w:t xml:space="preserve"> of smallholders; development of finance proposals 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 formulation and implementation of specific national strategies in </w:t>
            </w:r>
            <w:proofErr w:type="spellStart"/>
            <w:r w:rsidRPr="009B36F6">
              <w:rPr>
                <w:rFonts w:eastAsia="Calibri" w:cs="Calibri"/>
                <w:i/>
                <w:sz w:val="22"/>
              </w:rPr>
              <w:t>favour</w:t>
            </w:r>
            <w:proofErr w:type="spellEnd"/>
            <w:r w:rsidRPr="009B36F6">
              <w:rPr>
                <w:rFonts w:eastAsia="Calibri" w:cs="Calibri"/>
                <w:i/>
                <w:sz w:val="22"/>
              </w:rPr>
              <w:t xml:space="preserve">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77777777" w:rsidR="009B36F6" w:rsidRPr="009B36F6" w:rsidRDefault="00FB531E"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lastRenderedPageBreak/>
              <w:t xml:space="preserve">Main purpose(s): </w:t>
            </w:r>
          </w:p>
          <w:p w14:paraId="1C0E5FE4" w14:textId="77777777" w:rsidR="009B36F6" w:rsidRPr="009B36F6" w:rsidRDefault="009B36F6" w:rsidP="00A76723">
            <w:pPr>
              <w:ind w:left="795" w:hanging="360"/>
              <w:contextualSpacing/>
              <w:jc w:val="left"/>
              <w:rPr>
                <w:rFonts w:eastAsia="Calibri" w:cs="Calibri"/>
                <w:sz w:val="22"/>
              </w:rPr>
            </w:pPr>
          </w:p>
          <w:p w14:paraId="6E815E74" w14:textId="77777777" w:rsidR="009B36F6" w:rsidRPr="009B36F6" w:rsidRDefault="00FB531E"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3" w:history="1">
              <w:r w:rsidR="009B36F6" w:rsidRPr="0095313F">
                <w:rPr>
                  <w:rStyle w:val="Hyperlink"/>
                  <w:rFonts w:cstheme="minorHAnsi"/>
                  <w:sz w:val="22"/>
                  <w:u w:val="none"/>
                  <w:lang w:val="en-GB"/>
                </w:rPr>
                <w:t>Connecting Smallholders to Markets</w:t>
              </w:r>
            </w:hyperlink>
          </w:p>
          <w:p w14:paraId="741183E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4" w:history="1">
              <w:r w:rsidRPr="0095313F">
                <w:rPr>
                  <w:rStyle w:val="Hyperlink"/>
                  <w:rFonts w:cstheme="minorHAnsi"/>
                  <w:sz w:val="22"/>
                  <w:u w:val="none"/>
                  <w:lang w:val="en-GB"/>
                </w:rPr>
                <w:t>Sustainable Agricultural Development for Food Security and Nutrition: What Roles for Livestock?</w:t>
              </w:r>
            </w:hyperlink>
          </w:p>
          <w:p w14:paraId="0AFE093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77777777" w:rsidR="009B36F6" w:rsidRP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662547EE" w14:textId="77777777" w:rsidR="009B36F6" w:rsidRPr="009B36F6" w:rsidDel="009E3122" w:rsidRDefault="009B36F6" w:rsidP="00A76723">
            <w:pPr>
              <w:spacing w:before="120" w:after="0"/>
              <w:ind w:left="360"/>
              <w:jc w:val="left"/>
              <w:rPr>
                <w:rFonts w:eastAsia="Calibri" w:cs="Calibri"/>
                <w:sz w:val="22"/>
              </w:rPr>
            </w:pPr>
          </w:p>
        </w:tc>
      </w:tr>
      <w:tr w:rsidR="009B36F6" w:rsidRPr="009B36F6" w14:paraId="45967F80" w14:textId="77777777" w:rsidTr="00F921D9">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77777777" w:rsidR="009B36F6" w:rsidRPr="009B36F6" w:rsidRDefault="009B36F6" w:rsidP="00A76723">
            <w:pPr>
              <w:spacing w:before="120" w:after="0"/>
              <w:ind w:left="360"/>
              <w:jc w:val="left"/>
              <w:rPr>
                <w:rFonts w:eastAsia="Calibri" w:cs="Calibri"/>
                <w:sz w:val="22"/>
              </w:rPr>
            </w:pPr>
          </w:p>
          <w:p w14:paraId="2C3342CD" w14:textId="58BFB2A3"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lastRenderedPageBreak/>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77777777" w:rsidR="009B36F6" w:rsidRPr="009B36F6" w:rsidRDefault="009B36F6" w:rsidP="009B36F6">
            <w:pPr>
              <w:spacing w:before="120" w:after="0"/>
              <w:ind w:left="360"/>
              <w:rPr>
                <w:rFonts w:eastAsia="Calibri" w:cs="Calibri"/>
                <w:sz w:val="22"/>
              </w:rPr>
            </w:pPr>
          </w:p>
          <w:p w14:paraId="47412FE9"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777777" w:rsidR="009B36F6" w:rsidRPr="009B36F6" w:rsidRDefault="00FB531E" w:rsidP="009B36F6">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9B36F6" w:rsidRPr="009B36F6">
                  <w:rPr>
                    <w:rFonts w:ascii="Segoe UI Symbol" w:eastAsia="MS Gothic" w:hAnsi="Segoe UI Symbol" w:cs="Segoe UI Symbol"/>
                    <w:sz w:val="22"/>
                  </w:rPr>
                  <w:t>☐</w:t>
                </w:r>
              </w:sdtContent>
            </w:sdt>
            <w:r w:rsidR="009B36F6" w:rsidRPr="009B36F6">
              <w:rPr>
                <w:rFonts w:eastAsia="Calibri" w:cs="Calibri"/>
                <w:sz w:val="22"/>
              </w:rPr>
              <w:t xml:space="preserve">  SDG 1 (no poverty)</w:t>
            </w:r>
          </w:p>
          <w:p w14:paraId="0C2435F1" w14:textId="77777777" w:rsidR="009B36F6" w:rsidRPr="009B36F6" w:rsidRDefault="009B36F6" w:rsidP="009B36F6">
            <w:pPr>
              <w:spacing w:after="0"/>
              <w:ind w:left="360"/>
              <w:rPr>
                <w:rFonts w:eastAsia="Calibri" w:cs="Calibri"/>
                <w:sz w:val="22"/>
              </w:rPr>
            </w:pPr>
            <w:r w:rsidRPr="009B36F6">
              <w:rPr>
                <w:rFonts w:eastAsia="Calibri" w:cs="Calibri"/>
                <w:sz w:val="22"/>
              </w:rPr>
              <w:t>Please explain:</w:t>
            </w:r>
          </w:p>
          <w:p w14:paraId="643612EC" w14:textId="77777777" w:rsidR="009B36F6" w:rsidRPr="009B36F6" w:rsidRDefault="00FB531E" w:rsidP="009B36F6">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rPr>
                  <w:t>☐</w:t>
                </w:r>
              </w:sdtContent>
            </w:sdt>
            <w:r w:rsidR="009B36F6" w:rsidRPr="009B36F6">
              <w:rPr>
                <w:rFonts w:eastAsia="Calibri" w:cs="Calibri"/>
                <w:sz w:val="22"/>
              </w:rPr>
              <w:t xml:space="preserve">  SDG 2 (zero hunger)</w:t>
            </w:r>
          </w:p>
          <w:p w14:paraId="0980E6A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1DD60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14:paraId="60A9D02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6DA3EFD7"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4534EC5D"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1A5C7CE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13 (climate action) </w:t>
            </w:r>
          </w:p>
          <w:p w14:paraId="6931ABCC"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122702F5"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6B05E5" w:rsidRDefault="009B36F6" w:rsidP="009B36F6">
            <w:pPr>
              <w:numPr>
                <w:ilvl w:val="0"/>
                <w:numId w:val="25"/>
              </w:numPr>
              <w:spacing w:before="200" w:after="0"/>
              <w:jc w:val="left"/>
              <w:rPr>
                <w:rFonts w:eastAsia="Calibri" w:cs="Calibri"/>
                <w:sz w:val="22"/>
              </w:rPr>
            </w:pPr>
            <w:r w:rsidRPr="006B05E5">
              <w:rPr>
                <w:rFonts w:eastAsia="Calibri" w:cs="Calibri"/>
                <w:sz w:val="22"/>
              </w:rPr>
              <w:t xml:space="preserve">What were the key catalysts that influenced positively the use of these policy recommendations for improving the food security and nutrition of smallholders? </w:t>
            </w:r>
          </w:p>
          <w:p w14:paraId="678B9490" w14:textId="77777777" w:rsidR="009B36F6" w:rsidRPr="006B05E5" w:rsidRDefault="009B36F6" w:rsidP="009B36F6">
            <w:pPr>
              <w:spacing w:before="200" w:after="0"/>
              <w:ind w:left="360"/>
              <w:rPr>
                <w:rFonts w:eastAsia="Calibri" w:cs="Calibri"/>
                <w:sz w:val="22"/>
              </w:rPr>
            </w:pPr>
          </w:p>
          <w:p w14:paraId="54F8544B" w14:textId="77777777" w:rsidR="009B36F6" w:rsidRPr="001F174E" w:rsidRDefault="009B36F6" w:rsidP="00484C9A">
            <w:pPr>
              <w:numPr>
                <w:ilvl w:val="0"/>
                <w:numId w:val="25"/>
              </w:numPr>
              <w:spacing w:before="200" w:after="0"/>
              <w:jc w:val="left"/>
              <w:rPr>
                <w:rFonts w:eastAsia="Calibri" w:cs="Calibri"/>
                <w:color w:val="1F497D" w:themeColor="text2"/>
                <w:sz w:val="22"/>
              </w:rPr>
            </w:pPr>
            <w:r w:rsidRPr="006B05E5">
              <w:rPr>
                <w:rFonts w:eastAsia="Calibri" w:cs="Calibri"/>
                <w:sz w:val="22"/>
              </w:rPr>
              <w:t>What were the main constraints and challenges in using these CFS policy recommendations for improving the food security and nutrition smallholders</w:t>
            </w:r>
            <w:r w:rsidRPr="001F174E">
              <w:rPr>
                <w:rFonts w:eastAsia="Calibri" w:cs="Calibri"/>
                <w:color w:val="1F497D" w:themeColor="text2"/>
                <w:sz w:val="22"/>
              </w:rPr>
              <w:t xml:space="preserve">? </w:t>
            </w:r>
          </w:p>
          <w:p w14:paraId="58D207AF" w14:textId="6139F487" w:rsidR="001558EA" w:rsidRPr="001F174E" w:rsidRDefault="00D037CD" w:rsidP="00D27ADA">
            <w:pPr>
              <w:pStyle w:val="ListParagraph"/>
              <w:numPr>
                <w:ilvl w:val="0"/>
                <w:numId w:val="0"/>
              </w:numPr>
              <w:ind w:left="357"/>
              <w:rPr>
                <w:rFonts w:eastAsia="Calibri" w:cs="Calibri"/>
                <w:color w:val="1F497D" w:themeColor="text2"/>
                <w:sz w:val="22"/>
              </w:rPr>
            </w:pPr>
            <w:r w:rsidRPr="001F174E">
              <w:rPr>
                <w:rFonts w:eastAsia="Calibri" w:cs="Calibri"/>
                <w:color w:val="1F497D" w:themeColor="text2"/>
                <w:sz w:val="22"/>
              </w:rPr>
              <w:lastRenderedPageBreak/>
              <w:t xml:space="preserve">Some of the recommendations </w:t>
            </w:r>
            <w:r w:rsidR="00BA65C6" w:rsidRPr="001F174E">
              <w:rPr>
                <w:rFonts w:eastAsia="Calibri" w:cs="Calibri"/>
                <w:color w:val="1F497D" w:themeColor="text2"/>
                <w:sz w:val="22"/>
              </w:rPr>
              <w:t>from the livestock report are frankly contradictory</w:t>
            </w:r>
            <w:r w:rsidR="004E79ED" w:rsidRPr="001F174E">
              <w:rPr>
                <w:rFonts w:eastAsia="Calibri" w:cs="Calibri"/>
                <w:color w:val="1F497D" w:themeColor="text2"/>
                <w:sz w:val="22"/>
              </w:rPr>
              <w:t xml:space="preserve"> or unhelpful (due to the lack of definition, for instance, of “sustainable intensification”</w:t>
            </w:r>
            <w:r w:rsidR="000F3425" w:rsidRPr="001F174E">
              <w:rPr>
                <w:rFonts w:eastAsia="Calibri" w:cs="Calibri"/>
                <w:color w:val="1F497D" w:themeColor="text2"/>
                <w:sz w:val="22"/>
              </w:rPr>
              <w:t xml:space="preserve"> and an emphasis on “efficiency”</w:t>
            </w:r>
            <w:r w:rsidR="004E79ED" w:rsidRPr="001F174E">
              <w:rPr>
                <w:rFonts w:eastAsia="Calibri" w:cs="Calibri"/>
                <w:color w:val="1F497D" w:themeColor="text2"/>
                <w:sz w:val="22"/>
              </w:rPr>
              <w:t>)</w:t>
            </w:r>
            <w:r w:rsidR="00BA65C6" w:rsidRPr="001F174E">
              <w:rPr>
                <w:rFonts w:eastAsia="Calibri" w:cs="Calibri"/>
                <w:color w:val="1F497D" w:themeColor="text2"/>
                <w:sz w:val="22"/>
              </w:rPr>
              <w:t xml:space="preserve"> to the goals of sustainability and </w:t>
            </w:r>
            <w:r w:rsidR="00302EEA" w:rsidRPr="001F174E">
              <w:rPr>
                <w:rFonts w:eastAsia="Calibri" w:cs="Calibri"/>
                <w:color w:val="1F497D" w:themeColor="text2"/>
                <w:sz w:val="22"/>
              </w:rPr>
              <w:t>the reduction of inequality</w:t>
            </w:r>
            <w:r w:rsidR="000F3425" w:rsidRPr="001F174E">
              <w:rPr>
                <w:rFonts w:eastAsia="Calibri" w:cs="Calibri"/>
                <w:color w:val="1F497D" w:themeColor="text2"/>
                <w:sz w:val="22"/>
              </w:rPr>
              <w:t xml:space="preserve">. These </w:t>
            </w:r>
            <w:r w:rsidR="00302EEA" w:rsidRPr="001F174E">
              <w:rPr>
                <w:rFonts w:eastAsia="Calibri" w:cs="Calibri"/>
                <w:color w:val="1F497D" w:themeColor="text2"/>
                <w:sz w:val="22"/>
              </w:rPr>
              <w:t xml:space="preserve">then undermine benefits that could be accrued from other recommendations in the decision box geared towards women, pastoralists and </w:t>
            </w:r>
            <w:r w:rsidR="001558EA" w:rsidRPr="001F174E">
              <w:rPr>
                <w:rFonts w:eastAsia="Calibri" w:cs="Calibri"/>
                <w:color w:val="1F497D" w:themeColor="text2"/>
                <w:sz w:val="22"/>
              </w:rPr>
              <w:t xml:space="preserve">small holders of mixed-use systems.  </w:t>
            </w:r>
            <w:r w:rsidR="00E87AE1" w:rsidRPr="001F174E">
              <w:rPr>
                <w:rFonts w:eastAsia="Calibri" w:cs="Calibri"/>
                <w:color w:val="1F497D" w:themeColor="text2"/>
                <w:sz w:val="22"/>
              </w:rPr>
              <w:t xml:space="preserve">For </w:t>
            </w:r>
            <w:proofErr w:type="gramStart"/>
            <w:r w:rsidR="00E87AE1" w:rsidRPr="001F174E">
              <w:rPr>
                <w:rFonts w:eastAsia="Calibri" w:cs="Calibri"/>
                <w:color w:val="1F497D" w:themeColor="text2"/>
                <w:sz w:val="22"/>
              </w:rPr>
              <w:t>instance</w:t>
            </w:r>
            <w:proofErr w:type="gramEnd"/>
            <w:r w:rsidR="00E87AE1" w:rsidRPr="001F174E">
              <w:rPr>
                <w:rFonts w:eastAsia="Calibri" w:cs="Calibri"/>
                <w:color w:val="1F497D" w:themeColor="text2"/>
                <w:sz w:val="22"/>
              </w:rPr>
              <w:t xml:space="preserve"> the reference to </w:t>
            </w:r>
            <w:r w:rsidR="00445D69" w:rsidRPr="001F174E">
              <w:rPr>
                <w:rFonts w:eastAsia="Calibri" w:cs="Calibri"/>
                <w:color w:val="1F497D" w:themeColor="text2"/>
                <w:sz w:val="22"/>
              </w:rPr>
              <w:t xml:space="preserve">sustainable intensification and </w:t>
            </w:r>
            <w:r w:rsidR="00E87AE1" w:rsidRPr="001F174E">
              <w:rPr>
                <w:rFonts w:eastAsia="Calibri" w:cs="Calibri"/>
                <w:color w:val="1F497D" w:themeColor="text2"/>
                <w:sz w:val="22"/>
              </w:rPr>
              <w:t>the</w:t>
            </w:r>
            <w:r w:rsidR="00C6395B" w:rsidRPr="001F174E">
              <w:rPr>
                <w:rFonts w:eastAsia="Calibri" w:cs="Calibri"/>
                <w:color w:val="1F497D" w:themeColor="text2"/>
                <w:sz w:val="22"/>
              </w:rPr>
              <w:t xml:space="preserve"> reduction of greenhouse gases </w:t>
            </w:r>
            <w:r w:rsidR="00E77981" w:rsidRPr="001F174E">
              <w:rPr>
                <w:rFonts w:eastAsia="Calibri" w:cs="Calibri"/>
                <w:color w:val="1F497D" w:themeColor="text2"/>
                <w:sz w:val="22"/>
              </w:rPr>
              <w:t>“per unit of product”</w:t>
            </w:r>
            <w:r w:rsidR="00445D69" w:rsidRPr="001F174E">
              <w:rPr>
                <w:rFonts w:eastAsia="Calibri" w:cs="Calibri"/>
                <w:color w:val="1F497D" w:themeColor="text2"/>
                <w:sz w:val="22"/>
              </w:rPr>
              <w:t xml:space="preserve"> in Recommendation V.A</w:t>
            </w:r>
            <w:r w:rsidR="00E87AE1" w:rsidRPr="001F174E">
              <w:rPr>
                <w:rFonts w:eastAsia="Calibri" w:cs="Calibri"/>
                <w:color w:val="1F497D" w:themeColor="text2"/>
                <w:sz w:val="22"/>
              </w:rPr>
              <w:t>, i</w:t>
            </w:r>
            <w:r w:rsidR="007B06BB" w:rsidRPr="001F174E">
              <w:rPr>
                <w:rFonts w:eastAsia="Calibri" w:cs="Calibri"/>
                <w:color w:val="1F497D" w:themeColor="text2"/>
                <w:sz w:val="22"/>
              </w:rPr>
              <w:t xml:space="preserve">n particular, </w:t>
            </w:r>
            <w:r w:rsidR="00E87AE1" w:rsidRPr="001F174E">
              <w:rPr>
                <w:rFonts w:eastAsia="Calibri" w:cs="Calibri"/>
                <w:color w:val="1F497D" w:themeColor="text2"/>
                <w:sz w:val="22"/>
              </w:rPr>
              <w:t>c</w:t>
            </w:r>
            <w:r w:rsidR="007B06BB" w:rsidRPr="001F174E">
              <w:rPr>
                <w:rFonts w:eastAsia="Calibri" w:cs="Calibri"/>
                <w:color w:val="1F497D" w:themeColor="text2"/>
                <w:sz w:val="22"/>
              </w:rPr>
              <w:t xml:space="preserve">ontradicts Recommendation </w:t>
            </w:r>
            <w:r w:rsidR="006207DC" w:rsidRPr="001F174E">
              <w:rPr>
                <w:rFonts w:eastAsia="Calibri" w:cs="Calibri"/>
                <w:color w:val="1F497D" w:themeColor="text2"/>
                <w:sz w:val="22"/>
              </w:rPr>
              <w:t>X.A and X.B to restore grazing lands</w:t>
            </w:r>
            <w:r w:rsidR="000F2D5F" w:rsidRPr="001F174E">
              <w:rPr>
                <w:rFonts w:eastAsia="Calibri" w:cs="Calibri"/>
                <w:color w:val="1F497D" w:themeColor="text2"/>
                <w:sz w:val="22"/>
              </w:rPr>
              <w:t xml:space="preserve"> and ecosystem health</w:t>
            </w:r>
            <w:r w:rsidR="00E87AE1" w:rsidRPr="001F174E">
              <w:rPr>
                <w:rFonts w:eastAsia="Calibri" w:cs="Calibri"/>
                <w:color w:val="1F497D" w:themeColor="text2"/>
                <w:sz w:val="22"/>
              </w:rPr>
              <w:t>. This is because</w:t>
            </w:r>
            <w:r w:rsidR="00445D69" w:rsidRPr="001F174E">
              <w:rPr>
                <w:rFonts w:eastAsia="Calibri" w:cs="Calibri"/>
                <w:color w:val="1F497D" w:themeColor="text2"/>
                <w:sz w:val="22"/>
              </w:rPr>
              <w:t xml:space="preserve"> </w:t>
            </w:r>
            <w:r w:rsidR="006118B3" w:rsidRPr="001F174E">
              <w:rPr>
                <w:rFonts w:eastAsia="Calibri" w:cs="Calibri"/>
                <w:color w:val="1F497D" w:themeColor="text2"/>
                <w:sz w:val="22"/>
              </w:rPr>
              <w:t>s</w:t>
            </w:r>
            <w:r w:rsidR="00445D69" w:rsidRPr="001F174E">
              <w:rPr>
                <w:rFonts w:eastAsia="Calibri" w:cs="Calibri"/>
                <w:color w:val="1F497D" w:themeColor="text2"/>
                <w:sz w:val="22"/>
              </w:rPr>
              <w:t xml:space="preserve">ustainable intensification </w:t>
            </w:r>
            <w:r w:rsidR="006118B3" w:rsidRPr="001F174E">
              <w:rPr>
                <w:rFonts w:eastAsia="Calibri" w:cs="Calibri"/>
                <w:color w:val="1F497D" w:themeColor="text2"/>
                <w:sz w:val="22"/>
              </w:rPr>
              <w:t xml:space="preserve">can lead to soil </w:t>
            </w:r>
            <w:r w:rsidR="00405F16" w:rsidRPr="001F174E">
              <w:rPr>
                <w:rFonts w:eastAsia="Calibri" w:cs="Calibri"/>
                <w:color w:val="1F497D" w:themeColor="text2"/>
                <w:sz w:val="22"/>
              </w:rPr>
              <w:t>degradation</w:t>
            </w:r>
            <w:r w:rsidR="006118B3" w:rsidRPr="001F174E">
              <w:rPr>
                <w:rFonts w:eastAsia="Calibri" w:cs="Calibri"/>
                <w:color w:val="1F497D" w:themeColor="text2"/>
                <w:sz w:val="22"/>
              </w:rPr>
              <w:t>,</w:t>
            </w:r>
            <w:r w:rsidR="00405F16" w:rsidRPr="001F174E">
              <w:rPr>
                <w:rFonts w:eastAsia="Calibri" w:cs="Calibri"/>
                <w:color w:val="1F497D" w:themeColor="text2"/>
                <w:sz w:val="22"/>
              </w:rPr>
              <w:t xml:space="preserve"> biodiversity loss and </w:t>
            </w:r>
            <w:r w:rsidR="006118B3" w:rsidRPr="001F174E">
              <w:rPr>
                <w:rFonts w:eastAsia="Calibri" w:cs="Calibri"/>
                <w:color w:val="1F497D" w:themeColor="text2"/>
                <w:sz w:val="22"/>
              </w:rPr>
              <w:t>increased overall emissions</w:t>
            </w:r>
            <w:r w:rsidR="000F2D5F" w:rsidRPr="001F174E">
              <w:rPr>
                <w:rFonts w:eastAsia="Calibri" w:cs="Calibri"/>
                <w:color w:val="1F497D" w:themeColor="text2"/>
                <w:sz w:val="22"/>
              </w:rPr>
              <w:t xml:space="preserve">, while the latter is a holistic approach to rebuilding ecosystem and soil health. </w:t>
            </w:r>
            <w:r w:rsidR="00B47F90" w:rsidRPr="001F174E">
              <w:rPr>
                <w:rFonts w:eastAsia="Calibri" w:cs="Calibri"/>
                <w:color w:val="1F497D" w:themeColor="text2"/>
                <w:sz w:val="22"/>
              </w:rPr>
              <w:t xml:space="preserve">While Recommendations X.A and </w:t>
            </w:r>
            <w:r w:rsidR="00EA4CD7" w:rsidRPr="001F174E">
              <w:rPr>
                <w:rFonts w:eastAsia="Calibri" w:cs="Calibri"/>
                <w:color w:val="1F497D" w:themeColor="text2"/>
                <w:sz w:val="22"/>
              </w:rPr>
              <w:t xml:space="preserve">X.B can significantly </w:t>
            </w:r>
            <w:r w:rsidR="00FE4470" w:rsidRPr="001F174E">
              <w:rPr>
                <w:rFonts w:eastAsia="Calibri" w:cs="Calibri"/>
                <w:color w:val="1F497D" w:themeColor="text2"/>
                <w:sz w:val="22"/>
              </w:rPr>
              <w:t xml:space="preserve">contribute to overall positive benefits towards the environment and SDG </w:t>
            </w:r>
            <w:r w:rsidR="00C43BB9" w:rsidRPr="001F174E">
              <w:rPr>
                <w:rFonts w:eastAsia="Calibri" w:cs="Calibri"/>
                <w:color w:val="1F497D" w:themeColor="text2"/>
                <w:sz w:val="22"/>
              </w:rPr>
              <w:t>2 and 3 through better preservation of natural resources on which smallholders and pastoralists depend</w:t>
            </w:r>
            <w:r w:rsidR="00D27ADA" w:rsidRPr="001F174E">
              <w:rPr>
                <w:rFonts w:eastAsia="Calibri" w:cs="Calibri"/>
                <w:color w:val="1F497D" w:themeColor="text2"/>
                <w:sz w:val="22"/>
              </w:rPr>
              <w:t>. On the other hand</w:t>
            </w:r>
            <w:r w:rsidR="00A36886" w:rsidRPr="001F174E">
              <w:rPr>
                <w:rFonts w:eastAsia="Calibri" w:cs="Calibri"/>
                <w:color w:val="1F497D" w:themeColor="text2"/>
                <w:sz w:val="22"/>
              </w:rPr>
              <w:t xml:space="preserve">, the promotion of sustainable intensification that is narrowly focused on efficiency gains in terms of greater units of production </w:t>
            </w:r>
            <w:r w:rsidR="00D27ADA" w:rsidRPr="001F174E">
              <w:rPr>
                <w:rFonts w:eastAsia="Calibri" w:cs="Calibri"/>
                <w:color w:val="1F497D" w:themeColor="text2"/>
                <w:sz w:val="22"/>
              </w:rPr>
              <w:t xml:space="preserve">with less </w:t>
            </w:r>
            <w:r w:rsidR="00EA4CD7" w:rsidRPr="001F174E">
              <w:rPr>
                <w:rFonts w:eastAsia="Calibri" w:cs="Calibri"/>
                <w:color w:val="1F497D" w:themeColor="text2"/>
                <w:sz w:val="22"/>
              </w:rPr>
              <w:t xml:space="preserve">emissions intensity ignores overall aggregate emissions from the livestock sector and </w:t>
            </w:r>
            <w:r w:rsidR="00D27ADA" w:rsidRPr="001F174E">
              <w:rPr>
                <w:rFonts w:eastAsia="Calibri" w:cs="Calibri"/>
                <w:color w:val="1F497D" w:themeColor="text2"/>
                <w:sz w:val="22"/>
              </w:rPr>
              <w:t xml:space="preserve">other problems that result from over production and intensive agriculture. </w:t>
            </w:r>
            <w:r w:rsidR="00595238" w:rsidRPr="001F174E">
              <w:rPr>
                <w:rFonts w:eastAsia="Calibri" w:cs="Calibri"/>
                <w:color w:val="1F497D" w:themeColor="text2"/>
                <w:sz w:val="22"/>
              </w:rPr>
              <w:t>The CFS, in the future, must examine the</w:t>
            </w:r>
            <w:r w:rsidR="00CC4F71" w:rsidRPr="001F174E">
              <w:rPr>
                <w:rFonts w:eastAsia="Calibri" w:cs="Calibri"/>
                <w:color w:val="1F497D" w:themeColor="text2"/>
                <w:sz w:val="22"/>
              </w:rPr>
              <w:t xml:space="preserve"> letter and spirit of its contradictory recommendations before finalizing them.</w:t>
            </w: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lastRenderedPageBreak/>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CB02C92" w14:textId="77777777" w:rsidR="009B36F6" w:rsidRPr="009B36F6" w:rsidRDefault="009B36F6" w:rsidP="009B36F6">
            <w:pPr>
              <w:spacing w:after="160" w:line="259" w:lineRule="auto"/>
              <w:ind w:left="360"/>
              <w:contextualSpacing/>
              <w:rPr>
                <w:rFonts w:eastAsia="Calibri" w:cs="Calibri"/>
                <w:sz w:val="22"/>
              </w:rPr>
            </w:pP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654674F6"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w:t>
            </w:r>
            <w:proofErr w:type="gramStart"/>
            <w:r w:rsidRPr="009B36F6">
              <w:rPr>
                <w:rFonts w:eastAsia="Calibri" w:cs="Calibri"/>
                <w:sz w:val="22"/>
              </w:rPr>
              <w:t>in order to</w:t>
            </w:r>
            <w:proofErr w:type="gramEnd"/>
            <w:r w:rsidRPr="009B36F6">
              <w:rPr>
                <w:rFonts w:eastAsia="Calibri" w:cs="Calibri"/>
                <w:sz w:val="22"/>
              </w:rPr>
              <w:t xml:space="preserve"> enhance the use of these policy recommendations for improving the food security and nutrition of smallholders? </w:t>
            </w:r>
          </w:p>
          <w:p w14:paraId="5B0200D2" w14:textId="76E65100" w:rsidR="00CC4F71" w:rsidRDefault="00CC4F71" w:rsidP="00CC4F71">
            <w:pPr>
              <w:spacing w:after="160" w:line="259" w:lineRule="auto"/>
              <w:contextualSpacing/>
              <w:jc w:val="left"/>
              <w:rPr>
                <w:rFonts w:eastAsia="Calibri" w:cs="Calibri"/>
                <w:sz w:val="22"/>
              </w:rPr>
            </w:pPr>
          </w:p>
          <w:p w14:paraId="7CBE6F99" w14:textId="726E3319" w:rsidR="00CC4F71" w:rsidRPr="001F174E" w:rsidRDefault="00CC4F71" w:rsidP="00CC4F71">
            <w:pPr>
              <w:spacing w:after="160" w:line="259" w:lineRule="auto"/>
              <w:contextualSpacing/>
              <w:jc w:val="left"/>
              <w:rPr>
                <w:rFonts w:eastAsia="Calibri" w:cs="Calibri"/>
                <w:color w:val="1F497D" w:themeColor="text2"/>
                <w:sz w:val="22"/>
              </w:rPr>
            </w:pPr>
            <w:r w:rsidRPr="001F174E">
              <w:rPr>
                <w:rFonts w:eastAsia="Calibri" w:cs="Calibri"/>
                <w:color w:val="1F497D" w:themeColor="text2"/>
                <w:sz w:val="22"/>
              </w:rPr>
              <w:t>See above.</w:t>
            </w:r>
            <w:r w:rsidR="007C2DCF" w:rsidRPr="001F174E">
              <w:rPr>
                <w:rFonts w:eastAsia="Calibri" w:cs="Calibri"/>
                <w:color w:val="1F497D" w:themeColor="text2"/>
                <w:sz w:val="22"/>
              </w:rPr>
              <w:t xml:space="preserve"> Identify where contradictory references to terms have been put in the recommendations, define the terms, </w:t>
            </w:r>
            <w:proofErr w:type="gramStart"/>
            <w:r w:rsidR="007C2DCF" w:rsidRPr="001F174E">
              <w:rPr>
                <w:rFonts w:eastAsia="Calibri" w:cs="Calibri"/>
                <w:color w:val="1F497D" w:themeColor="text2"/>
                <w:sz w:val="22"/>
              </w:rPr>
              <w:t>so as to</w:t>
            </w:r>
            <w:proofErr w:type="gramEnd"/>
            <w:r w:rsidR="007C2DCF" w:rsidRPr="001F174E">
              <w:rPr>
                <w:rFonts w:eastAsia="Calibri" w:cs="Calibri"/>
                <w:color w:val="1F497D" w:themeColor="text2"/>
                <w:sz w:val="22"/>
              </w:rPr>
              <w:t xml:space="preserve"> be helpful, and remove contradictory recommendations.</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08AB42EB"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2D32D62A" w14:textId="7A3ACC52" w:rsidR="007C2DCF" w:rsidRPr="001F174E" w:rsidRDefault="007C2DCF" w:rsidP="007C2DCF">
            <w:pPr>
              <w:spacing w:after="160" w:line="259" w:lineRule="auto"/>
              <w:contextualSpacing/>
              <w:jc w:val="left"/>
              <w:rPr>
                <w:rFonts w:eastAsia="Calibri" w:cs="Calibri"/>
                <w:color w:val="1F497D" w:themeColor="text2"/>
                <w:sz w:val="22"/>
              </w:rPr>
            </w:pPr>
            <w:r w:rsidRPr="001F174E">
              <w:rPr>
                <w:rFonts w:eastAsia="Calibri" w:cs="Calibri"/>
                <w:color w:val="1F497D" w:themeColor="text2"/>
                <w:sz w:val="22"/>
              </w:rPr>
              <w:lastRenderedPageBreak/>
              <w:t xml:space="preserve">These recommendations were agreed in 2016. Since then, we had </w:t>
            </w:r>
            <w:r w:rsidR="0048227C" w:rsidRPr="001F174E">
              <w:rPr>
                <w:rFonts w:eastAsia="Calibri" w:cs="Calibri"/>
                <w:color w:val="1F497D" w:themeColor="text2"/>
                <w:sz w:val="22"/>
              </w:rPr>
              <w:t xml:space="preserve">several other reports that talk about the dire need to address climate change, including the recent IPCC Special report on 1.5 degrees. It is critical that the CFS updates its own recommendations </w:t>
            </w:r>
            <w:proofErr w:type="gramStart"/>
            <w:r w:rsidR="0048227C" w:rsidRPr="001F174E">
              <w:rPr>
                <w:rFonts w:eastAsia="Calibri" w:cs="Calibri"/>
                <w:color w:val="1F497D" w:themeColor="text2"/>
                <w:sz w:val="22"/>
              </w:rPr>
              <w:t>in light of</w:t>
            </w:r>
            <w:proofErr w:type="gramEnd"/>
            <w:r w:rsidR="0048227C" w:rsidRPr="001F174E">
              <w:rPr>
                <w:rFonts w:eastAsia="Calibri" w:cs="Calibri"/>
                <w:color w:val="1F497D" w:themeColor="text2"/>
                <w:sz w:val="22"/>
              </w:rPr>
              <w:t xml:space="preserve"> </w:t>
            </w:r>
            <w:r w:rsidR="009832D6" w:rsidRPr="001F174E">
              <w:rPr>
                <w:rFonts w:eastAsia="Calibri" w:cs="Calibri"/>
                <w:color w:val="1F497D" w:themeColor="text2"/>
                <w:sz w:val="22"/>
              </w:rPr>
              <w:t>changing circumstances. This is particularly critical because it is now clear that a</w:t>
            </w:r>
            <w:r w:rsidR="00671529" w:rsidRPr="001F174E">
              <w:rPr>
                <w:rFonts w:eastAsia="Calibri" w:cs="Calibri"/>
                <w:color w:val="1F497D" w:themeColor="text2"/>
                <w:sz w:val="22"/>
              </w:rPr>
              <w:t xml:space="preserve"> narrow focus on the</w:t>
            </w:r>
            <w:r w:rsidR="009832D6" w:rsidRPr="001F174E">
              <w:rPr>
                <w:rFonts w:eastAsia="Calibri" w:cs="Calibri"/>
                <w:color w:val="1F497D" w:themeColor="text2"/>
                <w:sz w:val="22"/>
              </w:rPr>
              <w:t xml:space="preserve"> reduction in G</w:t>
            </w:r>
            <w:r w:rsidR="008D6C4F" w:rsidRPr="001F174E">
              <w:rPr>
                <w:rFonts w:eastAsia="Calibri" w:cs="Calibri"/>
                <w:color w:val="1F497D" w:themeColor="text2"/>
                <w:sz w:val="22"/>
              </w:rPr>
              <w:t>H</w:t>
            </w:r>
            <w:r w:rsidR="009832D6" w:rsidRPr="001F174E">
              <w:rPr>
                <w:rFonts w:eastAsia="Calibri" w:cs="Calibri"/>
                <w:color w:val="1F497D" w:themeColor="text2"/>
                <w:sz w:val="22"/>
              </w:rPr>
              <w:t>Gs per unit of production</w:t>
            </w:r>
            <w:r w:rsidR="00671529" w:rsidRPr="001F174E">
              <w:rPr>
                <w:rFonts w:eastAsia="Calibri" w:cs="Calibri"/>
                <w:color w:val="1F497D" w:themeColor="text2"/>
                <w:sz w:val="22"/>
              </w:rPr>
              <w:t xml:space="preserve"> when it comes to livestock</w:t>
            </w:r>
            <w:r w:rsidR="009832D6" w:rsidRPr="001F174E">
              <w:rPr>
                <w:rFonts w:eastAsia="Calibri" w:cs="Calibri"/>
                <w:color w:val="1F497D" w:themeColor="text2"/>
                <w:sz w:val="22"/>
              </w:rPr>
              <w:t xml:space="preserve"> </w:t>
            </w:r>
            <w:r w:rsidR="008D6C4F" w:rsidRPr="001F174E">
              <w:rPr>
                <w:rFonts w:eastAsia="Calibri" w:cs="Calibri"/>
                <w:color w:val="1F497D" w:themeColor="text2"/>
                <w:sz w:val="22"/>
              </w:rPr>
              <w:t xml:space="preserve">is simply inadequate to </w:t>
            </w:r>
            <w:r w:rsidR="00671529" w:rsidRPr="001F174E">
              <w:rPr>
                <w:rFonts w:eastAsia="Calibri" w:cs="Calibri"/>
                <w:color w:val="1F497D" w:themeColor="text2"/>
                <w:sz w:val="22"/>
              </w:rPr>
              <w:t>help us meet our Paris goals, but rather</w:t>
            </w:r>
            <w:r w:rsidR="008D6C4F" w:rsidRPr="001F174E">
              <w:rPr>
                <w:rFonts w:eastAsia="Calibri" w:cs="Calibri"/>
                <w:color w:val="1F497D" w:themeColor="text2"/>
                <w:sz w:val="22"/>
              </w:rPr>
              <w:t xml:space="preserve">, our current situation </w:t>
            </w:r>
            <w:r w:rsidR="00671529" w:rsidRPr="001F174E">
              <w:rPr>
                <w:rFonts w:eastAsia="Calibri" w:cs="Calibri"/>
                <w:color w:val="1F497D" w:themeColor="text2"/>
                <w:sz w:val="22"/>
              </w:rPr>
              <w:t xml:space="preserve">demands a systemic change in </w:t>
            </w:r>
            <w:r w:rsidR="008D6C4F" w:rsidRPr="001F174E">
              <w:rPr>
                <w:rFonts w:eastAsia="Calibri" w:cs="Calibri"/>
                <w:color w:val="1F497D" w:themeColor="text2"/>
                <w:sz w:val="22"/>
              </w:rPr>
              <w:t xml:space="preserve">governmental </w:t>
            </w:r>
            <w:r w:rsidR="00671529" w:rsidRPr="001F174E">
              <w:rPr>
                <w:rFonts w:eastAsia="Calibri" w:cs="Calibri"/>
                <w:color w:val="1F497D" w:themeColor="text2"/>
                <w:sz w:val="22"/>
              </w:rPr>
              <w:t>policies th</w:t>
            </w:r>
            <w:r w:rsidR="008D6C4F" w:rsidRPr="001F174E">
              <w:rPr>
                <w:rFonts w:eastAsia="Calibri" w:cs="Calibri"/>
                <w:color w:val="1F497D" w:themeColor="text2"/>
                <w:sz w:val="22"/>
              </w:rPr>
              <w:t>at incentivize the e</w:t>
            </w:r>
            <w:r w:rsidR="00671529" w:rsidRPr="001F174E">
              <w:rPr>
                <w:rFonts w:eastAsia="Calibri" w:cs="Calibri"/>
                <w:color w:val="1F497D" w:themeColor="text2"/>
                <w:sz w:val="22"/>
              </w:rPr>
              <w:t xml:space="preserve">xpansion of industrial livestock production at the </w:t>
            </w:r>
            <w:r w:rsidR="009353D8" w:rsidRPr="001F174E">
              <w:rPr>
                <w:rFonts w:eastAsia="Calibri" w:cs="Calibri"/>
                <w:color w:val="1F497D" w:themeColor="text2"/>
                <w:sz w:val="22"/>
              </w:rPr>
              <w:t xml:space="preserve">cost </w:t>
            </w:r>
            <w:r w:rsidR="00671529" w:rsidRPr="001F174E">
              <w:rPr>
                <w:rFonts w:eastAsia="Calibri" w:cs="Calibri"/>
                <w:color w:val="1F497D" w:themeColor="text2"/>
                <w:sz w:val="22"/>
              </w:rPr>
              <w:t>of</w:t>
            </w:r>
            <w:r w:rsidR="009353D8" w:rsidRPr="001F174E">
              <w:rPr>
                <w:rFonts w:eastAsia="Calibri" w:cs="Calibri"/>
                <w:color w:val="1F497D" w:themeColor="text2"/>
                <w:sz w:val="22"/>
              </w:rPr>
              <w:t xml:space="preserve"> undermining the potential of</w:t>
            </w:r>
            <w:r w:rsidR="00671529" w:rsidRPr="001F174E">
              <w:rPr>
                <w:rFonts w:eastAsia="Calibri" w:cs="Calibri"/>
                <w:color w:val="1F497D" w:themeColor="text2"/>
                <w:sz w:val="22"/>
              </w:rPr>
              <w:t xml:space="preserve"> smallholder systems</w:t>
            </w:r>
            <w:r w:rsidR="009353D8" w:rsidRPr="001F174E">
              <w:rPr>
                <w:rFonts w:eastAsia="Calibri" w:cs="Calibri"/>
                <w:color w:val="1F497D" w:themeColor="text2"/>
                <w:sz w:val="22"/>
              </w:rPr>
              <w:t xml:space="preserve"> and their agroecological potential </w:t>
            </w:r>
            <w:r w:rsidR="00671529" w:rsidRPr="001F174E">
              <w:rPr>
                <w:rFonts w:eastAsia="Calibri" w:cs="Calibri"/>
                <w:color w:val="1F497D" w:themeColor="text2"/>
                <w:sz w:val="22"/>
              </w:rPr>
              <w:t xml:space="preserve">that must </w:t>
            </w:r>
            <w:r w:rsidR="009353D8" w:rsidRPr="001F174E">
              <w:rPr>
                <w:rFonts w:eastAsia="Calibri" w:cs="Calibri"/>
                <w:color w:val="1F497D" w:themeColor="text2"/>
                <w:sz w:val="22"/>
              </w:rPr>
              <w:t xml:space="preserve">supported to build </w:t>
            </w:r>
            <w:r w:rsidR="00671529" w:rsidRPr="001F174E">
              <w:rPr>
                <w:rFonts w:eastAsia="Calibri" w:cs="Calibri"/>
                <w:color w:val="1F497D" w:themeColor="text2"/>
                <w:sz w:val="22"/>
              </w:rPr>
              <w:t xml:space="preserve">climate </w:t>
            </w:r>
            <w:r w:rsidR="009353D8" w:rsidRPr="001F174E">
              <w:rPr>
                <w:rFonts w:eastAsia="Calibri" w:cs="Calibri"/>
                <w:color w:val="1F497D" w:themeColor="text2"/>
                <w:sz w:val="22"/>
              </w:rPr>
              <w:t xml:space="preserve">resilience, address hunger and deal with climate </w:t>
            </w:r>
            <w:r w:rsidR="00671529" w:rsidRPr="001F174E">
              <w:rPr>
                <w:rFonts w:eastAsia="Calibri" w:cs="Calibri"/>
                <w:color w:val="1F497D" w:themeColor="text2"/>
                <w:sz w:val="22"/>
              </w:rPr>
              <w:t xml:space="preserve">change.  </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5772C41B" w14:textId="4896852C" w:rsidR="009B3DDA" w:rsidRPr="003E665C" w:rsidRDefault="009B3DDA" w:rsidP="009B3DDA">
            <w:pPr>
              <w:pStyle w:val="Heading1"/>
              <w:jc w:val="left"/>
              <w:rPr>
                <w:rFonts w:asciiTheme="majorHAnsi" w:hAnsiTheme="majorHAnsi"/>
                <w:b w:val="0"/>
                <w:color w:val="1F497D" w:themeColor="text2"/>
                <w:sz w:val="20"/>
                <w:szCs w:val="20"/>
              </w:rPr>
            </w:pPr>
            <w:r w:rsidRPr="003E665C">
              <w:rPr>
                <w:rFonts w:asciiTheme="majorHAnsi" w:eastAsia="Times New Roman" w:hAnsiTheme="majorHAnsi" w:cs="Times New Roman"/>
                <w:b w:val="0"/>
                <w:i/>
                <w:color w:val="1F497D" w:themeColor="text2"/>
                <w:kern w:val="36"/>
                <w:sz w:val="20"/>
                <w:szCs w:val="20"/>
              </w:rPr>
              <w:t>Missing Pathways to 1.5°C</w:t>
            </w:r>
            <w:r w:rsidRPr="003E665C">
              <w:rPr>
                <w:rFonts w:asciiTheme="majorHAnsi" w:eastAsia="Times New Roman" w:hAnsiTheme="majorHAnsi" w:cs="Times New Roman"/>
                <w:b w:val="0"/>
                <w:i/>
                <w:color w:val="1F497D" w:themeColor="text2"/>
                <w:kern w:val="36"/>
                <w:sz w:val="20"/>
                <w:szCs w:val="20"/>
              </w:rPr>
              <w:t xml:space="preserve">: </w:t>
            </w:r>
            <w:r w:rsidRPr="009B3DDA">
              <w:rPr>
                <w:rFonts w:asciiTheme="majorHAnsi" w:hAnsiTheme="majorHAnsi"/>
                <w:b w:val="0"/>
                <w:i/>
                <w:color w:val="1F497D" w:themeColor="text2"/>
                <w:sz w:val="20"/>
                <w:szCs w:val="20"/>
              </w:rPr>
              <w:t>The role of the land sector in ambitious climate action</w:t>
            </w:r>
            <w:r w:rsidR="00CF7947" w:rsidRPr="003E665C">
              <w:rPr>
                <w:rFonts w:asciiTheme="majorHAnsi" w:hAnsiTheme="majorHAnsi"/>
                <w:b w:val="0"/>
                <w:i/>
                <w:color w:val="1F497D" w:themeColor="text2"/>
                <w:sz w:val="20"/>
                <w:szCs w:val="20"/>
              </w:rPr>
              <w:t xml:space="preserve">. </w:t>
            </w:r>
            <w:r w:rsidR="00CF7947" w:rsidRPr="003E665C">
              <w:rPr>
                <w:rFonts w:asciiTheme="majorHAnsi" w:hAnsiTheme="majorHAnsi"/>
                <w:b w:val="0"/>
                <w:color w:val="1F497D" w:themeColor="text2"/>
                <w:sz w:val="20"/>
                <w:szCs w:val="20"/>
              </w:rPr>
              <w:t>CLARA 2018</w:t>
            </w:r>
            <w:r w:rsidRPr="003E665C">
              <w:rPr>
                <w:rFonts w:asciiTheme="majorHAnsi" w:hAnsiTheme="majorHAnsi"/>
                <w:b w:val="0"/>
                <w:color w:val="1F497D" w:themeColor="text2"/>
                <w:sz w:val="20"/>
                <w:szCs w:val="20"/>
              </w:rPr>
              <w:t xml:space="preserve">  </w:t>
            </w:r>
            <w:hyperlink r:id="rId17" w:history="1">
              <w:r w:rsidR="00DE40AD" w:rsidRPr="003E665C">
                <w:rPr>
                  <w:rStyle w:val="Hyperlink"/>
                  <w:rFonts w:asciiTheme="majorHAnsi" w:hAnsiTheme="majorHAnsi"/>
                  <w:b w:val="0"/>
                  <w:sz w:val="20"/>
                  <w:szCs w:val="20"/>
                </w:rPr>
                <w:t>https://www.climatelandambitionrightsalliance.org/report</w:t>
              </w:r>
            </w:hyperlink>
          </w:p>
          <w:p w14:paraId="7FFBD17F" w14:textId="1F8E666C" w:rsidR="00DE40AD" w:rsidRDefault="00DE40AD" w:rsidP="00DE40AD">
            <w:pPr>
              <w:rPr>
                <w:i/>
                <w:color w:val="1F497D" w:themeColor="text2"/>
                <w:sz w:val="20"/>
                <w:szCs w:val="20"/>
              </w:rPr>
            </w:pPr>
            <w:r w:rsidRPr="00DE40AD">
              <w:rPr>
                <w:i/>
                <w:color w:val="1F497D" w:themeColor="text2"/>
                <w:sz w:val="20"/>
                <w:szCs w:val="20"/>
              </w:rPr>
              <w:t>Emissions Impossible: How big meat and dairy are heating up the planet</w:t>
            </w:r>
            <w:r w:rsidR="00CF7947">
              <w:rPr>
                <w:i/>
                <w:color w:val="1F497D" w:themeColor="text2"/>
                <w:sz w:val="20"/>
                <w:szCs w:val="20"/>
              </w:rPr>
              <w:t xml:space="preserve">. </w:t>
            </w:r>
            <w:r w:rsidR="00CF7947">
              <w:rPr>
                <w:color w:val="1F497D" w:themeColor="text2"/>
                <w:sz w:val="20"/>
                <w:szCs w:val="20"/>
              </w:rPr>
              <w:t>GRAIN and IATP 2018,</w:t>
            </w:r>
            <w:r w:rsidR="00775C7E">
              <w:rPr>
                <w:i/>
                <w:color w:val="1F497D" w:themeColor="text2"/>
                <w:sz w:val="20"/>
                <w:szCs w:val="20"/>
              </w:rPr>
              <w:t xml:space="preserve"> </w:t>
            </w:r>
            <w:hyperlink r:id="rId18" w:history="1">
              <w:r w:rsidR="00713A67" w:rsidRPr="00A00CD3">
                <w:rPr>
                  <w:rStyle w:val="Hyperlink"/>
                  <w:i/>
                  <w:sz w:val="20"/>
                  <w:szCs w:val="20"/>
                </w:rPr>
                <w:t>https://www.iatp.org/emissions-impossible</w:t>
              </w:r>
            </w:hyperlink>
          </w:p>
          <w:p w14:paraId="59549CE6" w14:textId="151F9097" w:rsidR="00713A67" w:rsidRDefault="006C4612" w:rsidP="00DE40AD">
            <w:pPr>
              <w:rPr>
                <w:color w:val="1F497D" w:themeColor="text2"/>
                <w:sz w:val="20"/>
                <w:szCs w:val="20"/>
              </w:rPr>
            </w:pPr>
            <w:r w:rsidRPr="006C4612">
              <w:rPr>
                <w:color w:val="1F497D" w:themeColor="text2"/>
                <w:sz w:val="20"/>
                <w:szCs w:val="20"/>
              </w:rPr>
              <w:t xml:space="preserve">Elin </w:t>
            </w:r>
            <w:proofErr w:type="spellStart"/>
            <w:r w:rsidRPr="006C4612">
              <w:rPr>
                <w:color w:val="1F497D" w:themeColor="text2"/>
                <w:sz w:val="20"/>
                <w:szCs w:val="20"/>
              </w:rPr>
              <w:t>Röös</w:t>
            </w:r>
            <w:proofErr w:type="spellEnd"/>
            <w:r w:rsidRPr="006C4612">
              <w:rPr>
                <w:color w:val="1F497D" w:themeColor="text2"/>
                <w:sz w:val="20"/>
                <w:szCs w:val="20"/>
              </w:rPr>
              <w:t xml:space="preserve"> et al., “Greedy or needy: Land use and climate impacts of food in 2050 under different livestock futures,” Global Environmental Change, vol. 47, November 2017. </w:t>
            </w:r>
            <w:hyperlink r:id="rId19" w:history="1">
              <w:r w:rsidRPr="006C4612">
                <w:rPr>
                  <w:color w:val="1F497D" w:themeColor="text2"/>
                  <w:sz w:val="20"/>
                  <w:szCs w:val="20"/>
                  <w:u w:val="single"/>
                </w:rPr>
                <w:t>https://doi.org/10.1016/j.gloenvcha.2017.09.001</w:t>
              </w:r>
            </w:hyperlink>
          </w:p>
          <w:p w14:paraId="76FAAA9F" w14:textId="4F215178" w:rsidR="00CF7947" w:rsidRDefault="003E665C" w:rsidP="00DE40AD">
            <w:pPr>
              <w:rPr>
                <w:color w:val="1F497D" w:themeColor="text2"/>
                <w:sz w:val="20"/>
                <w:szCs w:val="20"/>
              </w:rPr>
            </w:pPr>
            <w:r w:rsidRPr="003E665C">
              <w:rPr>
                <w:color w:val="1F497D" w:themeColor="text2"/>
                <w:sz w:val="20"/>
                <w:szCs w:val="20"/>
              </w:rPr>
              <w:t xml:space="preserve">Gerber, Pierre, </w:t>
            </w:r>
            <w:proofErr w:type="spellStart"/>
            <w:r w:rsidRPr="003E665C">
              <w:rPr>
                <w:color w:val="1F497D" w:themeColor="text2"/>
                <w:sz w:val="20"/>
                <w:szCs w:val="20"/>
              </w:rPr>
              <w:t>Theun</w:t>
            </w:r>
            <w:proofErr w:type="spellEnd"/>
            <w:r w:rsidRPr="003E665C">
              <w:rPr>
                <w:color w:val="1F497D" w:themeColor="text2"/>
                <w:sz w:val="20"/>
                <w:szCs w:val="20"/>
              </w:rPr>
              <w:t xml:space="preserve"> Vellinga, Carolyn </w:t>
            </w:r>
            <w:proofErr w:type="spellStart"/>
            <w:r w:rsidRPr="003E665C">
              <w:rPr>
                <w:color w:val="1F497D" w:themeColor="text2"/>
                <w:sz w:val="20"/>
                <w:szCs w:val="20"/>
              </w:rPr>
              <w:t>Opio</w:t>
            </w:r>
            <w:proofErr w:type="spellEnd"/>
            <w:r w:rsidRPr="003E665C">
              <w:rPr>
                <w:color w:val="1F497D" w:themeColor="text2"/>
                <w:sz w:val="20"/>
                <w:szCs w:val="20"/>
              </w:rPr>
              <w:t xml:space="preserve">, and Henning Steinfeld. “Productivity gains and greenhouse gas emissions intensity in dairy systems.” </w:t>
            </w:r>
            <w:r w:rsidRPr="003E665C">
              <w:rPr>
                <w:rStyle w:val="charoverride-2"/>
                <w:color w:val="1F497D" w:themeColor="text2"/>
                <w:sz w:val="20"/>
                <w:szCs w:val="20"/>
              </w:rPr>
              <w:t>Livestock Science</w:t>
            </w:r>
            <w:r w:rsidRPr="003E665C">
              <w:rPr>
                <w:color w:val="1F497D" w:themeColor="text2"/>
                <w:sz w:val="20"/>
                <w:szCs w:val="20"/>
              </w:rPr>
              <w:t xml:space="preserve"> 139, nos. 1–2 (July 2011): 100–108</w:t>
            </w:r>
          </w:p>
          <w:p w14:paraId="4C3F5038" w14:textId="04362FAF" w:rsidR="00AA6D64" w:rsidRDefault="00AA6D64" w:rsidP="00AA6D64">
            <w:pPr>
              <w:jc w:val="left"/>
              <w:rPr>
                <w:color w:val="1F497D" w:themeColor="text2"/>
                <w:sz w:val="20"/>
                <w:szCs w:val="20"/>
              </w:rPr>
            </w:pPr>
            <w:r w:rsidRPr="00AA6D64">
              <w:rPr>
                <w:color w:val="1F497D" w:themeColor="text2"/>
                <w:sz w:val="20"/>
                <w:szCs w:val="20"/>
              </w:rPr>
              <w:t xml:space="preserve">Jonathan Gonçalves da Silva et al. “Livestock intensification as a climate policy: Lessons from the Brazilian case,” Land Use Policy, vol. 62, March 2017. </w:t>
            </w:r>
            <w:hyperlink r:id="rId20" w:history="1">
              <w:r w:rsidRPr="00AA6D64">
                <w:rPr>
                  <w:color w:val="1F497D" w:themeColor="text2"/>
                  <w:sz w:val="20"/>
                  <w:szCs w:val="20"/>
                  <w:u w:val="single"/>
                </w:rPr>
                <w:t>https://doi.org/10.1016/j.landusepol.2016.12.025</w:t>
              </w:r>
            </w:hyperlink>
          </w:p>
          <w:p w14:paraId="2DD00DC3" w14:textId="7E58F740" w:rsidR="00981677" w:rsidRPr="00981677" w:rsidRDefault="00981677" w:rsidP="00AA6D64">
            <w:pPr>
              <w:jc w:val="left"/>
              <w:rPr>
                <w:color w:val="1F497D" w:themeColor="text2"/>
                <w:sz w:val="20"/>
                <w:szCs w:val="20"/>
              </w:rPr>
            </w:pPr>
            <w:r w:rsidRPr="00981677">
              <w:rPr>
                <w:color w:val="1F497D" w:themeColor="text2"/>
                <w:sz w:val="20"/>
                <w:szCs w:val="20"/>
              </w:rPr>
              <w:t xml:space="preserve">A.G. </w:t>
            </w:r>
            <w:proofErr w:type="spellStart"/>
            <w:r w:rsidRPr="00981677">
              <w:rPr>
                <w:color w:val="1F497D" w:themeColor="text2"/>
                <w:sz w:val="20"/>
                <w:szCs w:val="20"/>
              </w:rPr>
              <w:t>Dolfing</w:t>
            </w:r>
            <w:proofErr w:type="spellEnd"/>
            <w:r w:rsidRPr="00981677">
              <w:rPr>
                <w:color w:val="1F497D" w:themeColor="text2"/>
                <w:sz w:val="20"/>
                <w:szCs w:val="20"/>
              </w:rPr>
              <w:t xml:space="preserve">, “Scenarios for reducing the greenhouse gas emissions of the Dutch dairy sector,” MSc thesis, Utrecht University, July 2017. </w:t>
            </w:r>
            <w:hyperlink r:id="rId21" w:history="1">
              <w:r w:rsidRPr="00981677">
                <w:rPr>
                  <w:color w:val="1F497D" w:themeColor="text2"/>
                  <w:sz w:val="20"/>
                  <w:szCs w:val="20"/>
                  <w:u w:val="single"/>
                </w:rPr>
                <w:t>https://dspace.library.uu.nl/handle/1874/352967</w:t>
              </w:r>
            </w:hyperlink>
          </w:p>
          <w:p w14:paraId="06201C30" w14:textId="77777777" w:rsidR="007A27BE" w:rsidRPr="003E665C" w:rsidRDefault="007A27BE" w:rsidP="00DE40AD">
            <w:pPr>
              <w:rPr>
                <w:color w:val="1F497D" w:themeColor="text2"/>
                <w:sz w:val="20"/>
                <w:szCs w:val="20"/>
              </w:rPr>
            </w:pPr>
          </w:p>
          <w:p w14:paraId="65EC4954" w14:textId="77777777" w:rsidR="00CF7947" w:rsidRPr="006C4612" w:rsidRDefault="00CF7947" w:rsidP="00DE40AD">
            <w:pPr>
              <w:rPr>
                <w:i/>
                <w:color w:val="1F497D" w:themeColor="text2"/>
                <w:sz w:val="20"/>
                <w:szCs w:val="20"/>
              </w:rPr>
            </w:pPr>
          </w:p>
          <w:p w14:paraId="24E5D1A8" w14:textId="7D46DF88" w:rsidR="009B36F6" w:rsidRPr="009B3DDA" w:rsidRDefault="009B36F6" w:rsidP="009B36F6">
            <w:pPr>
              <w:spacing w:before="200" w:after="0"/>
              <w:ind w:left="720"/>
              <w:contextualSpacing/>
              <w:rPr>
                <w:rFonts w:eastAsia="Calibri" w:cs="Calibri"/>
                <w:color w:val="1F497D" w:themeColor="text2"/>
                <w:sz w:val="22"/>
              </w:rPr>
            </w:pP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lastRenderedPageBreak/>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22"/>
      <w:headerReference w:type="default" r:id="rId23"/>
      <w:footerReference w:type="even" r:id="rId24"/>
      <w:footerReference w:type="default" r:id="rId25"/>
      <w:headerReference w:type="first" r:id="rId26"/>
      <w:footerReference w:type="first" r:id="rId2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E6B2" w14:textId="77777777" w:rsidR="006B734B" w:rsidRDefault="006B734B" w:rsidP="00D079C6">
      <w:pPr>
        <w:spacing w:after="0"/>
      </w:pPr>
      <w:r>
        <w:separator/>
      </w:r>
    </w:p>
    <w:p w14:paraId="52F02E47" w14:textId="77777777" w:rsidR="006B734B" w:rsidRDefault="006B734B"/>
  </w:endnote>
  <w:endnote w:type="continuationSeparator" w:id="0">
    <w:p w14:paraId="33552D8C" w14:textId="77777777" w:rsidR="006B734B" w:rsidRDefault="006B734B" w:rsidP="00D079C6">
      <w:pPr>
        <w:spacing w:after="0"/>
      </w:pPr>
      <w:r>
        <w:continuationSeparator/>
      </w:r>
    </w:p>
    <w:p w14:paraId="65C12FDF" w14:textId="77777777" w:rsidR="006B734B" w:rsidRDefault="006B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2A14A4" w:rsidRDefault="002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40F0" w14:textId="77777777" w:rsidR="006B734B" w:rsidRDefault="006B734B" w:rsidP="00D079C6">
      <w:pPr>
        <w:spacing w:after="0"/>
      </w:pPr>
      <w:r>
        <w:separator/>
      </w:r>
    </w:p>
    <w:p w14:paraId="6DF5179E" w14:textId="77777777" w:rsidR="006B734B" w:rsidRDefault="006B734B"/>
  </w:footnote>
  <w:footnote w:type="continuationSeparator" w:id="0">
    <w:p w14:paraId="583E7CE6" w14:textId="77777777" w:rsidR="006B734B" w:rsidRDefault="006B734B" w:rsidP="00D079C6">
      <w:pPr>
        <w:spacing w:after="0"/>
      </w:pPr>
      <w:r>
        <w:continuationSeparator/>
      </w:r>
    </w:p>
    <w:p w14:paraId="704A5A65" w14:textId="77777777" w:rsidR="006B734B" w:rsidRDefault="006B7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2A14A4" w:rsidRDefault="002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2D5F"/>
    <w:rsid w:val="000F3425"/>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8EA"/>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174E"/>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2EEA"/>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665C"/>
    <w:rsid w:val="003E7A41"/>
    <w:rsid w:val="003F1596"/>
    <w:rsid w:val="003F2437"/>
    <w:rsid w:val="004001EC"/>
    <w:rsid w:val="00402F5C"/>
    <w:rsid w:val="00405F16"/>
    <w:rsid w:val="00413C59"/>
    <w:rsid w:val="00415E47"/>
    <w:rsid w:val="004339ED"/>
    <w:rsid w:val="00434855"/>
    <w:rsid w:val="0043646E"/>
    <w:rsid w:val="00440F26"/>
    <w:rsid w:val="00441081"/>
    <w:rsid w:val="00442895"/>
    <w:rsid w:val="00443C29"/>
    <w:rsid w:val="00445D69"/>
    <w:rsid w:val="00446C71"/>
    <w:rsid w:val="00450A16"/>
    <w:rsid w:val="00453970"/>
    <w:rsid w:val="00454AD6"/>
    <w:rsid w:val="00454FC9"/>
    <w:rsid w:val="0045705D"/>
    <w:rsid w:val="0046248A"/>
    <w:rsid w:val="00464066"/>
    <w:rsid w:val="00464C5F"/>
    <w:rsid w:val="00465916"/>
    <w:rsid w:val="00473535"/>
    <w:rsid w:val="00474FA1"/>
    <w:rsid w:val="0048227C"/>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59D0"/>
    <w:rsid w:val="004E79ED"/>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238"/>
    <w:rsid w:val="00595DAB"/>
    <w:rsid w:val="005A01AA"/>
    <w:rsid w:val="005A073A"/>
    <w:rsid w:val="005A258B"/>
    <w:rsid w:val="005A3EB2"/>
    <w:rsid w:val="005A4B30"/>
    <w:rsid w:val="005A697A"/>
    <w:rsid w:val="005B13AD"/>
    <w:rsid w:val="005B3C11"/>
    <w:rsid w:val="005B3D0E"/>
    <w:rsid w:val="005C4E8D"/>
    <w:rsid w:val="005D08CC"/>
    <w:rsid w:val="005D55B7"/>
    <w:rsid w:val="005E2D48"/>
    <w:rsid w:val="005E382E"/>
    <w:rsid w:val="005E3DFC"/>
    <w:rsid w:val="005F5A29"/>
    <w:rsid w:val="0060013E"/>
    <w:rsid w:val="0060348A"/>
    <w:rsid w:val="006118B3"/>
    <w:rsid w:val="00612E2E"/>
    <w:rsid w:val="00613AF7"/>
    <w:rsid w:val="00613E51"/>
    <w:rsid w:val="006152BF"/>
    <w:rsid w:val="00617E89"/>
    <w:rsid w:val="006207DC"/>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1529"/>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05E5"/>
    <w:rsid w:val="006B2C0F"/>
    <w:rsid w:val="006B5C1A"/>
    <w:rsid w:val="006B5D61"/>
    <w:rsid w:val="006B632F"/>
    <w:rsid w:val="006B734B"/>
    <w:rsid w:val="006B76E6"/>
    <w:rsid w:val="006C4612"/>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3A67"/>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75C7E"/>
    <w:rsid w:val="007808AE"/>
    <w:rsid w:val="00783498"/>
    <w:rsid w:val="0078372B"/>
    <w:rsid w:val="00786AE7"/>
    <w:rsid w:val="00790F89"/>
    <w:rsid w:val="0079660C"/>
    <w:rsid w:val="0079766A"/>
    <w:rsid w:val="007A27BE"/>
    <w:rsid w:val="007A78E2"/>
    <w:rsid w:val="007B06BB"/>
    <w:rsid w:val="007B25AE"/>
    <w:rsid w:val="007B2927"/>
    <w:rsid w:val="007B6F1D"/>
    <w:rsid w:val="007C2B06"/>
    <w:rsid w:val="007C2DCF"/>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649"/>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3AB2"/>
    <w:rsid w:val="008C4769"/>
    <w:rsid w:val="008C47A5"/>
    <w:rsid w:val="008C5FCE"/>
    <w:rsid w:val="008D0875"/>
    <w:rsid w:val="008D452C"/>
    <w:rsid w:val="008D6C4F"/>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53D8"/>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677"/>
    <w:rsid w:val="00981E1A"/>
    <w:rsid w:val="009829A3"/>
    <w:rsid w:val="009832D6"/>
    <w:rsid w:val="00986837"/>
    <w:rsid w:val="00990540"/>
    <w:rsid w:val="009942A8"/>
    <w:rsid w:val="009949D0"/>
    <w:rsid w:val="009966C2"/>
    <w:rsid w:val="0099770F"/>
    <w:rsid w:val="009A2C45"/>
    <w:rsid w:val="009B135F"/>
    <w:rsid w:val="009B36F6"/>
    <w:rsid w:val="009B3DDA"/>
    <w:rsid w:val="009B7FA8"/>
    <w:rsid w:val="009C444E"/>
    <w:rsid w:val="009C7F42"/>
    <w:rsid w:val="009D172C"/>
    <w:rsid w:val="009D4B26"/>
    <w:rsid w:val="009E1E0A"/>
    <w:rsid w:val="009E3CB3"/>
    <w:rsid w:val="009E5D98"/>
    <w:rsid w:val="009F1C1F"/>
    <w:rsid w:val="009F3520"/>
    <w:rsid w:val="00A105E4"/>
    <w:rsid w:val="00A14DBF"/>
    <w:rsid w:val="00A17476"/>
    <w:rsid w:val="00A26B4F"/>
    <w:rsid w:val="00A30324"/>
    <w:rsid w:val="00A30E12"/>
    <w:rsid w:val="00A36886"/>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A6D64"/>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47F90"/>
    <w:rsid w:val="00B54A9F"/>
    <w:rsid w:val="00B571E7"/>
    <w:rsid w:val="00B61CC2"/>
    <w:rsid w:val="00B651CD"/>
    <w:rsid w:val="00B73EAE"/>
    <w:rsid w:val="00B849BD"/>
    <w:rsid w:val="00B84DF7"/>
    <w:rsid w:val="00B871E0"/>
    <w:rsid w:val="00B91CB0"/>
    <w:rsid w:val="00B91FC0"/>
    <w:rsid w:val="00BA163E"/>
    <w:rsid w:val="00BA1B5F"/>
    <w:rsid w:val="00BA4863"/>
    <w:rsid w:val="00BA65C6"/>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3BB9"/>
    <w:rsid w:val="00C446DA"/>
    <w:rsid w:val="00C554B4"/>
    <w:rsid w:val="00C61F6E"/>
    <w:rsid w:val="00C62B54"/>
    <w:rsid w:val="00C6395B"/>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4F71"/>
    <w:rsid w:val="00CC5C28"/>
    <w:rsid w:val="00CC5D0C"/>
    <w:rsid w:val="00CC736B"/>
    <w:rsid w:val="00CC74B6"/>
    <w:rsid w:val="00CD1028"/>
    <w:rsid w:val="00CD3D54"/>
    <w:rsid w:val="00CD3F62"/>
    <w:rsid w:val="00CD45BC"/>
    <w:rsid w:val="00CD7C32"/>
    <w:rsid w:val="00CE2C0D"/>
    <w:rsid w:val="00CE3842"/>
    <w:rsid w:val="00CF2B06"/>
    <w:rsid w:val="00CF6A0C"/>
    <w:rsid w:val="00CF7947"/>
    <w:rsid w:val="00D037CD"/>
    <w:rsid w:val="00D0493C"/>
    <w:rsid w:val="00D06095"/>
    <w:rsid w:val="00D079C6"/>
    <w:rsid w:val="00D15900"/>
    <w:rsid w:val="00D15D3B"/>
    <w:rsid w:val="00D24866"/>
    <w:rsid w:val="00D25B49"/>
    <w:rsid w:val="00D268CB"/>
    <w:rsid w:val="00D27ADA"/>
    <w:rsid w:val="00D33BDD"/>
    <w:rsid w:val="00D34F5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E40AD"/>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77981"/>
    <w:rsid w:val="00E81AB1"/>
    <w:rsid w:val="00E82AAF"/>
    <w:rsid w:val="00E85D32"/>
    <w:rsid w:val="00E861F5"/>
    <w:rsid w:val="00E879BE"/>
    <w:rsid w:val="00E87AE1"/>
    <w:rsid w:val="00E91A9E"/>
    <w:rsid w:val="00E93E43"/>
    <w:rsid w:val="00E9508F"/>
    <w:rsid w:val="00EA0D1D"/>
    <w:rsid w:val="00EA4CD7"/>
    <w:rsid w:val="00EB1C4B"/>
    <w:rsid w:val="00EB2ADE"/>
    <w:rsid w:val="00EB32C5"/>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2AEF"/>
    <w:rsid w:val="00FA6342"/>
    <w:rsid w:val="00FA668B"/>
    <w:rsid w:val="00FB06F2"/>
    <w:rsid w:val="00FB23BD"/>
    <w:rsid w:val="00FB531E"/>
    <w:rsid w:val="00FB7050"/>
    <w:rsid w:val="00FC159E"/>
    <w:rsid w:val="00FC2015"/>
    <w:rsid w:val="00FC21E9"/>
    <w:rsid w:val="00FC24D8"/>
    <w:rsid w:val="00FC725F"/>
    <w:rsid w:val="00FC7B56"/>
    <w:rsid w:val="00FE07CD"/>
    <w:rsid w:val="00FE1032"/>
    <w:rsid w:val="00FE3FB5"/>
    <w:rsid w:val="00FE4470"/>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DE40AD"/>
    <w:rPr>
      <w:color w:val="605E5C"/>
      <w:shd w:val="clear" w:color="auto" w:fill="E1DFDD"/>
    </w:rPr>
  </w:style>
  <w:style w:type="character" w:customStyle="1" w:styleId="charoverride-2">
    <w:name w:val="charoverride-2"/>
    <w:basedOn w:val="DefaultParagraphFont"/>
    <w:rsid w:val="003E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16554702">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yperlink" Target="https://www.iatp.org/emissions-impossibl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space.library.uu.nl/handle/1874/352967" TargetMode="Externa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yperlink" Target="https://www.climatelandambitionrightsalliance.org/re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hyperlink" Target="https://doi.org/10.1016/j.landusepol.2016.12.0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hyperlink" Target="https://doi.org/10.1016/j.gloenvcha.2017.09.001" TargetMode="Externa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FAFD-6102-4410-883A-A788F2FD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11320</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13089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Shefali Sharma</cp:lastModifiedBy>
  <cp:revision>55</cp:revision>
  <cp:lastPrinted>2015-10-06T13:23:00Z</cp:lastPrinted>
  <dcterms:created xsi:type="dcterms:W3CDTF">2019-04-29T11:02:00Z</dcterms:created>
  <dcterms:modified xsi:type="dcterms:W3CDTF">2019-04-29T11:50:00Z</dcterms:modified>
</cp:coreProperties>
</file>