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rsidR="00E21809" w:rsidRDefault="00E21809" w:rsidP="00F37A93">
      <w:pPr>
        <w:pStyle w:val="PlainText"/>
        <w:rPr>
          <w:rFonts w:ascii="Times New Roman" w:hAnsi="Times New Roman"/>
          <w:color w:val="000000" w:themeColor="text1"/>
          <w:szCs w:val="24"/>
          <w:u w:val="single"/>
          <w:lang w:val="en-GB"/>
        </w:rPr>
      </w:pPr>
    </w:p>
    <w:p w:rsidR="009B36F6" w:rsidRDefault="009B36F6" w:rsidP="00F37A93">
      <w:pPr>
        <w:pStyle w:val="PlainText"/>
        <w:rPr>
          <w:rFonts w:ascii="Times New Roman" w:hAnsi="Times New Roman"/>
          <w:color w:val="000000" w:themeColor="text1"/>
          <w:szCs w:val="24"/>
          <w:u w:val="single"/>
          <w:lang w:val="en-GB"/>
        </w:rPr>
      </w:pPr>
    </w:p>
    <w:p w:rsidR="009B36F6" w:rsidRDefault="009B36F6" w:rsidP="009B36F6">
      <w:pPr>
        <w:tabs>
          <w:tab w:val="left" w:pos="3525"/>
        </w:tabs>
        <w:jc w:val="left"/>
        <w:rPr>
          <w:b/>
          <w:sz w:val="28"/>
          <w:szCs w:val="28"/>
        </w:rPr>
      </w:pPr>
      <w:r w:rsidRPr="0092607B">
        <w:rPr>
          <w:b/>
          <w:sz w:val="28"/>
          <w:szCs w:val="28"/>
        </w:rPr>
        <w:t xml:space="preserve">Template for submissions </w:t>
      </w:r>
    </w:p>
    <w:p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rsidR="003B4403" w:rsidRDefault="003B4403" w:rsidP="001D2BC2">
      <w:pPr>
        <w:spacing w:after="0"/>
      </w:pPr>
    </w:p>
    <w:p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rsidTr="00AE1DD6">
        <w:trPr>
          <w:trHeight w:val="337"/>
        </w:trPr>
        <w:tc>
          <w:tcPr>
            <w:tcW w:w="2864" w:type="dxa"/>
          </w:tcPr>
          <w:p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rsidR="009B36F6" w:rsidRPr="009B36F6" w:rsidRDefault="00D01BDC" w:rsidP="00AE1DD6">
            <w:pPr>
              <w:spacing w:after="0"/>
              <w:rPr>
                <w:rFonts w:eastAsia="Calibri" w:cs="Calibri"/>
                <w:b/>
                <w:bCs/>
                <w:iCs/>
                <w:color w:val="0000FF"/>
                <w:sz w:val="22"/>
              </w:rPr>
            </w:pPr>
            <w:r>
              <w:rPr>
                <w:rFonts w:eastAsia="Calibri" w:cs="Calibri"/>
                <w:b/>
                <w:bCs/>
                <w:iCs/>
                <w:color w:val="0000FF"/>
                <w:sz w:val="22"/>
              </w:rPr>
              <w:t>Public Policies for the Right to Food</w:t>
            </w:r>
          </w:p>
        </w:tc>
      </w:tr>
      <w:tr w:rsidR="009B36F6" w:rsidRPr="009B36F6" w:rsidTr="00AE1DD6">
        <w:trPr>
          <w:trHeight w:val="337"/>
        </w:trPr>
        <w:tc>
          <w:tcPr>
            <w:tcW w:w="2864" w:type="dxa"/>
          </w:tcPr>
          <w:p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rsidR="009B36F6" w:rsidRPr="009B36F6" w:rsidRDefault="009B36F6" w:rsidP="00D01BDC">
            <w:pPr>
              <w:spacing w:after="0"/>
              <w:jc w:val="left"/>
              <w:rPr>
                <w:rFonts w:eastAsia="Calibri" w:cs="Calibri"/>
                <w:b/>
                <w:bCs/>
                <w:iCs/>
                <w:color w:val="0000FF"/>
                <w:sz w:val="22"/>
              </w:rPr>
            </w:pPr>
          </w:p>
        </w:tc>
      </w:tr>
      <w:tr w:rsidR="009B36F6" w:rsidRPr="009B36F6" w:rsidTr="00AE1DD6">
        <w:trPr>
          <w:trHeight w:val="369"/>
        </w:trPr>
        <w:tc>
          <w:tcPr>
            <w:tcW w:w="2864" w:type="dxa"/>
          </w:tcPr>
          <w:p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Country(ies)/ Region(s) covered by your submission</w:t>
            </w:r>
          </w:p>
        </w:tc>
        <w:tc>
          <w:tcPr>
            <w:tcW w:w="6743" w:type="dxa"/>
          </w:tcPr>
          <w:p w:rsidR="009B36F6" w:rsidRPr="009B36F6" w:rsidRDefault="009B36F6" w:rsidP="00A76723">
            <w:pPr>
              <w:shd w:val="clear" w:color="auto" w:fill="FFFFFF"/>
              <w:spacing w:before="60" w:after="60"/>
              <w:contextualSpacing/>
              <w:jc w:val="left"/>
              <w:rPr>
                <w:rFonts w:eastAsia="MS Mincho" w:cs="Calibri"/>
                <w:b/>
                <w:bCs/>
                <w:color w:val="0070C0"/>
                <w:sz w:val="22"/>
                <w:lang w:eastAsia="ja-JP" w:bidi="th-TH"/>
              </w:rPr>
            </w:pPr>
          </w:p>
        </w:tc>
      </w:tr>
      <w:tr w:rsidR="009B36F6" w:rsidRPr="009B36F6" w:rsidTr="00AE1DD6">
        <w:trPr>
          <w:trHeight w:val="746"/>
        </w:trPr>
        <w:tc>
          <w:tcPr>
            <w:tcW w:w="2864" w:type="dxa"/>
            <w:tcBorders>
              <w:top w:val="single" w:sz="4" w:space="0" w:color="auto"/>
              <w:left w:val="single" w:sz="4" w:space="0" w:color="auto"/>
              <w:bottom w:val="single" w:sz="4" w:space="0" w:color="auto"/>
              <w:right w:val="single" w:sz="4" w:space="0" w:color="auto"/>
            </w:tcBorders>
          </w:tcPr>
          <w:p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w:t>
            </w:r>
            <w:r w:rsidR="00D01BDC">
              <w:rPr>
                <w:rFonts w:eastAsia="MS Mincho" w:cs="Calibri"/>
                <w:bCs/>
                <w:sz w:val="22"/>
                <w:lang w:eastAsia="ja-JP" w:bidi="th-TH"/>
              </w:rPr>
              <w:t xml:space="preserve"> Emily Mattheisen</w:t>
            </w:r>
          </w:p>
          <w:p w:rsidR="009B36F6" w:rsidRPr="009B36F6" w:rsidRDefault="00D01BDC" w:rsidP="00A76723">
            <w:pPr>
              <w:spacing w:after="160" w:line="259" w:lineRule="auto"/>
              <w:contextualSpacing/>
              <w:jc w:val="left"/>
              <w:rPr>
                <w:rFonts w:eastAsia="MS Mincho" w:cs="Calibri"/>
                <w:bCs/>
                <w:color w:val="0070C0"/>
                <w:sz w:val="22"/>
                <w:lang w:eastAsia="ja-JP" w:bidi="th-TH"/>
              </w:rPr>
            </w:pPr>
            <w:r>
              <w:rPr>
                <w:rFonts w:eastAsia="MS Mincho" w:cs="Calibri"/>
                <w:bCs/>
                <w:sz w:val="22"/>
                <w:lang w:eastAsia="ja-JP" w:bidi="th-TH"/>
              </w:rPr>
              <w:t xml:space="preserve">Email address: </w:t>
            </w:r>
            <w:hyperlink r:id="rId12" w:history="1">
              <w:r w:rsidRPr="000651B6">
                <w:rPr>
                  <w:rStyle w:val="Hyperlink"/>
                  <w:rFonts w:eastAsia="MS Mincho" w:cs="Calibri"/>
                  <w:bCs/>
                  <w:sz w:val="22"/>
                  <w:lang w:eastAsia="ja-JP" w:bidi="th-TH"/>
                </w:rPr>
                <w:t>Mattheisen@fian.org</w:t>
              </w:r>
            </w:hyperlink>
            <w:r>
              <w:rPr>
                <w:rFonts w:eastAsia="MS Mincho" w:cs="Calibri"/>
                <w:bCs/>
                <w:sz w:val="22"/>
                <w:lang w:eastAsia="ja-JP" w:bidi="th-TH"/>
              </w:rPr>
              <w:t xml:space="preserve"> </w:t>
            </w:r>
          </w:p>
        </w:tc>
      </w:tr>
      <w:tr w:rsidR="009B36F6" w:rsidRPr="009B36F6" w:rsidTr="00AE1DD6">
        <w:trPr>
          <w:trHeight w:val="369"/>
        </w:trPr>
        <w:tc>
          <w:tcPr>
            <w:tcW w:w="2864" w:type="dxa"/>
          </w:tcPr>
          <w:p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rsidR="009B36F6" w:rsidRPr="009B36F6" w:rsidRDefault="00D01BDC" w:rsidP="00A76723">
            <w:pPr>
              <w:shd w:val="clear" w:color="auto" w:fill="FFFFFF"/>
              <w:spacing w:before="60" w:after="60"/>
              <w:jc w:val="left"/>
              <w:rPr>
                <w:rFonts w:eastAsia="MS Mincho" w:cs="Calibri"/>
                <w:bCs/>
                <w:sz w:val="22"/>
                <w:lang w:eastAsia="ja-JP" w:bidi="th-TH"/>
              </w:rPr>
            </w:pPr>
            <w:r>
              <w:rPr>
                <w:rFonts w:eastAsia="Calibri" w:cs="Calibri"/>
                <w:sz w:val="22"/>
                <w:lang w:eastAsia="ja-JP" w:bidi="th-TH"/>
              </w:rPr>
              <w:lastRenderedPageBreak/>
              <w:t>x</w:t>
            </w:r>
            <w:r w:rsidR="009B36F6" w:rsidRPr="009B36F6">
              <w:rPr>
                <w:rFonts w:eastAsia="Calibri" w:cs="Calibri"/>
                <w:sz w:val="22"/>
                <w:lang w:eastAsia="ja-JP" w:bidi="th-TH"/>
              </w:rPr>
              <w:t xml:space="preserve"> </w:t>
            </w:r>
            <w:r w:rsidR="009B36F6" w:rsidRPr="009B36F6">
              <w:rPr>
                <w:rFonts w:eastAsia="MS Mincho" w:cs="Calibri"/>
                <w:bCs/>
                <w:sz w:val="22"/>
                <w:lang w:eastAsia="ja-JP" w:bidi="th-TH"/>
              </w:rPr>
              <w:t>Civil Society / NGO</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rsidR="009B36F6" w:rsidRPr="009B36F6" w:rsidRDefault="009B36F6" w:rsidP="009B36F6">
      <w:pPr>
        <w:spacing w:after="160" w:line="259" w:lineRule="auto"/>
        <w:contextualSpacing/>
        <w:rPr>
          <w:rFonts w:eastAsia="Calibri" w:cs="Calibri"/>
          <w:sz w:val="22"/>
        </w:rPr>
      </w:pPr>
    </w:p>
    <w:p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If the information provided in your submission results from a multistakeholder consultation, please also fill the table in annex.</w:t>
      </w:r>
    </w:p>
    <w:p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rsidTr="00F921D9">
        <w:trPr>
          <w:trHeight w:val="1560"/>
        </w:trPr>
        <w:tc>
          <w:tcPr>
            <w:tcW w:w="2887" w:type="dxa"/>
          </w:tcPr>
          <w:p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rsidR="009B36F6" w:rsidRPr="009B36F6" w:rsidRDefault="009B36F6" w:rsidP="00A76723">
            <w:pPr>
              <w:spacing w:after="160" w:line="259" w:lineRule="auto"/>
              <w:jc w:val="left"/>
              <w:rPr>
                <w:rFonts w:eastAsia="Calibri" w:cs="Calibri"/>
                <w:sz w:val="22"/>
              </w:rPr>
            </w:pPr>
          </w:p>
          <w:p w:rsidR="009B36F6" w:rsidRPr="009B36F6" w:rsidRDefault="009B36F6" w:rsidP="00A76723">
            <w:pPr>
              <w:contextualSpacing/>
              <w:jc w:val="left"/>
              <w:rPr>
                <w:rFonts w:eastAsia="Calibri" w:cs="Calibri"/>
                <w:sz w:val="22"/>
                <w:u w:val="single"/>
              </w:rPr>
            </w:pPr>
          </w:p>
        </w:tc>
        <w:tc>
          <w:tcPr>
            <w:tcW w:w="6743" w:type="dxa"/>
          </w:tcPr>
          <w:p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rsidR="009B36F6" w:rsidRPr="00D01BDC" w:rsidRDefault="00D01BDC" w:rsidP="00D01BDC">
            <w:pPr>
              <w:spacing w:before="120" w:after="0"/>
              <w:jc w:val="left"/>
              <w:rPr>
                <w:rFonts w:eastAsia="Calibri" w:cs="Calibri"/>
                <w:i/>
                <w:color w:val="0070C0"/>
                <w:sz w:val="22"/>
              </w:rPr>
            </w:pPr>
            <w:r w:rsidRPr="00D01BDC">
              <w:rPr>
                <w:rFonts w:eastAsia="Calibri" w:cs="Calibri"/>
                <w:i/>
                <w:color w:val="0070C0"/>
                <w:sz w:val="22"/>
              </w:rPr>
              <w:t xml:space="preserve">We have been engaged in the CFS policy development, and supported their dissemination and uptake </w:t>
            </w:r>
          </w:p>
          <w:p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rsidR="009B36F6" w:rsidRPr="009B36F6" w:rsidRDefault="00986974"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D01BDC">
                  <w:rPr>
                    <w:rFonts w:ascii="MS Gothic" w:eastAsia="MS Gothic" w:hAnsi="MS Gothic" w:cs="Calibri" w:hint="eastAsia"/>
                    <w:sz w:val="22"/>
                    <w:lang w:bidi="he-IL"/>
                  </w:rPr>
                  <w:t>☐</w:t>
                </w:r>
              </w:sdtContent>
            </w:sdt>
            <w:r w:rsidR="009B36F6" w:rsidRPr="009B36F6">
              <w:rPr>
                <w:rFonts w:eastAsia="Calibri" w:cs="Calibri"/>
                <w:sz w:val="22"/>
                <w:lang w:bidi="he-IL"/>
              </w:rPr>
              <w:t xml:space="preserve"> No</w:t>
            </w:r>
          </w:p>
          <w:p w:rsidR="009B36F6" w:rsidRPr="009B36F6" w:rsidRDefault="00986974"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D01BDC">
                  <w:rPr>
                    <w:rFonts w:ascii="MS Gothic" w:eastAsia="MS Gothic" w:hAnsi="MS Gothic" w:cs="Calibri" w:hint="eastAsia"/>
                    <w:sz w:val="22"/>
                    <w:lang w:bidi="he-IL"/>
                  </w:rPr>
                  <w:t>☒</w:t>
                </w:r>
              </w:sdtContent>
            </w:sdt>
            <w:r w:rsidR="009B36F6" w:rsidRPr="009B36F6">
              <w:rPr>
                <w:rFonts w:eastAsia="Calibri" w:cs="Calibri"/>
                <w:sz w:val="22"/>
                <w:lang w:bidi="he-IL"/>
              </w:rPr>
              <w:t xml:space="preserve">  Yes </w:t>
            </w:r>
          </w:p>
          <w:p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rsidR="009B36F6" w:rsidRPr="009B36F6" w:rsidRDefault="009B36F6" w:rsidP="00A76723">
            <w:pPr>
              <w:spacing w:before="120" w:after="0"/>
              <w:ind w:left="720"/>
              <w:jc w:val="left"/>
              <w:rPr>
                <w:rFonts w:eastAsia="Calibri" w:cs="Calibri"/>
                <w:sz w:val="22"/>
              </w:rPr>
            </w:pPr>
          </w:p>
          <w:p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rsidR="009B36F6" w:rsidRPr="00D01BDC" w:rsidRDefault="00D01BDC" w:rsidP="00D01BDC">
            <w:pPr>
              <w:spacing w:before="120" w:after="0"/>
              <w:jc w:val="left"/>
              <w:rPr>
                <w:rFonts w:eastAsia="Calibri" w:cs="Calibri"/>
                <w:i/>
                <w:color w:val="0070C0"/>
                <w:sz w:val="22"/>
              </w:rPr>
            </w:pPr>
            <w:r w:rsidRPr="00D01BDC">
              <w:rPr>
                <w:rFonts w:eastAsia="Calibri" w:cs="Calibri"/>
                <w:i/>
                <w:color w:val="0070C0"/>
                <w:sz w:val="22"/>
              </w:rPr>
              <w:t>There is a perceived challenge between what i</w:t>
            </w:r>
            <w:r w:rsidR="00A04308">
              <w:rPr>
                <w:rFonts w:eastAsia="Calibri" w:cs="Calibri"/>
                <w:i/>
                <w:color w:val="0070C0"/>
                <w:sz w:val="22"/>
              </w:rPr>
              <w:t>s</w:t>
            </w:r>
            <w:r w:rsidRPr="00D01BDC">
              <w:rPr>
                <w:rFonts w:eastAsia="Calibri" w:cs="Calibri"/>
                <w:i/>
                <w:color w:val="0070C0"/>
                <w:sz w:val="22"/>
              </w:rPr>
              <w:t xml:space="preserve"> negotiated at international level and what is actually used/made know/disseminated at national level, including assessing national policy coherence with negotiated outcomes.  Additionally, member states do not review the use and implementation of these instruments vis-à-vis other review processes engaged with at national level, in particular national reviews within the Human Rights Treaty bodies, the Universal Periodic Review (UPR), and the Voluntary National Review (VNR) for the SDGs)</w:t>
            </w:r>
          </w:p>
          <w:p w:rsidR="00D01BDC" w:rsidRPr="00D01BDC" w:rsidRDefault="00D01BDC" w:rsidP="00D01BDC">
            <w:pPr>
              <w:spacing w:before="120" w:after="0"/>
              <w:jc w:val="left"/>
              <w:rPr>
                <w:rFonts w:eastAsia="Calibri" w:cs="Calibri"/>
                <w:i/>
                <w:sz w:val="22"/>
              </w:rPr>
            </w:pPr>
          </w:p>
          <w:p w:rsidR="00D01BDC" w:rsidRPr="009B36F6" w:rsidRDefault="00D01BDC" w:rsidP="00A76723">
            <w:pPr>
              <w:spacing w:before="120" w:after="0"/>
              <w:ind w:left="720" w:hanging="360"/>
              <w:jc w:val="left"/>
              <w:rPr>
                <w:rFonts w:eastAsia="Calibri" w:cs="Calibri"/>
                <w:sz w:val="22"/>
              </w:rPr>
            </w:pPr>
          </w:p>
        </w:tc>
      </w:tr>
      <w:tr w:rsidR="009B36F6" w:rsidRPr="009B36F6" w:rsidTr="00F921D9">
        <w:trPr>
          <w:trHeight w:val="1560"/>
        </w:trPr>
        <w:tc>
          <w:tcPr>
            <w:tcW w:w="2887" w:type="dxa"/>
          </w:tcPr>
          <w:p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t>Use of the three sets of policy recommendations</w:t>
            </w:r>
          </w:p>
          <w:p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lastRenderedPageBreak/>
              <w:t>Which set(s) of policy recommendations have been used at sub-national, national, regional or/ and global level to support smallholder agriculture (please tick the answer below)?</w:t>
            </w:r>
          </w:p>
          <w:p w:rsidR="009B36F6" w:rsidRP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rsidR="009B36F6" w:rsidRPr="009B36F6" w:rsidRDefault="009B36F6" w:rsidP="009B36F6">
            <w:pPr>
              <w:spacing w:before="120" w:after="0"/>
              <w:ind w:left="360"/>
              <w:rPr>
                <w:rFonts w:eastAsia="Calibri" w:cs="Calibri"/>
                <w:sz w:val="22"/>
              </w:rPr>
            </w:pPr>
            <w:r w:rsidRPr="009B36F6">
              <w:rPr>
                <w:rFonts w:eastAsia="Calibri" w:cs="Calibri"/>
                <w:sz w:val="22"/>
              </w:rPr>
              <w:lastRenderedPageBreak/>
              <w:t>(</w:t>
            </w:r>
            <w:r w:rsidRPr="009B36F6">
              <w:rPr>
                <w:rFonts w:eastAsia="Calibri" w:cs="Calibri"/>
                <w:i/>
                <w:sz w:val="22"/>
              </w:rPr>
              <w:t>e.g training; awareness raising; capacity development; development/ assessment of projects, national strategies, plans of action, legislative or policy framework; investments by national governments or international financial institutions in favour of smallholders; development of finance proposals that are more favourable to small-scale producers; formulation and implementation of specific national strategies in favour of smallholder agriculture; other</w:t>
            </w:r>
            <w:r w:rsidRPr="009B36F6">
              <w:rPr>
                <w:rFonts w:eastAsia="Calibri" w:cs="Calibri"/>
                <w:sz w:val="22"/>
              </w:rPr>
              <w:t xml:space="preserve">) </w:t>
            </w:r>
          </w:p>
          <w:p w:rsidR="009B36F6" w:rsidRPr="009B36F6" w:rsidRDefault="009B36F6" w:rsidP="009B36F6">
            <w:pPr>
              <w:spacing w:before="120" w:after="0"/>
              <w:ind w:left="720"/>
              <w:rPr>
                <w:rFonts w:eastAsia="Calibri" w:cs="Calibri"/>
                <w:sz w:val="22"/>
                <w:rtl/>
              </w:rPr>
            </w:pPr>
          </w:p>
          <w:p w:rsidR="009B36F6" w:rsidRPr="009B36F6" w:rsidRDefault="00986974" w:rsidP="009B36F6">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3"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rsidR="009B36F6" w:rsidRP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p>
          <w:p w:rsidR="009B36F6" w:rsidRPr="009B36F6" w:rsidRDefault="009B36F6" w:rsidP="00A76723">
            <w:pPr>
              <w:ind w:left="795" w:hanging="360"/>
              <w:contextualSpacing/>
              <w:jc w:val="left"/>
              <w:rPr>
                <w:rFonts w:eastAsia="Calibri" w:cs="Calibri"/>
                <w:sz w:val="22"/>
              </w:rPr>
            </w:pPr>
          </w:p>
          <w:p w:rsidR="009B36F6" w:rsidRPr="009B36F6" w:rsidRDefault="00986974"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1"/>
                  <w14:checkedState w14:val="2612" w14:font="MS Gothic"/>
                  <w14:uncheckedState w14:val="2610" w14:font="MS Gothic"/>
                </w14:checkbox>
              </w:sdtPr>
              <w:sdtEndPr/>
              <w:sdtContent>
                <w:r w:rsidR="00D01BDC">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4" w:history="1">
              <w:r w:rsidR="009B36F6" w:rsidRPr="0095313F">
                <w:rPr>
                  <w:rStyle w:val="Hyperlink"/>
                  <w:rFonts w:cstheme="minorHAnsi"/>
                  <w:sz w:val="22"/>
                  <w:u w:val="none"/>
                  <w:lang w:val="en-GB"/>
                </w:rPr>
                <w:t>Connecting Smallholders to Markets</w:t>
              </w:r>
            </w:hyperlink>
          </w:p>
          <w:p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p>
          <w:p w:rsidR="009B36F6" w:rsidRPr="009B36F6" w:rsidRDefault="009B36F6" w:rsidP="00A76723">
            <w:pPr>
              <w:ind w:left="795" w:hanging="360"/>
              <w:contextualSpacing/>
              <w:jc w:val="left"/>
              <w:rPr>
                <w:rFonts w:eastAsia="Calibri" w:cs="Calibri"/>
                <w:sz w:val="22"/>
                <w:lang w:bidi="he-IL"/>
              </w:rPr>
            </w:pPr>
          </w:p>
          <w:p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Pr="009B36F6">
              <w:rPr>
                <w:rFonts w:eastAsia="Calibri" w:cs="Calibri"/>
                <w:sz w:val="22"/>
                <w:lang w:bidi="he-IL"/>
              </w:rPr>
              <w:t xml:space="preserve"> Set 3: </w:t>
            </w:r>
            <w:hyperlink r:id="rId15" w:history="1">
              <w:r w:rsidRPr="0095313F">
                <w:rPr>
                  <w:rStyle w:val="Hyperlink"/>
                  <w:rFonts w:cstheme="minorHAnsi"/>
                  <w:sz w:val="22"/>
                  <w:u w:val="none"/>
                  <w:lang w:val="en-GB"/>
                </w:rPr>
                <w:t>Sustainable Agricultural Development for Food Security and Nutrition: What Roles for Livestock?</w:t>
              </w:r>
            </w:hyperlink>
          </w:p>
          <w:p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p>
          <w:p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rsidR="009B36F6" w:rsidRPr="009B36F6" w:rsidRDefault="009B36F6" w:rsidP="00A76723">
            <w:pPr>
              <w:ind w:left="432"/>
              <w:contextualSpacing/>
              <w:jc w:val="left"/>
              <w:rPr>
                <w:rFonts w:eastAsia="Calibri" w:cs="Calibri"/>
                <w:sz w:val="22"/>
                <w:lang w:bidi="he-IL"/>
              </w:rPr>
            </w:pPr>
          </w:p>
          <w:p w:rsidR="009B36F6" w:rsidRDefault="009B36F6" w:rsidP="00A76723">
            <w:pPr>
              <w:numPr>
                <w:ilvl w:val="0"/>
                <w:numId w:val="25"/>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p>
          <w:p w:rsidR="00D01BDC" w:rsidRPr="00D01BDC" w:rsidRDefault="00D01BDC" w:rsidP="00D01BDC">
            <w:pPr>
              <w:spacing w:before="120" w:after="0"/>
              <w:jc w:val="left"/>
              <w:rPr>
                <w:rFonts w:eastAsia="Calibri" w:cs="Calibri"/>
                <w:i/>
                <w:color w:val="0070C0"/>
                <w:sz w:val="22"/>
                <w:lang w:bidi="he-IL"/>
              </w:rPr>
            </w:pPr>
            <w:r w:rsidRPr="00D01BDC">
              <w:rPr>
                <w:rFonts w:eastAsia="Calibri" w:cs="Calibri"/>
                <w:i/>
                <w:color w:val="0070C0"/>
                <w:sz w:val="22"/>
                <w:lang w:bidi="he-IL"/>
              </w:rPr>
              <w:t xml:space="preserve">All are useful. In particular connecting smallholders to markets gives important guidance that reflects many of the main concerns faced by smallholders themselves, and can be a useful tool to identify strategies and policy solutions in coordination with small-scale food producers. </w:t>
            </w:r>
          </w:p>
          <w:p w:rsidR="009B36F6" w:rsidRPr="009B36F6" w:rsidRDefault="009B36F6" w:rsidP="00F921D9">
            <w:pPr>
              <w:spacing w:before="120" w:after="0"/>
              <w:jc w:val="left"/>
              <w:rPr>
                <w:rFonts w:eastAsia="Calibri" w:cs="Calibri"/>
                <w:sz w:val="22"/>
              </w:rPr>
            </w:pPr>
          </w:p>
        </w:tc>
      </w:tr>
      <w:tr w:rsidR="009B36F6" w:rsidRPr="009B36F6" w:rsidTr="00F921D9">
        <w:trPr>
          <w:trHeight w:val="1880"/>
        </w:trPr>
        <w:tc>
          <w:tcPr>
            <w:tcW w:w="2887" w:type="dxa"/>
            <w:vMerge w:val="restart"/>
          </w:tcPr>
          <w:p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rsidR="009B36F6" w:rsidRDefault="009B36F6" w:rsidP="00A76723">
            <w:pPr>
              <w:spacing w:before="120" w:after="0"/>
              <w:ind w:left="360"/>
              <w:jc w:val="left"/>
              <w:rPr>
                <w:rFonts w:eastAsia="Calibri" w:cs="Calibri"/>
                <w: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p w:rsidR="00C54F3D" w:rsidRDefault="002C1E21" w:rsidP="002C1E21">
            <w:pPr>
              <w:spacing w:before="120" w:after="0"/>
              <w:jc w:val="left"/>
              <w:rPr>
                <w:rFonts w:eastAsia="Calibri" w:cs="Calibri"/>
                <w:i/>
                <w:color w:val="0070C0"/>
                <w:sz w:val="22"/>
              </w:rPr>
            </w:pPr>
            <w:r w:rsidRPr="002C1E21">
              <w:rPr>
                <w:rFonts w:eastAsia="Calibri" w:cs="Calibri"/>
                <w:i/>
                <w:color w:val="0070C0"/>
                <w:sz w:val="22"/>
              </w:rPr>
              <w:t xml:space="preserve">These outcomes were used to influence and contribute to our conceptual work on building public policies for the right to food, done </w:t>
            </w:r>
            <w:r w:rsidR="00C54F3D">
              <w:rPr>
                <w:rFonts w:eastAsia="Calibri" w:cs="Calibri"/>
                <w:i/>
                <w:color w:val="0070C0"/>
                <w:sz w:val="22"/>
              </w:rPr>
              <w:t>collectively among the partners of</w:t>
            </w:r>
            <w:r w:rsidRPr="002C1E21">
              <w:rPr>
                <w:rFonts w:eastAsia="Calibri" w:cs="Calibri"/>
                <w:i/>
                <w:color w:val="0070C0"/>
                <w:sz w:val="22"/>
              </w:rPr>
              <w:t xml:space="preserve"> the Hands on the Land Alliance (collective campaign by 16 partners, including peasants and social movements, development and environmental NGOs, Human Rights organizations and research activists).  </w:t>
            </w:r>
          </w:p>
          <w:p w:rsidR="00C54F3D" w:rsidRDefault="00C54F3D" w:rsidP="002C1E21">
            <w:pPr>
              <w:spacing w:before="120" w:after="0"/>
              <w:jc w:val="left"/>
              <w:rPr>
                <w:rFonts w:eastAsia="Calibri" w:cs="Calibri"/>
                <w:i/>
                <w:color w:val="0070C0"/>
                <w:sz w:val="22"/>
              </w:rPr>
            </w:pPr>
            <w:r w:rsidRPr="00C54F3D">
              <w:rPr>
                <w:rFonts w:eastAsia="Calibri" w:cs="Calibri"/>
                <w:i/>
                <w:color w:val="0070C0"/>
                <w:sz w:val="22"/>
              </w:rPr>
              <w:t>Public policies play a determinant role in shaping the future of agricultural and food systems: they can underwrite legal frameworks to ensure the realization of the right to food; bolster the investments made by small-scale food producers; and mobilize societal resources in support of sustainable food systems based on notions of resilience, decent work, environmental integrity and the provision of healthy food.</w:t>
            </w:r>
          </w:p>
          <w:p w:rsidR="00C54F3D" w:rsidRDefault="00C54F3D" w:rsidP="002C1E21">
            <w:pPr>
              <w:spacing w:before="120" w:after="0"/>
              <w:jc w:val="left"/>
              <w:rPr>
                <w:rFonts w:eastAsia="Calibri" w:cs="Calibri"/>
                <w:i/>
                <w:color w:val="0070C0"/>
                <w:sz w:val="22"/>
              </w:rPr>
            </w:pPr>
          </w:p>
          <w:p w:rsidR="00C54F3D" w:rsidRDefault="00C54F3D" w:rsidP="002C1E21">
            <w:pPr>
              <w:spacing w:before="120" w:after="0"/>
              <w:jc w:val="left"/>
              <w:rPr>
                <w:rFonts w:eastAsia="Calibri" w:cs="Calibri"/>
                <w:i/>
                <w:color w:val="0070C0"/>
                <w:sz w:val="22"/>
              </w:rPr>
            </w:pPr>
          </w:p>
          <w:p w:rsidR="002C1E21" w:rsidRDefault="002C1E21" w:rsidP="002C1E21">
            <w:pPr>
              <w:spacing w:before="120" w:after="0"/>
              <w:jc w:val="left"/>
              <w:rPr>
                <w:rFonts w:eastAsia="Calibri" w:cs="Calibri"/>
                <w:i/>
                <w:color w:val="0070C0"/>
                <w:sz w:val="22"/>
              </w:rPr>
            </w:pPr>
            <w:r w:rsidRPr="002C1E21">
              <w:rPr>
                <w:rFonts w:eastAsia="Calibri" w:cs="Calibri"/>
                <w:i/>
                <w:color w:val="0070C0"/>
                <w:sz w:val="22"/>
              </w:rPr>
              <w:t xml:space="preserve">Participatory knowledge </w:t>
            </w:r>
            <w:r w:rsidR="00C54F3D">
              <w:rPr>
                <w:rFonts w:eastAsia="Calibri" w:cs="Calibri"/>
                <w:i/>
                <w:color w:val="0070C0"/>
                <w:sz w:val="22"/>
              </w:rPr>
              <w:t>creation activities took place</w:t>
            </w:r>
            <w:r w:rsidRPr="002C1E21">
              <w:rPr>
                <w:rFonts w:eastAsia="Calibri" w:cs="Calibri"/>
                <w:i/>
                <w:color w:val="0070C0"/>
                <w:sz w:val="22"/>
              </w:rPr>
              <w:t xml:space="preserve">, with subsequent publications, which engaged directly with small-scale food producer organizations and movements, as well as in some cases local governments, and others in better understanding how to create polices that support </w:t>
            </w:r>
            <w:r w:rsidRPr="002C1E21">
              <w:rPr>
                <w:rFonts w:eastAsia="Calibri" w:cs="Calibri"/>
                <w:b/>
                <w:i/>
                <w:color w:val="0070C0"/>
                <w:sz w:val="22"/>
              </w:rPr>
              <w:t>territorial food systems.</w:t>
            </w:r>
            <w:r w:rsidRPr="002C1E21">
              <w:rPr>
                <w:rFonts w:eastAsia="Calibri" w:cs="Calibri"/>
                <w:i/>
                <w:color w:val="0070C0"/>
                <w:sz w:val="22"/>
              </w:rPr>
              <w:t xml:space="preserve">  </w:t>
            </w:r>
          </w:p>
          <w:p w:rsidR="002C1E21" w:rsidRPr="002C1E21" w:rsidRDefault="002C1E21" w:rsidP="002C1E21">
            <w:pPr>
              <w:spacing w:before="120" w:after="0"/>
              <w:jc w:val="left"/>
              <w:rPr>
                <w:rFonts w:eastAsia="Calibri" w:cs="Calibri"/>
                <w:i/>
                <w:color w:val="0070C0"/>
                <w:sz w:val="22"/>
              </w:rPr>
            </w:pPr>
            <w:r>
              <w:rPr>
                <w:rFonts w:eastAsia="Calibri" w:cs="Calibri"/>
                <w:i/>
                <w:color w:val="0070C0"/>
                <w:sz w:val="22"/>
              </w:rPr>
              <w:t>The policies discussed in these processes/publications</w:t>
            </w:r>
            <w:r w:rsidR="00ED28BA">
              <w:rPr>
                <w:rFonts w:eastAsia="Calibri" w:cs="Calibri"/>
                <w:i/>
                <w:color w:val="0070C0"/>
                <w:sz w:val="22"/>
              </w:rPr>
              <w:t xml:space="preserve"> takes into account the Smallholders to Markets policy outcomes, and</w:t>
            </w:r>
            <w:r>
              <w:rPr>
                <w:rFonts w:eastAsia="Calibri" w:cs="Calibri"/>
                <w:i/>
                <w:color w:val="0070C0"/>
                <w:sz w:val="22"/>
              </w:rPr>
              <w:t xml:space="preserve"> puts forward elements and principles to consider for stronger local and territorial food systems supports the realization of human rights of food producers, as well as creating more rights-based food systems that are sustainable and inherently more resilient socially and economically. </w:t>
            </w:r>
          </w:p>
          <w:p w:rsidR="002C1E21" w:rsidRPr="002C1E21" w:rsidRDefault="002C1E21" w:rsidP="002C1E21">
            <w:pPr>
              <w:spacing w:before="120" w:after="0"/>
              <w:jc w:val="left"/>
              <w:rPr>
                <w:rFonts w:eastAsia="Calibri" w:cs="Calibri"/>
                <w:i/>
                <w:color w:val="0070C0"/>
                <w:sz w:val="22"/>
              </w:rPr>
            </w:pPr>
            <w:r w:rsidRPr="002C1E21">
              <w:rPr>
                <w:rFonts w:eastAsia="Calibri" w:cs="Calibri"/>
                <w:i/>
                <w:color w:val="0070C0"/>
                <w:sz w:val="22"/>
              </w:rPr>
              <w:t xml:space="preserve">The two publications (which each had participatory methodologies) include: </w:t>
            </w:r>
          </w:p>
          <w:p w:rsidR="002C1E21" w:rsidRDefault="00986974" w:rsidP="002C1E21">
            <w:pPr>
              <w:pStyle w:val="ListParagraph"/>
              <w:numPr>
                <w:ilvl w:val="0"/>
                <w:numId w:val="29"/>
              </w:numPr>
              <w:spacing w:before="120" w:after="0"/>
              <w:jc w:val="left"/>
              <w:rPr>
                <w:rFonts w:eastAsia="Calibri" w:cs="Calibri"/>
                <w:i/>
                <w:sz w:val="22"/>
              </w:rPr>
            </w:pPr>
            <w:hyperlink r:id="rId16" w:history="1">
              <w:r w:rsidR="002C1E21" w:rsidRPr="002C1E21">
                <w:rPr>
                  <w:rStyle w:val="Hyperlink"/>
                  <w:rFonts w:eastAsia="Calibri" w:cs="Calibri"/>
                  <w:b/>
                  <w:i/>
                  <w:sz w:val="22"/>
                </w:rPr>
                <w:t>Public Policies for Food Sovereignty</w:t>
              </w:r>
            </w:hyperlink>
            <w:r w:rsidR="002C1E21">
              <w:rPr>
                <w:rFonts w:eastAsia="Calibri" w:cs="Calibri"/>
                <w:b/>
                <w:i/>
                <w:sz w:val="22"/>
              </w:rPr>
              <w:t xml:space="preserve"> </w:t>
            </w:r>
          </w:p>
          <w:p w:rsidR="002C1E21" w:rsidRDefault="00986974" w:rsidP="002C1E21">
            <w:pPr>
              <w:pStyle w:val="ListParagraph"/>
              <w:numPr>
                <w:ilvl w:val="0"/>
                <w:numId w:val="29"/>
              </w:numPr>
              <w:spacing w:before="120" w:after="0"/>
              <w:jc w:val="left"/>
              <w:rPr>
                <w:rFonts w:eastAsia="Calibri" w:cs="Calibri"/>
                <w:b/>
                <w:i/>
                <w:sz w:val="22"/>
              </w:rPr>
            </w:pPr>
            <w:hyperlink r:id="rId17" w:history="1">
              <w:r w:rsidR="002C1E21" w:rsidRPr="002C1E21">
                <w:rPr>
                  <w:rStyle w:val="Hyperlink"/>
                  <w:rFonts w:eastAsia="Calibri" w:cs="Calibri"/>
                  <w:b/>
                  <w:i/>
                  <w:sz w:val="22"/>
                </w:rPr>
                <w:t>Leveraging Urban Policy for Food Sovereignty and the Right to Food</w:t>
              </w:r>
            </w:hyperlink>
            <w:r w:rsidR="002C1E21" w:rsidRPr="002C1E21">
              <w:rPr>
                <w:rFonts w:eastAsia="Calibri" w:cs="Calibri"/>
                <w:b/>
                <w:i/>
                <w:sz w:val="22"/>
              </w:rPr>
              <w:t xml:space="preserve"> </w:t>
            </w:r>
          </w:p>
          <w:p w:rsidR="00C54F3D" w:rsidRDefault="00C54F3D" w:rsidP="00C54F3D">
            <w:pPr>
              <w:spacing w:before="120" w:after="0"/>
              <w:jc w:val="left"/>
              <w:rPr>
                <w:rFonts w:eastAsia="Calibri" w:cs="Calibri"/>
                <w:b/>
                <w:sz w:val="22"/>
              </w:rPr>
            </w:pPr>
          </w:p>
          <w:p w:rsidR="00C54F3D" w:rsidRDefault="00ED28BA" w:rsidP="00C54F3D">
            <w:pPr>
              <w:spacing w:before="120" w:after="0"/>
              <w:jc w:val="left"/>
              <w:rPr>
                <w:rFonts w:eastAsia="Calibri" w:cs="Calibri"/>
                <w:b/>
                <w:sz w:val="22"/>
              </w:rPr>
            </w:pPr>
            <w:r>
              <w:rPr>
                <w:rFonts w:eastAsia="Calibri" w:cs="Calibri"/>
                <w:i/>
                <w:color w:val="0070C0"/>
                <w:sz w:val="22"/>
              </w:rPr>
              <w:t>The use and application of the CFS policies is a process, and these knowledge documents were part of an initial step of both sensitizing and sharing the policies, while also internalizing them into the ongoing work of CSOs</w:t>
            </w:r>
            <w:r w:rsidR="00986974">
              <w:rPr>
                <w:rFonts w:eastAsia="Calibri" w:cs="Calibri"/>
                <w:i/>
                <w:color w:val="0070C0"/>
                <w:sz w:val="22"/>
              </w:rPr>
              <w:t xml:space="preserve"> and others outside of the CFS, and to share strategies for relating the CFS outcomes to ongoing and future advocacy work. </w:t>
            </w:r>
          </w:p>
          <w:p w:rsidR="00C54F3D" w:rsidRPr="00C54F3D" w:rsidRDefault="00C54F3D" w:rsidP="00C54F3D">
            <w:pPr>
              <w:spacing w:before="120" w:after="0"/>
              <w:jc w:val="left"/>
              <w:rPr>
                <w:rFonts w:eastAsia="Calibri" w:cs="Calibri"/>
                <w:b/>
                <w:sz w:val="22"/>
              </w:rPr>
            </w:pPr>
          </w:p>
        </w:tc>
      </w:tr>
      <w:tr w:rsidR="009B36F6" w:rsidRPr="009B36F6" w:rsidTr="00F921D9">
        <w:trPr>
          <w:trHeight w:val="982"/>
        </w:trPr>
        <w:tc>
          <w:tcPr>
            <w:tcW w:w="2887" w:type="dxa"/>
            <w:vMerge/>
          </w:tcPr>
          <w:p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rsidR="009B36F6" w:rsidRP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rsidR="009B36F6" w:rsidRDefault="002C1E21" w:rsidP="00A76723">
            <w:pPr>
              <w:spacing w:before="120" w:after="0"/>
              <w:jc w:val="left"/>
              <w:rPr>
                <w:rFonts w:eastAsia="Calibri" w:cs="Calibri"/>
                <w:i/>
                <w:color w:val="0070C0"/>
                <w:sz w:val="22"/>
              </w:rPr>
            </w:pPr>
            <w:r>
              <w:rPr>
                <w:rFonts w:eastAsia="Calibri" w:cs="Calibri"/>
                <w:i/>
                <w:color w:val="0070C0"/>
                <w:sz w:val="22"/>
              </w:rPr>
              <w:t>See above</w:t>
            </w:r>
          </w:p>
          <w:p w:rsidR="002C1E21" w:rsidRPr="009B36F6" w:rsidRDefault="002C1E21" w:rsidP="00A76723">
            <w:pPr>
              <w:spacing w:before="120" w:after="0"/>
              <w:jc w:val="left"/>
              <w:rPr>
                <w:rFonts w:eastAsia="Calibri" w:cs="Calibri"/>
                <w:sz w:val="22"/>
              </w:rPr>
            </w:pPr>
          </w:p>
        </w:tc>
      </w:tr>
      <w:tr w:rsidR="009B36F6" w:rsidRPr="009B36F6" w:rsidTr="00F921D9">
        <w:trPr>
          <w:trHeight w:val="2393"/>
        </w:trPr>
        <w:tc>
          <w:tcPr>
            <w:tcW w:w="2887" w:type="dxa"/>
            <w:vMerge/>
          </w:tcPr>
          <w:p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rsidR="009B36F6" w:rsidRDefault="002C1E21" w:rsidP="002C1E21">
            <w:pPr>
              <w:spacing w:before="120" w:after="0"/>
              <w:jc w:val="left"/>
              <w:rPr>
                <w:rFonts w:eastAsia="Calibri" w:cs="Calibri"/>
                <w:i/>
                <w:color w:val="0070C0"/>
                <w:sz w:val="22"/>
              </w:rPr>
            </w:pPr>
            <w:r>
              <w:rPr>
                <w:rFonts w:eastAsia="Calibri" w:cs="Calibri"/>
                <w:i/>
                <w:color w:val="0070C0"/>
                <w:sz w:val="22"/>
              </w:rPr>
              <w:t>See above</w:t>
            </w:r>
          </w:p>
          <w:p w:rsidR="002C1E21" w:rsidRPr="009B36F6" w:rsidDel="009E3122" w:rsidRDefault="002C1E21" w:rsidP="002C1E21">
            <w:pPr>
              <w:spacing w:before="120" w:after="0"/>
              <w:jc w:val="left"/>
              <w:rPr>
                <w:rFonts w:eastAsia="Calibri" w:cs="Calibri"/>
                <w:sz w:val="22"/>
              </w:rPr>
            </w:pPr>
          </w:p>
        </w:tc>
      </w:tr>
      <w:tr w:rsidR="009B36F6" w:rsidRPr="009B36F6" w:rsidTr="00F921D9">
        <w:trPr>
          <w:trHeight w:val="2535"/>
        </w:trPr>
        <w:tc>
          <w:tcPr>
            <w:tcW w:w="2887" w:type="dxa"/>
          </w:tcPr>
          <w:p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t>Present and  expected benefits for female smallholders</w:t>
            </w:r>
          </w:p>
          <w:p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rsidR="009B36F6" w:rsidRPr="00986974" w:rsidRDefault="009B36F6" w:rsidP="00986974">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rsid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p w:rsidR="00A04308" w:rsidRPr="00A04308" w:rsidRDefault="00A04308" w:rsidP="00A04308">
            <w:pPr>
              <w:ind w:left="357" w:hanging="357"/>
              <w:rPr>
                <w:rFonts w:eastAsia="Calibri" w:cs="Calibri"/>
                <w:sz w:val="22"/>
              </w:rPr>
            </w:pPr>
          </w:p>
        </w:tc>
      </w:tr>
      <w:tr w:rsidR="009B36F6" w:rsidRPr="009B36F6" w:rsidTr="00F921D9">
        <w:trPr>
          <w:trHeight w:val="2790"/>
        </w:trPr>
        <w:tc>
          <w:tcPr>
            <w:tcW w:w="2887" w:type="dxa"/>
          </w:tcPr>
          <w:p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Present and  expected benefits for the youth</w:t>
            </w:r>
          </w:p>
        </w:tc>
        <w:tc>
          <w:tcPr>
            <w:tcW w:w="6743" w:type="dxa"/>
          </w:tcPr>
          <w:p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rsidR="009B36F6" w:rsidRPr="009B36F6" w:rsidRDefault="009B36F6" w:rsidP="009B36F6">
            <w:pPr>
              <w:spacing w:before="120" w:after="0"/>
              <w:ind w:left="360"/>
              <w:rPr>
                <w:rFonts w:eastAsia="Calibri" w:cs="Calibri"/>
                <w:sz w:val="22"/>
              </w:rPr>
            </w:pPr>
          </w:p>
          <w:p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rsidR="009B36F6" w:rsidRPr="009B36F6" w:rsidRDefault="009B36F6" w:rsidP="009B36F6">
            <w:pPr>
              <w:spacing w:before="120" w:after="0"/>
              <w:ind w:left="360"/>
              <w:rPr>
                <w:rFonts w:eastAsia="Calibri" w:cs="Calibri"/>
                <w:sz w:val="22"/>
              </w:rPr>
            </w:pPr>
          </w:p>
        </w:tc>
      </w:tr>
      <w:tr w:rsidR="009B36F6" w:rsidRPr="009B36F6" w:rsidTr="00F921D9">
        <w:trPr>
          <w:trHeight w:val="620"/>
        </w:trPr>
        <w:tc>
          <w:tcPr>
            <w:tcW w:w="2887" w:type="dxa"/>
          </w:tcPr>
          <w:p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rsidR="009B36F6" w:rsidRPr="009B36F6" w:rsidRDefault="009B36F6" w:rsidP="009B36F6">
            <w:pPr>
              <w:rPr>
                <w:rFonts w:eastAsia="Calibri" w:cs="Calibri"/>
                <w:sz w:val="22"/>
                <w:u w:val="single"/>
              </w:rPr>
            </w:pPr>
          </w:p>
        </w:tc>
        <w:tc>
          <w:tcPr>
            <w:tcW w:w="6743" w:type="dxa"/>
          </w:tcPr>
          <w:p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rsidR="009B36F6" w:rsidRPr="009B36F6" w:rsidRDefault="00986974" w:rsidP="009B36F6">
            <w:pPr>
              <w:spacing w:after="0"/>
              <w:ind w:left="360"/>
              <w:contextualSpacing/>
              <w:rPr>
                <w:rFonts w:eastAsia="Calibri" w:cs="Calibri"/>
                <w:sz w:val="22"/>
              </w:rPr>
            </w:pPr>
            <w:sdt>
              <w:sdtPr>
                <w:rPr>
                  <w:rFonts w:eastAsia="Calibri" w:cs="Calibri"/>
                  <w:sz w:val="22"/>
                </w:rPr>
                <w:id w:val="-1521621908"/>
                <w14:checkbox>
                  <w14:checked w14:val="1"/>
                  <w14:checkedState w14:val="2612" w14:font="MS Gothic"/>
                  <w14:uncheckedState w14:val="2610" w14:font="MS Gothic"/>
                </w14:checkbox>
              </w:sdtPr>
              <w:sdtEndPr/>
              <w:sdtContent>
                <w:r w:rsidR="00C54F3D">
                  <w:rPr>
                    <w:rFonts w:ascii="MS Gothic" w:eastAsia="MS Gothic" w:hAnsi="MS Gothic" w:cs="Calibri" w:hint="eastAsia"/>
                    <w:sz w:val="22"/>
                  </w:rPr>
                  <w:t>☒</w:t>
                </w:r>
              </w:sdtContent>
            </w:sdt>
            <w:r w:rsidR="009B36F6" w:rsidRPr="009B36F6">
              <w:rPr>
                <w:rFonts w:eastAsia="Calibri" w:cs="Calibri"/>
                <w:sz w:val="22"/>
              </w:rPr>
              <w:t xml:space="preserve">  SDG 1 (no poverty)</w:t>
            </w:r>
          </w:p>
          <w:p w:rsidR="009B36F6" w:rsidRPr="009B36F6" w:rsidRDefault="009B36F6" w:rsidP="009B36F6">
            <w:pPr>
              <w:spacing w:after="0"/>
              <w:ind w:left="360"/>
              <w:rPr>
                <w:rFonts w:eastAsia="Calibri" w:cs="Calibri"/>
                <w:sz w:val="22"/>
              </w:rPr>
            </w:pPr>
            <w:r w:rsidRPr="009B36F6">
              <w:rPr>
                <w:rFonts w:eastAsia="Calibri" w:cs="Calibri"/>
                <w:sz w:val="22"/>
              </w:rPr>
              <w:t>Please explain:</w:t>
            </w:r>
          </w:p>
          <w:p w:rsidR="009B36F6" w:rsidRPr="009B36F6" w:rsidRDefault="00986974" w:rsidP="009B36F6">
            <w:pPr>
              <w:spacing w:before="120" w:after="0"/>
              <w:ind w:left="360"/>
              <w:rPr>
                <w:rFonts w:eastAsia="Calibri" w:cs="Calibri"/>
                <w:sz w:val="22"/>
              </w:rPr>
            </w:pPr>
            <w:sdt>
              <w:sdtPr>
                <w:rPr>
                  <w:rFonts w:eastAsia="Calibri" w:cs="Calibri"/>
                  <w:sz w:val="22"/>
                </w:rPr>
                <w:id w:val="-1478304915"/>
                <w14:checkbox>
                  <w14:checked w14:val="1"/>
                  <w14:checkedState w14:val="2612" w14:font="MS Gothic"/>
                  <w14:uncheckedState w14:val="2610" w14:font="MS Gothic"/>
                </w14:checkbox>
              </w:sdtPr>
              <w:sdtEndPr/>
              <w:sdtContent>
                <w:r w:rsidR="00C54F3D">
                  <w:rPr>
                    <w:rFonts w:ascii="MS Gothic" w:eastAsia="MS Gothic" w:hAnsi="MS Gothic" w:cs="Calibri" w:hint="eastAsia"/>
                    <w:sz w:val="22"/>
                  </w:rPr>
                  <w:t>☒</w:t>
                </w:r>
              </w:sdtContent>
            </w:sdt>
            <w:r w:rsidR="009B36F6" w:rsidRPr="009B36F6">
              <w:rPr>
                <w:rFonts w:eastAsia="Calibri" w:cs="Calibri"/>
                <w:sz w:val="22"/>
              </w:rPr>
              <w:t xml:space="preserve">  SDG 2 (zero hunger)</w:t>
            </w:r>
          </w:p>
          <w:p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rsidR="009B36F6" w:rsidRPr="009B36F6" w:rsidRDefault="00C54F3D" w:rsidP="009B36F6">
            <w:pPr>
              <w:spacing w:before="120" w:after="0"/>
              <w:ind w:left="360"/>
              <w:rPr>
                <w:rFonts w:eastAsia="Calibri" w:cs="Calibri"/>
                <w:sz w:val="22"/>
              </w:rPr>
            </w:pPr>
            <w:r>
              <w:rPr>
                <w:rFonts w:ascii="Segoe UI Symbol" w:eastAsia="Calibri" w:hAnsi="Segoe UI Symbol" w:cs="Segoe UI Symbol"/>
                <w:sz w:val="22"/>
              </w:rPr>
              <w:t>x</w:t>
            </w:r>
            <w:r w:rsidR="009B36F6" w:rsidRPr="009B36F6">
              <w:rPr>
                <w:rFonts w:eastAsia="Calibri" w:cs="Calibri"/>
                <w:sz w:val="22"/>
              </w:rPr>
              <w:t xml:space="preserve">   SDG 8 (decent work and economic growth)</w:t>
            </w:r>
          </w:p>
          <w:p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rsidR="009B36F6" w:rsidRPr="009B36F6" w:rsidRDefault="00C54F3D" w:rsidP="009B36F6">
            <w:pPr>
              <w:spacing w:before="120" w:after="0"/>
              <w:ind w:left="360"/>
              <w:rPr>
                <w:rFonts w:eastAsia="Calibri" w:cs="Calibri"/>
                <w:sz w:val="22"/>
              </w:rPr>
            </w:pPr>
            <w:r>
              <w:rPr>
                <w:rFonts w:eastAsia="Calibri" w:cs="Calibri"/>
                <w:sz w:val="22"/>
              </w:rPr>
              <w:t>x</w:t>
            </w:r>
            <w:r w:rsidR="009B36F6" w:rsidRPr="009B36F6">
              <w:rPr>
                <w:rFonts w:eastAsia="Calibri" w:cs="Calibri"/>
                <w:sz w:val="22"/>
              </w:rPr>
              <w:t xml:space="preserve">   SDG 10 (reduced inequalities)</w:t>
            </w:r>
          </w:p>
          <w:p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rsidR="009B36F6" w:rsidRPr="009B36F6" w:rsidRDefault="00C54F3D" w:rsidP="009B36F6">
            <w:pPr>
              <w:spacing w:before="120" w:after="0"/>
              <w:ind w:left="360"/>
              <w:rPr>
                <w:rFonts w:eastAsia="Calibri" w:cs="Calibri"/>
                <w:sz w:val="22"/>
              </w:rPr>
            </w:pPr>
            <w:r>
              <w:rPr>
                <w:rFonts w:ascii="Segoe UI Symbol" w:eastAsia="Calibri" w:hAnsi="Segoe UI Symbol" w:cs="Segoe UI Symbol"/>
                <w:sz w:val="22"/>
              </w:rPr>
              <w:t>x</w:t>
            </w:r>
            <w:r w:rsidR="009B36F6" w:rsidRPr="009B36F6">
              <w:rPr>
                <w:rFonts w:eastAsia="Calibri" w:cs="Calibri"/>
                <w:sz w:val="22"/>
              </w:rPr>
              <w:t xml:space="preserve">  SDG 13 (climate action) </w:t>
            </w:r>
          </w:p>
          <w:p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rsidR="009B36F6" w:rsidRPr="009B36F6" w:rsidRDefault="009B36F6" w:rsidP="009B36F6">
            <w:pPr>
              <w:spacing w:before="120" w:after="0"/>
              <w:rPr>
                <w:rFonts w:eastAsia="Calibri" w:cs="Calibri"/>
                <w:sz w:val="22"/>
              </w:rPr>
            </w:pPr>
          </w:p>
        </w:tc>
      </w:tr>
      <w:tr w:rsidR="009B36F6" w:rsidRPr="009B36F6" w:rsidTr="00F921D9">
        <w:trPr>
          <w:trHeight w:val="2730"/>
        </w:trPr>
        <w:tc>
          <w:tcPr>
            <w:tcW w:w="2887" w:type="dxa"/>
          </w:tcPr>
          <w:p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t xml:space="preserve">Relevance and expected benefits of the use of these policy recommendations to </w:t>
            </w:r>
            <w:r w:rsidRPr="00F921D9">
              <w:rPr>
                <w:rFonts w:eastAsia="Calibri" w:cs="Calibri"/>
                <w:sz w:val="22"/>
                <w:u w:val="single"/>
                <w:lang w:bidi="he-IL"/>
              </w:rPr>
              <w:t xml:space="preserve">the </w:t>
            </w:r>
            <w:hyperlink r:id="rId18"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9"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rsidR="009B36F6" w:rsidRPr="009B36F6" w:rsidRDefault="009B36F6" w:rsidP="009B36F6">
            <w:pPr>
              <w:spacing w:after="0"/>
              <w:ind w:left="720"/>
              <w:rPr>
                <w:rFonts w:eastAsia="Calibri" w:cs="Calibri"/>
                <w:sz w:val="22"/>
                <w:highlight w:val="yellow"/>
                <w:u w:val="single"/>
                <w:lang w:bidi="he-IL"/>
              </w:rPr>
            </w:pPr>
          </w:p>
        </w:tc>
        <w:tc>
          <w:tcPr>
            <w:tcW w:w="6743" w:type="dxa"/>
          </w:tcPr>
          <w:p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p w:rsidR="00A04308" w:rsidRDefault="00A04308" w:rsidP="00A04308">
            <w:pPr>
              <w:spacing w:before="120" w:after="0"/>
              <w:jc w:val="left"/>
              <w:rPr>
                <w:rFonts w:eastAsia="Calibri" w:cs="Calibri"/>
                <w:i/>
                <w:color w:val="0070C0"/>
                <w:sz w:val="22"/>
              </w:rPr>
            </w:pPr>
            <w:r>
              <w:rPr>
                <w:rFonts w:eastAsia="Calibri" w:cs="Calibri"/>
                <w:i/>
                <w:color w:val="0070C0"/>
                <w:sz w:val="22"/>
              </w:rPr>
              <w:t xml:space="preserve">The UN DFF represents in the UN a renewed commitment to supporting smallholders and family farmers, and ensuring that the CFS policies are fully incorporated into this framework is important, and can be a vehicle for better policy coherence across UN spaces and at national level- including other policy commitments and obligations in, for example, human rights treaties and declarations, including the recently adopted UN Declaration on the Rights of Peasants and other People working in Rural Areas. It is equally important to better assess how territorial and local policies can support smallholders- both in terms of the content of the policies as well as the processes to develop and monitoring the policies. </w:t>
            </w:r>
          </w:p>
          <w:p w:rsidR="00C54F3D" w:rsidRPr="009B36F6" w:rsidRDefault="00C54F3D" w:rsidP="00C54F3D">
            <w:pPr>
              <w:spacing w:before="120" w:after="0"/>
              <w:jc w:val="left"/>
              <w:rPr>
                <w:rFonts w:eastAsia="Calibri" w:cs="Calibri"/>
                <w:sz w:val="22"/>
              </w:rPr>
            </w:pPr>
          </w:p>
        </w:tc>
      </w:tr>
      <w:tr w:rsidR="009B36F6" w:rsidRPr="009B36F6" w:rsidTr="00F921D9">
        <w:trPr>
          <w:trHeight w:val="2730"/>
        </w:trPr>
        <w:tc>
          <w:tcPr>
            <w:tcW w:w="2887" w:type="dxa"/>
          </w:tcPr>
          <w:p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rsidR="009B36F6" w:rsidRPr="009B36F6" w:rsidRDefault="009B36F6" w:rsidP="009B36F6">
            <w:pPr>
              <w:spacing w:before="120" w:after="0"/>
              <w:ind w:left="720"/>
              <w:rPr>
                <w:rFonts w:eastAsia="Calibri" w:cs="Calibri"/>
                <w:sz w:val="22"/>
                <w:u w:val="single"/>
                <w:lang w:bidi="he-IL"/>
              </w:rPr>
            </w:pPr>
          </w:p>
        </w:tc>
        <w:tc>
          <w:tcPr>
            <w:tcW w:w="6743" w:type="dxa"/>
          </w:tcPr>
          <w:p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rsidR="009B36F6" w:rsidRPr="009B36F6" w:rsidRDefault="009B36F6" w:rsidP="009B36F6">
            <w:pPr>
              <w:spacing w:before="200" w:after="0"/>
              <w:ind w:left="360"/>
              <w:rPr>
                <w:rFonts w:eastAsia="Calibri" w:cs="Calibri"/>
                <w:sz w:val="22"/>
              </w:rPr>
            </w:pPr>
          </w:p>
          <w:p w:rsid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p w:rsidR="001C6DBF" w:rsidRPr="001C6DBF" w:rsidRDefault="001C6DBF" w:rsidP="001C6DBF">
            <w:pPr>
              <w:ind w:left="357" w:hanging="357"/>
              <w:rPr>
                <w:rFonts w:eastAsia="Calibri" w:cs="Calibri"/>
                <w:sz w:val="22"/>
              </w:rPr>
            </w:pPr>
            <w:r>
              <w:rPr>
                <w:rFonts w:eastAsia="Calibri" w:cs="Calibri"/>
                <w:i/>
                <w:color w:val="0070C0"/>
                <w:sz w:val="22"/>
              </w:rPr>
              <w:t xml:space="preserve">-Lack of familiarity </w:t>
            </w:r>
            <w:r w:rsidR="00514FA7">
              <w:rPr>
                <w:rFonts w:eastAsia="Calibri" w:cs="Calibri"/>
                <w:i/>
                <w:color w:val="0070C0"/>
                <w:sz w:val="22"/>
              </w:rPr>
              <w:t>with CFS outputs and process, in particular with policy makers</w:t>
            </w:r>
          </w:p>
        </w:tc>
      </w:tr>
      <w:tr w:rsidR="009B36F6" w:rsidRPr="009B36F6" w:rsidTr="00F921D9">
        <w:trPr>
          <w:trHeight w:val="1898"/>
        </w:trPr>
        <w:tc>
          <w:tcPr>
            <w:tcW w:w="2887" w:type="dxa"/>
          </w:tcPr>
          <w:p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rsidR="009B36F6" w:rsidRPr="009B36F6" w:rsidRDefault="009B36F6" w:rsidP="009B36F6">
            <w:pPr>
              <w:spacing w:after="160" w:line="259" w:lineRule="auto"/>
              <w:ind w:left="720"/>
              <w:contextualSpacing/>
              <w:rPr>
                <w:rFonts w:eastAsia="Calibri" w:cs="Calibri"/>
                <w:sz w:val="22"/>
              </w:rPr>
            </w:pPr>
          </w:p>
          <w:p w:rsidR="009B36F6" w:rsidRP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rsidR="009B36F6" w:rsidRPr="009B36F6" w:rsidRDefault="009B36F6" w:rsidP="009B36F6">
            <w:pPr>
              <w:spacing w:after="160" w:line="259" w:lineRule="auto"/>
              <w:ind w:left="360"/>
              <w:contextualSpacing/>
              <w:rPr>
                <w:rFonts w:eastAsia="Calibri" w:cs="Calibri"/>
                <w:sz w:val="22"/>
              </w:rPr>
            </w:pPr>
          </w:p>
          <w:p w:rsidR="009B36F6" w:rsidRPr="009B36F6" w:rsidRDefault="009B36F6" w:rsidP="009B36F6">
            <w:pPr>
              <w:spacing w:after="160" w:line="259" w:lineRule="auto"/>
              <w:rPr>
                <w:rFonts w:eastAsia="Calibri"/>
                <w:sz w:val="22"/>
              </w:rPr>
            </w:pPr>
          </w:p>
        </w:tc>
      </w:tr>
      <w:tr w:rsidR="009B36F6" w:rsidRPr="009B36F6" w:rsidTr="00F921D9">
        <w:trPr>
          <w:trHeight w:val="1500"/>
        </w:trPr>
        <w:tc>
          <w:tcPr>
            <w:tcW w:w="2887" w:type="dxa"/>
          </w:tcPr>
          <w:p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rsidR="009B36F6" w:rsidRPr="009B36F6" w:rsidRDefault="009B36F6" w:rsidP="009B36F6">
            <w:pPr>
              <w:spacing w:before="200" w:after="0"/>
              <w:rPr>
                <w:rFonts w:eastAsia="Calibri" w:cs="Calibri"/>
                <w:sz w:val="22"/>
                <w:u w:val="single"/>
                <w:lang w:bidi="he-IL"/>
              </w:rPr>
            </w:pPr>
          </w:p>
        </w:tc>
        <w:tc>
          <w:tcPr>
            <w:tcW w:w="6743" w:type="dxa"/>
          </w:tcPr>
          <w:p w:rsidR="009B36F6" w:rsidRPr="009B36F6" w:rsidRDefault="009B36F6" w:rsidP="009B36F6">
            <w:pPr>
              <w:spacing w:after="160" w:line="259" w:lineRule="auto"/>
              <w:ind w:left="360"/>
              <w:contextualSpacing/>
              <w:rPr>
                <w:rFonts w:eastAsia="Calibri" w:cs="Calibri"/>
                <w:sz w:val="22"/>
              </w:rPr>
            </w:pPr>
          </w:p>
          <w:p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rsidR="009B36F6" w:rsidRDefault="00A04308" w:rsidP="009B36F6">
            <w:pPr>
              <w:spacing w:before="200" w:after="0"/>
              <w:ind w:left="360"/>
              <w:rPr>
                <w:rFonts w:eastAsia="Calibri" w:cs="Calibri"/>
                <w:i/>
                <w:color w:val="0070C0"/>
                <w:sz w:val="22"/>
              </w:rPr>
            </w:pPr>
            <w:r>
              <w:rPr>
                <w:rFonts w:eastAsia="Calibri" w:cs="Calibri"/>
                <w:i/>
                <w:color w:val="0070C0"/>
                <w:sz w:val="22"/>
              </w:rPr>
              <w:t>At the moment there is not enough knowledge on the recommendations or how to integrate them into national policy frameworks and debates.</w:t>
            </w:r>
            <w:r w:rsidR="00986974">
              <w:rPr>
                <w:rFonts w:eastAsia="Calibri" w:cs="Calibri"/>
                <w:i/>
                <w:color w:val="0070C0"/>
                <w:sz w:val="22"/>
              </w:rPr>
              <w:t xml:space="preserve"> Monitoring processes assist with this knowledge sharing, by giving space to sharing practices as well as to critical assessment of current practices. </w:t>
            </w:r>
            <w:r>
              <w:rPr>
                <w:rFonts w:eastAsia="Calibri" w:cs="Calibri"/>
                <w:i/>
                <w:color w:val="0070C0"/>
                <w:sz w:val="22"/>
              </w:rPr>
              <w:t xml:space="preserve"> Ensuring stronger dissemination is important, as is ensuring spaces at national level with meaningful, autonomous participation of CSOs is important to create dialogue around </w:t>
            </w:r>
            <w:r w:rsidR="00986974">
              <w:rPr>
                <w:rFonts w:eastAsia="Calibri" w:cs="Calibri"/>
                <w:i/>
                <w:color w:val="0070C0"/>
                <w:sz w:val="22"/>
              </w:rPr>
              <w:t>the use of policies, as well as</w:t>
            </w:r>
            <w:r>
              <w:rPr>
                <w:rFonts w:eastAsia="Calibri" w:cs="Calibri"/>
                <w:i/>
                <w:color w:val="0070C0"/>
                <w:sz w:val="22"/>
              </w:rPr>
              <w:t xml:space="preserve"> monitoring.</w:t>
            </w:r>
          </w:p>
          <w:p w:rsidR="00986974" w:rsidRPr="009B36F6" w:rsidRDefault="00986974" w:rsidP="00986974">
            <w:pPr>
              <w:spacing w:before="200" w:after="0"/>
              <w:rPr>
                <w:rFonts w:eastAsia="Calibri" w:cs="Calibri"/>
                <w:sz w:val="22"/>
              </w:rPr>
            </w:pPr>
          </w:p>
        </w:tc>
      </w:tr>
      <w:tr w:rsidR="009B36F6" w:rsidRPr="009B36F6" w:rsidTr="00F921D9">
        <w:trPr>
          <w:trHeight w:val="1322"/>
        </w:trPr>
        <w:tc>
          <w:tcPr>
            <w:tcW w:w="2887" w:type="dxa"/>
          </w:tcPr>
          <w:p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rsidR="00986974" w:rsidRDefault="00986974" w:rsidP="00986974">
            <w:pPr>
              <w:spacing w:after="160" w:line="259" w:lineRule="auto"/>
              <w:contextualSpacing/>
              <w:jc w:val="left"/>
              <w:rPr>
                <w:rFonts w:eastAsia="Calibri" w:cs="Calibri"/>
                <w:i/>
                <w:color w:val="0070C0"/>
                <w:sz w:val="22"/>
              </w:rPr>
            </w:pPr>
            <w:r>
              <w:rPr>
                <w:rFonts w:eastAsia="Calibri" w:cs="Calibri"/>
                <w:i/>
                <w:color w:val="0070C0"/>
                <w:sz w:val="22"/>
              </w:rPr>
              <w:t xml:space="preserve">CFS policies can have an important impact in national policies that support smallholders. In Rome, policies are designed with the full and meaningful participation of small-scale food producers, and can represent solutions to issues that these groups face at the national and territorial levels. Out work presented here offers an attempt to better internalize these policy recommendations in the context of a larger body of work on policy and advocacy. </w:t>
            </w:r>
            <w:bookmarkStart w:id="0" w:name="_GoBack"/>
            <w:bookmarkEnd w:id="0"/>
          </w:p>
          <w:p w:rsidR="00986974" w:rsidRDefault="00986974" w:rsidP="00986974">
            <w:pPr>
              <w:spacing w:after="160" w:line="259" w:lineRule="auto"/>
              <w:contextualSpacing/>
              <w:jc w:val="left"/>
              <w:rPr>
                <w:rFonts w:eastAsia="Calibri" w:cs="Calibri"/>
                <w:i/>
                <w:color w:val="0070C0"/>
                <w:sz w:val="22"/>
              </w:rPr>
            </w:pPr>
          </w:p>
          <w:p w:rsidR="00986974" w:rsidRPr="009B36F6" w:rsidRDefault="00986974" w:rsidP="00986974">
            <w:pPr>
              <w:spacing w:after="160" w:line="259" w:lineRule="auto"/>
              <w:contextualSpacing/>
              <w:jc w:val="left"/>
              <w:rPr>
                <w:rFonts w:eastAsia="Calibri" w:cs="Calibri"/>
                <w:sz w:val="22"/>
              </w:rPr>
            </w:pPr>
            <w:r>
              <w:rPr>
                <w:rFonts w:eastAsia="Calibri" w:cs="Calibri"/>
                <w:i/>
                <w:color w:val="0070C0"/>
                <w:sz w:val="22"/>
              </w:rPr>
              <w:t xml:space="preserve">The CFS policy recommendations are an important contribution to the global discourse and framework for the Right to Food and Nutrition. The ongoing monitoring in both the Human rights spaces in Geneva and the VNRs in NY offer other opportunities for monitoring and assessment on these policies, however at the moment this does not happen. The  monitoring mechanism has the potential to have an important linkage to the VNRs for SDGs, as well as overseeing the review of Goal 2 (and others) related to supporting small-scale food producers and solutions to end hunger. </w:t>
            </w:r>
          </w:p>
          <w:p w:rsidR="009B36F6" w:rsidRPr="009B36F6" w:rsidRDefault="009B36F6" w:rsidP="009B36F6">
            <w:pPr>
              <w:spacing w:after="160" w:line="259" w:lineRule="auto"/>
              <w:ind w:left="360"/>
              <w:contextualSpacing/>
              <w:rPr>
                <w:rFonts w:eastAsia="Calibri" w:cs="Calibri"/>
                <w:sz w:val="22"/>
              </w:rPr>
            </w:pPr>
          </w:p>
          <w:p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rsidR="009B36F6" w:rsidRDefault="00A04308" w:rsidP="00A04308">
            <w:pPr>
              <w:spacing w:after="160" w:line="259" w:lineRule="auto"/>
              <w:contextualSpacing/>
              <w:rPr>
                <w:rFonts w:eastAsia="Calibri" w:cs="Calibri"/>
                <w:i/>
                <w:color w:val="0070C0"/>
                <w:sz w:val="22"/>
              </w:rPr>
            </w:pPr>
            <w:r>
              <w:rPr>
                <w:rFonts w:eastAsia="Calibri" w:cs="Calibri"/>
                <w:i/>
                <w:color w:val="0070C0"/>
                <w:sz w:val="22"/>
              </w:rPr>
              <w:t xml:space="preserve">Since the adoption of these policy recommendations more progressive actions have been taken on women’s rights both within the CFS and outside the CFS. In particular it is now fundamental for the CFS to align its work and policy guidance to the General Recommendation 34 on the rights of rural women. This represents the most updated, progressive interpretation of rural women’s rights, emerging from the experiences of rural women. </w:t>
            </w:r>
          </w:p>
          <w:p w:rsidR="00A04308" w:rsidRPr="009B36F6" w:rsidRDefault="00A04308" w:rsidP="00A04308">
            <w:pPr>
              <w:spacing w:after="160" w:line="259" w:lineRule="auto"/>
              <w:contextualSpacing/>
              <w:rPr>
                <w:rFonts w:eastAsia="Calibri" w:cs="Calibri"/>
                <w:sz w:val="22"/>
              </w:rPr>
            </w:pPr>
            <w:r>
              <w:rPr>
                <w:rFonts w:eastAsia="Calibri" w:cs="Calibri"/>
                <w:i/>
                <w:color w:val="0070C0"/>
                <w:sz w:val="22"/>
              </w:rPr>
              <w:t xml:space="preserve"> </w:t>
            </w:r>
          </w:p>
          <w:p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rsidR="00A04308" w:rsidRPr="009B36F6" w:rsidRDefault="00A04308" w:rsidP="00A04308">
            <w:pPr>
              <w:spacing w:after="160" w:line="259" w:lineRule="auto"/>
              <w:contextualSpacing/>
              <w:jc w:val="left"/>
              <w:rPr>
                <w:rFonts w:eastAsia="Calibri" w:cs="Calibri"/>
                <w:sz w:val="22"/>
              </w:rPr>
            </w:pPr>
          </w:p>
          <w:p w:rsidR="00A04308" w:rsidRDefault="00A04308" w:rsidP="009B36F6">
            <w:pPr>
              <w:spacing w:before="120" w:after="0"/>
              <w:ind w:left="360"/>
              <w:rPr>
                <w:rFonts w:eastAsia="Calibri" w:cs="Calibri"/>
                <w:sz w:val="22"/>
              </w:rPr>
            </w:pPr>
          </w:p>
          <w:p w:rsidR="00A04308" w:rsidRPr="009B36F6" w:rsidRDefault="00A04308" w:rsidP="009B36F6">
            <w:pPr>
              <w:spacing w:before="120" w:after="0"/>
              <w:ind w:left="360"/>
              <w:rPr>
                <w:rFonts w:eastAsia="Calibri" w:cs="Calibri"/>
                <w:sz w:val="22"/>
              </w:rPr>
            </w:pPr>
          </w:p>
        </w:tc>
      </w:tr>
      <w:tr w:rsidR="009B36F6" w:rsidRPr="009B36F6" w:rsidTr="00F921D9">
        <w:trPr>
          <w:trHeight w:val="1215"/>
        </w:trPr>
        <w:tc>
          <w:tcPr>
            <w:tcW w:w="2887" w:type="dxa"/>
          </w:tcPr>
          <w:p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t>Link to additional information</w:t>
            </w:r>
          </w:p>
          <w:p w:rsidR="009B36F6" w:rsidRPr="009B36F6" w:rsidRDefault="009B36F6" w:rsidP="009B36F6">
            <w:pPr>
              <w:spacing w:before="200" w:after="0"/>
              <w:ind w:left="720"/>
              <w:contextualSpacing/>
              <w:rPr>
                <w:rFonts w:eastAsia="Calibri" w:cs="Calibri"/>
                <w:sz w:val="22"/>
                <w:u w:val="single"/>
              </w:rPr>
            </w:pPr>
          </w:p>
        </w:tc>
        <w:tc>
          <w:tcPr>
            <w:tcW w:w="6743" w:type="dxa"/>
          </w:tcPr>
          <w:p w:rsidR="00A04308" w:rsidRDefault="00986974" w:rsidP="00A04308">
            <w:pPr>
              <w:pStyle w:val="ListParagraph"/>
              <w:numPr>
                <w:ilvl w:val="0"/>
                <w:numId w:val="30"/>
              </w:numPr>
              <w:spacing w:before="120" w:after="0"/>
              <w:jc w:val="left"/>
              <w:rPr>
                <w:rFonts w:eastAsia="Calibri" w:cs="Calibri"/>
                <w:i/>
                <w:sz w:val="22"/>
              </w:rPr>
            </w:pPr>
            <w:hyperlink r:id="rId20" w:history="1">
              <w:r w:rsidR="00A04308" w:rsidRPr="002C1E21">
                <w:rPr>
                  <w:rStyle w:val="Hyperlink"/>
                  <w:rFonts w:eastAsia="Calibri" w:cs="Calibri"/>
                  <w:b/>
                  <w:i/>
                  <w:sz w:val="22"/>
                </w:rPr>
                <w:t>Public Policies for Food Sovereignty</w:t>
              </w:r>
            </w:hyperlink>
            <w:r w:rsidR="00A04308">
              <w:rPr>
                <w:rFonts w:eastAsia="Calibri" w:cs="Calibri"/>
                <w:b/>
                <w:i/>
                <w:sz w:val="22"/>
              </w:rPr>
              <w:t xml:space="preserve"> </w:t>
            </w:r>
          </w:p>
          <w:p w:rsidR="00A04308" w:rsidRDefault="00986974" w:rsidP="00A04308">
            <w:pPr>
              <w:pStyle w:val="ListParagraph"/>
              <w:numPr>
                <w:ilvl w:val="0"/>
                <w:numId w:val="30"/>
              </w:numPr>
              <w:spacing w:before="120" w:after="0"/>
              <w:jc w:val="left"/>
              <w:rPr>
                <w:rFonts w:eastAsia="Calibri" w:cs="Calibri"/>
                <w:b/>
                <w:i/>
                <w:sz w:val="22"/>
              </w:rPr>
            </w:pPr>
            <w:hyperlink r:id="rId21" w:history="1">
              <w:r w:rsidR="00A04308" w:rsidRPr="002C1E21">
                <w:rPr>
                  <w:rStyle w:val="Hyperlink"/>
                  <w:rFonts w:eastAsia="Calibri" w:cs="Calibri"/>
                  <w:b/>
                  <w:i/>
                  <w:sz w:val="22"/>
                </w:rPr>
                <w:t>Leveraging Urban Policy for Food Sovereignty and the Right to Food</w:t>
              </w:r>
            </w:hyperlink>
            <w:r w:rsidR="00A04308" w:rsidRPr="002C1E21">
              <w:rPr>
                <w:rFonts w:eastAsia="Calibri" w:cs="Calibri"/>
                <w:b/>
                <w:i/>
                <w:sz w:val="22"/>
              </w:rPr>
              <w:t xml:space="preserve"> </w:t>
            </w:r>
          </w:p>
          <w:p w:rsidR="009B36F6" w:rsidRPr="009B36F6" w:rsidRDefault="009B36F6" w:rsidP="009B36F6">
            <w:pPr>
              <w:spacing w:before="200" w:after="0"/>
              <w:ind w:left="720"/>
              <w:contextualSpacing/>
              <w:rPr>
                <w:rFonts w:eastAsia="Calibri" w:cs="Calibri"/>
                <w:sz w:val="22"/>
              </w:rPr>
            </w:pPr>
          </w:p>
        </w:tc>
      </w:tr>
    </w:tbl>
    <w:p w:rsidR="009B36F6" w:rsidRPr="00EA6E58" w:rsidRDefault="009B36F6" w:rsidP="009B36F6">
      <w:pPr>
        <w:ind w:left="720" w:hanging="360"/>
        <w:contextualSpacing/>
        <w:rPr>
          <w:rFonts w:ascii="Calibri" w:eastAsia="Calibri" w:hAnsi="Calibri" w:cs="Calibri"/>
          <w:sz w:val="22"/>
        </w:rPr>
      </w:pPr>
    </w:p>
    <w:p w:rsidR="009B36F6" w:rsidRPr="00EA6E58" w:rsidRDefault="009B36F6" w:rsidP="009B36F6">
      <w:pPr>
        <w:spacing w:after="160" w:line="259" w:lineRule="auto"/>
        <w:ind w:left="720"/>
        <w:contextualSpacing/>
        <w:rPr>
          <w:rFonts w:ascii="Calibri" w:eastAsia="Calibri" w:hAnsi="Calibri" w:cs="Calibri"/>
          <w:sz w:val="22"/>
          <w:u w:val="single"/>
          <w:lang w:bidi="he-IL"/>
        </w:rPr>
      </w:pPr>
    </w:p>
    <w:p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rsidTr="00766403">
        <w:tc>
          <w:tcPr>
            <w:tcW w:w="2835" w:type="dxa"/>
          </w:tcPr>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Date of the multistakeholder event</w:t>
            </w:r>
          </w:p>
        </w:tc>
        <w:tc>
          <w:tcPr>
            <w:tcW w:w="6515" w:type="dxa"/>
          </w:tcPr>
          <w:p w:rsidR="00A76723" w:rsidRPr="00A76723" w:rsidRDefault="00A76723" w:rsidP="00A76723">
            <w:pPr>
              <w:spacing w:after="0"/>
              <w:jc w:val="left"/>
              <w:rPr>
                <w:rFonts w:asciiTheme="majorHAnsi" w:eastAsia="Calibri" w:hAnsiTheme="majorHAnsi"/>
                <w:b/>
                <w:bCs/>
                <w:sz w:val="22"/>
              </w:rPr>
            </w:pPr>
          </w:p>
        </w:tc>
      </w:tr>
      <w:tr w:rsidR="00A76723" w:rsidRPr="00A76723" w:rsidTr="00766403">
        <w:tc>
          <w:tcPr>
            <w:tcW w:w="2835" w:type="dxa"/>
          </w:tcPr>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rsidR="00A76723" w:rsidRPr="00A76723" w:rsidRDefault="00A76723" w:rsidP="00A76723">
            <w:pPr>
              <w:spacing w:after="0"/>
              <w:jc w:val="left"/>
              <w:rPr>
                <w:rFonts w:asciiTheme="majorHAnsi" w:eastAsia="Calibri" w:hAnsiTheme="majorHAnsi"/>
                <w:b/>
                <w:bCs/>
                <w:sz w:val="22"/>
              </w:rPr>
            </w:pPr>
          </w:p>
        </w:tc>
      </w:tr>
      <w:tr w:rsidR="00A76723" w:rsidRPr="00A76723" w:rsidTr="00766403">
        <w:tc>
          <w:tcPr>
            <w:tcW w:w="2835" w:type="dxa"/>
          </w:tcPr>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rsidTr="00766403">
        <w:tc>
          <w:tcPr>
            <w:tcW w:w="2835" w:type="dxa"/>
          </w:tcPr>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rsidR="00A76723" w:rsidRPr="00A76723" w:rsidRDefault="00A76723" w:rsidP="00A76723">
      <w:pPr>
        <w:spacing w:before="200" w:after="0"/>
        <w:ind w:left="720" w:hanging="360"/>
        <w:rPr>
          <w:rFonts w:asciiTheme="majorHAnsi" w:eastAsia="Calibri" w:hAnsiTheme="majorHAnsi" w:cs="Calibri"/>
          <w:b/>
          <w:sz w:val="22"/>
        </w:rPr>
      </w:pPr>
    </w:p>
    <w:p w:rsidR="00A76723" w:rsidRPr="00EA6E58" w:rsidRDefault="00A76723" w:rsidP="00A76723">
      <w:pPr>
        <w:spacing w:before="200" w:after="0"/>
        <w:rPr>
          <w:rFonts w:ascii="Calibri" w:eastAsia="Calibri" w:hAnsi="Calibri" w:cs="Calibri"/>
          <w:b/>
          <w:sz w:val="22"/>
        </w:rPr>
      </w:pPr>
    </w:p>
    <w:p w:rsidR="009B36F6" w:rsidRPr="00EA6E58" w:rsidRDefault="009B36F6" w:rsidP="009B36F6">
      <w:pPr>
        <w:spacing w:before="120" w:after="0"/>
        <w:ind w:left="720"/>
        <w:rPr>
          <w:rFonts w:ascii="Calibri" w:eastAsia="Calibri" w:hAnsi="Calibri" w:cs="Calibri"/>
          <w:sz w:val="22"/>
        </w:rPr>
      </w:pPr>
    </w:p>
    <w:p w:rsidR="009B36F6" w:rsidRPr="00EA6E58" w:rsidRDefault="009B36F6" w:rsidP="009B36F6">
      <w:pPr>
        <w:ind w:left="720"/>
        <w:contextualSpacing/>
        <w:rPr>
          <w:rFonts w:ascii="Calibri" w:eastAsia="Calibri" w:hAnsi="Calibri" w:cs="Calibri"/>
          <w:sz w:val="22"/>
        </w:rPr>
      </w:pPr>
    </w:p>
    <w:p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22"/>
      <w:headerReference w:type="default" r:id="rId23"/>
      <w:footerReference w:type="even" r:id="rId24"/>
      <w:footerReference w:type="default" r:id="rId25"/>
      <w:headerReference w:type="first" r:id="rId26"/>
      <w:footerReference w:type="first" r:id="rId2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A0" w:rsidRDefault="002944A0" w:rsidP="00D079C6">
      <w:pPr>
        <w:spacing w:after="0"/>
      </w:pPr>
      <w:r>
        <w:separator/>
      </w:r>
    </w:p>
    <w:p w:rsidR="002944A0" w:rsidRDefault="002944A0"/>
  </w:endnote>
  <w:endnote w:type="continuationSeparator" w:id="0">
    <w:p w:rsidR="002944A0" w:rsidRDefault="002944A0" w:rsidP="00D079C6">
      <w:pPr>
        <w:spacing w:after="0"/>
      </w:pPr>
      <w:r>
        <w:continuationSeparator/>
      </w:r>
    </w:p>
    <w:p w:rsidR="002944A0" w:rsidRDefault="00294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A4" w:rsidRDefault="002A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rsidTr="008F2ADB">
      <w:tc>
        <w:tcPr>
          <w:tcW w:w="9639" w:type="dxa"/>
        </w:tcPr>
        <w:p w:rsidR="00523E6B" w:rsidRPr="00351B73" w:rsidRDefault="00523E6B" w:rsidP="00EB3574">
          <w:pPr>
            <w:pStyle w:val="Footer"/>
            <w:jc w:val="center"/>
            <w:rPr>
              <w:b/>
              <w:color w:val="C00000"/>
            </w:rPr>
          </w:pPr>
        </w:p>
      </w:tc>
    </w:tr>
  </w:tbl>
  <w:p w:rsidR="00523E6B" w:rsidRDefault="00523E6B" w:rsidP="008E48A2">
    <w:pPr>
      <w:pStyle w:val="Footer"/>
      <w:jc w:val="center"/>
      <w:rPr>
        <w:b/>
        <w:color w:val="C00000"/>
      </w:rPr>
    </w:pPr>
  </w:p>
  <w:p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rsidTr="000929E7">
      <w:tc>
        <w:tcPr>
          <w:tcW w:w="9639" w:type="dxa"/>
        </w:tcPr>
        <w:p w:rsidR="00523E6B" w:rsidRPr="00351B73" w:rsidRDefault="00523E6B" w:rsidP="000929E7">
          <w:pPr>
            <w:pStyle w:val="Footer"/>
            <w:jc w:val="center"/>
            <w:rPr>
              <w:b/>
              <w:color w:val="C00000"/>
            </w:rPr>
          </w:pPr>
        </w:p>
      </w:tc>
    </w:tr>
  </w:tbl>
  <w:p w:rsidR="00523E6B" w:rsidRDefault="00523E6B" w:rsidP="008F2ADB">
    <w:pPr>
      <w:pStyle w:val="Footer"/>
      <w:jc w:val="center"/>
      <w:rPr>
        <w:b/>
        <w:color w:val="C00000"/>
      </w:rPr>
    </w:pPr>
  </w:p>
  <w:p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A0" w:rsidRDefault="002944A0" w:rsidP="00D079C6">
      <w:pPr>
        <w:spacing w:after="0"/>
      </w:pPr>
      <w:r>
        <w:separator/>
      </w:r>
    </w:p>
    <w:p w:rsidR="002944A0" w:rsidRDefault="002944A0"/>
  </w:footnote>
  <w:footnote w:type="continuationSeparator" w:id="0">
    <w:p w:rsidR="002944A0" w:rsidRDefault="002944A0" w:rsidP="00D079C6">
      <w:pPr>
        <w:spacing w:after="0"/>
      </w:pPr>
      <w:r>
        <w:continuationSeparator/>
      </w:r>
    </w:p>
    <w:p w:rsidR="002944A0" w:rsidRDefault="002944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A4" w:rsidRDefault="002A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rsidTr="00891049">
      <w:tc>
        <w:tcPr>
          <w:tcW w:w="249" w:type="pct"/>
          <w:vAlign w:val="center"/>
        </w:tcPr>
        <w:p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986974">
            <w:rPr>
              <w:noProof/>
              <w:color w:val="31849B"/>
              <w:sz w:val="20"/>
              <w:szCs w:val="20"/>
            </w:rPr>
            <w:t>3</w:t>
          </w:r>
          <w:r w:rsidRPr="00B01341">
            <w:rPr>
              <w:color w:val="31849B"/>
              <w:sz w:val="20"/>
              <w:szCs w:val="20"/>
            </w:rPr>
            <w:fldChar w:fldCharType="end"/>
          </w:r>
        </w:p>
      </w:tc>
      <w:tc>
        <w:tcPr>
          <w:tcW w:w="4751" w:type="pct"/>
        </w:tcPr>
        <w:p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6B" w:rsidRDefault="00523E6B" w:rsidP="008E48A2">
    <w:pPr>
      <w:pStyle w:val="Header"/>
      <w:jc w:val="left"/>
      <w:rPr>
        <w:b/>
        <w:color w:val="FFFFFF"/>
      </w:rPr>
    </w:pPr>
    <w:r w:rsidRPr="00DC6173">
      <w:t xml:space="preserve"> </w:t>
    </w:r>
    <w:r>
      <w:rPr>
        <w:noProof/>
        <w:lang w:val="de-DE" w:eastAsia="de-DE"/>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rsidR="00523E6B" w:rsidRDefault="00523E6B" w:rsidP="00DC6173">
    <w:pPr>
      <w:pStyle w:val="Header"/>
      <w:jc w:val="right"/>
      <w:rPr>
        <w:b/>
        <w:color w:val="FFFFFF"/>
      </w:rPr>
    </w:pPr>
  </w:p>
  <w:p w:rsidR="00523E6B" w:rsidRPr="00242BC8" w:rsidRDefault="00242BC8" w:rsidP="00242BC8">
    <w:pPr>
      <w:pStyle w:val="Heading4"/>
    </w:pPr>
    <w:r>
      <w:rPr>
        <w:noProof/>
        <w:lang w:val="de-DE" w:eastAsia="de-DE"/>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rsidTr="00A30E12">
      <w:trPr>
        <w:jc w:val="center"/>
      </w:trPr>
      <w:tc>
        <w:tcPr>
          <w:tcW w:w="9639" w:type="dxa"/>
          <w:shd w:val="clear" w:color="auto" w:fill="DAEEF3" w:themeFill="accent5" w:themeFillTint="33"/>
        </w:tcPr>
        <w:p w:rsidR="00523E6B" w:rsidRPr="0043646E" w:rsidRDefault="009B36F6" w:rsidP="00562B32">
          <w:pPr>
            <w:pStyle w:val="Heading6"/>
            <w:spacing w:before="0" w:after="0"/>
          </w:pPr>
          <w:r>
            <w:t>Template for submissions</w:t>
          </w:r>
        </w:p>
      </w:tc>
    </w:tr>
    <w:tr w:rsidR="00523E6B" w:rsidRPr="00EB3574" w:rsidTr="00A30E12">
      <w:trPr>
        <w:jc w:val="center"/>
      </w:trPr>
      <w:tc>
        <w:tcPr>
          <w:tcW w:w="9639" w:type="dxa"/>
          <w:shd w:val="clear" w:color="auto" w:fill="FFFFFF" w:themeFill="background1"/>
        </w:tcPr>
        <w:p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de-DE" w:eastAsia="de-DE"/>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Hyperlink"/>
                <w:sz w:val="22"/>
              </w:rPr>
              <w:t>http://www.fao.org/fsnforum/activities/discussions/CFS-smallholders-fsn</w:t>
            </w:r>
          </w:hyperlink>
        </w:p>
      </w:tc>
    </w:tr>
  </w:tbl>
  <w:p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DB5E1F"/>
    <w:multiLevelType w:val="hybridMultilevel"/>
    <w:tmpl w:val="C3C02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57068A"/>
    <w:multiLevelType w:val="hybridMultilevel"/>
    <w:tmpl w:val="C3C02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5"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9"/>
  </w:num>
  <w:num w:numId="4">
    <w:abstractNumId w:val="17"/>
  </w:num>
  <w:num w:numId="5">
    <w:abstractNumId w:val="7"/>
  </w:num>
  <w:num w:numId="6">
    <w:abstractNumId w:val="21"/>
  </w:num>
  <w:num w:numId="7">
    <w:abstractNumId w:val="9"/>
  </w:num>
  <w:num w:numId="8">
    <w:abstractNumId w:val="11"/>
  </w:num>
  <w:num w:numId="9">
    <w:abstractNumId w:val="19"/>
  </w:num>
  <w:num w:numId="10">
    <w:abstractNumId w:val="22"/>
  </w:num>
  <w:num w:numId="11">
    <w:abstractNumId w:val="16"/>
  </w:num>
  <w:num w:numId="12">
    <w:abstractNumId w:val="22"/>
  </w:num>
  <w:num w:numId="13">
    <w:abstractNumId w:val="25"/>
  </w:num>
  <w:num w:numId="14">
    <w:abstractNumId w:val="4"/>
  </w:num>
  <w:num w:numId="15">
    <w:abstractNumId w:val="26"/>
  </w:num>
  <w:num w:numId="16">
    <w:abstractNumId w:val="10"/>
  </w:num>
  <w:num w:numId="17">
    <w:abstractNumId w:val="14"/>
  </w:num>
  <w:num w:numId="18">
    <w:abstractNumId w:val="27"/>
  </w:num>
  <w:num w:numId="19">
    <w:abstractNumId w:val="2"/>
  </w:num>
  <w:num w:numId="20">
    <w:abstractNumId w:val="28"/>
  </w:num>
  <w:num w:numId="21">
    <w:abstractNumId w:val="15"/>
  </w:num>
  <w:num w:numId="22">
    <w:abstractNumId w:val="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1"/>
  </w:num>
  <w:num w:numId="27">
    <w:abstractNumId w:val="20"/>
  </w:num>
  <w:num w:numId="28">
    <w:abstractNumId w:val="6"/>
  </w:num>
  <w:num w:numId="29">
    <w:abstractNumId w:val="12"/>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626B"/>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B9C"/>
    <w:rsid w:val="001C0DE7"/>
    <w:rsid w:val="001C3E4C"/>
    <w:rsid w:val="001C6784"/>
    <w:rsid w:val="001C6DBF"/>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4A0"/>
    <w:rsid w:val="00294755"/>
    <w:rsid w:val="00297943"/>
    <w:rsid w:val="002A13A9"/>
    <w:rsid w:val="002A14A4"/>
    <w:rsid w:val="002A34F1"/>
    <w:rsid w:val="002C016B"/>
    <w:rsid w:val="002C1E21"/>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14FA7"/>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86974"/>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04308"/>
    <w:rsid w:val="00A105E4"/>
    <w:rsid w:val="00A11EB6"/>
    <w:rsid w:val="00A14DBF"/>
    <w:rsid w:val="00A17476"/>
    <w:rsid w:val="00A26B4F"/>
    <w:rsid w:val="00A30324"/>
    <w:rsid w:val="00A30E12"/>
    <w:rsid w:val="00A4253D"/>
    <w:rsid w:val="00A45E8D"/>
    <w:rsid w:val="00A462C5"/>
    <w:rsid w:val="00A50B57"/>
    <w:rsid w:val="00A526FE"/>
    <w:rsid w:val="00A53E98"/>
    <w:rsid w:val="00A600FB"/>
    <w:rsid w:val="00A63381"/>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4F3D"/>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1BD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28BA"/>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B8C7F4"/>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av034e.pdf" TargetMode="External"/><Relationship Id="rId18" Type="http://schemas.openxmlformats.org/officeDocument/2006/relationships/hyperlink" Target="https://digitallibrary.un.org/record/1479766/files/A_RES_72_239-E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ian.org/fileadmin/media/publications_2018/Reports_and_guidelines/web_urban_food_policies.pdf" TargetMode="External"/><Relationship Id="rId7" Type="http://schemas.openxmlformats.org/officeDocument/2006/relationships/endnotes" Target="endnotes.xml"/><Relationship Id="rId12" Type="http://schemas.openxmlformats.org/officeDocument/2006/relationships/hyperlink" Target="mailto:Mattheisen@fian.org" TargetMode="External"/><Relationship Id="rId17" Type="http://schemas.openxmlformats.org/officeDocument/2006/relationships/hyperlink" Target="https://www.fian.org/fileadmin/media/publications_2018/Reports_and_guidelines/web_urban_food_policie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ian.org/fileadmin/media/publications_2018/Reports_and_guidelines/web_public_pol_food_sov.pdf" TargetMode="External"/><Relationship Id="rId20" Type="http://schemas.openxmlformats.org/officeDocument/2006/relationships/hyperlink" Target="https://www.fian.org/fileadmin/media/publications_2018/Reports_and_guidelines/web_public_pol_food_sov.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o.org/3/a-bq854e.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fao.org/fsnforum" TargetMode="External"/><Relationship Id="rId19" Type="http://schemas.openxmlformats.org/officeDocument/2006/relationships/hyperlink" Target="http://www.un.org/en/ga/search/view_doc.asp?symbol=A/RES/70/259" TargetMode="Externa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3e.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34D4A-A539-43CF-B484-DB39E21C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2133</Words>
  <Characters>13156</Characters>
  <Application>Microsoft Office Word</Application>
  <DocSecurity>4</DocSecurity>
  <Lines>109</Lines>
  <Paragraphs>30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15259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Emily Mattheisen</cp:lastModifiedBy>
  <cp:revision>2</cp:revision>
  <cp:lastPrinted>2015-10-06T13:23:00Z</cp:lastPrinted>
  <dcterms:created xsi:type="dcterms:W3CDTF">2019-04-26T12:54:00Z</dcterms:created>
  <dcterms:modified xsi:type="dcterms:W3CDTF">2019-04-26T12:54:00Z</dcterms:modified>
</cp:coreProperties>
</file>