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3F" w:rsidRDefault="0072063F" w:rsidP="0072063F">
      <w:pPr>
        <w:spacing w:after="225"/>
        <w:jc w:val="center"/>
        <w:rPr>
          <w:sz w:val="32"/>
          <w:szCs w:val="32"/>
          <w:u w:val="single"/>
        </w:rPr>
      </w:pPr>
      <w:r w:rsidRPr="0072063F">
        <w:rPr>
          <w:sz w:val="32"/>
          <w:szCs w:val="32"/>
          <w:u w:val="single"/>
        </w:rPr>
        <w:t>Implementing the Voluntary Guidelines for Securing Sustainable Small-Scale Fisheries</w:t>
      </w:r>
    </w:p>
    <w:p w:rsidR="00487FBD" w:rsidRPr="0072063F" w:rsidRDefault="00487FBD" w:rsidP="0072063F">
      <w:pPr>
        <w:spacing w:after="225"/>
        <w:jc w:val="center"/>
        <w:rPr>
          <w:sz w:val="32"/>
          <w:szCs w:val="32"/>
          <w:u w:val="single"/>
        </w:rPr>
      </w:pPr>
    </w:p>
    <w:p w:rsidR="00487FBD" w:rsidRDefault="00487FBD" w:rsidP="00487FBD">
      <w:pPr>
        <w:pStyle w:val="ListParagraph"/>
        <w:numPr>
          <w:ilvl w:val="0"/>
          <w:numId w:val="2"/>
        </w:numPr>
        <w:spacing w:after="225"/>
        <w:rPr>
          <w:rFonts w:eastAsia="Times New Roman" w:cs="Times New Roman"/>
          <w:b/>
          <w:bCs/>
          <w:color w:val="000000"/>
        </w:rPr>
      </w:pPr>
      <w:r>
        <w:rPr>
          <w:rFonts w:eastAsia="Times New Roman" w:cs="Times New Roman"/>
          <w:b/>
          <w:bCs/>
          <w:color w:val="000000"/>
        </w:rPr>
        <w:t>Partnering for Implementation</w:t>
      </w:r>
    </w:p>
    <w:p w:rsidR="00487FBD" w:rsidRDefault="00487FBD" w:rsidP="00487FBD">
      <w:pPr>
        <w:numPr>
          <w:ilvl w:val="0"/>
          <w:numId w:val="1"/>
        </w:numPr>
        <w:spacing w:after="225"/>
        <w:jc w:val="both"/>
        <w:rPr>
          <w:rFonts w:eastAsia="Times New Roman" w:cs="Times New Roman"/>
          <w:b/>
          <w:color w:val="000000"/>
        </w:rPr>
      </w:pPr>
      <w:r>
        <w:rPr>
          <w:rFonts w:eastAsia="Times New Roman" w:cs="Times New Roman"/>
          <w:b/>
          <w:color w:val="000000"/>
        </w:rPr>
        <w:t xml:space="preserve">How do you see the role of your organization and others in the implementation of the SSF Guidelines? </w:t>
      </w:r>
    </w:p>
    <w:p w:rsidR="00487FBD" w:rsidRDefault="00487FBD" w:rsidP="00487FBD">
      <w:pPr>
        <w:spacing w:after="225"/>
        <w:jc w:val="both"/>
        <w:rPr>
          <w:rFonts w:eastAsia="Times New Roman" w:cs="Times New Roman"/>
          <w:color w:val="000000"/>
        </w:rPr>
      </w:pPr>
      <w:r>
        <w:rPr>
          <w:rFonts w:eastAsia="Times New Roman" w:cs="Times New Roman"/>
          <w:color w:val="000000"/>
        </w:rPr>
        <w:t xml:space="preserve">The Fisheries Law Centre (FLC) is a non-profit research centre dedicated to the advocacy of small-scale fisheries around the world. </w:t>
      </w:r>
      <w:r w:rsidR="000218B0">
        <w:rPr>
          <w:rFonts w:eastAsia="Times New Roman" w:cs="Times New Roman"/>
          <w:color w:val="000000"/>
        </w:rPr>
        <w:t xml:space="preserve">The FLC is committed to the </w:t>
      </w:r>
      <w:proofErr w:type="spellStart"/>
      <w:r w:rsidR="009F7661">
        <w:rPr>
          <w:rFonts w:eastAsia="Times New Roman" w:cs="Times New Roman"/>
          <w:color w:val="000000"/>
        </w:rPr>
        <w:t>SSF</w:t>
      </w:r>
      <w:proofErr w:type="spellEnd"/>
      <w:r w:rsidR="009F7661">
        <w:rPr>
          <w:rFonts w:eastAsia="Times New Roman" w:cs="Times New Roman"/>
          <w:color w:val="000000"/>
        </w:rPr>
        <w:t xml:space="preserve"> </w:t>
      </w:r>
      <w:r w:rsidR="000218B0">
        <w:rPr>
          <w:rFonts w:eastAsia="Times New Roman" w:cs="Times New Roman"/>
          <w:color w:val="000000"/>
        </w:rPr>
        <w:t xml:space="preserve">guiding principles in our mandate to conduct research, build capacity for stakeholders and facilitate legal representation.  </w:t>
      </w:r>
      <w:r>
        <w:rPr>
          <w:rFonts w:eastAsia="Times New Roman" w:cs="Times New Roman"/>
          <w:color w:val="000000"/>
        </w:rPr>
        <w:t>The role that FLC can play in the implementation of the FAO SSF Guidelines is to provide legal analysis and research to governments, non-governmental organizations and all other interested parties. The FLC is uniquely positioned to help in this context because of its specific expertise in the under</w:t>
      </w:r>
      <w:r w:rsidR="009F7661">
        <w:rPr>
          <w:rFonts w:eastAsia="Times New Roman" w:cs="Times New Roman"/>
          <w:color w:val="000000"/>
        </w:rPr>
        <w:t xml:space="preserve">-research </w:t>
      </w:r>
      <w:r>
        <w:rPr>
          <w:rFonts w:eastAsia="Times New Roman" w:cs="Times New Roman"/>
          <w:color w:val="000000"/>
        </w:rPr>
        <w:t xml:space="preserve">area of fisheries law. </w:t>
      </w:r>
      <w:r w:rsidR="009F7661">
        <w:rPr>
          <w:rFonts w:eastAsia="Times New Roman" w:cs="Times New Roman"/>
          <w:color w:val="000000"/>
        </w:rPr>
        <w:t xml:space="preserve">We </w:t>
      </w:r>
      <w:r>
        <w:rPr>
          <w:rFonts w:eastAsia="Times New Roman" w:cs="Times New Roman"/>
          <w:color w:val="000000"/>
        </w:rPr>
        <w:t>can help guide</w:t>
      </w:r>
      <w:r w:rsidR="009F7661">
        <w:rPr>
          <w:rFonts w:eastAsia="Times New Roman" w:cs="Times New Roman"/>
          <w:color w:val="000000"/>
        </w:rPr>
        <w:t xml:space="preserve"> and navigate</w:t>
      </w:r>
      <w:r>
        <w:rPr>
          <w:rFonts w:eastAsia="Times New Roman" w:cs="Times New Roman"/>
          <w:color w:val="000000"/>
        </w:rPr>
        <w:t xml:space="preserve"> the implementation of the Guidelines through the tangled web </w:t>
      </w:r>
      <w:r w:rsidR="009F7661">
        <w:rPr>
          <w:rFonts w:eastAsia="Times New Roman" w:cs="Times New Roman"/>
          <w:color w:val="000000"/>
        </w:rPr>
        <w:t xml:space="preserve">and often complicated </w:t>
      </w:r>
      <w:r>
        <w:rPr>
          <w:rFonts w:eastAsia="Times New Roman" w:cs="Times New Roman"/>
          <w:color w:val="000000"/>
        </w:rPr>
        <w:t>legal structures in countries around the world.</w:t>
      </w:r>
    </w:p>
    <w:p w:rsidR="00487FBD" w:rsidRDefault="00487FBD" w:rsidP="00487FBD">
      <w:pPr>
        <w:spacing w:after="225"/>
        <w:jc w:val="both"/>
        <w:rPr>
          <w:rFonts w:eastAsia="Times New Roman" w:cs="Times New Roman"/>
          <w:color w:val="000000"/>
        </w:rPr>
      </w:pPr>
      <w:r>
        <w:rPr>
          <w:rFonts w:eastAsia="Times New Roman" w:cs="Times New Roman"/>
          <w:color w:val="000000"/>
        </w:rPr>
        <w:t>The legal situation surrounding fishers around the world has received painfully little attention</w:t>
      </w:r>
      <w:r w:rsidR="00E4522C">
        <w:rPr>
          <w:rFonts w:eastAsia="Times New Roman" w:cs="Times New Roman"/>
          <w:color w:val="000000"/>
        </w:rPr>
        <w:t xml:space="preserve"> due to the fact that</w:t>
      </w:r>
      <w:r>
        <w:rPr>
          <w:rFonts w:eastAsia="Times New Roman" w:cs="Times New Roman"/>
          <w:color w:val="000000"/>
        </w:rPr>
        <w:t xml:space="preserve"> </w:t>
      </w:r>
      <w:r w:rsidR="00E4522C">
        <w:rPr>
          <w:rFonts w:eastAsia="Times New Roman" w:cs="Times New Roman"/>
          <w:color w:val="000000"/>
        </w:rPr>
        <w:t xml:space="preserve">much </w:t>
      </w:r>
      <w:r>
        <w:rPr>
          <w:rFonts w:eastAsia="Times New Roman" w:cs="Times New Roman"/>
          <w:color w:val="000000"/>
        </w:rPr>
        <w:t xml:space="preserve">of the work </w:t>
      </w:r>
      <w:r w:rsidR="00E4522C">
        <w:rPr>
          <w:rFonts w:eastAsia="Times New Roman" w:cs="Times New Roman"/>
          <w:color w:val="000000"/>
        </w:rPr>
        <w:t xml:space="preserve">by </w:t>
      </w:r>
      <w:r>
        <w:rPr>
          <w:rFonts w:eastAsia="Times New Roman" w:cs="Times New Roman"/>
          <w:color w:val="000000"/>
        </w:rPr>
        <w:t xml:space="preserve">the </w:t>
      </w:r>
      <w:proofErr w:type="spellStart"/>
      <w:r>
        <w:rPr>
          <w:rFonts w:eastAsia="Times New Roman" w:cs="Times New Roman"/>
          <w:color w:val="000000"/>
        </w:rPr>
        <w:t>FAO</w:t>
      </w:r>
      <w:proofErr w:type="spellEnd"/>
      <w:r>
        <w:rPr>
          <w:rFonts w:eastAsia="Times New Roman" w:cs="Times New Roman"/>
          <w:color w:val="000000"/>
        </w:rPr>
        <w:t xml:space="preserve"> and other organizations has focused on agricultural communities. Though fish and seafood are usually considered to be relatively profitable foodstuffs, particularly compared to cereal grains, many fishing communities remain impoverished</w:t>
      </w:r>
      <w:r w:rsidR="00E4522C">
        <w:rPr>
          <w:rFonts w:eastAsia="Times New Roman" w:cs="Times New Roman"/>
          <w:color w:val="000000"/>
        </w:rPr>
        <w:t>, seemingly voiceless sectors relegated</w:t>
      </w:r>
      <w:r>
        <w:rPr>
          <w:rFonts w:eastAsia="Times New Roman" w:cs="Times New Roman"/>
          <w:color w:val="000000"/>
        </w:rPr>
        <w:t xml:space="preserve"> </w:t>
      </w:r>
      <w:r w:rsidR="00E4522C">
        <w:rPr>
          <w:rFonts w:eastAsia="Times New Roman" w:cs="Times New Roman"/>
          <w:color w:val="000000"/>
        </w:rPr>
        <w:t xml:space="preserve">to </w:t>
      </w:r>
      <w:r>
        <w:rPr>
          <w:rFonts w:eastAsia="Times New Roman" w:cs="Times New Roman"/>
          <w:color w:val="000000"/>
        </w:rPr>
        <w:t>the periphery of their nations. Much of the profit on fish and seafood is actually earned by post</w:t>
      </w:r>
      <w:r w:rsidR="00E4522C">
        <w:rPr>
          <w:rFonts w:eastAsia="Times New Roman" w:cs="Times New Roman"/>
          <w:color w:val="000000"/>
        </w:rPr>
        <w:t>-</w:t>
      </w:r>
      <w:r>
        <w:rPr>
          <w:rFonts w:eastAsia="Times New Roman" w:cs="Times New Roman"/>
          <w:color w:val="000000"/>
        </w:rPr>
        <w:t xml:space="preserve">catch processors, which </w:t>
      </w:r>
      <w:r w:rsidR="00E4522C">
        <w:rPr>
          <w:rFonts w:eastAsia="Times New Roman" w:cs="Times New Roman"/>
          <w:color w:val="000000"/>
        </w:rPr>
        <w:t>yields no</w:t>
      </w:r>
      <w:r>
        <w:rPr>
          <w:rFonts w:eastAsia="Times New Roman" w:cs="Times New Roman"/>
          <w:color w:val="000000"/>
        </w:rPr>
        <w:t xml:space="preserve"> benefit</w:t>
      </w:r>
      <w:r w:rsidR="00E4522C">
        <w:rPr>
          <w:rFonts w:eastAsia="Times New Roman" w:cs="Times New Roman"/>
          <w:color w:val="000000"/>
        </w:rPr>
        <w:t xml:space="preserve"> to the</w:t>
      </w:r>
      <w:r>
        <w:rPr>
          <w:rFonts w:eastAsia="Times New Roman" w:cs="Times New Roman"/>
          <w:color w:val="000000"/>
        </w:rPr>
        <w:t xml:space="preserve"> fishing communities. If the fish are exported for processing and then re-imported (as has happened in the case of grains sent to South Africa for processing followed by re-importation of the finished good) this reduces food security for the communities.</w:t>
      </w:r>
    </w:p>
    <w:p w:rsidR="00487FBD" w:rsidRDefault="00E4522C" w:rsidP="00487FBD">
      <w:pPr>
        <w:spacing w:after="225"/>
        <w:jc w:val="both"/>
        <w:rPr>
          <w:rFonts w:eastAsia="Times New Roman" w:cs="Times New Roman"/>
          <w:color w:val="000000"/>
        </w:rPr>
      </w:pPr>
      <w:r>
        <w:rPr>
          <w:rFonts w:eastAsia="Times New Roman" w:cs="Times New Roman"/>
          <w:color w:val="000000"/>
        </w:rPr>
        <w:t xml:space="preserve">The </w:t>
      </w:r>
      <w:proofErr w:type="spellStart"/>
      <w:r>
        <w:rPr>
          <w:rFonts w:eastAsia="Times New Roman" w:cs="Times New Roman"/>
          <w:color w:val="000000"/>
        </w:rPr>
        <w:t>FLC</w:t>
      </w:r>
      <w:proofErr w:type="spellEnd"/>
      <w:r>
        <w:rPr>
          <w:rFonts w:eastAsia="Times New Roman" w:cs="Times New Roman"/>
          <w:color w:val="000000"/>
        </w:rPr>
        <w:t xml:space="preserve"> currently runs</w:t>
      </w:r>
      <w:r w:rsidR="00487FBD">
        <w:rPr>
          <w:rFonts w:eastAsia="Times New Roman" w:cs="Times New Roman"/>
          <w:color w:val="000000"/>
        </w:rPr>
        <w:t xml:space="preserve"> both a Global Summer Internship Program in Fisheries Law (GSIP) and a Global Fisheries Legal Education Program (GFLEP).</w:t>
      </w:r>
    </w:p>
    <w:p w:rsidR="00487FBD" w:rsidRDefault="00487FBD" w:rsidP="00487FBD">
      <w:pPr>
        <w:spacing w:after="225"/>
        <w:jc w:val="both"/>
        <w:rPr>
          <w:rFonts w:eastAsia="Times New Roman" w:cs="Times New Roman"/>
          <w:color w:val="000000"/>
        </w:rPr>
      </w:pPr>
      <w:r>
        <w:rPr>
          <w:rFonts w:eastAsia="Times New Roman" w:cs="Times New Roman"/>
          <w:color w:val="000000"/>
        </w:rPr>
        <w:t xml:space="preserve">The GSIP will help further the FAO SSF Guidelines by training and </w:t>
      </w:r>
      <w:r w:rsidR="00E4522C">
        <w:rPr>
          <w:rFonts w:eastAsia="Times New Roman" w:cs="Times New Roman"/>
          <w:color w:val="000000"/>
        </w:rPr>
        <w:t xml:space="preserve">raising awareness among </w:t>
      </w:r>
      <w:r>
        <w:rPr>
          <w:rFonts w:eastAsia="Times New Roman" w:cs="Times New Roman"/>
          <w:color w:val="000000"/>
        </w:rPr>
        <w:t>law students about the complex problems facing small-scale fisheries and their livelihood. This highly specialized area of law is not taught at a majority of law schools</w:t>
      </w:r>
      <w:r w:rsidR="00E4522C">
        <w:rPr>
          <w:rFonts w:eastAsia="Times New Roman" w:cs="Times New Roman"/>
          <w:color w:val="000000"/>
        </w:rPr>
        <w:t xml:space="preserve"> and, as a result, there is a clear gap around education and training</w:t>
      </w:r>
      <w:r>
        <w:rPr>
          <w:rFonts w:eastAsia="Times New Roman" w:cs="Times New Roman"/>
          <w:color w:val="000000"/>
        </w:rPr>
        <w:t xml:space="preserve">. </w:t>
      </w:r>
      <w:r w:rsidR="0098718F">
        <w:rPr>
          <w:rFonts w:eastAsia="Times New Roman" w:cs="Times New Roman"/>
          <w:color w:val="000000"/>
        </w:rPr>
        <w:t xml:space="preserve">Due to its strong global network, the </w:t>
      </w:r>
      <w:proofErr w:type="spellStart"/>
      <w:r>
        <w:rPr>
          <w:rFonts w:eastAsia="Times New Roman" w:cs="Times New Roman"/>
          <w:color w:val="000000"/>
        </w:rPr>
        <w:t>FLC</w:t>
      </w:r>
      <w:proofErr w:type="spellEnd"/>
      <w:r>
        <w:rPr>
          <w:rFonts w:eastAsia="Times New Roman" w:cs="Times New Roman"/>
          <w:color w:val="000000"/>
        </w:rPr>
        <w:t xml:space="preserve"> has the unique ability to provide interested law students with the opportunity to engage in community-based learning with various universities and NGOs around the world. After receiving formal legal training, students are placed at NGOs and other hosting institutions to collaborate on legal research needs identified by </w:t>
      </w:r>
      <w:r w:rsidR="0098718F">
        <w:rPr>
          <w:rFonts w:eastAsia="Times New Roman" w:cs="Times New Roman"/>
          <w:color w:val="000000"/>
        </w:rPr>
        <w:t>those local authorities</w:t>
      </w:r>
      <w:r>
        <w:rPr>
          <w:rFonts w:eastAsia="Times New Roman" w:cs="Times New Roman"/>
          <w:color w:val="000000"/>
        </w:rPr>
        <w:t>. The program’s aim is to develop a group who understand</w:t>
      </w:r>
      <w:r w:rsidR="00B73257">
        <w:rPr>
          <w:rFonts w:eastAsia="Times New Roman" w:cs="Times New Roman"/>
          <w:color w:val="000000"/>
        </w:rPr>
        <w:t>s</w:t>
      </w:r>
      <w:r>
        <w:rPr>
          <w:rFonts w:eastAsia="Times New Roman" w:cs="Times New Roman"/>
          <w:color w:val="000000"/>
        </w:rPr>
        <w:t xml:space="preserve"> the challenges faced by fishing communities around the world and are familiar with the applicable law</w:t>
      </w:r>
      <w:r w:rsidR="0098718F">
        <w:rPr>
          <w:rFonts w:eastAsia="Times New Roman" w:cs="Times New Roman"/>
          <w:color w:val="000000"/>
        </w:rPr>
        <w:t>s</w:t>
      </w:r>
      <w:r>
        <w:rPr>
          <w:rFonts w:eastAsia="Times New Roman" w:cs="Times New Roman"/>
          <w:color w:val="000000"/>
        </w:rPr>
        <w:t>.</w:t>
      </w:r>
    </w:p>
    <w:p w:rsidR="00487FBD" w:rsidRDefault="00487FBD" w:rsidP="00487FBD">
      <w:pPr>
        <w:spacing w:after="225"/>
        <w:jc w:val="both"/>
        <w:rPr>
          <w:rFonts w:eastAsia="Times New Roman" w:cs="Times New Roman"/>
          <w:color w:val="000000"/>
        </w:rPr>
      </w:pPr>
      <w:r>
        <w:rPr>
          <w:rFonts w:eastAsia="Times New Roman" w:cs="Times New Roman"/>
          <w:color w:val="000000"/>
        </w:rPr>
        <w:t xml:space="preserve">The GFLEP is designed to provide continuing legal education about fisheries such as courses, workshops, and lectures to legal professionals </w:t>
      </w:r>
      <w:r w:rsidR="0098718F">
        <w:rPr>
          <w:rFonts w:eastAsia="Times New Roman" w:cs="Times New Roman"/>
          <w:color w:val="000000"/>
        </w:rPr>
        <w:t xml:space="preserve">(i.e. </w:t>
      </w:r>
      <w:r>
        <w:rPr>
          <w:rFonts w:eastAsia="Times New Roman" w:cs="Times New Roman"/>
          <w:color w:val="000000"/>
        </w:rPr>
        <w:t>law professors, environmental lawyers, general practitioners, etc</w:t>
      </w:r>
      <w:r w:rsidR="0098718F">
        <w:rPr>
          <w:rFonts w:eastAsia="Times New Roman" w:cs="Times New Roman"/>
          <w:color w:val="000000"/>
        </w:rPr>
        <w:t>).</w:t>
      </w:r>
      <w:r>
        <w:rPr>
          <w:rFonts w:eastAsia="Times New Roman" w:cs="Times New Roman"/>
          <w:color w:val="000000"/>
        </w:rPr>
        <w:t xml:space="preserve"> To ensure that the program’s content is meaningful</w:t>
      </w:r>
      <w:r w:rsidR="0098718F">
        <w:rPr>
          <w:rFonts w:eastAsia="Times New Roman" w:cs="Times New Roman"/>
          <w:color w:val="000000"/>
        </w:rPr>
        <w:t>,</w:t>
      </w:r>
      <w:r>
        <w:rPr>
          <w:rFonts w:eastAsia="Times New Roman" w:cs="Times New Roman"/>
          <w:color w:val="000000"/>
        </w:rPr>
        <w:t xml:space="preserve"> relevant</w:t>
      </w:r>
      <w:r w:rsidR="0098718F">
        <w:rPr>
          <w:rFonts w:eastAsia="Times New Roman" w:cs="Times New Roman"/>
          <w:color w:val="000000"/>
        </w:rPr>
        <w:t xml:space="preserve"> and objective</w:t>
      </w:r>
      <w:r>
        <w:rPr>
          <w:rFonts w:eastAsia="Times New Roman" w:cs="Times New Roman"/>
          <w:color w:val="000000"/>
        </w:rPr>
        <w:t>, the FLC brings in non-legal experts and speakers to combine their perspectives with formal legal knowledge. Non-legal professionals such as fishery</w:t>
      </w:r>
      <w:r w:rsidR="007B71DB">
        <w:rPr>
          <w:rFonts w:eastAsia="Times New Roman" w:cs="Times New Roman"/>
          <w:color w:val="000000"/>
        </w:rPr>
        <w:t xml:space="preserve"> managers, government employees</w:t>
      </w:r>
      <w:r>
        <w:rPr>
          <w:rFonts w:eastAsia="Times New Roman" w:cs="Times New Roman"/>
          <w:color w:val="000000"/>
        </w:rPr>
        <w:t xml:space="preserve"> and fisheries science academics, also attend these programs and </w:t>
      </w:r>
      <w:r w:rsidR="006168F9">
        <w:rPr>
          <w:rFonts w:eastAsia="Times New Roman" w:cs="Times New Roman"/>
          <w:color w:val="000000"/>
        </w:rPr>
        <w:t xml:space="preserve">thereby </w:t>
      </w:r>
      <w:r>
        <w:rPr>
          <w:rFonts w:eastAsia="Times New Roman" w:cs="Times New Roman"/>
          <w:color w:val="000000"/>
        </w:rPr>
        <w:t>enhance the quality of participation</w:t>
      </w:r>
      <w:r w:rsidR="006168F9">
        <w:rPr>
          <w:rFonts w:eastAsia="Times New Roman" w:cs="Times New Roman"/>
          <w:color w:val="000000"/>
        </w:rPr>
        <w:t xml:space="preserve"> and the robustness of the key outtakes</w:t>
      </w:r>
      <w:r>
        <w:rPr>
          <w:rFonts w:eastAsia="Times New Roman" w:cs="Times New Roman"/>
          <w:color w:val="000000"/>
        </w:rPr>
        <w:t>. The trans-disciplinary nature of fisheries law demands this broad base of collaborative partnerships; FLC is focused on providing this collaboration in order to deliver the mandates stated in the Guidelines.</w:t>
      </w:r>
    </w:p>
    <w:p w:rsidR="00487FBD" w:rsidRDefault="00487FBD" w:rsidP="00487FBD">
      <w:pPr>
        <w:spacing w:after="225"/>
        <w:jc w:val="both"/>
        <w:rPr>
          <w:rFonts w:eastAsia="Times New Roman" w:cs="Times New Roman"/>
          <w:color w:val="000000"/>
        </w:rPr>
      </w:pPr>
      <w:r>
        <w:rPr>
          <w:rFonts w:eastAsia="Times New Roman" w:cs="Times New Roman"/>
          <w:color w:val="000000"/>
        </w:rPr>
        <w:t>The FLC will</w:t>
      </w:r>
      <w:r w:rsidR="006168F9">
        <w:rPr>
          <w:rFonts w:eastAsia="Times New Roman" w:cs="Times New Roman"/>
          <w:color w:val="000000"/>
        </w:rPr>
        <w:t xml:space="preserve"> also</w:t>
      </w:r>
      <w:r>
        <w:rPr>
          <w:rFonts w:eastAsia="Times New Roman" w:cs="Times New Roman"/>
          <w:color w:val="000000"/>
        </w:rPr>
        <w:t xml:space="preserve"> use the Guidelines to inform our curriculum design. The scarce programs that currently exist usually focus on environmental law, criminal law and the prosecution of violations. </w:t>
      </w:r>
      <w:r w:rsidR="007B71DB">
        <w:rPr>
          <w:rFonts w:eastAsia="Times New Roman" w:cs="Times New Roman"/>
          <w:color w:val="000000"/>
        </w:rPr>
        <w:t>The Guidelines have inspired t</w:t>
      </w:r>
      <w:r>
        <w:rPr>
          <w:rFonts w:eastAsia="Times New Roman" w:cs="Times New Roman"/>
          <w:color w:val="000000"/>
        </w:rPr>
        <w:t xml:space="preserve">he </w:t>
      </w:r>
      <w:proofErr w:type="spellStart"/>
      <w:r>
        <w:rPr>
          <w:rFonts w:eastAsia="Times New Roman" w:cs="Times New Roman"/>
          <w:color w:val="000000"/>
        </w:rPr>
        <w:t>FLC</w:t>
      </w:r>
      <w:proofErr w:type="spellEnd"/>
      <w:r>
        <w:rPr>
          <w:rFonts w:eastAsia="Times New Roman" w:cs="Times New Roman"/>
          <w:color w:val="000000"/>
        </w:rPr>
        <w:t xml:space="preserve"> </w:t>
      </w:r>
      <w:r w:rsidR="007B71DB">
        <w:rPr>
          <w:rFonts w:eastAsia="Times New Roman" w:cs="Times New Roman"/>
          <w:color w:val="000000"/>
        </w:rPr>
        <w:t>to</w:t>
      </w:r>
      <w:r>
        <w:rPr>
          <w:rFonts w:eastAsia="Times New Roman" w:cs="Times New Roman"/>
          <w:color w:val="000000"/>
        </w:rPr>
        <w:t xml:space="preserve"> add a strong focus on small-scale fis</w:t>
      </w:r>
      <w:r w:rsidR="007B71DB">
        <w:rPr>
          <w:rFonts w:eastAsia="Times New Roman" w:cs="Times New Roman"/>
          <w:color w:val="000000"/>
        </w:rPr>
        <w:t>heries to our curriculum</w:t>
      </w:r>
      <w:r>
        <w:rPr>
          <w:rFonts w:eastAsia="Times New Roman" w:cs="Times New Roman"/>
          <w:color w:val="000000"/>
        </w:rPr>
        <w:t>.</w:t>
      </w:r>
    </w:p>
    <w:p w:rsidR="00487FBD" w:rsidRDefault="00487FBD" w:rsidP="00487FBD">
      <w:pPr>
        <w:spacing w:after="225"/>
        <w:jc w:val="both"/>
        <w:rPr>
          <w:rFonts w:eastAsia="Times New Roman" w:cs="Times New Roman"/>
          <w:color w:val="000000"/>
        </w:rPr>
      </w:pPr>
    </w:p>
    <w:p w:rsidR="00487FBD" w:rsidRDefault="00487FBD" w:rsidP="00487FBD">
      <w:pPr>
        <w:numPr>
          <w:ilvl w:val="0"/>
          <w:numId w:val="1"/>
        </w:numPr>
        <w:spacing w:after="225"/>
        <w:jc w:val="both"/>
        <w:rPr>
          <w:rFonts w:eastAsia="Times New Roman" w:cs="Times New Roman"/>
          <w:b/>
          <w:color w:val="000000"/>
        </w:rPr>
      </w:pPr>
      <w:r>
        <w:rPr>
          <w:rFonts w:eastAsia="Times New Roman" w:cs="Times New Roman"/>
          <w:b/>
          <w:color w:val="000000"/>
        </w:rPr>
        <w:t>How can partnerships be fostered and strengthened to include the ‘voices of the marginalized’?</w:t>
      </w:r>
    </w:p>
    <w:p w:rsidR="00487FBD" w:rsidRDefault="00487FBD" w:rsidP="00487FBD">
      <w:pPr>
        <w:spacing w:after="225"/>
        <w:jc w:val="both"/>
        <w:rPr>
          <w:rFonts w:eastAsia="Times New Roman" w:cs="Times New Roman"/>
          <w:color w:val="000000"/>
        </w:rPr>
      </w:pPr>
      <w:r>
        <w:rPr>
          <w:rFonts w:eastAsia="Times New Roman" w:cs="Times New Roman"/>
          <w:color w:val="000000"/>
        </w:rPr>
        <w:t>Small scale fisheries</w:t>
      </w:r>
      <w:r w:rsidR="000218B0">
        <w:rPr>
          <w:rFonts w:eastAsia="Times New Roman" w:cs="Times New Roman"/>
          <w:color w:val="000000"/>
        </w:rPr>
        <w:t>,</w:t>
      </w:r>
      <w:r>
        <w:rPr>
          <w:rFonts w:eastAsia="Times New Roman" w:cs="Times New Roman"/>
          <w:color w:val="000000"/>
        </w:rPr>
        <w:t xml:space="preserve"> </w:t>
      </w:r>
      <w:r w:rsidR="007B71DB">
        <w:rPr>
          <w:rFonts w:eastAsia="Times New Roman" w:cs="Times New Roman"/>
          <w:color w:val="000000"/>
        </w:rPr>
        <w:t>i</w:t>
      </w:r>
      <w:r w:rsidR="000218B0">
        <w:rPr>
          <w:rFonts w:eastAsia="Times New Roman" w:cs="Times New Roman"/>
          <w:color w:val="000000"/>
        </w:rPr>
        <w:t xml:space="preserve">ndigenous </w:t>
      </w:r>
      <w:r w:rsidR="007B71DB">
        <w:rPr>
          <w:rFonts w:eastAsia="Times New Roman" w:cs="Times New Roman"/>
          <w:color w:val="000000"/>
        </w:rPr>
        <w:t>p</w:t>
      </w:r>
      <w:r w:rsidR="000218B0">
        <w:rPr>
          <w:rFonts w:eastAsia="Times New Roman" w:cs="Times New Roman"/>
          <w:color w:val="000000"/>
        </w:rPr>
        <w:t xml:space="preserve">eoples </w:t>
      </w:r>
      <w:r>
        <w:rPr>
          <w:rFonts w:eastAsia="Times New Roman" w:cs="Times New Roman"/>
          <w:color w:val="000000"/>
        </w:rPr>
        <w:t>and smaller coastal communities are often marginalized by existing legal and regulatory structures</w:t>
      </w:r>
      <w:r w:rsidR="006168F9">
        <w:rPr>
          <w:rFonts w:eastAsia="Times New Roman" w:cs="Times New Roman"/>
          <w:color w:val="000000"/>
        </w:rPr>
        <w:t xml:space="preserve"> and a key step in helping to amplify</w:t>
      </w:r>
      <w:r>
        <w:rPr>
          <w:rFonts w:eastAsia="Times New Roman" w:cs="Times New Roman"/>
          <w:color w:val="000000"/>
        </w:rPr>
        <w:t xml:space="preserve"> </w:t>
      </w:r>
      <w:r w:rsidR="006168F9">
        <w:rPr>
          <w:rFonts w:eastAsia="Times New Roman" w:cs="Times New Roman"/>
          <w:color w:val="000000"/>
        </w:rPr>
        <w:t xml:space="preserve">their </w:t>
      </w:r>
      <w:r>
        <w:rPr>
          <w:rFonts w:eastAsia="Times New Roman" w:cs="Times New Roman"/>
          <w:color w:val="000000"/>
        </w:rPr>
        <w:t xml:space="preserve">voices </w:t>
      </w:r>
      <w:r w:rsidR="006168F9">
        <w:rPr>
          <w:rFonts w:eastAsia="Times New Roman" w:cs="Times New Roman"/>
          <w:color w:val="000000"/>
        </w:rPr>
        <w:t>is</w:t>
      </w:r>
      <w:r>
        <w:rPr>
          <w:rFonts w:eastAsia="Times New Roman" w:cs="Times New Roman"/>
          <w:color w:val="000000"/>
        </w:rPr>
        <w:t xml:space="preserve"> by providing them with better access to justice. This can be done by educating and involving current and future legal advocates about the issues facing these communities and the laws that govern their actions. Helping these communities to fully understand their rights and options will enable the</w:t>
      </w:r>
      <w:r w:rsidR="006168F9">
        <w:rPr>
          <w:rFonts w:eastAsia="Times New Roman" w:cs="Times New Roman"/>
          <w:color w:val="000000"/>
        </w:rPr>
        <w:t>m</w:t>
      </w:r>
      <w:r>
        <w:rPr>
          <w:rFonts w:eastAsia="Times New Roman" w:cs="Times New Roman"/>
          <w:color w:val="000000"/>
        </w:rPr>
        <w:t xml:space="preserve"> be heard and </w:t>
      </w:r>
      <w:r w:rsidR="006168F9">
        <w:rPr>
          <w:rFonts w:eastAsia="Times New Roman" w:cs="Times New Roman"/>
          <w:color w:val="000000"/>
        </w:rPr>
        <w:t xml:space="preserve">have these conversations </w:t>
      </w:r>
      <w:r>
        <w:rPr>
          <w:rFonts w:eastAsia="Times New Roman" w:cs="Times New Roman"/>
          <w:color w:val="000000"/>
        </w:rPr>
        <w:t xml:space="preserve">with more confidence. It is </w:t>
      </w:r>
      <w:proofErr w:type="spellStart"/>
      <w:r>
        <w:rPr>
          <w:rFonts w:eastAsia="Times New Roman" w:cs="Times New Roman"/>
          <w:color w:val="000000"/>
        </w:rPr>
        <w:t>FLCs</w:t>
      </w:r>
      <w:proofErr w:type="spellEnd"/>
      <w:r>
        <w:rPr>
          <w:rFonts w:eastAsia="Times New Roman" w:cs="Times New Roman"/>
          <w:color w:val="000000"/>
        </w:rPr>
        <w:t xml:space="preserve"> mission to help facilitate advocacy within the legal community and encourage involvement in </w:t>
      </w:r>
      <w:r w:rsidR="007B71DB">
        <w:rPr>
          <w:rFonts w:eastAsia="Times New Roman" w:cs="Times New Roman"/>
          <w:color w:val="000000"/>
        </w:rPr>
        <w:t xml:space="preserve">the issues faced by </w:t>
      </w:r>
      <w:r>
        <w:rPr>
          <w:rFonts w:eastAsia="Times New Roman" w:cs="Times New Roman"/>
          <w:color w:val="000000"/>
        </w:rPr>
        <w:t>coastal communities</w:t>
      </w:r>
      <w:r w:rsidR="000218B0">
        <w:rPr>
          <w:rFonts w:eastAsia="Times New Roman" w:cs="Times New Roman"/>
          <w:color w:val="000000"/>
        </w:rPr>
        <w:t>,</w:t>
      </w:r>
      <w:r w:rsidR="000218B0" w:rsidRPr="000218B0">
        <w:rPr>
          <w:rFonts w:eastAsia="Times New Roman" w:cs="Times New Roman"/>
          <w:color w:val="000000"/>
        </w:rPr>
        <w:t xml:space="preserve"> </w:t>
      </w:r>
      <w:r w:rsidR="007B71DB">
        <w:rPr>
          <w:rFonts w:eastAsia="Times New Roman" w:cs="Times New Roman"/>
          <w:color w:val="000000"/>
        </w:rPr>
        <w:t>i</w:t>
      </w:r>
      <w:r w:rsidR="000218B0">
        <w:rPr>
          <w:rFonts w:eastAsia="Times New Roman" w:cs="Times New Roman"/>
          <w:color w:val="000000"/>
        </w:rPr>
        <w:t xml:space="preserve">ndigenous </w:t>
      </w:r>
      <w:r w:rsidR="007B71DB">
        <w:rPr>
          <w:rFonts w:eastAsia="Times New Roman" w:cs="Times New Roman"/>
          <w:color w:val="000000"/>
        </w:rPr>
        <w:t>p</w:t>
      </w:r>
      <w:r w:rsidR="000218B0">
        <w:rPr>
          <w:rFonts w:eastAsia="Times New Roman" w:cs="Times New Roman"/>
          <w:color w:val="000000"/>
        </w:rPr>
        <w:t>eoples</w:t>
      </w:r>
      <w:r>
        <w:rPr>
          <w:rFonts w:eastAsia="Times New Roman" w:cs="Times New Roman"/>
          <w:color w:val="000000"/>
        </w:rPr>
        <w:t xml:space="preserve"> and small-scale fisheries.</w:t>
      </w:r>
    </w:p>
    <w:p w:rsidR="00487FBD" w:rsidRPr="003778E7" w:rsidRDefault="00487FBD" w:rsidP="00487FBD">
      <w:r>
        <w:rPr>
          <w:rFonts w:eastAsia="Times New Roman" w:cs="Times New Roman"/>
          <w:color w:val="000000"/>
        </w:rPr>
        <w:t xml:space="preserve">Many legal avenues are inaccessible for small scale fisheries today. Not only </w:t>
      </w:r>
      <w:r w:rsidR="006168F9">
        <w:rPr>
          <w:rFonts w:eastAsia="Times New Roman" w:cs="Times New Roman"/>
          <w:color w:val="000000"/>
        </w:rPr>
        <w:t>is there</w:t>
      </w:r>
      <w:r>
        <w:rPr>
          <w:rFonts w:eastAsia="Times New Roman" w:cs="Times New Roman"/>
          <w:color w:val="000000"/>
        </w:rPr>
        <w:t xml:space="preserve"> a lack of lawyers and courts </w:t>
      </w:r>
      <w:r w:rsidR="006168F9">
        <w:rPr>
          <w:rFonts w:eastAsia="Times New Roman" w:cs="Times New Roman"/>
          <w:color w:val="000000"/>
        </w:rPr>
        <w:t xml:space="preserve">in close proximity to </w:t>
      </w:r>
      <w:r>
        <w:rPr>
          <w:rFonts w:eastAsia="Times New Roman" w:cs="Times New Roman"/>
          <w:color w:val="000000"/>
        </w:rPr>
        <w:t xml:space="preserve">these marginalized communities, but there </w:t>
      </w:r>
      <w:r w:rsidR="006168F9">
        <w:rPr>
          <w:rFonts w:eastAsia="Times New Roman" w:cs="Times New Roman"/>
          <w:color w:val="000000"/>
        </w:rPr>
        <w:t>are also</w:t>
      </w:r>
      <w:r>
        <w:rPr>
          <w:rFonts w:eastAsia="Times New Roman" w:cs="Times New Roman"/>
          <w:color w:val="000000"/>
        </w:rPr>
        <w:t xml:space="preserve"> many legal issues which these communities </w:t>
      </w:r>
      <w:r w:rsidR="006168F9">
        <w:rPr>
          <w:rFonts w:eastAsia="Times New Roman" w:cs="Times New Roman"/>
          <w:color w:val="000000"/>
        </w:rPr>
        <w:t>cannot</w:t>
      </w:r>
      <w:r>
        <w:rPr>
          <w:rFonts w:eastAsia="Times New Roman" w:cs="Times New Roman"/>
          <w:color w:val="000000"/>
        </w:rPr>
        <w:t xml:space="preserve"> tackle </w:t>
      </w:r>
      <w:r w:rsidR="007B71DB">
        <w:rPr>
          <w:rFonts w:eastAsia="Times New Roman" w:cs="Times New Roman"/>
          <w:color w:val="000000"/>
        </w:rPr>
        <w:t xml:space="preserve">effectively </w:t>
      </w:r>
      <w:r>
        <w:rPr>
          <w:rFonts w:eastAsia="Times New Roman" w:cs="Times New Roman"/>
          <w:color w:val="000000"/>
        </w:rPr>
        <w:t xml:space="preserve">even </w:t>
      </w:r>
      <w:r w:rsidR="007B71DB">
        <w:rPr>
          <w:rFonts w:eastAsia="Times New Roman" w:cs="Times New Roman"/>
          <w:color w:val="000000"/>
        </w:rPr>
        <w:t xml:space="preserve">if </w:t>
      </w:r>
      <w:r>
        <w:rPr>
          <w:rFonts w:eastAsia="Times New Roman" w:cs="Times New Roman"/>
          <w:color w:val="000000"/>
        </w:rPr>
        <w:t xml:space="preserve">the structural aspects of the legal </w:t>
      </w:r>
      <w:r w:rsidR="006168F9">
        <w:rPr>
          <w:rFonts w:eastAsia="Times New Roman" w:cs="Times New Roman"/>
          <w:color w:val="000000"/>
        </w:rPr>
        <w:t xml:space="preserve">framework </w:t>
      </w:r>
      <w:r w:rsidR="007B71DB">
        <w:rPr>
          <w:rFonts w:eastAsia="Times New Roman" w:cs="Times New Roman"/>
          <w:color w:val="000000"/>
        </w:rPr>
        <w:t xml:space="preserve">were </w:t>
      </w:r>
      <w:r>
        <w:rPr>
          <w:rFonts w:eastAsia="Times New Roman" w:cs="Times New Roman"/>
          <w:color w:val="000000"/>
        </w:rPr>
        <w:t xml:space="preserve">more accessible. </w:t>
      </w:r>
      <w:r w:rsidR="007B71DB">
        <w:rPr>
          <w:rFonts w:eastAsia="Times New Roman" w:cs="Times New Roman"/>
          <w:color w:val="000000"/>
        </w:rPr>
        <w:t>Enabling</w:t>
      </w:r>
      <w:r>
        <w:rPr>
          <w:rFonts w:eastAsia="Times New Roman" w:cs="Times New Roman"/>
          <w:color w:val="000000"/>
        </w:rPr>
        <w:t xml:space="preserve"> </w:t>
      </w:r>
      <w:proofErr w:type="spellStart"/>
      <w:r w:rsidR="006168F9">
        <w:rPr>
          <w:rFonts w:eastAsia="Times New Roman" w:cs="Times New Roman"/>
          <w:color w:val="000000"/>
        </w:rPr>
        <w:t>SSFs</w:t>
      </w:r>
      <w:proofErr w:type="spellEnd"/>
      <w:r>
        <w:rPr>
          <w:rFonts w:eastAsia="Times New Roman" w:cs="Times New Roman"/>
          <w:color w:val="000000"/>
        </w:rPr>
        <w:t xml:space="preserve"> to access the legal system and to collaborate with other engaged stakeholders </w:t>
      </w:r>
      <w:r w:rsidR="006168F9">
        <w:rPr>
          <w:rFonts w:eastAsia="Times New Roman" w:cs="Times New Roman"/>
          <w:color w:val="000000"/>
        </w:rPr>
        <w:t xml:space="preserve">will </w:t>
      </w:r>
      <w:r w:rsidR="007B71DB">
        <w:rPr>
          <w:rFonts w:eastAsia="Times New Roman" w:cs="Times New Roman"/>
          <w:color w:val="000000"/>
        </w:rPr>
        <w:t>help</w:t>
      </w:r>
      <w:r>
        <w:rPr>
          <w:rFonts w:eastAsia="Times New Roman" w:cs="Times New Roman"/>
          <w:color w:val="000000"/>
        </w:rPr>
        <w:t xml:space="preserve"> them </w:t>
      </w:r>
      <w:r>
        <w:t xml:space="preserve">to respond to their concerns over policies that affect their livelihoods; to participate </w:t>
      </w:r>
      <w:r w:rsidR="006168F9">
        <w:t xml:space="preserve">actively </w:t>
      </w:r>
      <w:r>
        <w:t>in policy</w:t>
      </w:r>
      <w:r w:rsidR="006168F9">
        <w:t>-</w:t>
      </w:r>
      <w:r>
        <w:t xml:space="preserve">making decisions or in consultations; to assert their rights (and in some cases their jurisdiction or even sovereignty); and to offer alternatives that are derived from </w:t>
      </w:r>
      <w:r w:rsidR="007B71DB">
        <w:t xml:space="preserve">their </w:t>
      </w:r>
      <w:r>
        <w:t xml:space="preserve">traditional </w:t>
      </w:r>
      <w:r w:rsidR="007B71DB">
        <w:t>concepts of</w:t>
      </w:r>
      <w:r>
        <w:t xml:space="preserve"> governance.</w:t>
      </w:r>
    </w:p>
    <w:p w:rsidR="00487FBD" w:rsidRDefault="00487FBD" w:rsidP="00487FBD">
      <w:pPr>
        <w:spacing w:after="225"/>
        <w:jc w:val="both"/>
        <w:rPr>
          <w:rFonts w:eastAsia="Times New Roman" w:cs="Times New Roman"/>
          <w:color w:val="000000"/>
        </w:rPr>
      </w:pPr>
    </w:p>
    <w:p w:rsidR="000218B0" w:rsidRPr="000218B0" w:rsidRDefault="000218B0" w:rsidP="000218B0">
      <w:pPr>
        <w:suppressAutoHyphens w:val="0"/>
        <w:autoSpaceDE w:val="0"/>
        <w:autoSpaceDN w:val="0"/>
        <w:adjustRightInd w:val="0"/>
        <w:jc w:val="both"/>
        <w:rPr>
          <w:rFonts w:eastAsia="Times New Roman" w:cs="Times New Roman"/>
          <w:kern w:val="0"/>
          <w:szCs w:val="21"/>
          <w:lang w:eastAsia="en-CA" w:bidi="ar-SA"/>
        </w:rPr>
      </w:pPr>
      <w:r w:rsidRPr="000218B0">
        <w:rPr>
          <w:rFonts w:eastAsia="Times New Roman" w:cs="Times New Roman"/>
          <w:color w:val="000000"/>
        </w:rPr>
        <w:t xml:space="preserve">The FLC supports the rights of </w:t>
      </w:r>
      <w:r w:rsidR="007B71DB">
        <w:rPr>
          <w:rFonts w:eastAsia="Times New Roman" w:cs="Times New Roman"/>
          <w:color w:val="000000"/>
        </w:rPr>
        <w:t>i</w:t>
      </w:r>
      <w:r w:rsidRPr="000218B0">
        <w:rPr>
          <w:rFonts w:eastAsia="Times New Roman" w:cs="Times New Roman"/>
          <w:color w:val="000000"/>
        </w:rPr>
        <w:t xml:space="preserve">ndigenous </w:t>
      </w:r>
      <w:r w:rsidR="007B71DB">
        <w:rPr>
          <w:rFonts w:eastAsia="Times New Roman" w:cs="Times New Roman"/>
          <w:color w:val="000000"/>
        </w:rPr>
        <w:t>p</w:t>
      </w:r>
      <w:r w:rsidRPr="000218B0">
        <w:rPr>
          <w:rFonts w:eastAsia="Times New Roman" w:cs="Times New Roman"/>
          <w:color w:val="000000"/>
        </w:rPr>
        <w:t xml:space="preserve">eoples and recognizes that </w:t>
      </w:r>
      <w:r w:rsidR="007B71DB">
        <w:rPr>
          <w:rFonts w:eastAsia="Times New Roman" w:cs="Times New Roman"/>
          <w:color w:val="000000"/>
        </w:rPr>
        <w:t xml:space="preserve">their </w:t>
      </w:r>
      <w:r w:rsidRPr="000218B0">
        <w:rPr>
          <w:rFonts w:eastAsia="Times New Roman" w:cs="Times New Roman"/>
          <w:color w:val="000000"/>
        </w:rPr>
        <w:t>voices are</w:t>
      </w:r>
      <w:r w:rsidR="006168F9">
        <w:rPr>
          <w:rFonts w:eastAsia="Times New Roman" w:cs="Times New Roman"/>
          <w:color w:val="000000"/>
        </w:rPr>
        <w:t xml:space="preserve"> also</w:t>
      </w:r>
      <w:r w:rsidRPr="000218B0">
        <w:rPr>
          <w:rFonts w:eastAsia="Times New Roman" w:cs="Times New Roman"/>
          <w:color w:val="000000"/>
        </w:rPr>
        <w:t xml:space="preserve"> often marginalized. </w:t>
      </w:r>
      <w:r w:rsidR="006168F9">
        <w:rPr>
          <w:rFonts w:eastAsia="Times New Roman" w:cs="Times New Roman"/>
          <w:color w:val="000000"/>
        </w:rPr>
        <w:t>We</w:t>
      </w:r>
      <w:r w:rsidRPr="000218B0">
        <w:rPr>
          <w:rFonts w:eastAsia="Times New Roman" w:cs="Times New Roman"/>
          <w:color w:val="000000"/>
        </w:rPr>
        <w:t xml:space="preserve"> support </w:t>
      </w:r>
      <w:r w:rsidRPr="000218B0">
        <w:rPr>
          <w:rFonts w:eastAsia="Times New Roman" w:cs="Times New Roman"/>
          <w:kern w:val="0"/>
          <w:szCs w:val="21"/>
          <w:lang w:eastAsia="en-CA" w:bidi="ar-SA"/>
        </w:rPr>
        <w:t xml:space="preserve">the requirement </w:t>
      </w:r>
      <w:r w:rsidR="007B71DB">
        <w:rPr>
          <w:rFonts w:eastAsia="Times New Roman" w:cs="Times New Roman"/>
          <w:kern w:val="0"/>
          <w:szCs w:val="21"/>
          <w:lang w:eastAsia="en-CA" w:bidi="ar-SA"/>
        </w:rPr>
        <w:t>for</w:t>
      </w:r>
      <w:r w:rsidR="007B71DB" w:rsidRPr="000218B0">
        <w:rPr>
          <w:rFonts w:eastAsia="Times New Roman" w:cs="Times New Roman"/>
          <w:kern w:val="0"/>
          <w:szCs w:val="21"/>
          <w:lang w:eastAsia="en-CA" w:bidi="ar-SA"/>
        </w:rPr>
        <w:t xml:space="preserve"> </w:t>
      </w:r>
      <w:r w:rsidRPr="000218B0">
        <w:rPr>
          <w:rFonts w:eastAsia="Times New Roman" w:cs="Times New Roman"/>
          <w:kern w:val="0"/>
          <w:szCs w:val="21"/>
          <w:lang w:eastAsia="en-CA" w:bidi="ar-SA"/>
        </w:rPr>
        <w:t>free, prior informed consent</w:t>
      </w:r>
      <w:r w:rsidR="007B71DB">
        <w:rPr>
          <w:rFonts w:eastAsia="Times New Roman" w:cs="Times New Roman"/>
          <w:kern w:val="0"/>
          <w:szCs w:val="21"/>
          <w:lang w:eastAsia="en-CA" w:bidi="ar-SA"/>
        </w:rPr>
        <w:t xml:space="preserve"> from,</w:t>
      </w:r>
      <w:r w:rsidRPr="000218B0">
        <w:rPr>
          <w:rFonts w:eastAsia="Times New Roman" w:cs="Times New Roman"/>
          <w:kern w:val="0"/>
          <w:szCs w:val="21"/>
          <w:lang w:eastAsia="en-CA" w:bidi="ar-SA"/>
        </w:rPr>
        <w:t xml:space="preserve"> and consultation </w:t>
      </w:r>
      <w:r w:rsidR="007B71DB">
        <w:rPr>
          <w:rFonts w:eastAsia="Times New Roman" w:cs="Times New Roman"/>
          <w:kern w:val="0"/>
          <w:szCs w:val="21"/>
          <w:lang w:eastAsia="en-CA" w:bidi="ar-SA"/>
        </w:rPr>
        <w:t>with,</w:t>
      </w:r>
      <w:r w:rsidR="007B71DB" w:rsidRPr="000218B0">
        <w:rPr>
          <w:rFonts w:eastAsia="Times New Roman" w:cs="Times New Roman"/>
          <w:kern w:val="0"/>
          <w:szCs w:val="21"/>
          <w:lang w:eastAsia="en-CA" w:bidi="ar-SA"/>
        </w:rPr>
        <w:t xml:space="preserve"> </w:t>
      </w:r>
      <w:r w:rsidR="007B71DB">
        <w:rPr>
          <w:rFonts w:eastAsia="Times New Roman" w:cs="Times New Roman"/>
          <w:kern w:val="0"/>
          <w:szCs w:val="21"/>
          <w:lang w:eastAsia="en-CA" w:bidi="ar-SA"/>
        </w:rPr>
        <w:t>i</w:t>
      </w:r>
      <w:r w:rsidRPr="000218B0">
        <w:rPr>
          <w:rFonts w:eastAsia="Times New Roman" w:cs="Times New Roman"/>
          <w:kern w:val="0"/>
          <w:szCs w:val="21"/>
          <w:lang w:eastAsia="en-CA" w:bidi="ar-SA"/>
        </w:rPr>
        <w:t>ndigenous communities on matters of fundamental importance for their rights, survival, dignity and wellbeing</w:t>
      </w:r>
      <w:r w:rsidR="007B71DB">
        <w:rPr>
          <w:rFonts w:eastAsia="Times New Roman" w:cs="Times New Roman"/>
          <w:kern w:val="0"/>
          <w:szCs w:val="21"/>
          <w:lang w:eastAsia="en-CA" w:bidi="ar-SA"/>
        </w:rPr>
        <w:t>.</w:t>
      </w:r>
      <w:r w:rsidRPr="000218B0">
        <w:rPr>
          <w:rFonts w:eastAsia="Times New Roman" w:cs="Times New Roman"/>
          <w:kern w:val="0"/>
          <w:szCs w:val="21"/>
          <w:lang w:eastAsia="en-CA" w:bidi="ar-SA"/>
        </w:rPr>
        <w:t xml:space="preserve"> </w:t>
      </w:r>
      <w:r w:rsidR="007B71DB">
        <w:rPr>
          <w:rFonts w:eastAsia="Times New Roman" w:cs="Times New Roman"/>
          <w:kern w:val="0"/>
          <w:szCs w:val="21"/>
          <w:lang w:eastAsia="en-CA" w:bidi="ar-SA"/>
        </w:rPr>
        <w:t>Co</w:t>
      </w:r>
      <w:r w:rsidRPr="000218B0">
        <w:rPr>
          <w:rFonts w:eastAsia="Times New Roman" w:cs="Times New Roman"/>
          <w:kern w:val="0"/>
          <w:szCs w:val="21"/>
          <w:lang w:eastAsia="en-CA" w:bidi="ar-SA"/>
        </w:rPr>
        <w:t>nsistent with UN DRIP</w:t>
      </w:r>
      <w:r w:rsidR="007B71DB">
        <w:rPr>
          <w:rFonts w:eastAsia="Times New Roman" w:cs="Times New Roman"/>
          <w:kern w:val="0"/>
          <w:szCs w:val="21"/>
          <w:lang w:eastAsia="en-CA" w:bidi="ar-SA"/>
        </w:rPr>
        <w:t>, these requirements</w:t>
      </w:r>
      <w:r w:rsidRPr="000218B0">
        <w:rPr>
          <w:rFonts w:eastAsia="Times New Roman" w:cs="Times New Roman"/>
          <w:kern w:val="0"/>
          <w:szCs w:val="21"/>
          <w:lang w:eastAsia="en-CA" w:bidi="ar-SA"/>
        </w:rPr>
        <w:t xml:space="preserve"> should be ensured under section 5 of the </w:t>
      </w:r>
      <w:r w:rsidR="006168F9">
        <w:rPr>
          <w:rFonts w:eastAsia="Times New Roman" w:cs="Times New Roman"/>
          <w:kern w:val="0"/>
          <w:szCs w:val="21"/>
          <w:lang w:eastAsia="en-CA" w:bidi="ar-SA"/>
        </w:rPr>
        <w:t>G</w:t>
      </w:r>
      <w:r w:rsidR="006168F9" w:rsidRPr="000218B0">
        <w:rPr>
          <w:rFonts w:eastAsia="Times New Roman" w:cs="Times New Roman"/>
          <w:kern w:val="0"/>
          <w:szCs w:val="21"/>
          <w:lang w:eastAsia="en-CA" w:bidi="ar-SA"/>
        </w:rPr>
        <w:t xml:space="preserve">uiding </w:t>
      </w:r>
      <w:r w:rsidRPr="000218B0">
        <w:rPr>
          <w:rFonts w:eastAsia="Times New Roman" w:cs="Times New Roman"/>
          <w:kern w:val="0"/>
          <w:szCs w:val="21"/>
          <w:lang w:eastAsia="en-CA" w:bidi="ar-SA"/>
        </w:rPr>
        <w:t xml:space="preserve">principles. Without </w:t>
      </w:r>
      <w:r w:rsidR="007B71DB">
        <w:rPr>
          <w:rFonts w:eastAsia="Times New Roman" w:cs="Times New Roman"/>
          <w:kern w:val="0"/>
          <w:szCs w:val="21"/>
          <w:lang w:eastAsia="en-CA" w:bidi="ar-SA"/>
        </w:rPr>
        <w:t xml:space="preserve">such </w:t>
      </w:r>
      <w:r w:rsidRPr="000218B0">
        <w:rPr>
          <w:rFonts w:eastAsia="Times New Roman" w:cs="Times New Roman"/>
          <w:kern w:val="0"/>
          <w:szCs w:val="21"/>
          <w:lang w:eastAsia="en-CA" w:bidi="ar-SA"/>
        </w:rPr>
        <w:t xml:space="preserve">recognition, </w:t>
      </w:r>
      <w:r w:rsidR="007B71DB">
        <w:rPr>
          <w:rFonts w:eastAsia="Times New Roman" w:cs="Times New Roman"/>
          <w:kern w:val="0"/>
          <w:szCs w:val="21"/>
          <w:lang w:eastAsia="en-CA" w:bidi="ar-SA"/>
        </w:rPr>
        <w:t>i</w:t>
      </w:r>
      <w:r w:rsidRPr="000218B0">
        <w:rPr>
          <w:rFonts w:eastAsia="Times New Roman" w:cs="Times New Roman"/>
          <w:kern w:val="0"/>
          <w:szCs w:val="21"/>
          <w:lang w:eastAsia="en-CA" w:bidi="ar-SA"/>
        </w:rPr>
        <w:t xml:space="preserve">ndigenous voices will </w:t>
      </w:r>
      <w:r w:rsidR="006168F9">
        <w:rPr>
          <w:rFonts w:eastAsia="Times New Roman" w:cs="Times New Roman"/>
          <w:kern w:val="0"/>
          <w:szCs w:val="21"/>
          <w:lang w:eastAsia="en-CA" w:bidi="ar-SA"/>
        </w:rPr>
        <w:t>more than likely remain</w:t>
      </w:r>
      <w:r w:rsidRPr="000218B0">
        <w:rPr>
          <w:rFonts w:eastAsia="Times New Roman" w:cs="Times New Roman"/>
          <w:kern w:val="0"/>
          <w:szCs w:val="21"/>
          <w:lang w:eastAsia="en-CA" w:bidi="ar-SA"/>
        </w:rPr>
        <w:t xml:space="preserve"> marginalized</w:t>
      </w:r>
      <w:r w:rsidR="007B71DB">
        <w:rPr>
          <w:rFonts w:eastAsia="Times New Roman" w:cs="Times New Roman"/>
          <w:kern w:val="0"/>
          <w:szCs w:val="21"/>
          <w:lang w:eastAsia="en-CA" w:bidi="ar-SA"/>
        </w:rPr>
        <w:t xml:space="preserve">, and partnerships involving </w:t>
      </w:r>
      <w:proofErr w:type="spellStart"/>
      <w:r w:rsidR="007B71DB">
        <w:rPr>
          <w:rFonts w:eastAsia="Times New Roman" w:cs="Times New Roman"/>
          <w:kern w:val="0"/>
          <w:szCs w:val="21"/>
          <w:lang w:eastAsia="en-CA" w:bidi="ar-SA"/>
        </w:rPr>
        <w:t>SSF</w:t>
      </w:r>
      <w:r w:rsidR="006168F9">
        <w:rPr>
          <w:rFonts w:eastAsia="Times New Roman" w:cs="Times New Roman"/>
          <w:kern w:val="0"/>
          <w:szCs w:val="21"/>
          <w:lang w:eastAsia="en-CA" w:bidi="ar-SA"/>
        </w:rPr>
        <w:t>s</w:t>
      </w:r>
      <w:proofErr w:type="spellEnd"/>
      <w:r w:rsidR="007B71DB">
        <w:rPr>
          <w:rFonts w:eastAsia="Times New Roman" w:cs="Times New Roman"/>
          <w:kern w:val="0"/>
          <w:szCs w:val="21"/>
          <w:lang w:eastAsia="en-CA" w:bidi="ar-SA"/>
        </w:rPr>
        <w:t xml:space="preserve"> and indigenous principles</w:t>
      </w:r>
      <w:r w:rsidR="00610BFC">
        <w:rPr>
          <w:rFonts w:eastAsia="Times New Roman" w:cs="Times New Roman"/>
          <w:kern w:val="0"/>
          <w:szCs w:val="21"/>
          <w:lang w:eastAsia="en-CA" w:bidi="ar-SA"/>
        </w:rPr>
        <w:t xml:space="preserve"> will be difficult to </w:t>
      </w:r>
      <w:r w:rsidR="006168F9">
        <w:rPr>
          <w:rFonts w:eastAsia="Times New Roman" w:cs="Times New Roman"/>
          <w:kern w:val="0"/>
          <w:szCs w:val="21"/>
          <w:lang w:eastAsia="en-CA" w:bidi="ar-SA"/>
        </w:rPr>
        <w:t>establish and maintain</w:t>
      </w:r>
      <w:r w:rsidR="00610BFC">
        <w:rPr>
          <w:rFonts w:eastAsia="Times New Roman" w:cs="Times New Roman"/>
          <w:kern w:val="0"/>
          <w:szCs w:val="21"/>
          <w:lang w:eastAsia="en-CA" w:bidi="ar-SA"/>
        </w:rPr>
        <w:t>.</w:t>
      </w:r>
      <w:r w:rsidRPr="000218B0">
        <w:rPr>
          <w:rFonts w:eastAsia="Times New Roman" w:cs="Times New Roman"/>
          <w:kern w:val="0"/>
          <w:szCs w:val="21"/>
          <w:lang w:eastAsia="en-CA" w:bidi="ar-SA"/>
        </w:rPr>
        <w:t xml:space="preserve"> </w:t>
      </w:r>
    </w:p>
    <w:p w:rsidR="00487FBD" w:rsidRDefault="00487FBD" w:rsidP="00487FBD">
      <w:pPr>
        <w:spacing w:after="225"/>
        <w:jc w:val="both"/>
        <w:rPr>
          <w:rFonts w:eastAsia="Times New Roman" w:cs="Times New Roman"/>
          <w:color w:val="000000"/>
        </w:rPr>
      </w:pPr>
    </w:p>
    <w:p w:rsidR="00487FBD" w:rsidRDefault="00487FBD" w:rsidP="00487FBD">
      <w:pPr>
        <w:spacing w:after="225"/>
        <w:jc w:val="both"/>
        <w:rPr>
          <w:rFonts w:eastAsia="Times New Roman" w:cs="Times New Roman"/>
          <w:color w:val="000000"/>
        </w:rPr>
      </w:pPr>
      <w:r>
        <w:rPr>
          <w:rFonts w:eastAsia="Times New Roman" w:cs="Times New Roman"/>
          <w:color w:val="000000"/>
        </w:rPr>
        <w:t>As mentioned earlier, the FLC places law students and research fellows in local NGOs and universities around the globe, including institutions in China, the Solomon Islands, South Africa, West Africa, and Fiji. By educating the legal community about the issues in small-scale fisheries and enabling representation and advocacy, FLC will foster</w:t>
      </w:r>
      <w:r w:rsidR="005448D0">
        <w:rPr>
          <w:rFonts w:eastAsia="Times New Roman" w:cs="Times New Roman"/>
          <w:color w:val="000000"/>
        </w:rPr>
        <w:t xml:space="preserve"> active participation and collaboration</w:t>
      </w:r>
      <w:r>
        <w:rPr>
          <w:rFonts w:eastAsia="Times New Roman" w:cs="Times New Roman"/>
          <w:color w:val="000000"/>
        </w:rPr>
        <w:t xml:space="preserve"> and</w:t>
      </w:r>
      <w:r w:rsidR="005448D0">
        <w:rPr>
          <w:rFonts w:eastAsia="Times New Roman" w:cs="Times New Roman"/>
          <w:color w:val="000000"/>
        </w:rPr>
        <w:t xml:space="preserve"> thereby</w:t>
      </w:r>
      <w:r>
        <w:rPr>
          <w:rFonts w:eastAsia="Times New Roman" w:cs="Times New Roman"/>
          <w:color w:val="000000"/>
        </w:rPr>
        <w:t xml:space="preserve"> strengthen the peoples’ voice in local fishery matters. </w:t>
      </w:r>
    </w:p>
    <w:p w:rsidR="00487FBD" w:rsidRDefault="00487FBD" w:rsidP="00487FBD">
      <w:pPr>
        <w:numPr>
          <w:ilvl w:val="0"/>
          <w:numId w:val="1"/>
        </w:numPr>
        <w:spacing w:after="225"/>
        <w:jc w:val="both"/>
        <w:rPr>
          <w:rFonts w:eastAsia="Times New Roman" w:cs="Times New Roman"/>
          <w:b/>
          <w:color w:val="000000"/>
        </w:rPr>
      </w:pPr>
      <w:r>
        <w:rPr>
          <w:rFonts w:eastAsia="Times New Roman" w:cs="Times New Roman"/>
          <w:b/>
          <w:color w:val="000000"/>
        </w:rPr>
        <w:t>What will be required at local, national, regional and global levels to ensure effective and efficient partnerships?</w:t>
      </w:r>
    </w:p>
    <w:p w:rsidR="00487FBD" w:rsidRDefault="00487FBD" w:rsidP="00487FBD">
      <w:pPr>
        <w:spacing w:after="225"/>
        <w:jc w:val="both"/>
        <w:rPr>
          <w:rFonts w:eastAsia="Times New Roman" w:cs="Times New Roman"/>
          <w:color w:val="000000"/>
        </w:rPr>
      </w:pPr>
      <w:r>
        <w:rPr>
          <w:rFonts w:eastAsia="Times New Roman" w:cs="Times New Roman"/>
          <w:color w:val="000000"/>
        </w:rPr>
        <w:t>In order to work effectively, such partnerships require knowledge and understanding of the laws governing implementation of the Guidelines. Some countries already have legislation that is sufficient to support</w:t>
      </w:r>
      <w:r w:rsidR="003728C5">
        <w:rPr>
          <w:rFonts w:eastAsia="Times New Roman" w:cs="Times New Roman"/>
          <w:color w:val="000000"/>
        </w:rPr>
        <w:t xml:space="preserve"> the</w:t>
      </w:r>
      <w:r>
        <w:rPr>
          <w:rFonts w:eastAsia="Times New Roman" w:cs="Times New Roman"/>
          <w:color w:val="000000"/>
        </w:rPr>
        <w:t xml:space="preserve"> implementation of the Guidelines, but many do not. In either situation, partnerships are unlikely to succeed without the ability to navigate the regulatory maze. To ensure that SSFs are included in the political systems of their nations and have the capacity to access the legal system, </w:t>
      </w:r>
      <w:r w:rsidR="003728C5">
        <w:rPr>
          <w:rFonts w:eastAsia="Times New Roman" w:cs="Times New Roman"/>
          <w:color w:val="000000"/>
        </w:rPr>
        <w:t xml:space="preserve">it is vital that </w:t>
      </w:r>
      <w:r>
        <w:rPr>
          <w:rFonts w:eastAsia="Times New Roman" w:cs="Times New Roman"/>
          <w:color w:val="000000"/>
        </w:rPr>
        <w:t>lawyers and law students</w:t>
      </w:r>
      <w:r w:rsidR="003728C5">
        <w:rPr>
          <w:rFonts w:eastAsia="Times New Roman" w:cs="Times New Roman"/>
          <w:color w:val="000000"/>
        </w:rPr>
        <w:t xml:space="preserve"> are</w:t>
      </w:r>
      <w:r>
        <w:rPr>
          <w:rFonts w:eastAsia="Times New Roman" w:cs="Times New Roman"/>
          <w:color w:val="000000"/>
        </w:rPr>
        <w:t xml:space="preserve"> educated in their needs and the law</w:t>
      </w:r>
      <w:r w:rsidR="003728C5">
        <w:rPr>
          <w:rFonts w:eastAsia="Times New Roman" w:cs="Times New Roman"/>
          <w:color w:val="000000"/>
        </w:rPr>
        <w:t>s</w:t>
      </w:r>
      <w:r>
        <w:rPr>
          <w:rFonts w:eastAsia="Times New Roman" w:cs="Times New Roman"/>
          <w:color w:val="000000"/>
        </w:rPr>
        <w:t xml:space="preserve"> related to it.</w:t>
      </w:r>
      <w:r>
        <w:rPr>
          <w:rStyle w:val="FootnoteCharacters"/>
          <w:color w:val="000000"/>
        </w:rPr>
        <w:t xml:space="preserve"> </w:t>
      </w:r>
      <w:r>
        <w:rPr>
          <w:rFonts w:eastAsia="Times New Roman" w:cs="Times New Roman"/>
          <w:color w:val="000000"/>
        </w:rPr>
        <w:t>Existing at the periphery of their societies, there is a distinct need for these communities to be fully researched and understood.</w:t>
      </w:r>
    </w:p>
    <w:p w:rsidR="00487FBD" w:rsidRDefault="00487FBD" w:rsidP="00487FBD">
      <w:pPr>
        <w:spacing w:after="225"/>
        <w:jc w:val="both"/>
        <w:rPr>
          <w:rFonts w:eastAsia="Times New Roman" w:cs="Times New Roman"/>
          <w:color w:val="000000"/>
        </w:rPr>
      </w:pPr>
      <w:r>
        <w:rPr>
          <w:rFonts w:eastAsia="Times New Roman" w:cs="Times New Roman"/>
          <w:color w:val="000000"/>
        </w:rPr>
        <w:t>In particular, food security remains a key issue in many developing nations. Some scholars have</w:t>
      </w:r>
      <w:r w:rsidR="00B73257">
        <w:rPr>
          <w:rFonts w:eastAsia="Times New Roman" w:cs="Times New Roman"/>
          <w:color w:val="000000"/>
        </w:rPr>
        <w:t xml:space="preserve"> </w:t>
      </w:r>
      <w:r w:rsidR="002B2B17">
        <w:rPr>
          <w:rFonts w:eastAsia="Times New Roman" w:cs="Times New Roman"/>
          <w:color w:val="000000"/>
        </w:rPr>
        <w:t>“</w:t>
      </w:r>
      <w:r>
        <w:rPr>
          <w:rFonts w:eastAsia="Times New Roman" w:cs="Times New Roman"/>
          <w:color w:val="000000"/>
        </w:rPr>
        <w:t>pointed out the ‘core’ role of developing-country regimes as abusers of agricultural resources and agents of hunger and famine. Furthermore, foreign activities like land acquisition or market manipulation (leading to food price hikes) can create domestic conditions of deprivation and risks of internal conflict</w:t>
      </w:r>
      <w:r>
        <w:rPr>
          <w:rStyle w:val="A7"/>
          <w:rFonts w:eastAsia="SimSun"/>
        </w:rPr>
        <w:t xml:space="preserve"> </w:t>
      </w:r>
      <w:r>
        <w:rPr>
          <w:rFonts w:eastAsia="Times New Roman" w:cs="Times New Roman"/>
          <w:color w:val="000000"/>
        </w:rPr>
        <w:t>that are not effectively accounted for by state-centric approaches.”</w:t>
      </w:r>
      <w:r w:rsidR="002B2B17">
        <w:rPr>
          <w:rFonts w:eastAsia="Times New Roman" w:cs="Times New Roman"/>
          <w:color w:val="000000"/>
        </w:rPr>
        <w:t xml:space="preserve"> </w:t>
      </w:r>
      <w:r>
        <w:rPr>
          <w:rFonts w:eastAsia="Times New Roman" w:cs="Times New Roman"/>
          <w:color w:val="000000"/>
        </w:rPr>
        <w:t>One of the best ways to address the situation is to re-examine the legal and institutional challenges which face food security in general. For example, the common inability of SSFs to access the legal system effectively drastically limits their ability to meaningfully participate in their political, legal and social systems.</w:t>
      </w:r>
    </w:p>
    <w:p w:rsidR="000218B0" w:rsidRDefault="000218B0" w:rsidP="000218B0">
      <w:pPr>
        <w:spacing w:after="225"/>
        <w:jc w:val="both"/>
        <w:rPr>
          <w:rFonts w:eastAsia="Times New Roman" w:cs="Times New Roman"/>
          <w:color w:val="000000"/>
        </w:rPr>
      </w:pPr>
      <w:r>
        <w:rPr>
          <w:rFonts w:eastAsia="Times New Roman" w:cs="Times New Roman"/>
          <w:color w:val="000000"/>
        </w:rPr>
        <w:t>On the global level, communication between countries and their respective governments</w:t>
      </w:r>
      <w:r w:rsidR="002B2B17">
        <w:rPr>
          <w:rFonts w:eastAsia="Times New Roman" w:cs="Times New Roman"/>
          <w:color w:val="000000"/>
        </w:rPr>
        <w:t xml:space="preserve"> -</w:t>
      </w:r>
      <w:r>
        <w:rPr>
          <w:rFonts w:eastAsia="Times New Roman" w:cs="Times New Roman"/>
          <w:color w:val="000000"/>
        </w:rPr>
        <w:t xml:space="preserve"> between NGOs and research institutions, between advocacy groups, Indigenous Peoples and local coastal communities</w:t>
      </w:r>
      <w:r w:rsidR="002B2B17">
        <w:rPr>
          <w:rFonts w:eastAsia="Times New Roman" w:cs="Times New Roman"/>
          <w:color w:val="000000"/>
        </w:rPr>
        <w:t xml:space="preserve"> -</w:t>
      </w:r>
      <w:r>
        <w:rPr>
          <w:rFonts w:eastAsia="Times New Roman" w:cs="Times New Roman"/>
          <w:color w:val="000000"/>
        </w:rPr>
        <w:t xml:space="preserve">will prove to be invaluable in building effective and efficient partnerships. </w:t>
      </w:r>
      <w:r w:rsidR="00610BFC">
        <w:rPr>
          <w:rFonts w:eastAsia="Times New Roman" w:cs="Times New Roman"/>
          <w:color w:val="000000"/>
        </w:rPr>
        <w:t>As noted above,</w:t>
      </w:r>
      <w:r>
        <w:rPr>
          <w:rFonts w:eastAsia="Times New Roman" w:cs="Times New Roman"/>
          <w:color w:val="000000"/>
        </w:rPr>
        <w:t xml:space="preserve"> effective and efficient partnerships with </w:t>
      </w:r>
      <w:r w:rsidR="00610BFC">
        <w:rPr>
          <w:rFonts w:eastAsia="Times New Roman" w:cs="Times New Roman"/>
          <w:color w:val="000000"/>
        </w:rPr>
        <w:t>i</w:t>
      </w:r>
      <w:r>
        <w:rPr>
          <w:rFonts w:eastAsia="Times New Roman" w:cs="Times New Roman"/>
          <w:color w:val="000000"/>
        </w:rPr>
        <w:t xml:space="preserve">ndigenous </w:t>
      </w:r>
      <w:r w:rsidR="00610BFC">
        <w:rPr>
          <w:rFonts w:eastAsia="Times New Roman" w:cs="Times New Roman"/>
          <w:color w:val="000000"/>
        </w:rPr>
        <w:t>p</w:t>
      </w:r>
      <w:r>
        <w:rPr>
          <w:rFonts w:eastAsia="Times New Roman" w:cs="Times New Roman"/>
          <w:color w:val="000000"/>
        </w:rPr>
        <w:t xml:space="preserve">eoples </w:t>
      </w:r>
      <w:r w:rsidR="00610BFC">
        <w:rPr>
          <w:rFonts w:eastAsia="Times New Roman" w:cs="Times New Roman"/>
          <w:color w:val="000000"/>
        </w:rPr>
        <w:t>depend on</w:t>
      </w:r>
      <w:r>
        <w:rPr>
          <w:rFonts w:eastAsia="Times New Roman" w:cs="Times New Roman"/>
          <w:color w:val="000000"/>
        </w:rPr>
        <w:t xml:space="preserve"> free, prior and informed consent and consultation regarding issues which </w:t>
      </w:r>
      <w:r w:rsidR="002B2B17">
        <w:rPr>
          <w:rFonts w:eastAsia="Times New Roman" w:cs="Times New Roman"/>
          <w:color w:val="000000"/>
        </w:rPr>
        <w:t>affect</w:t>
      </w:r>
      <w:r>
        <w:rPr>
          <w:rFonts w:eastAsia="Times New Roman" w:cs="Times New Roman"/>
          <w:color w:val="000000"/>
        </w:rPr>
        <w:t xml:space="preserve"> them and their resources. Without such communication, implementation on a global scale will likely face many hurdles.</w:t>
      </w:r>
    </w:p>
    <w:p w:rsidR="00487FBD" w:rsidRDefault="00487FBD" w:rsidP="00487FBD">
      <w:pPr>
        <w:pStyle w:val="ListParagraph"/>
        <w:spacing w:after="225"/>
        <w:ind w:left="1080"/>
        <w:jc w:val="both"/>
        <w:rPr>
          <w:rFonts w:eastAsia="Times New Roman" w:cs="Times New Roman"/>
          <w:b/>
          <w:bCs/>
          <w:color w:val="000000"/>
        </w:rPr>
      </w:pPr>
    </w:p>
    <w:p w:rsidR="00487FBD" w:rsidRDefault="00487FBD" w:rsidP="00487FBD">
      <w:pPr>
        <w:pStyle w:val="ListParagraph"/>
        <w:numPr>
          <w:ilvl w:val="0"/>
          <w:numId w:val="2"/>
        </w:numPr>
        <w:spacing w:after="225"/>
        <w:jc w:val="both"/>
        <w:rPr>
          <w:rFonts w:eastAsia="Times New Roman" w:cs="Times New Roman"/>
          <w:b/>
          <w:bCs/>
          <w:color w:val="000000"/>
        </w:rPr>
      </w:pPr>
      <w:r>
        <w:rPr>
          <w:rFonts w:eastAsia="Times New Roman" w:cs="Times New Roman"/>
          <w:b/>
          <w:bCs/>
          <w:color w:val="000000"/>
        </w:rPr>
        <w:t>Information and communication – promoting experience sharing and collaboration</w:t>
      </w:r>
    </w:p>
    <w:p w:rsidR="00487FBD" w:rsidRDefault="00487FBD" w:rsidP="00487FBD">
      <w:pPr>
        <w:pStyle w:val="ListParagraph"/>
        <w:spacing w:after="225"/>
        <w:ind w:left="1080"/>
        <w:jc w:val="both"/>
        <w:rPr>
          <w:rFonts w:eastAsia="Times New Roman" w:cs="Times New Roman"/>
          <w:color w:val="000000"/>
        </w:rPr>
      </w:pPr>
    </w:p>
    <w:p w:rsidR="00487FBD" w:rsidRDefault="00487FBD" w:rsidP="00487FBD">
      <w:pPr>
        <w:numPr>
          <w:ilvl w:val="0"/>
          <w:numId w:val="3"/>
        </w:numPr>
        <w:tabs>
          <w:tab w:val="left" w:pos="1440"/>
        </w:tabs>
        <w:spacing w:after="225"/>
        <w:jc w:val="both"/>
        <w:rPr>
          <w:rFonts w:eastAsia="Times New Roman" w:cs="Times New Roman"/>
          <w:b/>
          <w:color w:val="000000"/>
        </w:rPr>
      </w:pPr>
      <w:r>
        <w:rPr>
          <w:rFonts w:eastAsia="Times New Roman" w:cs="Times New Roman"/>
          <w:b/>
          <w:color w:val="000000"/>
        </w:rPr>
        <w:t>What best practices with regard to communication would you recommend for SSF Guidelines implementation at local, national, regional and global level?</w:t>
      </w:r>
    </w:p>
    <w:p w:rsidR="000218B0" w:rsidRPr="000218B0" w:rsidRDefault="000218B0" w:rsidP="000218B0">
      <w:pPr>
        <w:spacing w:after="225"/>
        <w:jc w:val="both"/>
        <w:rPr>
          <w:rFonts w:eastAsia="Times New Roman" w:cs="Times New Roman"/>
          <w:color w:val="000000"/>
        </w:rPr>
      </w:pPr>
      <w:r w:rsidRPr="000218B0">
        <w:rPr>
          <w:rFonts w:eastAsia="Times New Roman" w:cs="Times New Roman"/>
          <w:color w:val="000000"/>
        </w:rPr>
        <w:t xml:space="preserve">The best way to communicate the SSF </w:t>
      </w:r>
      <w:r w:rsidR="00847B03">
        <w:rPr>
          <w:rFonts w:eastAsia="Times New Roman" w:cs="Times New Roman"/>
          <w:color w:val="000000"/>
        </w:rPr>
        <w:t>G</w:t>
      </w:r>
      <w:r w:rsidR="00847B03" w:rsidRPr="000218B0">
        <w:rPr>
          <w:rFonts w:eastAsia="Times New Roman" w:cs="Times New Roman"/>
          <w:color w:val="000000"/>
        </w:rPr>
        <w:t xml:space="preserve">uidelines </w:t>
      </w:r>
      <w:r w:rsidRPr="000218B0">
        <w:rPr>
          <w:rFonts w:eastAsia="Times New Roman" w:cs="Times New Roman"/>
          <w:color w:val="000000"/>
        </w:rPr>
        <w:t>to various levels of governments will be to approach them as facilitators of dialogue and information. In this role, the facilitators must ensure</w:t>
      </w:r>
      <w:r w:rsidR="00610BFC">
        <w:rPr>
          <w:rFonts w:eastAsia="Times New Roman" w:cs="Times New Roman"/>
          <w:color w:val="000000"/>
        </w:rPr>
        <w:t xml:space="preserve"> that decisions are subject to free, prior and informed consent from</w:t>
      </w:r>
      <w:r w:rsidRPr="000218B0">
        <w:rPr>
          <w:rFonts w:eastAsia="Times New Roman" w:cs="Times New Roman"/>
          <w:color w:val="000000"/>
        </w:rPr>
        <w:t xml:space="preserve"> local communities and </w:t>
      </w:r>
      <w:r w:rsidR="00610BFC">
        <w:rPr>
          <w:rFonts w:eastAsia="Times New Roman" w:cs="Times New Roman"/>
          <w:color w:val="000000"/>
        </w:rPr>
        <w:t>i</w:t>
      </w:r>
      <w:r w:rsidRPr="000218B0">
        <w:rPr>
          <w:rFonts w:eastAsia="Times New Roman" w:cs="Times New Roman"/>
          <w:color w:val="000000"/>
        </w:rPr>
        <w:t xml:space="preserve">ndigenous </w:t>
      </w:r>
      <w:r w:rsidR="00610BFC">
        <w:rPr>
          <w:rFonts w:eastAsia="Times New Roman" w:cs="Times New Roman"/>
          <w:color w:val="000000"/>
        </w:rPr>
        <w:t>p</w:t>
      </w:r>
      <w:r w:rsidRPr="000218B0">
        <w:rPr>
          <w:rFonts w:eastAsia="Times New Roman" w:cs="Times New Roman"/>
          <w:color w:val="000000"/>
        </w:rPr>
        <w:t xml:space="preserve">eoples, thus giving them a meaningful voice. This should include consultation during the planning stage of </w:t>
      </w:r>
      <w:r w:rsidR="00847B03">
        <w:rPr>
          <w:rFonts w:eastAsia="Times New Roman" w:cs="Times New Roman"/>
          <w:color w:val="000000"/>
        </w:rPr>
        <w:t>the</w:t>
      </w:r>
      <w:r w:rsidR="00847B03" w:rsidRPr="000218B0">
        <w:rPr>
          <w:rFonts w:eastAsia="Times New Roman" w:cs="Times New Roman"/>
          <w:color w:val="000000"/>
        </w:rPr>
        <w:t xml:space="preserve"> </w:t>
      </w:r>
      <w:r w:rsidRPr="000218B0">
        <w:rPr>
          <w:rFonts w:eastAsia="Times New Roman" w:cs="Times New Roman"/>
          <w:color w:val="000000"/>
        </w:rPr>
        <w:t xml:space="preserve">implementation of the Guidelines. Consultation enables communities and </w:t>
      </w:r>
      <w:r w:rsidR="00610BFC">
        <w:rPr>
          <w:rFonts w:eastAsia="Times New Roman" w:cs="Times New Roman"/>
          <w:color w:val="000000"/>
        </w:rPr>
        <w:t>i</w:t>
      </w:r>
      <w:r w:rsidRPr="000218B0">
        <w:rPr>
          <w:rFonts w:eastAsia="Times New Roman" w:cs="Times New Roman"/>
          <w:color w:val="000000"/>
        </w:rPr>
        <w:t xml:space="preserve">ndigenous </w:t>
      </w:r>
      <w:r w:rsidR="00610BFC">
        <w:rPr>
          <w:rFonts w:eastAsia="Times New Roman" w:cs="Times New Roman"/>
          <w:color w:val="000000"/>
        </w:rPr>
        <w:t>p</w:t>
      </w:r>
      <w:r w:rsidRPr="000218B0">
        <w:rPr>
          <w:rFonts w:eastAsia="Times New Roman" w:cs="Times New Roman"/>
          <w:color w:val="000000"/>
        </w:rPr>
        <w:t>eoples to be part of the solution</w:t>
      </w:r>
      <w:r w:rsidR="00847B03">
        <w:rPr>
          <w:rFonts w:eastAsia="Times New Roman" w:cs="Times New Roman"/>
          <w:color w:val="000000"/>
        </w:rPr>
        <w:t xml:space="preserve"> and fully bought in to the concepts and impact</w:t>
      </w:r>
      <w:r w:rsidRPr="000218B0">
        <w:rPr>
          <w:rFonts w:eastAsia="Times New Roman" w:cs="Times New Roman"/>
          <w:color w:val="000000"/>
        </w:rPr>
        <w:t xml:space="preserve">, and </w:t>
      </w:r>
      <w:r w:rsidR="00847B03">
        <w:rPr>
          <w:rFonts w:eastAsia="Times New Roman" w:cs="Times New Roman"/>
          <w:color w:val="000000"/>
        </w:rPr>
        <w:t xml:space="preserve">generally </w:t>
      </w:r>
      <w:r w:rsidRPr="000218B0">
        <w:rPr>
          <w:rFonts w:eastAsia="Times New Roman" w:cs="Times New Roman"/>
          <w:color w:val="000000"/>
        </w:rPr>
        <w:t xml:space="preserve">promotes involvement which </w:t>
      </w:r>
      <w:r w:rsidR="00847B03">
        <w:rPr>
          <w:rFonts w:eastAsia="Times New Roman" w:cs="Times New Roman"/>
          <w:color w:val="000000"/>
        </w:rPr>
        <w:t>is</w:t>
      </w:r>
      <w:r w:rsidRPr="000218B0">
        <w:rPr>
          <w:rFonts w:eastAsia="Times New Roman" w:cs="Times New Roman"/>
          <w:color w:val="000000"/>
        </w:rPr>
        <w:t xml:space="preserve"> necessary for any successful implementation</w:t>
      </w:r>
      <w:r w:rsidR="00847B03">
        <w:rPr>
          <w:rFonts w:eastAsia="Times New Roman" w:cs="Times New Roman"/>
          <w:color w:val="000000"/>
        </w:rPr>
        <w:t>.</w:t>
      </w:r>
      <w:r w:rsidRPr="000218B0">
        <w:rPr>
          <w:rFonts w:eastAsia="Times New Roman" w:cs="Times New Roman"/>
          <w:color w:val="000000"/>
        </w:rPr>
        <w:t xml:space="preserve">. With their input, the </w:t>
      </w:r>
      <w:r w:rsidR="00847B03">
        <w:rPr>
          <w:rFonts w:eastAsia="Times New Roman" w:cs="Times New Roman"/>
          <w:color w:val="000000"/>
        </w:rPr>
        <w:t>G</w:t>
      </w:r>
      <w:r w:rsidR="00847B03" w:rsidRPr="000218B0">
        <w:rPr>
          <w:rFonts w:eastAsia="Times New Roman" w:cs="Times New Roman"/>
          <w:color w:val="000000"/>
        </w:rPr>
        <w:t xml:space="preserve">uidelines </w:t>
      </w:r>
      <w:r w:rsidRPr="000218B0">
        <w:rPr>
          <w:rFonts w:eastAsia="Times New Roman" w:cs="Times New Roman"/>
          <w:color w:val="000000"/>
        </w:rPr>
        <w:t xml:space="preserve">can continue to be an evolving and global document. For the purposes of meaningful access to justice, laws must realistically reflect the </w:t>
      </w:r>
      <w:r w:rsidR="00847B03">
        <w:rPr>
          <w:rFonts w:eastAsia="Times New Roman" w:cs="Times New Roman"/>
          <w:color w:val="000000"/>
        </w:rPr>
        <w:t>reality of the</w:t>
      </w:r>
      <w:r w:rsidR="00847B03" w:rsidRPr="000218B0">
        <w:rPr>
          <w:rFonts w:eastAsia="Times New Roman" w:cs="Times New Roman"/>
          <w:color w:val="000000"/>
        </w:rPr>
        <w:t xml:space="preserve"> </w:t>
      </w:r>
      <w:r w:rsidRPr="000218B0">
        <w:rPr>
          <w:rFonts w:eastAsia="Times New Roman" w:cs="Times New Roman"/>
          <w:color w:val="000000"/>
        </w:rPr>
        <w:t xml:space="preserve">situation of these communities and </w:t>
      </w:r>
      <w:r w:rsidR="00610BFC">
        <w:rPr>
          <w:rFonts w:eastAsia="Times New Roman" w:cs="Times New Roman"/>
          <w:color w:val="000000"/>
        </w:rPr>
        <w:t>i</w:t>
      </w:r>
      <w:r w:rsidRPr="000218B0">
        <w:rPr>
          <w:rFonts w:eastAsia="Times New Roman" w:cs="Times New Roman"/>
          <w:color w:val="000000"/>
        </w:rPr>
        <w:t xml:space="preserve">ndigenous </w:t>
      </w:r>
      <w:r w:rsidR="00610BFC">
        <w:rPr>
          <w:rFonts w:eastAsia="Times New Roman" w:cs="Times New Roman"/>
          <w:color w:val="000000"/>
        </w:rPr>
        <w:t>p</w:t>
      </w:r>
      <w:r w:rsidRPr="000218B0">
        <w:rPr>
          <w:rFonts w:eastAsia="Times New Roman" w:cs="Times New Roman"/>
          <w:color w:val="000000"/>
        </w:rPr>
        <w:t>eoples.</w:t>
      </w:r>
    </w:p>
    <w:p w:rsidR="000218B0" w:rsidRPr="000218B0" w:rsidRDefault="000218B0" w:rsidP="000218B0">
      <w:pPr>
        <w:spacing w:after="225"/>
        <w:jc w:val="both"/>
        <w:rPr>
          <w:rFonts w:eastAsia="Times New Roman" w:cs="Times New Roman"/>
          <w:color w:val="000000"/>
        </w:rPr>
      </w:pPr>
      <w:r w:rsidRPr="000218B0">
        <w:rPr>
          <w:rFonts w:eastAsia="Times New Roman" w:cs="Times New Roman"/>
          <w:color w:val="000000"/>
        </w:rPr>
        <w:t xml:space="preserve">The FLC’s </w:t>
      </w:r>
      <w:proofErr w:type="spellStart"/>
      <w:r w:rsidR="00B73257">
        <w:rPr>
          <w:rFonts w:eastAsia="Times New Roman" w:cs="Times New Roman"/>
          <w:color w:val="000000"/>
        </w:rPr>
        <w:t>GFLEP</w:t>
      </w:r>
      <w:proofErr w:type="spellEnd"/>
      <w:r w:rsidRPr="000218B0">
        <w:rPr>
          <w:rFonts w:eastAsia="Times New Roman" w:cs="Times New Roman"/>
          <w:color w:val="000000"/>
        </w:rPr>
        <w:t xml:space="preserve"> is designed to enable communication among the various parties involved in SSFs. FLC will train local community and Indigenous members in the legal matters related to their fishery. The participants of these courses have various bases of knowledge, and this allows for a broad range of views on fishery-related issues. </w:t>
      </w:r>
      <w:r w:rsidR="00847B03">
        <w:rPr>
          <w:rFonts w:eastAsia="Times New Roman" w:cs="Times New Roman"/>
          <w:color w:val="000000"/>
        </w:rPr>
        <w:t>F</w:t>
      </w:r>
      <w:r w:rsidRPr="000218B0">
        <w:rPr>
          <w:rFonts w:eastAsia="Times New Roman" w:cs="Times New Roman"/>
          <w:color w:val="000000"/>
        </w:rPr>
        <w:t>isheries law is inherently interdisciplinary in nature</w:t>
      </w:r>
      <w:r w:rsidR="00847B03">
        <w:rPr>
          <w:rFonts w:eastAsia="Times New Roman" w:cs="Times New Roman"/>
          <w:color w:val="000000"/>
        </w:rPr>
        <w:t xml:space="preserve"> and, as a result,</w:t>
      </w:r>
      <w:r w:rsidRPr="000218B0">
        <w:rPr>
          <w:rFonts w:eastAsia="Times New Roman" w:cs="Times New Roman"/>
          <w:color w:val="000000"/>
        </w:rPr>
        <w:t xml:space="preserve"> having discussions between participants from different backgrounds is invaluable in designing an implementation scheme at the local level.</w:t>
      </w:r>
    </w:p>
    <w:p w:rsidR="00487FBD" w:rsidRDefault="00487FBD" w:rsidP="00487FBD">
      <w:pPr>
        <w:numPr>
          <w:ilvl w:val="0"/>
          <w:numId w:val="4"/>
        </w:numPr>
        <w:spacing w:after="225"/>
        <w:jc w:val="both"/>
        <w:rPr>
          <w:rFonts w:eastAsia="Times New Roman" w:cs="Times New Roman"/>
          <w:b/>
          <w:color w:val="000000"/>
        </w:rPr>
      </w:pPr>
      <w:r>
        <w:rPr>
          <w:rFonts w:eastAsia="Times New Roman" w:cs="Times New Roman"/>
          <w:b/>
          <w:color w:val="000000"/>
        </w:rPr>
        <w:t>What are your experiences from participatory monitoring and evaluation?</w:t>
      </w:r>
    </w:p>
    <w:p w:rsidR="00487FBD" w:rsidRDefault="00487FBD" w:rsidP="00487FBD">
      <w:pPr>
        <w:spacing w:after="225"/>
        <w:jc w:val="both"/>
        <w:rPr>
          <w:rFonts w:eastAsia="Times New Roman" w:cs="Times New Roman"/>
          <w:color w:val="000000"/>
        </w:rPr>
      </w:pPr>
      <w:r>
        <w:rPr>
          <w:rFonts w:eastAsia="Times New Roman" w:cs="Times New Roman"/>
          <w:color w:val="000000"/>
        </w:rPr>
        <w:t>The FLC provides a global educational program that is designed to engage fishery-related parties in educational topics involving the broad area of fisheries law. The educational topics are</w:t>
      </w:r>
      <w:r w:rsidR="00010F2C">
        <w:rPr>
          <w:rFonts w:eastAsia="Times New Roman" w:cs="Times New Roman"/>
          <w:color w:val="000000"/>
        </w:rPr>
        <w:t xml:space="preserve"> specifically</w:t>
      </w:r>
      <w:r>
        <w:rPr>
          <w:rFonts w:eastAsia="Times New Roman" w:cs="Times New Roman"/>
          <w:color w:val="000000"/>
        </w:rPr>
        <w:t xml:space="preserve"> chosen to create a participatory dialogue within the class regarding issues facing small-scale fisheries around the world. The varied backgrounds of participants provide different views, thereby and enlightening all participants as to different perspectives about the problems faced by SSFs.</w:t>
      </w:r>
    </w:p>
    <w:p w:rsidR="00487FBD" w:rsidRDefault="00487FBD" w:rsidP="00487FBD">
      <w:pPr>
        <w:spacing w:after="225"/>
        <w:jc w:val="both"/>
        <w:rPr>
          <w:rFonts w:eastAsia="Times New Roman" w:cs="Times New Roman"/>
          <w:color w:val="000000"/>
        </w:rPr>
      </w:pPr>
      <w:r>
        <w:rPr>
          <w:rFonts w:eastAsia="Times New Roman" w:cs="Times New Roman"/>
          <w:color w:val="000000"/>
        </w:rPr>
        <w:t>Additionally, the FLC has experience conducting local assessments. For example, we conducted an on-the-ground assessment of the Community Quota Entity (CQE) program currently implemented in the State of Alaska. The FLC met with the community of Old Harbor, Alaska and conducted interviews to learn about the effectiveness of the program from the perspective of the local aboriginal community. The CQE program is a community-based, participatory fisheries management regime for remote coastal</w:t>
      </w:r>
      <w:r w:rsidR="00010F2C">
        <w:rPr>
          <w:rFonts w:eastAsia="Times New Roman" w:cs="Times New Roman"/>
          <w:color w:val="000000"/>
        </w:rPr>
        <w:t xml:space="preserve"> communities</w:t>
      </w:r>
      <w:r>
        <w:rPr>
          <w:rFonts w:eastAsia="Times New Roman" w:cs="Times New Roman"/>
          <w:color w:val="000000"/>
        </w:rPr>
        <w:t xml:space="preserve">. </w:t>
      </w:r>
      <w:r w:rsidR="00010F2C">
        <w:rPr>
          <w:rFonts w:eastAsia="Times New Roman" w:cs="Times New Roman"/>
          <w:color w:val="000000"/>
        </w:rPr>
        <w:t xml:space="preserve">Similarly, the </w:t>
      </w:r>
      <w:proofErr w:type="spellStart"/>
      <w:r>
        <w:rPr>
          <w:rFonts w:eastAsia="Times New Roman" w:cs="Times New Roman"/>
          <w:color w:val="000000"/>
        </w:rPr>
        <w:t>FLC</w:t>
      </w:r>
      <w:proofErr w:type="spellEnd"/>
      <w:r>
        <w:rPr>
          <w:rFonts w:eastAsia="Times New Roman" w:cs="Times New Roman"/>
          <w:color w:val="000000"/>
        </w:rPr>
        <w:t xml:space="preserve"> can provide research in other locations to assist in planning and implementation of the SSF Guidelines.</w:t>
      </w:r>
    </w:p>
    <w:p w:rsidR="00487FBD" w:rsidRDefault="00487FBD" w:rsidP="00487FBD">
      <w:pPr>
        <w:numPr>
          <w:ilvl w:val="0"/>
          <w:numId w:val="4"/>
        </w:numPr>
        <w:spacing w:after="225"/>
        <w:jc w:val="both"/>
        <w:rPr>
          <w:rFonts w:eastAsia="Times New Roman" w:cs="Times New Roman"/>
          <w:b/>
          <w:color w:val="000000"/>
        </w:rPr>
      </w:pPr>
      <w:r>
        <w:rPr>
          <w:rFonts w:eastAsia="Times New Roman" w:cs="Times New Roman"/>
          <w:b/>
          <w:color w:val="000000"/>
        </w:rPr>
        <w:t>How can progress in implementing the SSF Guidelines be measured and reported in a useful way?</w:t>
      </w:r>
    </w:p>
    <w:p w:rsidR="00487FBD" w:rsidRDefault="00487FBD" w:rsidP="00487FBD">
      <w:pPr>
        <w:spacing w:after="225"/>
        <w:jc w:val="both"/>
        <w:rPr>
          <w:color w:val="000000"/>
        </w:rPr>
      </w:pPr>
      <w:r>
        <w:rPr>
          <w:rFonts w:eastAsia="Times New Roman" w:cs="Times New Roman"/>
          <w:color w:val="000000"/>
        </w:rPr>
        <w:t>Implementation of the Guidelines from a legal standpoint should be measured using both qualitative and quantitative analysis.</w:t>
      </w:r>
      <w:r w:rsidR="00610BFC">
        <w:rPr>
          <w:rFonts w:eastAsia="Times New Roman" w:cs="Times New Roman"/>
          <w:color w:val="000000"/>
        </w:rPr>
        <w:t xml:space="preserve"> </w:t>
      </w:r>
      <w:r>
        <w:rPr>
          <w:rFonts w:eastAsia="Times New Roman" w:cs="Times New Roman"/>
          <w:color w:val="000000"/>
        </w:rPr>
        <w:t>The empowerment of SSFs through access to justice should include education that enable</w:t>
      </w:r>
      <w:r w:rsidR="00610BFC">
        <w:rPr>
          <w:rFonts w:eastAsia="Times New Roman" w:cs="Times New Roman"/>
          <w:color w:val="000000"/>
        </w:rPr>
        <w:t>s</w:t>
      </w:r>
      <w:r>
        <w:rPr>
          <w:rFonts w:eastAsia="Times New Roman" w:cs="Times New Roman"/>
          <w:color w:val="000000"/>
        </w:rPr>
        <w:t xml:space="preserve"> them to design their own </w:t>
      </w:r>
      <w:r w:rsidR="00010F2C">
        <w:rPr>
          <w:rFonts w:eastAsia="Times New Roman" w:cs="Times New Roman"/>
          <w:color w:val="000000"/>
        </w:rPr>
        <w:t xml:space="preserve">framework </w:t>
      </w:r>
      <w:r>
        <w:rPr>
          <w:rFonts w:eastAsia="Times New Roman" w:cs="Times New Roman"/>
          <w:color w:val="000000"/>
        </w:rPr>
        <w:t>for measuring and reporting. Rather than simply imposing an external solution, providing access to legal advocates and experts provides SSF</w:t>
      </w:r>
      <w:r w:rsidR="00010F2C">
        <w:rPr>
          <w:rFonts w:eastAsia="Times New Roman" w:cs="Times New Roman"/>
          <w:color w:val="000000"/>
        </w:rPr>
        <w:t>s</w:t>
      </w:r>
      <w:r>
        <w:rPr>
          <w:rFonts w:eastAsia="Times New Roman" w:cs="Times New Roman"/>
          <w:color w:val="000000"/>
        </w:rPr>
        <w:t xml:space="preserve"> with access to the proper tools for tackling a problem. The knowledge and expertise of impassioned and properly trained legal professionals can drive the implementation of many of the FAO's </w:t>
      </w:r>
      <w:r w:rsidR="00010F2C">
        <w:rPr>
          <w:rFonts w:eastAsia="Times New Roman" w:cs="Times New Roman"/>
          <w:color w:val="000000"/>
        </w:rPr>
        <w:t>G</w:t>
      </w:r>
      <w:r>
        <w:rPr>
          <w:rFonts w:eastAsia="Times New Roman" w:cs="Times New Roman"/>
          <w:color w:val="000000"/>
        </w:rPr>
        <w:t xml:space="preserve">uidelines in a way that is truly responsive to the individuals on the ground. </w:t>
      </w:r>
    </w:p>
    <w:p w:rsidR="00487FBD" w:rsidRDefault="00487FBD" w:rsidP="00487FBD">
      <w:pPr>
        <w:pStyle w:val="ListParagraph"/>
        <w:numPr>
          <w:ilvl w:val="0"/>
          <w:numId w:val="2"/>
        </w:numPr>
        <w:spacing w:after="225"/>
        <w:jc w:val="both"/>
        <w:rPr>
          <w:rFonts w:eastAsia="Times New Roman" w:cs="Times New Roman"/>
          <w:b/>
          <w:color w:val="000000"/>
        </w:rPr>
      </w:pPr>
      <w:r>
        <w:rPr>
          <w:rFonts w:eastAsia="Times New Roman" w:cs="Times New Roman"/>
          <w:b/>
          <w:color w:val="000000"/>
        </w:rPr>
        <w:t>Challenges and Opportunities – needs for support and interventions</w:t>
      </w:r>
    </w:p>
    <w:p w:rsidR="00487FBD" w:rsidRDefault="00487FBD" w:rsidP="00487FBD">
      <w:pPr>
        <w:jc w:val="both"/>
        <w:rPr>
          <w:rFonts w:cs="Times New Roman"/>
        </w:rPr>
      </w:pPr>
    </w:p>
    <w:p w:rsidR="00487FBD" w:rsidRDefault="00487FBD" w:rsidP="00610BFC">
      <w:pPr>
        <w:numPr>
          <w:ilvl w:val="0"/>
          <w:numId w:val="5"/>
        </w:numPr>
        <w:tabs>
          <w:tab w:val="clear" w:pos="2880"/>
        </w:tabs>
        <w:spacing w:after="225"/>
        <w:ind w:left="720"/>
        <w:jc w:val="both"/>
        <w:rPr>
          <w:rFonts w:eastAsia="Times New Roman" w:cs="Times New Roman"/>
          <w:b/>
          <w:color w:val="000000"/>
        </w:rPr>
      </w:pPr>
      <w:r>
        <w:rPr>
          <w:rFonts w:eastAsia="Times New Roman" w:cs="Times New Roman"/>
          <w:b/>
          <w:color w:val="000000"/>
        </w:rPr>
        <w:t xml:space="preserve">What do you think the main implementation challenges are, generally as well as in a specific country context, and how could they be overcome? </w:t>
      </w:r>
    </w:p>
    <w:p w:rsidR="00487FBD" w:rsidRDefault="00487FBD" w:rsidP="00487FBD">
      <w:pPr>
        <w:spacing w:after="225"/>
        <w:jc w:val="both"/>
        <w:rPr>
          <w:rFonts w:eastAsia="Times New Roman" w:cs="Times New Roman"/>
          <w:color w:val="000000"/>
        </w:rPr>
      </w:pPr>
      <w:r>
        <w:rPr>
          <w:rFonts w:eastAsia="Times New Roman" w:cs="Times New Roman"/>
          <w:color w:val="000000"/>
        </w:rPr>
        <w:t>One of the biggest challenges to implementation will be the availability</w:t>
      </w:r>
      <w:r w:rsidR="00045F17">
        <w:rPr>
          <w:rFonts w:eastAsia="Times New Roman" w:cs="Times New Roman"/>
          <w:color w:val="000000"/>
        </w:rPr>
        <w:t>, or lack thereof,</w:t>
      </w:r>
      <w:r>
        <w:rPr>
          <w:rFonts w:eastAsia="Times New Roman" w:cs="Times New Roman"/>
          <w:color w:val="000000"/>
        </w:rPr>
        <w:t xml:space="preserve"> of legal knowledge in the fisheries context, due to the interdisciplinary nature of fisheries law. In order to have a complete understanding of the necessary steps to </w:t>
      </w:r>
      <w:r w:rsidR="00045F17">
        <w:rPr>
          <w:rFonts w:eastAsia="Times New Roman" w:cs="Times New Roman"/>
          <w:color w:val="000000"/>
        </w:rPr>
        <w:t xml:space="preserve">successful </w:t>
      </w:r>
      <w:r>
        <w:rPr>
          <w:rFonts w:eastAsia="Times New Roman" w:cs="Times New Roman"/>
          <w:color w:val="000000"/>
        </w:rPr>
        <w:t xml:space="preserve">implementation, it will be critical to study several jurisdictions in order to research what methods are successful and what has failed to this point. After collecting this information, the resulting analysis </w:t>
      </w:r>
      <w:r w:rsidR="00045F17">
        <w:rPr>
          <w:rFonts w:eastAsia="Times New Roman" w:cs="Times New Roman"/>
          <w:color w:val="000000"/>
        </w:rPr>
        <w:t xml:space="preserve">should be able to better </w:t>
      </w:r>
      <w:r>
        <w:rPr>
          <w:rFonts w:eastAsia="Times New Roman" w:cs="Times New Roman"/>
          <w:color w:val="000000"/>
        </w:rPr>
        <w:t>illuminate common problems associated with program implementation and offer solutions to these issues.</w:t>
      </w:r>
    </w:p>
    <w:p w:rsidR="00487FBD" w:rsidRDefault="00487FBD" w:rsidP="00487FBD">
      <w:pPr>
        <w:spacing w:after="225"/>
        <w:jc w:val="both"/>
        <w:rPr>
          <w:rFonts w:eastAsia="Times New Roman" w:cs="Times New Roman"/>
          <w:color w:val="000000"/>
        </w:rPr>
      </w:pPr>
      <w:r>
        <w:rPr>
          <w:rFonts w:eastAsia="Times New Roman" w:cs="Times New Roman"/>
          <w:color w:val="000000"/>
        </w:rPr>
        <w:t>Another challenge is the potential lack of capacity to do the necessary research involved in implementing the Guidelines</w:t>
      </w:r>
      <w:r w:rsidR="00045F17">
        <w:rPr>
          <w:rFonts w:eastAsia="Times New Roman" w:cs="Times New Roman"/>
          <w:color w:val="000000"/>
        </w:rPr>
        <w:t xml:space="preserve"> in that</w:t>
      </w:r>
      <w:r>
        <w:rPr>
          <w:rFonts w:eastAsia="Times New Roman" w:cs="Times New Roman"/>
          <w:color w:val="000000"/>
        </w:rPr>
        <w:t xml:space="preserve"> </w:t>
      </w:r>
      <w:r w:rsidR="00045F17">
        <w:rPr>
          <w:rFonts w:eastAsia="Times New Roman" w:cs="Times New Roman"/>
          <w:color w:val="000000"/>
        </w:rPr>
        <w:t xml:space="preserve">countries </w:t>
      </w:r>
      <w:r>
        <w:rPr>
          <w:rFonts w:eastAsia="Times New Roman" w:cs="Times New Roman"/>
          <w:color w:val="000000"/>
        </w:rPr>
        <w:t>may lack the necessary research</w:t>
      </w:r>
      <w:r w:rsidR="00045F17">
        <w:rPr>
          <w:rFonts w:eastAsia="Times New Roman" w:cs="Times New Roman"/>
          <w:color w:val="000000"/>
        </w:rPr>
        <w:t xml:space="preserve"> resources</w:t>
      </w:r>
      <w:r>
        <w:rPr>
          <w:rFonts w:eastAsia="Times New Roman" w:cs="Times New Roman"/>
          <w:color w:val="000000"/>
        </w:rPr>
        <w:t xml:space="preserve"> to perform these tasks. Fisheries law spans many disciplines, from property law to human rights</w:t>
      </w:r>
      <w:r w:rsidR="00045F17">
        <w:rPr>
          <w:rFonts w:eastAsia="Times New Roman" w:cs="Times New Roman"/>
          <w:color w:val="000000"/>
        </w:rPr>
        <w:t xml:space="preserve"> and</w:t>
      </w:r>
      <w:r>
        <w:rPr>
          <w:rFonts w:eastAsia="Times New Roman" w:cs="Times New Roman"/>
          <w:color w:val="000000"/>
        </w:rPr>
        <w:t xml:space="preserve"> </w:t>
      </w:r>
      <w:r w:rsidR="00045F17">
        <w:rPr>
          <w:rFonts w:eastAsia="Times New Roman" w:cs="Times New Roman"/>
          <w:color w:val="000000"/>
        </w:rPr>
        <w:t xml:space="preserve">it </w:t>
      </w:r>
      <w:r>
        <w:rPr>
          <w:rFonts w:eastAsia="Times New Roman" w:cs="Times New Roman"/>
          <w:color w:val="000000"/>
        </w:rPr>
        <w:t>is difficult to have experts in each of these fields in place in every country that will be implementing and utilizing the Guidelines. FLC’s GFLEP is designed to overcome this by training local actors to do the necessary research</w:t>
      </w:r>
      <w:r w:rsidR="00045F17">
        <w:rPr>
          <w:rFonts w:eastAsia="Times New Roman" w:cs="Times New Roman"/>
          <w:color w:val="000000"/>
        </w:rPr>
        <w:t xml:space="preserve"> on the ground,</w:t>
      </w:r>
      <w:r>
        <w:rPr>
          <w:rFonts w:eastAsia="Times New Roman" w:cs="Times New Roman"/>
          <w:color w:val="000000"/>
        </w:rPr>
        <w:t xml:space="preserve"> at the local level. </w:t>
      </w:r>
      <w:r w:rsidR="000218B0">
        <w:rPr>
          <w:rFonts w:eastAsia="Times New Roman" w:cs="Times New Roman"/>
          <w:color w:val="000000"/>
        </w:rPr>
        <w:t>At the local level, different actors have different needs and actor</w:t>
      </w:r>
      <w:r w:rsidR="00045F17">
        <w:rPr>
          <w:rFonts w:eastAsia="Times New Roman" w:cs="Times New Roman"/>
          <w:color w:val="000000"/>
        </w:rPr>
        <w:t>-</w:t>
      </w:r>
      <w:r w:rsidR="000218B0">
        <w:rPr>
          <w:rFonts w:eastAsia="Times New Roman" w:cs="Times New Roman"/>
          <w:color w:val="000000"/>
        </w:rPr>
        <w:t>specific training poses various challenges.</w:t>
      </w:r>
    </w:p>
    <w:p w:rsidR="00487FBD" w:rsidRDefault="00045F17" w:rsidP="00487FBD">
      <w:pPr>
        <w:spacing w:after="225"/>
        <w:jc w:val="both"/>
        <w:rPr>
          <w:rFonts w:eastAsia="Times New Roman" w:cs="Times New Roman"/>
          <w:color w:val="000000"/>
        </w:rPr>
      </w:pPr>
      <w:r>
        <w:rPr>
          <w:rFonts w:eastAsia="Times New Roman" w:cs="Times New Roman"/>
          <w:color w:val="000000"/>
        </w:rPr>
        <w:t xml:space="preserve">The </w:t>
      </w:r>
      <w:r w:rsidR="00487FBD">
        <w:rPr>
          <w:rFonts w:eastAsia="Times New Roman" w:cs="Times New Roman"/>
          <w:color w:val="000000"/>
        </w:rPr>
        <w:t>legal hurdles involved in individual countries</w:t>
      </w:r>
      <w:r>
        <w:rPr>
          <w:rFonts w:eastAsia="Times New Roman" w:cs="Times New Roman"/>
          <w:color w:val="000000"/>
        </w:rPr>
        <w:t xml:space="preserve"> will pose yet another challenge to effective implementation</w:t>
      </w:r>
      <w:r w:rsidR="00487FBD">
        <w:rPr>
          <w:rFonts w:eastAsia="Times New Roman" w:cs="Times New Roman"/>
          <w:color w:val="000000"/>
        </w:rPr>
        <w:t xml:space="preserve">. </w:t>
      </w:r>
      <w:r w:rsidR="00610BFC">
        <w:rPr>
          <w:rFonts w:eastAsia="Times New Roman" w:cs="Times New Roman"/>
          <w:color w:val="000000"/>
        </w:rPr>
        <w:t>Different c</w:t>
      </w:r>
      <w:r w:rsidR="00487FBD">
        <w:rPr>
          <w:rFonts w:eastAsia="Times New Roman" w:cs="Times New Roman"/>
          <w:color w:val="000000"/>
        </w:rPr>
        <w:t xml:space="preserve">ountries </w:t>
      </w:r>
      <w:r w:rsidR="00610BFC">
        <w:rPr>
          <w:rFonts w:eastAsia="Times New Roman" w:cs="Times New Roman"/>
          <w:color w:val="000000"/>
        </w:rPr>
        <w:t xml:space="preserve">attribute different degrees of property rights to fishing </w:t>
      </w:r>
      <w:r w:rsidR="00487FBD">
        <w:rPr>
          <w:rFonts w:eastAsia="Times New Roman" w:cs="Times New Roman"/>
          <w:color w:val="000000"/>
        </w:rPr>
        <w:t>licence</w:t>
      </w:r>
      <w:r w:rsidR="00610BFC">
        <w:rPr>
          <w:rFonts w:eastAsia="Times New Roman" w:cs="Times New Roman"/>
          <w:color w:val="000000"/>
        </w:rPr>
        <w:t>s</w:t>
      </w:r>
      <w:r w:rsidR="00487FBD">
        <w:rPr>
          <w:rFonts w:eastAsia="Times New Roman" w:cs="Times New Roman"/>
          <w:color w:val="000000"/>
        </w:rPr>
        <w:t xml:space="preserve"> to fish. This will affect what that government can and cannot do </w:t>
      </w:r>
      <w:r w:rsidR="00610BFC">
        <w:rPr>
          <w:rFonts w:eastAsia="Times New Roman" w:cs="Times New Roman"/>
          <w:color w:val="000000"/>
        </w:rPr>
        <w:t>legislatively in order to support</w:t>
      </w:r>
      <w:r w:rsidR="00487FBD">
        <w:rPr>
          <w:rFonts w:eastAsia="Times New Roman" w:cs="Times New Roman"/>
          <w:color w:val="000000"/>
        </w:rPr>
        <w:t xml:space="preserve"> implementation. </w:t>
      </w:r>
      <w:r w:rsidR="00610BFC">
        <w:rPr>
          <w:rFonts w:eastAsia="Times New Roman" w:cs="Times New Roman"/>
          <w:color w:val="000000"/>
        </w:rPr>
        <w:t xml:space="preserve">The </w:t>
      </w:r>
      <w:r w:rsidR="00487FBD">
        <w:rPr>
          <w:rFonts w:eastAsia="Times New Roman" w:cs="Times New Roman"/>
          <w:color w:val="000000"/>
        </w:rPr>
        <w:t>FLC can provide guidance by analyzing the regulatory regime of any country where the Guidelines will be implemented</w:t>
      </w:r>
      <w:r>
        <w:rPr>
          <w:rFonts w:eastAsia="Times New Roman" w:cs="Times New Roman"/>
          <w:color w:val="000000"/>
        </w:rPr>
        <w:t xml:space="preserve"> and propose recommendation on how best to proceed in that local </w:t>
      </w:r>
      <w:r w:rsidR="00B73257">
        <w:rPr>
          <w:rFonts w:eastAsia="Times New Roman" w:cs="Times New Roman"/>
          <w:color w:val="000000"/>
        </w:rPr>
        <w:t>context</w:t>
      </w:r>
      <w:r w:rsidR="00487FBD">
        <w:rPr>
          <w:rFonts w:eastAsia="Times New Roman" w:cs="Times New Roman"/>
          <w:color w:val="000000"/>
        </w:rPr>
        <w:t>.</w:t>
      </w:r>
    </w:p>
    <w:p w:rsidR="00487FBD" w:rsidRDefault="00487FBD" w:rsidP="00610BFC">
      <w:pPr>
        <w:numPr>
          <w:ilvl w:val="0"/>
          <w:numId w:val="5"/>
        </w:numPr>
        <w:spacing w:after="225"/>
        <w:ind w:left="720"/>
        <w:jc w:val="both"/>
        <w:rPr>
          <w:rFonts w:eastAsia="Times New Roman" w:cs="Times New Roman"/>
          <w:b/>
          <w:color w:val="000000"/>
        </w:rPr>
      </w:pPr>
      <w:r>
        <w:rPr>
          <w:rFonts w:eastAsia="Times New Roman" w:cs="Times New Roman"/>
          <w:b/>
          <w:color w:val="000000"/>
        </w:rPr>
        <w:t>What are your experiences of addressing these types of challenges and what have been successful or unsuccessful strategies and approaches?</w:t>
      </w:r>
    </w:p>
    <w:p w:rsidR="00487FBD" w:rsidRDefault="00045F17" w:rsidP="00487FBD">
      <w:pPr>
        <w:spacing w:after="225"/>
        <w:jc w:val="both"/>
        <w:rPr>
          <w:rFonts w:eastAsia="Times New Roman" w:cs="Times New Roman"/>
          <w:color w:val="000000"/>
        </w:rPr>
      </w:pPr>
      <w:r>
        <w:rPr>
          <w:rFonts w:eastAsia="Times New Roman" w:cs="Times New Roman"/>
          <w:color w:val="000000"/>
        </w:rPr>
        <w:t xml:space="preserve">The </w:t>
      </w:r>
      <w:r w:rsidR="00487FBD">
        <w:rPr>
          <w:rFonts w:eastAsia="Times New Roman" w:cs="Times New Roman"/>
          <w:color w:val="000000"/>
        </w:rPr>
        <w:t xml:space="preserve">FLC is in a unique position to address these challenges to implementation. </w:t>
      </w:r>
      <w:r>
        <w:rPr>
          <w:rFonts w:eastAsia="Times New Roman" w:cs="Times New Roman"/>
          <w:color w:val="000000"/>
        </w:rPr>
        <w:t>We have</w:t>
      </w:r>
      <w:r w:rsidR="00487FBD">
        <w:rPr>
          <w:rFonts w:eastAsia="Times New Roman" w:cs="Times New Roman"/>
          <w:color w:val="000000"/>
        </w:rPr>
        <w:t xml:space="preserve"> staff located around the globe who</w:t>
      </w:r>
      <w:r>
        <w:rPr>
          <w:rFonts w:eastAsia="Times New Roman" w:cs="Times New Roman"/>
          <w:color w:val="000000"/>
        </w:rPr>
        <w:t xml:space="preserve"> are</w:t>
      </w:r>
      <w:r w:rsidR="00487FBD">
        <w:rPr>
          <w:rFonts w:eastAsia="Times New Roman" w:cs="Times New Roman"/>
          <w:color w:val="000000"/>
        </w:rPr>
        <w:t xml:space="preserve"> expert</w:t>
      </w:r>
      <w:r>
        <w:rPr>
          <w:rFonts w:eastAsia="Times New Roman" w:cs="Times New Roman"/>
          <w:color w:val="000000"/>
        </w:rPr>
        <w:t>s</w:t>
      </w:r>
      <w:r w:rsidR="00487FBD">
        <w:rPr>
          <w:rFonts w:eastAsia="Times New Roman" w:cs="Times New Roman"/>
          <w:color w:val="000000"/>
        </w:rPr>
        <w:t xml:space="preserve"> in various areas, from fisheries law to property law. A</w:t>
      </w:r>
      <w:r>
        <w:rPr>
          <w:rFonts w:eastAsia="Times New Roman" w:cs="Times New Roman"/>
          <w:color w:val="000000"/>
        </w:rPr>
        <w:t xml:space="preserve"> successful</w:t>
      </w:r>
      <w:r w:rsidR="00487FBD">
        <w:rPr>
          <w:rFonts w:eastAsia="Times New Roman" w:cs="Times New Roman"/>
          <w:color w:val="000000"/>
        </w:rPr>
        <w:t xml:space="preserve"> example of this interdisciplinary collaboration was an analysis of the regulatory hurdles involved in implementing community-based fisheries management regimes for the purpose of improving the livelihood of </w:t>
      </w:r>
      <w:proofErr w:type="spellStart"/>
      <w:r>
        <w:rPr>
          <w:rFonts w:eastAsia="Times New Roman" w:cs="Times New Roman"/>
          <w:color w:val="000000"/>
        </w:rPr>
        <w:t>SSFs</w:t>
      </w:r>
      <w:proofErr w:type="spellEnd"/>
      <w:r w:rsidR="00487FBD">
        <w:rPr>
          <w:rFonts w:eastAsia="Times New Roman" w:cs="Times New Roman"/>
          <w:color w:val="000000"/>
        </w:rPr>
        <w:t xml:space="preserve"> in the United States, Canada, South Africa and India. The FLC staff researched and analyzed these countries’ laws and regulations in order to assess the legal feasibility of implementing these programs within the existing legal framework of each country. As noted, </w:t>
      </w:r>
      <w:r w:rsidR="00610BFC">
        <w:rPr>
          <w:rFonts w:eastAsia="Times New Roman" w:cs="Times New Roman"/>
          <w:color w:val="000000"/>
        </w:rPr>
        <w:t xml:space="preserve">we </w:t>
      </w:r>
      <w:r w:rsidR="00487FBD">
        <w:rPr>
          <w:rFonts w:eastAsia="Times New Roman" w:cs="Times New Roman"/>
          <w:color w:val="000000"/>
        </w:rPr>
        <w:t>also provide educational courses designed to engage professors, lawyers, fishery managers, government employees, and law students across the globe in the many different facets of fisheries law.</w:t>
      </w:r>
    </w:p>
    <w:p w:rsidR="00487FBD" w:rsidRDefault="00487FBD" w:rsidP="00610BFC">
      <w:pPr>
        <w:numPr>
          <w:ilvl w:val="0"/>
          <w:numId w:val="5"/>
        </w:numPr>
        <w:tabs>
          <w:tab w:val="left" w:pos="360"/>
        </w:tabs>
        <w:spacing w:after="225"/>
        <w:ind w:left="720"/>
        <w:jc w:val="both"/>
        <w:rPr>
          <w:rFonts w:eastAsia="Times New Roman" w:cs="Times New Roman"/>
          <w:b/>
          <w:color w:val="000000"/>
        </w:rPr>
      </w:pPr>
      <w:r>
        <w:rPr>
          <w:rFonts w:eastAsia="Times New Roman" w:cs="Times New Roman"/>
          <w:b/>
          <w:color w:val="000000"/>
        </w:rPr>
        <w:t>How would interventions vary, depending on the time frame (e.g. what can be done within the next 12 months, in the next 5 years, in the long term) and depending on the existing resources (e.g. small/medium investments or large/transformative investments)?</w:t>
      </w:r>
    </w:p>
    <w:p w:rsidR="00487FBD" w:rsidRDefault="00487FBD" w:rsidP="00487FBD">
      <w:pPr>
        <w:jc w:val="both"/>
        <w:rPr>
          <w:rFonts w:cs="Times New Roman"/>
        </w:rPr>
      </w:pPr>
      <w:r>
        <w:rPr>
          <w:rFonts w:cs="Times New Roman"/>
        </w:rPr>
        <w:t xml:space="preserve">The FLC is intent on training the next generation of localized fisheries law advocates. The number of participants to FLC’s GFLEP will continue to grow as the FLC partners with more NGOs and universities across the globe. Currently, we have partnered with </w:t>
      </w:r>
      <w:r w:rsidR="00045F17">
        <w:rPr>
          <w:rFonts w:cs="Times New Roman"/>
        </w:rPr>
        <w:t xml:space="preserve">institutions </w:t>
      </w:r>
      <w:r>
        <w:rPr>
          <w:rFonts w:cs="Times New Roman"/>
        </w:rPr>
        <w:t xml:space="preserve">in countries including China, the Philippines, the Solomon Islands, Canada, the US, and more. As these programs grow, they will expand to locations </w:t>
      </w:r>
      <w:r w:rsidR="00045F17">
        <w:rPr>
          <w:rFonts w:cs="Times New Roman"/>
        </w:rPr>
        <w:t>outside</w:t>
      </w:r>
      <w:r>
        <w:rPr>
          <w:rFonts w:cs="Times New Roman"/>
        </w:rPr>
        <w:t xml:space="preserve"> these initial hubs. The FLC’s goal is to provide an educational presence in every region of the world.</w:t>
      </w:r>
    </w:p>
    <w:p w:rsidR="00487FBD" w:rsidRDefault="00487FBD" w:rsidP="00487FBD">
      <w:pPr>
        <w:jc w:val="both"/>
      </w:pPr>
    </w:p>
    <w:p w:rsidR="000218B0" w:rsidRDefault="000218B0" w:rsidP="000218B0">
      <w:pPr>
        <w:jc w:val="both"/>
        <w:rPr>
          <w:rFonts w:eastAsia="Times New Roman" w:cs="Times New Roman"/>
          <w:color w:val="000000"/>
        </w:rPr>
      </w:pPr>
      <w:r>
        <w:rPr>
          <w:rFonts w:eastAsia="Times New Roman" w:cs="Times New Roman"/>
          <w:color w:val="000000"/>
        </w:rPr>
        <w:t xml:space="preserve">The FLC has much to offer fishing communities, </w:t>
      </w:r>
      <w:r w:rsidR="00610BFC">
        <w:rPr>
          <w:rFonts w:eastAsia="Times New Roman" w:cs="Times New Roman"/>
          <w:color w:val="000000"/>
        </w:rPr>
        <w:t>i</w:t>
      </w:r>
      <w:r>
        <w:rPr>
          <w:rFonts w:eastAsia="Times New Roman" w:cs="Times New Roman"/>
          <w:color w:val="000000"/>
        </w:rPr>
        <w:t xml:space="preserve">ndigenous </w:t>
      </w:r>
      <w:r w:rsidR="00610BFC">
        <w:rPr>
          <w:rFonts w:eastAsia="Times New Roman" w:cs="Times New Roman"/>
          <w:color w:val="000000"/>
        </w:rPr>
        <w:t>p</w:t>
      </w:r>
      <w:r>
        <w:rPr>
          <w:rFonts w:eastAsia="Times New Roman" w:cs="Times New Roman"/>
          <w:color w:val="000000"/>
        </w:rPr>
        <w:t xml:space="preserve">eoples and the FAO. Advocacy is severely wanting in these regions. Without trained advocates, it is difficult for many fishing communities to represent themselves at the proverbial bargaining table. Even for those who do have advocates, </w:t>
      </w:r>
      <w:r w:rsidR="00045F17">
        <w:rPr>
          <w:rFonts w:eastAsia="Times New Roman" w:cs="Times New Roman"/>
          <w:color w:val="000000"/>
        </w:rPr>
        <w:t>it</w:t>
      </w:r>
      <w:r>
        <w:rPr>
          <w:rFonts w:eastAsia="Times New Roman" w:cs="Times New Roman"/>
          <w:color w:val="000000"/>
        </w:rPr>
        <w:t xml:space="preserve"> is often</w:t>
      </w:r>
      <w:r w:rsidR="00045F17">
        <w:rPr>
          <w:rFonts w:eastAsia="Times New Roman" w:cs="Times New Roman"/>
          <w:color w:val="000000"/>
        </w:rPr>
        <w:t xml:space="preserve"> politically-motivated and</w:t>
      </w:r>
      <w:r>
        <w:rPr>
          <w:rFonts w:eastAsia="Times New Roman" w:cs="Times New Roman"/>
          <w:color w:val="000000"/>
        </w:rPr>
        <w:t xml:space="preserve"> driven “from above”, not fully represent</w:t>
      </w:r>
      <w:r w:rsidR="00045F17">
        <w:rPr>
          <w:rFonts w:eastAsia="Times New Roman" w:cs="Times New Roman"/>
          <w:color w:val="000000"/>
        </w:rPr>
        <w:t>ing</w:t>
      </w:r>
      <w:bookmarkStart w:id="0" w:name="_GoBack"/>
      <w:bookmarkEnd w:id="0"/>
      <w:r>
        <w:rPr>
          <w:rFonts w:eastAsia="Times New Roman" w:cs="Times New Roman"/>
          <w:color w:val="000000"/>
        </w:rPr>
        <w:t xml:space="preserve"> the needs of </w:t>
      </w:r>
      <w:r w:rsidR="00610BFC">
        <w:rPr>
          <w:rFonts w:eastAsia="Times New Roman" w:cs="Times New Roman"/>
          <w:color w:val="000000"/>
        </w:rPr>
        <w:t>i</w:t>
      </w:r>
      <w:r>
        <w:rPr>
          <w:rFonts w:eastAsia="Times New Roman" w:cs="Times New Roman"/>
          <w:color w:val="000000"/>
        </w:rPr>
        <w:t xml:space="preserve">ndigenous </w:t>
      </w:r>
      <w:r w:rsidR="00610BFC">
        <w:rPr>
          <w:rFonts w:eastAsia="Times New Roman" w:cs="Times New Roman"/>
          <w:color w:val="000000"/>
        </w:rPr>
        <w:t>p</w:t>
      </w:r>
      <w:r>
        <w:rPr>
          <w:rFonts w:eastAsia="Times New Roman" w:cs="Times New Roman"/>
          <w:color w:val="000000"/>
        </w:rPr>
        <w:t>eoples or</w:t>
      </w:r>
      <w:r w:rsidR="00045F17">
        <w:rPr>
          <w:rFonts w:eastAsia="Times New Roman" w:cs="Times New Roman"/>
          <w:color w:val="000000"/>
        </w:rPr>
        <w:t xml:space="preserve"> the</w:t>
      </w:r>
      <w:r>
        <w:rPr>
          <w:rFonts w:eastAsia="Times New Roman" w:cs="Times New Roman"/>
          <w:color w:val="000000"/>
        </w:rPr>
        <w:t xml:space="preserve"> local community.</w:t>
      </w:r>
    </w:p>
    <w:p w:rsidR="00487FBD" w:rsidRDefault="00487FBD" w:rsidP="00487FBD">
      <w:pPr>
        <w:jc w:val="both"/>
      </w:pPr>
    </w:p>
    <w:p w:rsidR="00B73257" w:rsidRDefault="00B73257"/>
    <w:sectPr w:rsidR="00B73257" w:rsidSect="00822C3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docGrid w:linePitch="360" w:charSpace="3276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257" w:rsidRDefault="00B73257" w:rsidP="00822C3D">
      <w:r>
        <w:separator/>
      </w:r>
    </w:p>
  </w:endnote>
  <w:endnote w:type="continuationSeparator" w:id="0">
    <w:p w:rsidR="00B73257" w:rsidRDefault="00B73257" w:rsidP="00822C3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Mangal">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3F" w:rsidRDefault="0072063F" w:rsidP="00B77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3257" w:rsidRDefault="00B73257" w:rsidP="0072063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3F" w:rsidRDefault="0072063F" w:rsidP="00B77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3257" w:rsidRDefault="00B73257" w:rsidP="0072063F">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57" w:rsidRDefault="00B7325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257" w:rsidRDefault="00B73257" w:rsidP="00822C3D">
      <w:r>
        <w:separator/>
      </w:r>
    </w:p>
  </w:footnote>
  <w:footnote w:type="continuationSeparator" w:id="0">
    <w:p w:rsidR="00B73257" w:rsidRDefault="00B73257" w:rsidP="00822C3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57" w:rsidRDefault="00B7325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57" w:rsidRDefault="00B7325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57" w:rsidRDefault="00B7325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8Num2"/>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2880"/>
        </w:tabs>
        <w:ind w:left="2880" w:hanging="360"/>
      </w:pPr>
      <w:rPr>
        <w:rFonts w:ascii="Symbol" w:hAnsi="Symbol"/>
        <w:sz w:val="20"/>
      </w:rPr>
    </w:lvl>
    <w:lvl w:ilvl="1">
      <w:start w:val="1"/>
      <w:numFmt w:val="bullet"/>
      <w:lvlText w:val="o"/>
      <w:lvlJc w:val="left"/>
      <w:pPr>
        <w:tabs>
          <w:tab w:val="num" w:pos="3600"/>
        </w:tabs>
        <w:ind w:left="3600" w:hanging="360"/>
      </w:pPr>
      <w:rPr>
        <w:rFonts w:ascii="Courier New" w:hAnsi="Courier New"/>
        <w:sz w:val="20"/>
      </w:rPr>
    </w:lvl>
    <w:lvl w:ilvl="2">
      <w:start w:val="1"/>
      <w:numFmt w:val="bullet"/>
      <w:lvlText w:val=""/>
      <w:lvlJc w:val="left"/>
      <w:pPr>
        <w:tabs>
          <w:tab w:val="num" w:pos="4320"/>
        </w:tabs>
        <w:ind w:left="4320" w:hanging="360"/>
      </w:pPr>
      <w:rPr>
        <w:rFonts w:ascii="Wingdings" w:hAnsi="Wingdings"/>
        <w:sz w:val="20"/>
      </w:rPr>
    </w:lvl>
    <w:lvl w:ilvl="3">
      <w:start w:val="1"/>
      <w:numFmt w:val="bullet"/>
      <w:lvlText w:val=""/>
      <w:lvlJc w:val="left"/>
      <w:pPr>
        <w:tabs>
          <w:tab w:val="num" w:pos="5040"/>
        </w:tabs>
        <w:ind w:left="5040" w:hanging="360"/>
      </w:pPr>
      <w:rPr>
        <w:rFonts w:ascii="Wingdings" w:hAnsi="Wingdings"/>
        <w:sz w:val="20"/>
      </w:rPr>
    </w:lvl>
    <w:lvl w:ilvl="4">
      <w:start w:val="1"/>
      <w:numFmt w:val="bullet"/>
      <w:lvlText w:val=""/>
      <w:lvlJc w:val="left"/>
      <w:pPr>
        <w:tabs>
          <w:tab w:val="num" w:pos="5760"/>
        </w:tabs>
        <w:ind w:left="5760" w:hanging="360"/>
      </w:pPr>
      <w:rPr>
        <w:rFonts w:ascii="Wingdings" w:hAnsi="Wingdings"/>
        <w:sz w:val="20"/>
      </w:rPr>
    </w:lvl>
    <w:lvl w:ilvl="5">
      <w:start w:val="1"/>
      <w:numFmt w:val="bullet"/>
      <w:lvlText w:val=""/>
      <w:lvlJc w:val="left"/>
      <w:pPr>
        <w:tabs>
          <w:tab w:val="num" w:pos="6480"/>
        </w:tabs>
        <w:ind w:left="6480" w:hanging="360"/>
      </w:pPr>
      <w:rPr>
        <w:rFonts w:ascii="Wingdings" w:hAnsi="Wingdings"/>
        <w:sz w:val="20"/>
      </w:rPr>
    </w:lvl>
    <w:lvl w:ilvl="6">
      <w:start w:val="1"/>
      <w:numFmt w:val="bullet"/>
      <w:lvlText w:val=""/>
      <w:lvlJc w:val="left"/>
      <w:pPr>
        <w:tabs>
          <w:tab w:val="num" w:pos="7200"/>
        </w:tabs>
        <w:ind w:left="7200" w:hanging="360"/>
      </w:pPr>
      <w:rPr>
        <w:rFonts w:ascii="Wingdings" w:hAnsi="Wingdings"/>
        <w:sz w:val="20"/>
      </w:rPr>
    </w:lvl>
    <w:lvl w:ilvl="7">
      <w:start w:val="1"/>
      <w:numFmt w:val="bullet"/>
      <w:lvlText w:val=""/>
      <w:lvlJc w:val="left"/>
      <w:pPr>
        <w:tabs>
          <w:tab w:val="num" w:pos="7920"/>
        </w:tabs>
        <w:ind w:left="7920" w:hanging="360"/>
      </w:pPr>
      <w:rPr>
        <w:rFonts w:ascii="Wingdings" w:hAnsi="Wingdings"/>
        <w:sz w:val="20"/>
      </w:rPr>
    </w:lvl>
    <w:lvl w:ilvl="8">
      <w:start w:val="1"/>
      <w:numFmt w:val="bullet"/>
      <w:lvlText w:val=""/>
      <w:lvlJc w:val="left"/>
      <w:pPr>
        <w:tabs>
          <w:tab w:val="num" w:pos="8640"/>
        </w:tabs>
        <w:ind w:left="8640" w:hanging="36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87FBD"/>
    <w:rsid w:val="00010F2C"/>
    <w:rsid w:val="000218B0"/>
    <w:rsid w:val="00045F17"/>
    <w:rsid w:val="000652CF"/>
    <w:rsid w:val="002246B6"/>
    <w:rsid w:val="002B2B17"/>
    <w:rsid w:val="002D6EB3"/>
    <w:rsid w:val="003728C5"/>
    <w:rsid w:val="00456111"/>
    <w:rsid w:val="00471046"/>
    <w:rsid w:val="00487FBD"/>
    <w:rsid w:val="00543A2E"/>
    <w:rsid w:val="005448D0"/>
    <w:rsid w:val="00610BFC"/>
    <w:rsid w:val="006168F9"/>
    <w:rsid w:val="00657152"/>
    <w:rsid w:val="0066634E"/>
    <w:rsid w:val="0072063F"/>
    <w:rsid w:val="007B71DB"/>
    <w:rsid w:val="00822C3D"/>
    <w:rsid w:val="00825809"/>
    <w:rsid w:val="00847B03"/>
    <w:rsid w:val="009563D6"/>
    <w:rsid w:val="0098718F"/>
    <w:rsid w:val="009F7661"/>
    <w:rsid w:val="00B73257"/>
    <w:rsid w:val="00E4522C"/>
  </w:rsids>
  <m:mathPr>
    <m:mathFont m:val="Mangal"/>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7FBD"/>
    <w:pPr>
      <w:suppressAutoHyphens/>
    </w:pPr>
    <w:rPr>
      <w:rFonts w:ascii="Times New Roman" w:eastAsia="SimSun" w:hAnsi="Times New Roman" w:cs="Mangal"/>
      <w:kern w:val="1"/>
      <w:lang w:val="en-CA"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10BFC"/>
    <w:rPr>
      <w:rFonts w:ascii="Tahoma" w:hAnsi="Tahoma"/>
      <w:sz w:val="16"/>
      <w:szCs w:val="14"/>
    </w:rPr>
  </w:style>
  <w:style w:type="character" w:customStyle="1" w:styleId="BalloonTextChar">
    <w:name w:val="Balloon Text Char"/>
    <w:basedOn w:val="DefaultParagraphFont"/>
    <w:link w:val="BalloonText"/>
    <w:uiPriority w:val="99"/>
    <w:semiHidden/>
    <w:rsid w:val="009D25EC"/>
    <w:rPr>
      <w:rFonts w:ascii="Lucida Grande" w:hAnsi="Lucida Grande"/>
      <w:sz w:val="18"/>
      <w:szCs w:val="18"/>
    </w:rPr>
  </w:style>
  <w:style w:type="character" w:customStyle="1" w:styleId="FootnoteCharacters">
    <w:name w:val="Footnote Characters"/>
    <w:rsid w:val="00487FBD"/>
    <w:rPr>
      <w:vertAlign w:val="superscript"/>
    </w:rPr>
  </w:style>
  <w:style w:type="character" w:customStyle="1" w:styleId="A7">
    <w:name w:val="A7"/>
    <w:basedOn w:val="DefaultParagraphFont"/>
    <w:rsid w:val="00487FBD"/>
    <w:rPr>
      <w:rFonts w:ascii="Times New Roman" w:eastAsia="Times New Roman" w:hAnsi="Times New Roman" w:cs="Times New Roman"/>
      <w:color w:val="000000"/>
      <w:sz w:val="13"/>
      <w:szCs w:val="13"/>
    </w:rPr>
  </w:style>
  <w:style w:type="paragraph" w:styleId="ListParagraph">
    <w:name w:val="List Paragraph"/>
    <w:basedOn w:val="Normal"/>
    <w:qFormat/>
    <w:rsid w:val="00487FBD"/>
    <w:pPr>
      <w:ind w:left="720"/>
    </w:pPr>
  </w:style>
  <w:style w:type="paragraph" w:styleId="Header">
    <w:name w:val="header"/>
    <w:basedOn w:val="Normal"/>
    <w:link w:val="HeaderChar"/>
    <w:uiPriority w:val="99"/>
    <w:unhideWhenUsed/>
    <w:rsid w:val="00487FBD"/>
    <w:pPr>
      <w:tabs>
        <w:tab w:val="center" w:pos="4320"/>
        <w:tab w:val="right" w:pos="8640"/>
      </w:tabs>
    </w:pPr>
  </w:style>
  <w:style w:type="character" w:customStyle="1" w:styleId="HeaderChar">
    <w:name w:val="Header Char"/>
    <w:basedOn w:val="DefaultParagraphFont"/>
    <w:link w:val="Header"/>
    <w:uiPriority w:val="99"/>
    <w:rsid w:val="00487FBD"/>
    <w:rPr>
      <w:rFonts w:ascii="Times New Roman" w:eastAsia="SimSun" w:hAnsi="Times New Roman" w:cs="Mangal"/>
      <w:kern w:val="1"/>
      <w:lang w:val="en-CA" w:eastAsia="hi-IN" w:bidi="hi-IN"/>
    </w:rPr>
  </w:style>
  <w:style w:type="paragraph" w:styleId="Footer">
    <w:name w:val="footer"/>
    <w:basedOn w:val="Normal"/>
    <w:link w:val="FooterChar"/>
    <w:uiPriority w:val="99"/>
    <w:unhideWhenUsed/>
    <w:rsid w:val="00487FBD"/>
    <w:pPr>
      <w:tabs>
        <w:tab w:val="center" w:pos="4320"/>
        <w:tab w:val="right" w:pos="8640"/>
      </w:tabs>
    </w:pPr>
  </w:style>
  <w:style w:type="character" w:customStyle="1" w:styleId="FooterChar">
    <w:name w:val="Footer Char"/>
    <w:basedOn w:val="DefaultParagraphFont"/>
    <w:link w:val="Footer"/>
    <w:uiPriority w:val="99"/>
    <w:rsid w:val="00487FBD"/>
    <w:rPr>
      <w:rFonts w:ascii="Times New Roman" w:eastAsia="SimSun" w:hAnsi="Times New Roman" w:cs="Mangal"/>
      <w:kern w:val="1"/>
      <w:lang w:val="en-CA" w:eastAsia="hi-IN" w:bidi="hi-IN"/>
    </w:rPr>
  </w:style>
  <w:style w:type="character" w:styleId="FootnoteReference">
    <w:name w:val="footnote reference"/>
    <w:rsid w:val="000218B0"/>
    <w:rPr>
      <w:vertAlign w:val="superscript"/>
    </w:rPr>
  </w:style>
  <w:style w:type="paragraph" w:styleId="FootnoteText">
    <w:name w:val="footnote text"/>
    <w:basedOn w:val="Normal"/>
    <w:link w:val="FootnoteTextChar"/>
    <w:rsid w:val="000218B0"/>
    <w:pPr>
      <w:suppressLineNumbers/>
      <w:ind w:left="283" w:hanging="283"/>
    </w:pPr>
    <w:rPr>
      <w:sz w:val="20"/>
      <w:szCs w:val="20"/>
    </w:rPr>
  </w:style>
  <w:style w:type="character" w:customStyle="1" w:styleId="FootnoteTextChar">
    <w:name w:val="Footnote Text Char"/>
    <w:basedOn w:val="DefaultParagraphFont"/>
    <w:link w:val="FootnoteText"/>
    <w:rsid w:val="000218B0"/>
    <w:rPr>
      <w:rFonts w:ascii="Times New Roman" w:eastAsia="SimSun" w:hAnsi="Times New Roman" w:cs="Mangal"/>
      <w:kern w:val="1"/>
      <w:sz w:val="20"/>
      <w:szCs w:val="20"/>
      <w:lang w:val="en-CA" w:eastAsia="hi-IN" w:bidi="hi-IN"/>
    </w:rPr>
  </w:style>
  <w:style w:type="character" w:customStyle="1" w:styleId="BalloonTextChar1">
    <w:name w:val="Balloon Text Char1"/>
    <w:basedOn w:val="DefaultParagraphFont"/>
    <w:link w:val="BalloonText"/>
    <w:uiPriority w:val="99"/>
    <w:semiHidden/>
    <w:rsid w:val="00610BFC"/>
    <w:rPr>
      <w:rFonts w:ascii="Tahoma" w:eastAsia="SimSun" w:hAnsi="Tahoma" w:cs="Mangal"/>
      <w:kern w:val="1"/>
      <w:sz w:val="16"/>
      <w:szCs w:val="14"/>
      <w:lang w:val="en-CA" w:eastAsia="hi-IN" w:bidi="hi-IN"/>
    </w:rPr>
  </w:style>
  <w:style w:type="character" w:styleId="CommentReference">
    <w:name w:val="annotation reference"/>
    <w:basedOn w:val="DefaultParagraphFont"/>
    <w:uiPriority w:val="99"/>
    <w:semiHidden/>
    <w:unhideWhenUsed/>
    <w:rsid w:val="002246B6"/>
    <w:rPr>
      <w:sz w:val="16"/>
      <w:szCs w:val="16"/>
    </w:rPr>
  </w:style>
  <w:style w:type="paragraph" w:styleId="CommentText">
    <w:name w:val="annotation text"/>
    <w:basedOn w:val="Normal"/>
    <w:link w:val="CommentTextChar"/>
    <w:uiPriority w:val="99"/>
    <w:semiHidden/>
    <w:unhideWhenUsed/>
    <w:rsid w:val="002246B6"/>
    <w:rPr>
      <w:sz w:val="20"/>
      <w:szCs w:val="18"/>
    </w:rPr>
  </w:style>
  <w:style w:type="character" w:customStyle="1" w:styleId="CommentTextChar">
    <w:name w:val="Comment Text Char"/>
    <w:basedOn w:val="DefaultParagraphFont"/>
    <w:link w:val="CommentText"/>
    <w:uiPriority w:val="99"/>
    <w:semiHidden/>
    <w:rsid w:val="002246B6"/>
    <w:rPr>
      <w:rFonts w:ascii="Times New Roman" w:eastAsia="SimSun" w:hAnsi="Times New Roman" w:cs="Mangal"/>
      <w:kern w:val="1"/>
      <w:sz w:val="20"/>
      <w:szCs w:val="18"/>
      <w:lang w:val="en-CA" w:eastAsia="hi-IN" w:bidi="hi-IN"/>
    </w:rPr>
  </w:style>
  <w:style w:type="paragraph" w:styleId="CommentSubject">
    <w:name w:val="annotation subject"/>
    <w:basedOn w:val="CommentText"/>
    <w:next w:val="CommentText"/>
    <w:link w:val="CommentSubjectChar"/>
    <w:uiPriority w:val="99"/>
    <w:semiHidden/>
    <w:unhideWhenUsed/>
    <w:rsid w:val="002246B6"/>
    <w:rPr>
      <w:b/>
      <w:bCs/>
    </w:rPr>
  </w:style>
  <w:style w:type="character" w:customStyle="1" w:styleId="CommentSubjectChar">
    <w:name w:val="Comment Subject Char"/>
    <w:basedOn w:val="CommentTextChar"/>
    <w:link w:val="CommentSubject"/>
    <w:uiPriority w:val="99"/>
    <w:semiHidden/>
    <w:rsid w:val="002246B6"/>
    <w:rPr>
      <w:rFonts w:ascii="Times New Roman" w:eastAsia="SimSun" w:hAnsi="Times New Roman" w:cs="Mangal"/>
      <w:b/>
      <w:bCs/>
      <w:kern w:val="1"/>
      <w:sz w:val="20"/>
      <w:szCs w:val="18"/>
      <w:lang w:val="en-CA" w:eastAsia="hi-IN" w:bidi="hi-IN"/>
    </w:rPr>
  </w:style>
  <w:style w:type="character" w:styleId="PageNumber">
    <w:name w:val="page number"/>
    <w:basedOn w:val="DefaultParagraphFont"/>
    <w:rsid w:val="00720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2505</Words>
  <Characters>14205</Characters>
  <Application>Microsoft Macintosh Word</Application>
  <DocSecurity>0</DocSecurity>
  <Lines>223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Soliman</dc:creator>
  <cp:keywords/>
  <dc:description/>
  <cp:lastModifiedBy>Adam Soliman</cp:lastModifiedBy>
  <cp:revision>3</cp:revision>
  <cp:lastPrinted>2013-12-02T06:15:00Z</cp:lastPrinted>
  <dcterms:created xsi:type="dcterms:W3CDTF">2013-12-03T09:49:00Z</dcterms:created>
  <dcterms:modified xsi:type="dcterms:W3CDTF">2013-12-03T09:49:00Z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