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8FED" w14:textId="77777777" w:rsidR="00FE1192" w:rsidRDefault="00D9135A" w:rsidP="00D9135A">
      <w:pPr>
        <w:jc w:val="center"/>
        <w:rPr>
          <w:b/>
          <w:sz w:val="44"/>
          <w:szCs w:val="44"/>
        </w:rPr>
      </w:pPr>
      <w:r w:rsidRPr="00D9135A">
        <w:rPr>
          <w:b/>
          <w:sz w:val="44"/>
          <w:szCs w:val="44"/>
        </w:rPr>
        <w:t xml:space="preserve">THE FOOD SECURITY OF </w:t>
      </w:r>
    </w:p>
    <w:p w14:paraId="3758BAB2" w14:textId="60FDB208" w:rsidR="001057B4" w:rsidRPr="00D9135A" w:rsidRDefault="00D9135A" w:rsidP="00FE1192">
      <w:pPr>
        <w:jc w:val="center"/>
        <w:rPr>
          <w:b/>
          <w:sz w:val="44"/>
          <w:szCs w:val="44"/>
        </w:rPr>
      </w:pPr>
      <w:r w:rsidRPr="00D9135A">
        <w:rPr>
          <w:b/>
          <w:sz w:val="44"/>
          <w:szCs w:val="44"/>
        </w:rPr>
        <w:t>INFANTS</w:t>
      </w:r>
      <w:r w:rsidR="00FE1192">
        <w:rPr>
          <w:b/>
          <w:sz w:val="44"/>
          <w:szCs w:val="44"/>
        </w:rPr>
        <w:t xml:space="preserve"> AND YOUNG CHILDREN</w:t>
      </w:r>
    </w:p>
    <w:p w14:paraId="4D1B5076" w14:textId="77777777" w:rsidR="00D9135A" w:rsidRDefault="00D9135A" w:rsidP="00D9135A">
      <w:pPr>
        <w:jc w:val="center"/>
      </w:pPr>
    </w:p>
    <w:p w14:paraId="2BEA926A" w14:textId="77777777" w:rsidR="00D9135A" w:rsidRDefault="00D9135A" w:rsidP="00D9135A">
      <w:pPr>
        <w:jc w:val="center"/>
      </w:pPr>
      <w:r>
        <w:t>George Kent</w:t>
      </w:r>
    </w:p>
    <w:p w14:paraId="60FFB44A" w14:textId="77777777" w:rsidR="00D9135A" w:rsidRDefault="00D9135A" w:rsidP="00D9135A">
      <w:pPr>
        <w:jc w:val="center"/>
      </w:pPr>
      <w:r>
        <w:t>University of Hawai'i (Emeritus)</w:t>
      </w:r>
    </w:p>
    <w:p w14:paraId="4CB4552C" w14:textId="5F6DD534" w:rsidR="00D9135A" w:rsidRDefault="00DB751A" w:rsidP="00D9135A">
      <w:pPr>
        <w:jc w:val="center"/>
      </w:pPr>
      <w:r>
        <w:t>(February 24</w:t>
      </w:r>
      <w:bookmarkStart w:id="0" w:name="_GoBack"/>
      <w:bookmarkEnd w:id="0"/>
      <w:r w:rsidR="00D9135A">
        <w:t>, 2014)</w:t>
      </w:r>
    </w:p>
    <w:p w14:paraId="1E3E95ED" w14:textId="77777777" w:rsidR="00795D2E" w:rsidRDefault="00795D2E" w:rsidP="00D9135A">
      <w:pPr>
        <w:jc w:val="both"/>
      </w:pPr>
    </w:p>
    <w:p w14:paraId="4FB8FE0F" w14:textId="7FA3B65E" w:rsidR="002F650D" w:rsidRDefault="00A61CB2" w:rsidP="00D9135A">
      <w:pPr>
        <w:jc w:val="both"/>
      </w:pPr>
      <w:r>
        <w:t xml:space="preserve">In early 2014 the United Nations’ Committee on World Food Security called on its High Level Panel of Experts on Food Security and Nutrition to study critical and emerging issues (CFS 2014a). The food security of infants </w:t>
      </w:r>
      <w:r w:rsidR="00FE1192">
        <w:t xml:space="preserve">and young children </w:t>
      </w:r>
      <w:r>
        <w:t xml:space="preserve">should be </w:t>
      </w:r>
      <w:r w:rsidR="002F650D">
        <w:t>recognized as an important issue part of the food security agenda, especially because of new challenges resulting from the globalization of the baby food industry.</w:t>
      </w:r>
    </w:p>
    <w:p w14:paraId="69BD5F8D" w14:textId="77777777" w:rsidR="00A61CB2" w:rsidRDefault="00A61CB2" w:rsidP="00D9135A">
      <w:pPr>
        <w:jc w:val="both"/>
      </w:pPr>
    </w:p>
    <w:p w14:paraId="5B65B955" w14:textId="3A489912" w:rsidR="00795D2E" w:rsidRDefault="00D10EF4" w:rsidP="00D9135A">
      <w:pPr>
        <w:jc w:val="both"/>
      </w:pPr>
      <w:r>
        <w:t>The</w:t>
      </w:r>
      <w:r w:rsidR="00795D2E">
        <w:t xml:space="preserve"> Committee</w:t>
      </w:r>
      <w:r>
        <w:t>’s website</w:t>
      </w:r>
      <w:r w:rsidR="00795D2E">
        <w:t xml:space="preserve"> opens with </w:t>
      </w:r>
      <w:r>
        <w:t>this</w:t>
      </w:r>
      <w:r w:rsidR="00795D2E">
        <w:t xml:space="preserve"> definition:</w:t>
      </w:r>
    </w:p>
    <w:p w14:paraId="6883D90E" w14:textId="77777777" w:rsidR="00795D2E" w:rsidRDefault="00795D2E" w:rsidP="00D9135A">
      <w:pPr>
        <w:jc w:val="both"/>
      </w:pPr>
    </w:p>
    <w:p w14:paraId="5E5D4C22" w14:textId="2284DCF3" w:rsidR="00795D2E" w:rsidRDefault="00795D2E" w:rsidP="00795D2E">
      <w:pPr>
        <w:ind w:left="720"/>
        <w:jc w:val="both"/>
      </w:pPr>
      <w:r w:rsidRPr="00795D2E">
        <w:t>Food security exists when all people, at all times, have physical, social and economic access to sufficient safe and nutritious food that meets their dietary needs and food preferences for an active and healthy life</w:t>
      </w:r>
      <w:r w:rsidR="00A61CB2">
        <w:t xml:space="preserve"> (CFS 2014b</w:t>
      </w:r>
      <w:r>
        <w:t>)</w:t>
      </w:r>
      <w:r w:rsidRPr="00795D2E">
        <w:t>.</w:t>
      </w:r>
    </w:p>
    <w:p w14:paraId="479C9711" w14:textId="77777777" w:rsidR="00795D2E" w:rsidRDefault="00795D2E" w:rsidP="00D9135A">
      <w:pPr>
        <w:jc w:val="both"/>
      </w:pPr>
    </w:p>
    <w:p w14:paraId="1D41716C" w14:textId="576AFA76" w:rsidR="00D06CF2" w:rsidRDefault="0036562D" w:rsidP="00A61CB2">
      <w:pPr>
        <w:jc w:val="both"/>
      </w:pPr>
      <w:r>
        <w:t>Despite their broad overviews, i</w:t>
      </w:r>
      <w:r w:rsidR="00D9135A">
        <w:t xml:space="preserve">t is curious that the </w:t>
      </w:r>
      <w:r w:rsidR="00C57BEB">
        <w:t>C</w:t>
      </w:r>
      <w:r w:rsidR="00795D2E">
        <w:t>ommittee</w:t>
      </w:r>
      <w:r w:rsidR="00543746">
        <w:t xml:space="preserve"> and </w:t>
      </w:r>
      <w:r w:rsidR="00D10EF4">
        <w:t>the</w:t>
      </w:r>
      <w:r w:rsidR="00543746">
        <w:t xml:space="preserve"> </w:t>
      </w:r>
      <w:r w:rsidR="00795D2E">
        <w:t>associated</w:t>
      </w:r>
      <w:r w:rsidR="00543746">
        <w:t xml:space="preserve"> annual reports on </w:t>
      </w:r>
      <w:r w:rsidR="00543746" w:rsidRPr="00543746">
        <w:rPr>
          <w:i/>
        </w:rPr>
        <w:t>The State of Food Insecurity in the World</w:t>
      </w:r>
      <w:r w:rsidR="00543746">
        <w:t xml:space="preserve"> (</w:t>
      </w:r>
      <w:r w:rsidR="00A61CB2">
        <w:t>CFS 2014c</w:t>
      </w:r>
      <w:r w:rsidR="00795D2E">
        <w:t xml:space="preserve">; </w:t>
      </w:r>
      <w:r w:rsidR="00543746">
        <w:t>FAO 2013) give so little</w:t>
      </w:r>
      <w:r w:rsidR="00D9135A">
        <w:t xml:space="preserve"> attention to the food security of </w:t>
      </w:r>
      <w:r w:rsidR="001B2C3A">
        <w:t>infants</w:t>
      </w:r>
      <w:r w:rsidR="00FE1192">
        <w:t xml:space="preserve"> and young children</w:t>
      </w:r>
      <w:r w:rsidR="001B2C3A">
        <w:t xml:space="preserve">, </w:t>
      </w:r>
      <w:r w:rsidR="00D9135A">
        <w:t xml:space="preserve">the most vulnerable </w:t>
      </w:r>
      <w:r w:rsidR="000F1E12">
        <w:t>segment</w:t>
      </w:r>
      <w:r w:rsidR="00D9135A">
        <w:t xml:space="preserve"> of the human population. </w:t>
      </w:r>
      <w:r w:rsidR="00D06CF2">
        <w:t xml:space="preserve">The World Health Organization and the United Nations Children’s Fund </w:t>
      </w:r>
      <w:r w:rsidR="00A61CB2">
        <w:t>do</w:t>
      </w:r>
      <w:r w:rsidR="00D06CF2">
        <w:t xml:space="preserve"> </w:t>
      </w:r>
      <w:r w:rsidR="00A61CB2">
        <w:t>a great deal of work on</w:t>
      </w:r>
      <w:r w:rsidR="00D06CF2">
        <w:t xml:space="preserve"> infan</w:t>
      </w:r>
      <w:r w:rsidR="00A61CB2">
        <w:t>t and young child nutrition</w:t>
      </w:r>
      <w:r w:rsidR="00D06CF2">
        <w:t xml:space="preserve">. </w:t>
      </w:r>
      <w:r w:rsidR="002F3153">
        <w:t>Thus, it</w:t>
      </w:r>
      <w:r w:rsidR="00D06CF2">
        <w:t xml:space="preserve"> is not clear why the Committee, the apex organization on food security</w:t>
      </w:r>
      <w:r w:rsidR="00A61CB2">
        <w:t xml:space="preserve"> in the United Nations system</w:t>
      </w:r>
      <w:r w:rsidR="00D10EF4">
        <w:t xml:space="preserve">, </w:t>
      </w:r>
      <w:r w:rsidR="00D06CF2">
        <w:t>neglect</w:t>
      </w:r>
      <w:r w:rsidR="00D10EF4">
        <w:t>s</w:t>
      </w:r>
      <w:r w:rsidR="00D06CF2">
        <w:t xml:space="preserve"> it, as if the food security of infants</w:t>
      </w:r>
      <w:r w:rsidR="00FE1192">
        <w:t xml:space="preserve"> and young children</w:t>
      </w:r>
      <w:r w:rsidR="00D06CF2">
        <w:t xml:space="preserve"> </w:t>
      </w:r>
      <w:r w:rsidR="00181B5E">
        <w:t>were</w:t>
      </w:r>
      <w:r w:rsidR="00D06CF2">
        <w:t xml:space="preserve"> not an important part of the larger issue.</w:t>
      </w:r>
    </w:p>
    <w:p w14:paraId="2244FC99" w14:textId="77777777" w:rsidR="00D06CF2" w:rsidRDefault="00D06CF2" w:rsidP="00D9135A">
      <w:pPr>
        <w:jc w:val="both"/>
      </w:pPr>
    </w:p>
    <w:p w14:paraId="1AA52279" w14:textId="127789A3" w:rsidR="001B2C3A" w:rsidRDefault="00D9135A" w:rsidP="00D9135A">
      <w:pPr>
        <w:jc w:val="both"/>
      </w:pPr>
      <w:r>
        <w:t>The risks vary in different parts of the world, and they change over time</w:t>
      </w:r>
      <w:r w:rsidR="001B2C3A">
        <w:t xml:space="preserve">, but there is no doubt </w:t>
      </w:r>
      <w:r w:rsidR="0036562D">
        <w:t>the risks</w:t>
      </w:r>
      <w:r w:rsidR="001B2C3A">
        <w:t xml:space="preserve"> are high</w:t>
      </w:r>
      <w:r>
        <w:t xml:space="preserve">. </w:t>
      </w:r>
      <w:r w:rsidR="001B2C3A">
        <w:t>It has been estimated</w:t>
      </w:r>
      <w:r w:rsidR="000F1E12">
        <w:t>,</w:t>
      </w:r>
      <w:r w:rsidR="001B2C3A">
        <w:t xml:space="preserve"> “</w:t>
      </w:r>
      <w:r w:rsidR="001B2C3A">
        <w:rPr>
          <w:rFonts w:eastAsia="Times New Roman" w:cs="Times New Roman"/>
        </w:rPr>
        <w:t>undernutrition in the aggregate—including fetal growth restriction, stunting, wasting, and deficiencies of vitamin A and zinc along with suboptimum breastfeeding—is a cause of 3·1 million child deaths annually or 45% of all child deaths in 2011 (Black 2013).</w:t>
      </w:r>
      <w:r w:rsidR="00C31D9B">
        <w:rPr>
          <w:rFonts w:eastAsia="Times New Roman" w:cs="Times New Roman"/>
        </w:rPr>
        <w:t xml:space="preserve"> </w:t>
      </w:r>
    </w:p>
    <w:p w14:paraId="4C284C6E" w14:textId="77777777" w:rsidR="001B2C3A" w:rsidRDefault="001B2C3A" w:rsidP="00D9135A">
      <w:pPr>
        <w:jc w:val="both"/>
      </w:pPr>
    </w:p>
    <w:p w14:paraId="4108F4F2" w14:textId="37682DB4" w:rsidR="00862F1F" w:rsidRDefault="00115044" w:rsidP="00862F1F">
      <w:pPr>
        <w:jc w:val="both"/>
      </w:pPr>
      <w:r>
        <w:t xml:space="preserve">Like others, </w:t>
      </w:r>
      <w:r w:rsidRPr="00115044">
        <w:rPr>
          <w:i/>
        </w:rPr>
        <w:t>The Lancet</w:t>
      </w:r>
      <w:r>
        <w:t xml:space="preserve"> </w:t>
      </w:r>
      <w:r w:rsidR="00D10EF4">
        <w:t>t</w:t>
      </w:r>
      <w:r w:rsidR="00C31D9B">
        <w:t>ends to focus</w:t>
      </w:r>
      <w:r>
        <w:t xml:space="preserve"> on child malnutrition in low- and middle-income </w:t>
      </w:r>
      <w:r w:rsidR="00C1163A">
        <w:t>countries</w:t>
      </w:r>
      <w:r>
        <w:t xml:space="preserve">. However, there is </w:t>
      </w:r>
      <w:r w:rsidR="0007680C">
        <w:t>also</w:t>
      </w:r>
      <w:r>
        <w:t xml:space="preserve"> child malnut</w:t>
      </w:r>
      <w:r w:rsidR="002A2942">
        <w:t>rition in high-income countries</w:t>
      </w:r>
      <w:r>
        <w:t xml:space="preserve">. </w:t>
      </w:r>
      <w:r w:rsidR="00C1163A">
        <w:t>One study</w:t>
      </w:r>
      <w:r w:rsidR="00862F1F">
        <w:t xml:space="preserve"> estimated, “</w:t>
      </w:r>
      <w:r w:rsidR="00862F1F" w:rsidRPr="00345E74">
        <w:t xml:space="preserve">If 90% of US families could comply with medical recommendations to breastfeed exclusively for 6 months, the United States would </w:t>
      </w:r>
      <w:r w:rsidR="00862F1F">
        <w:t>. . .</w:t>
      </w:r>
      <w:r w:rsidR="00862F1F" w:rsidRPr="00345E74">
        <w:t xml:space="preserve"> prevent an excess 911 deaths, nearly all of which woul</w:t>
      </w:r>
      <w:r w:rsidR="00862F1F">
        <w:t xml:space="preserve">d be in infants . . </w:t>
      </w:r>
      <w:r w:rsidR="00862F1F" w:rsidRPr="00345E74">
        <w:t>.</w:t>
      </w:r>
      <w:r w:rsidR="00862F1F">
        <w:t xml:space="preserve"> (Bartick 2010)”.</w:t>
      </w:r>
      <w:r w:rsidR="000F1E12">
        <w:t xml:space="preserve"> Many health outcomes are worse for formula-fed infants than for breastfed infants in high-income countries (Ip et al. 2007).</w:t>
      </w:r>
      <w:r w:rsidR="00C31D9B">
        <w:t xml:space="preserve"> </w:t>
      </w:r>
    </w:p>
    <w:p w14:paraId="0FA9D1B7" w14:textId="77777777" w:rsidR="00201653" w:rsidRDefault="00201653" w:rsidP="00862F1F">
      <w:pPr>
        <w:jc w:val="both"/>
      </w:pPr>
    </w:p>
    <w:p w14:paraId="00DF1F3E" w14:textId="32AE1BBF" w:rsidR="00201653" w:rsidRDefault="00201653" w:rsidP="00D9135A">
      <w:pPr>
        <w:jc w:val="both"/>
      </w:pPr>
      <w:r>
        <w:t>The malnutrition that shows up as overwei</w:t>
      </w:r>
      <w:r w:rsidR="006370E4">
        <w:t>ght</w:t>
      </w:r>
      <w:r>
        <w:t xml:space="preserve"> has been increasing at an alarming rate in many populations, usually linked to increased consumption of processed foods.</w:t>
      </w:r>
      <w:r w:rsidR="0036562D">
        <w:t xml:space="preserve"> </w:t>
      </w:r>
      <w:r w:rsidR="00475FC3">
        <w:t>The tendency toward being overweight</w:t>
      </w:r>
      <w:r w:rsidR="0036562D">
        <w:t xml:space="preserve"> </w:t>
      </w:r>
      <w:r w:rsidR="006370E4">
        <w:t xml:space="preserve">often </w:t>
      </w:r>
      <w:r w:rsidR="0036562D">
        <w:t>begins in childhood</w:t>
      </w:r>
      <w:r w:rsidR="00D00A21">
        <w:t xml:space="preserve"> (Cunningham et. al</w:t>
      </w:r>
      <w:r w:rsidR="0036562D">
        <w:t>.</w:t>
      </w:r>
      <w:r w:rsidR="00D00A21">
        <w:t xml:space="preserve"> 2014). </w:t>
      </w:r>
      <w:r w:rsidR="00D00A21">
        <w:lastRenderedPageBreak/>
        <w:t>Infant formula, many people’s first processed food, might be a significant factor leading to overweight</w:t>
      </w:r>
      <w:r w:rsidR="00045257">
        <w:t xml:space="preserve"> in </w:t>
      </w:r>
      <w:r w:rsidR="0050010E">
        <w:t>childhood</w:t>
      </w:r>
      <w:r w:rsidR="00045257">
        <w:t xml:space="preserve"> and </w:t>
      </w:r>
      <w:r w:rsidR="00D00A21">
        <w:t>throughout the lifespan</w:t>
      </w:r>
      <w:r w:rsidR="00045257">
        <w:t xml:space="preserve"> (Rose et al. 2006</w:t>
      </w:r>
      <w:r w:rsidR="00C83C11">
        <w:t>; WIC 2006</w:t>
      </w:r>
      <w:r w:rsidR="00045257">
        <w:t>)</w:t>
      </w:r>
      <w:r w:rsidR="00D00A21">
        <w:t>.</w:t>
      </w:r>
    </w:p>
    <w:p w14:paraId="0ABE4520" w14:textId="77777777" w:rsidR="00201653" w:rsidRDefault="00201653" w:rsidP="00D9135A">
      <w:pPr>
        <w:jc w:val="both"/>
      </w:pPr>
    </w:p>
    <w:p w14:paraId="28216C80" w14:textId="77777777" w:rsidR="00D10EF4" w:rsidRDefault="00862F1F" w:rsidP="00D10EF4">
      <w:pPr>
        <w:jc w:val="both"/>
      </w:pPr>
      <w:r>
        <w:t>M</w:t>
      </w:r>
      <w:r w:rsidR="00115044">
        <w:t xml:space="preserve">alnutrition </w:t>
      </w:r>
      <w:r>
        <w:t>in high-income countries is</w:t>
      </w:r>
      <w:r w:rsidR="00115044">
        <w:t xml:space="preserve"> less widespread and less intense than </w:t>
      </w:r>
      <w:r w:rsidR="0036562D">
        <w:t>in poor</w:t>
      </w:r>
      <w:r w:rsidR="00115044">
        <w:t xml:space="preserve"> countries, but malnourished children require attention no matter where they live. </w:t>
      </w:r>
      <w:r w:rsidR="00D10EF4">
        <w:t>Categorizing countries by their average income levels masks the fact that most countries have sub-populations with high incomes and others with low incomes. To treat everyone in India as if they were poor or everyone in the U.S. as if they were rich would be a serious error.</w:t>
      </w:r>
    </w:p>
    <w:p w14:paraId="0EF912B1" w14:textId="77777777" w:rsidR="00D10EF4" w:rsidRDefault="00D10EF4" w:rsidP="00D9135A">
      <w:pPr>
        <w:jc w:val="both"/>
      </w:pPr>
    </w:p>
    <w:p w14:paraId="406E878F" w14:textId="19BED641" w:rsidR="00D9135A" w:rsidRDefault="00115044" w:rsidP="00D9135A">
      <w:pPr>
        <w:jc w:val="both"/>
      </w:pPr>
      <w:r>
        <w:t>Even if there were no child malnutrition in high-income countries, data on their nutrition status should be collected in order to complete the globa</w:t>
      </w:r>
      <w:r w:rsidR="00C1163A">
        <w:t>l data sets</w:t>
      </w:r>
      <w:r>
        <w:t xml:space="preserve"> and allow comparisons between </w:t>
      </w:r>
      <w:r w:rsidR="001B2C3A">
        <w:t>various populations.</w:t>
      </w:r>
    </w:p>
    <w:p w14:paraId="1D93B36D" w14:textId="77777777" w:rsidR="001B2C3A" w:rsidRDefault="001B2C3A" w:rsidP="00D9135A">
      <w:pPr>
        <w:jc w:val="both"/>
      </w:pPr>
    </w:p>
    <w:p w14:paraId="465723DB" w14:textId="15D55AF8" w:rsidR="001B2C3A" w:rsidRDefault="00D10EF4" w:rsidP="00D9135A">
      <w:pPr>
        <w:jc w:val="both"/>
      </w:pPr>
      <w:r>
        <w:t>C</w:t>
      </w:r>
      <w:r w:rsidR="001B2C3A">
        <w:t>ountries change over time.</w:t>
      </w:r>
      <w:r w:rsidR="00285F58">
        <w:t xml:space="preserve"> Many countries that </w:t>
      </w:r>
      <w:r w:rsidR="002A2942">
        <w:t xml:space="preserve">once </w:t>
      </w:r>
      <w:r w:rsidR="00285F58">
        <w:t xml:space="preserve">could sensibly be categorized as poor </w:t>
      </w:r>
      <w:r w:rsidR="002A2942">
        <w:t>are now</w:t>
      </w:r>
      <w:r w:rsidR="00285F58">
        <w:t xml:space="preserve"> described as “emerging economies”, with a substantial middle class. These subgroups have money to spend, thus attracting purveyors of many different kinds of goods. Some of these products and their sellers are </w:t>
      </w:r>
      <w:r>
        <w:t>from inside the country</w:t>
      </w:r>
      <w:r w:rsidR="00285F58">
        <w:t xml:space="preserve"> and some are from outside. </w:t>
      </w:r>
      <w:r>
        <w:t>Much of the manufacturing and marketing of infant foods is</w:t>
      </w:r>
      <w:r w:rsidR="00285F58">
        <w:t xml:space="preserve"> based on joint-venture partnerships involving both insiders and outsiders. In much of the world, localized food systems are being overrun by outside interests.</w:t>
      </w:r>
      <w:r w:rsidR="007C54F1">
        <w:t xml:space="preserve"> The accountability tha</w:t>
      </w:r>
      <w:r w:rsidR="00862F1F">
        <w:t>t once was based on direct cont</w:t>
      </w:r>
      <w:r w:rsidR="007C54F1">
        <w:t>act between food producers and consumers is evolving into a global food system that is accountable to no one.</w:t>
      </w:r>
    </w:p>
    <w:p w14:paraId="1807586F" w14:textId="77777777" w:rsidR="007C54F1" w:rsidRDefault="007C54F1" w:rsidP="00D9135A">
      <w:pPr>
        <w:jc w:val="both"/>
      </w:pPr>
    </w:p>
    <w:p w14:paraId="717B23D4" w14:textId="7C04B4F1" w:rsidR="00586C6D" w:rsidRDefault="007C54F1" w:rsidP="00D9135A">
      <w:pPr>
        <w:jc w:val="both"/>
      </w:pPr>
      <w:r>
        <w:t>This anarchy is especially clear in the case of formula. No one knows how much formula</w:t>
      </w:r>
      <w:r w:rsidR="00FE1192">
        <w:t xml:space="preserve"> for infants and young children</w:t>
      </w:r>
      <w:r>
        <w:t xml:space="preserve"> is traded internationally. Even if those data were available, they would not reveal the extent to which formula is promoted and supplied through </w:t>
      </w:r>
      <w:r w:rsidR="002A2942">
        <w:t xml:space="preserve">international joint ventures. Cow’s milk and other basic ingredients might be sourced locally, and </w:t>
      </w:r>
      <w:r w:rsidR="00FE1192">
        <w:t>the</w:t>
      </w:r>
      <w:r w:rsidR="002A2942">
        <w:t xml:space="preserve"> formula might be manufactured in the destination country, but all that might be controlled</w:t>
      </w:r>
      <w:r w:rsidR="00C1163A">
        <w:t>, more or less invisibly,</w:t>
      </w:r>
      <w:r w:rsidR="002A2942">
        <w:t xml:space="preserve"> by joint ventures based elsewhere. This sort of activity does not show up in the </w:t>
      </w:r>
      <w:r w:rsidR="00E20A43">
        <w:t xml:space="preserve">food </w:t>
      </w:r>
      <w:r w:rsidR="00FE1192">
        <w:t xml:space="preserve">trade </w:t>
      </w:r>
      <w:r w:rsidR="002A2942">
        <w:t xml:space="preserve">data published by the Food and Agriculture Organization of the United Nations. </w:t>
      </w:r>
    </w:p>
    <w:p w14:paraId="595A6961" w14:textId="77777777" w:rsidR="00B170C1" w:rsidRDefault="00B170C1" w:rsidP="00D9135A">
      <w:pPr>
        <w:jc w:val="both"/>
      </w:pPr>
    </w:p>
    <w:p w14:paraId="725DAD18" w14:textId="3201F58C" w:rsidR="00B170C1" w:rsidRDefault="00B170C1" w:rsidP="00B170C1">
      <w:pPr>
        <w:jc w:val="both"/>
      </w:pPr>
      <w:r>
        <w:t>Some people might have thought that with the adoption of the International Code of Marketing of</w:t>
      </w:r>
      <w:r w:rsidR="005A226C">
        <w:t xml:space="preserve"> Breast-milk Substitutes (WHO</w:t>
      </w:r>
      <w:r w:rsidR="00C83C11">
        <w:t xml:space="preserve"> </w:t>
      </w:r>
      <w:r>
        <w:t xml:space="preserve">1981), the need for regulation at the global level was met. However, </w:t>
      </w:r>
      <w:r w:rsidR="005A226C">
        <w:t>r</w:t>
      </w:r>
      <w:r>
        <w:t xml:space="preserve">egulation needs to be strengthened in several ways: </w:t>
      </w:r>
    </w:p>
    <w:p w14:paraId="0EC6711A" w14:textId="77777777" w:rsidR="00B170C1" w:rsidRDefault="00B170C1" w:rsidP="00B170C1">
      <w:pPr>
        <w:jc w:val="both"/>
      </w:pPr>
    </w:p>
    <w:p w14:paraId="6DED9DD4" w14:textId="77777777" w:rsidR="00B170C1" w:rsidRPr="00B170C1" w:rsidRDefault="00B170C1" w:rsidP="00B170C1">
      <w:pPr>
        <w:ind w:left="720"/>
        <w:jc w:val="both"/>
      </w:pPr>
      <w:r w:rsidRPr="00B170C1">
        <w:t xml:space="preserve">First, it needs to be made clear that the Code applies to all countries, not just low-income countries. </w:t>
      </w:r>
    </w:p>
    <w:p w14:paraId="1A02153A" w14:textId="77777777" w:rsidR="00B170C1" w:rsidRPr="00B170C1" w:rsidRDefault="00B170C1" w:rsidP="00B170C1">
      <w:pPr>
        <w:ind w:left="720"/>
        <w:jc w:val="both"/>
      </w:pPr>
    </w:p>
    <w:p w14:paraId="5CF51BE0" w14:textId="77777777" w:rsidR="00B170C1" w:rsidRPr="00B170C1" w:rsidRDefault="00B170C1" w:rsidP="00B170C1">
      <w:pPr>
        <w:ind w:left="720"/>
        <w:jc w:val="both"/>
      </w:pPr>
      <w:r w:rsidRPr="00B170C1">
        <w:t xml:space="preserve">Second, the Code needs to be updated to recognize that some governments promote the use of infant formula in a way that is contrary to the principles set out in the Code. </w:t>
      </w:r>
    </w:p>
    <w:p w14:paraId="6853DE1A" w14:textId="77777777" w:rsidR="00B170C1" w:rsidRPr="00B170C1" w:rsidRDefault="00B170C1" w:rsidP="00B170C1">
      <w:pPr>
        <w:ind w:left="720"/>
        <w:jc w:val="both"/>
      </w:pPr>
    </w:p>
    <w:p w14:paraId="747C8979" w14:textId="77777777" w:rsidR="00B170C1" w:rsidRPr="00B170C1" w:rsidRDefault="00B170C1" w:rsidP="00B170C1">
      <w:pPr>
        <w:ind w:left="720"/>
        <w:jc w:val="both"/>
      </w:pPr>
      <w:r w:rsidRPr="00B170C1">
        <w:t xml:space="preserve">Third, there is a need to clarify and strengthen the application of the Code in international trade and other international relations. </w:t>
      </w:r>
    </w:p>
    <w:p w14:paraId="3C49CF3D" w14:textId="77777777" w:rsidR="00B170C1" w:rsidRPr="00B170C1" w:rsidRDefault="00B170C1" w:rsidP="00B170C1">
      <w:pPr>
        <w:ind w:left="720"/>
        <w:jc w:val="both"/>
      </w:pPr>
    </w:p>
    <w:p w14:paraId="76A02F59" w14:textId="77777777" w:rsidR="00B170C1" w:rsidRPr="00B170C1" w:rsidRDefault="00B170C1" w:rsidP="00B170C1">
      <w:pPr>
        <w:ind w:left="720"/>
        <w:jc w:val="both"/>
      </w:pPr>
      <w:r w:rsidRPr="00B170C1">
        <w:t xml:space="preserve">Fourth, the Code is sometimes viewed as applying only to infant formula, so its applicability to other breast-milk substitutes needs to be clarified. </w:t>
      </w:r>
    </w:p>
    <w:p w14:paraId="5721FBF4" w14:textId="77777777" w:rsidR="00B170C1" w:rsidRPr="00B170C1" w:rsidRDefault="00B170C1" w:rsidP="00B170C1">
      <w:pPr>
        <w:ind w:left="720"/>
        <w:jc w:val="both"/>
      </w:pPr>
    </w:p>
    <w:p w14:paraId="3093DB3C" w14:textId="3057AB65" w:rsidR="00B170C1" w:rsidRDefault="00B170C1" w:rsidP="00851A7A">
      <w:pPr>
        <w:ind w:left="720"/>
        <w:jc w:val="both"/>
      </w:pPr>
      <w:r w:rsidRPr="00B170C1">
        <w:t>Fifth, the Code should be adapted and placed into the international human rights framework</w:t>
      </w:r>
      <w:r w:rsidR="00851A7A">
        <w:t xml:space="preserve"> </w:t>
      </w:r>
      <w:r>
        <w:t>(Kent 2011, 103-107)</w:t>
      </w:r>
      <w:r w:rsidR="00FD1DF1">
        <w:t>.</w:t>
      </w:r>
    </w:p>
    <w:p w14:paraId="3EBD666F" w14:textId="77777777" w:rsidR="00586C6D" w:rsidRDefault="00586C6D" w:rsidP="00D9135A">
      <w:pPr>
        <w:jc w:val="both"/>
      </w:pPr>
    </w:p>
    <w:p w14:paraId="4A50226D" w14:textId="5B9E7B4F" w:rsidR="00BC33EB" w:rsidRDefault="002A2942" w:rsidP="00D9135A">
      <w:pPr>
        <w:jc w:val="both"/>
      </w:pPr>
      <w:r>
        <w:t xml:space="preserve">There is </w:t>
      </w:r>
      <w:r w:rsidR="00E20A43">
        <w:t>little research on patterns of consumption</w:t>
      </w:r>
      <w:r w:rsidR="00862F1F">
        <w:t xml:space="preserve"> of </w:t>
      </w:r>
      <w:r w:rsidR="00586C6D">
        <w:t>formula</w:t>
      </w:r>
      <w:r w:rsidR="00862F1F">
        <w:t xml:space="preserve"> or</w:t>
      </w:r>
      <w:r>
        <w:t xml:space="preserve"> of its impacts on the health of infants </w:t>
      </w:r>
      <w:r w:rsidR="00E20A43">
        <w:t>and</w:t>
      </w:r>
      <w:r>
        <w:t xml:space="preserve"> the adults they will become. </w:t>
      </w:r>
      <w:r w:rsidR="00586C6D">
        <w:t xml:space="preserve">Some countries </w:t>
      </w:r>
      <w:r w:rsidR="00E77F71">
        <w:t>are attentive</w:t>
      </w:r>
      <w:r w:rsidR="00586C6D">
        <w:t xml:space="preserve"> to </w:t>
      </w:r>
      <w:r w:rsidR="00B95AE2">
        <w:t xml:space="preserve">short-term </w:t>
      </w:r>
      <w:r w:rsidR="00586C6D">
        <w:t>safety issues such as contamination, but there is no systematic tracking of safety issu</w:t>
      </w:r>
      <w:r w:rsidR="00FC18BA">
        <w:t xml:space="preserve">es at the global level. </w:t>
      </w:r>
    </w:p>
    <w:p w14:paraId="2909E71F" w14:textId="77777777" w:rsidR="00BC33EB" w:rsidRDefault="00BC33EB" w:rsidP="00D9135A">
      <w:pPr>
        <w:jc w:val="both"/>
      </w:pPr>
    </w:p>
    <w:p w14:paraId="2170AC4F" w14:textId="69ED65FB" w:rsidR="009009A7" w:rsidRDefault="00BC33EB" w:rsidP="00D9135A">
      <w:pPr>
        <w:jc w:val="both"/>
      </w:pPr>
      <w:r>
        <w:t>Some countries, such as China, give a great deal of attention to the safety of formula, but do little to ensure its nutritional adequacy (Kent 2012).  I</w:t>
      </w:r>
      <w:r w:rsidR="00FD1DF1">
        <w:t>n the United States, the Food and Drug Administration says it intends to adopt new standards that will “ensure healthy growth of infants</w:t>
      </w:r>
      <w:r w:rsidR="00FA355A">
        <w:t xml:space="preserve"> (FDA 2014a)</w:t>
      </w:r>
      <w:r w:rsidR="00FD1DF1">
        <w:t>”, but that is a narrow and limited measure of infant formula’</w:t>
      </w:r>
      <w:r w:rsidR="00FA355A">
        <w:t xml:space="preserve">s </w:t>
      </w:r>
      <w:r>
        <w:t>nutritional adequacy</w:t>
      </w:r>
      <w:r w:rsidR="00FD1DF1">
        <w:t>.</w:t>
      </w:r>
      <w:r w:rsidR="00F3057E">
        <w:rPr>
          <w:rStyle w:val="FootnoteReference"/>
        </w:rPr>
        <w:footnoteReference w:id="1"/>
      </w:r>
      <w:r w:rsidR="00FD1DF1">
        <w:t xml:space="preserve"> </w:t>
      </w:r>
      <w:r w:rsidR="00510F89">
        <w:t xml:space="preserve">When one breastfeeding advocacy group </w:t>
      </w:r>
      <w:r w:rsidR="009D64EF">
        <w:t>documents</w:t>
      </w:r>
      <w:r w:rsidR="00510F89">
        <w:t xml:space="preserve"> </w:t>
      </w:r>
      <w:r w:rsidR="00CD66A2">
        <w:t xml:space="preserve">“21 Dangers of Infant Formula” (WABA 2012), monitoring only infants’ physical growth for </w:t>
      </w:r>
      <w:r w:rsidR="00A819F7">
        <w:t>as little as fifteen weeks</w:t>
      </w:r>
      <w:r w:rsidR="00CD66A2">
        <w:t xml:space="preserve"> hardly provides the kind of quality assurance that is needed.</w:t>
      </w:r>
      <w:r w:rsidR="00392229">
        <w:t xml:space="preserve"> Short-term physical growth alone cannot be an adequate indicator of the many qualities of infant formula that ought to be required.</w:t>
      </w:r>
    </w:p>
    <w:p w14:paraId="0F9CB078" w14:textId="77777777" w:rsidR="008969AD" w:rsidRDefault="008969AD" w:rsidP="00D9135A">
      <w:pPr>
        <w:jc w:val="both"/>
      </w:pPr>
    </w:p>
    <w:p w14:paraId="5BF6BDCB" w14:textId="30402E82" w:rsidR="009009A7" w:rsidRDefault="00BC33EB" w:rsidP="00D9135A">
      <w:pPr>
        <w:jc w:val="both"/>
      </w:pPr>
      <w:r>
        <w:t>The issue of nutritional adequacy has be</w:t>
      </w:r>
      <w:r w:rsidR="0055719B">
        <w:t xml:space="preserve">en </w:t>
      </w:r>
      <w:r w:rsidR="00D10EF4">
        <w:t>neglected</w:t>
      </w:r>
      <w:r>
        <w:t>.</w:t>
      </w:r>
      <w:r w:rsidR="008969AD">
        <w:t xml:space="preserve"> </w:t>
      </w:r>
      <w:r w:rsidR="009009A7">
        <w:t>Indeed, in the preparation of its “interim final rule” regarding infant formula, the FDA acknowledged:</w:t>
      </w:r>
    </w:p>
    <w:p w14:paraId="47400375" w14:textId="77777777" w:rsidR="009009A7" w:rsidRDefault="009009A7" w:rsidP="00D9135A">
      <w:pPr>
        <w:jc w:val="both"/>
      </w:pPr>
    </w:p>
    <w:p w14:paraId="6DBE71E2" w14:textId="008B9DBE" w:rsidR="00E773FA" w:rsidRPr="00E773FA" w:rsidRDefault="009009A7" w:rsidP="00E773FA">
      <w:pPr>
        <w:ind w:left="720" w:right="720"/>
        <w:jc w:val="both"/>
        <w:rPr>
          <w:rFonts w:ascii="Times" w:eastAsia="Times New Roman" w:hAnsi="Times" w:cs="Times New Roman"/>
          <w:lang w:eastAsia="en-US"/>
        </w:rPr>
      </w:pPr>
      <w:r w:rsidRPr="009009A7">
        <w:rPr>
          <w:rFonts w:ascii="Times" w:eastAsia="Times New Roman" w:hAnsi="Times" w:cs="Times New Roman"/>
          <w:lang w:eastAsia="en-US"/>
        </w:rPr>
        <w:t>Because, prior to this interim final rule, there were no established quality factors and no quality factor requirements, a formula manufacturer was not required to demonstrate to FDA that the formula supports normal physical growth or that its protein was of sufficient biological quality</w:t>
      </w:r>
      <w:r w:rsidR="008969AD">
        <w:rPr>
          <w:rFonts w:ascii="Times" w:eastAsia="Times New Roman" w:hAnsi="Times" w:cs="Times New Roman"/>
          <w:lang w:eastAsia="en-US"/>
        </w:rPr>
        <w:t xml:space="preserve"> (FDA 2014b</w:t>
      </w:r>
      <w:r w:rsidR="00E773FA">
        <w:rPr>
          <w:rFonts w:ascii="Times" w:eastAsia="Times New Roman" w:hAnsi="Times" w:cs="Times New Roman"/>
          <w:lang w:eastAsia="en-US"/>
        </w:rPr>
        <w:t>, 7935</w:t>
      </w:r>
      <w:r>
        <w:rPr>
          <w:rFonts w:ascii="Times" w:eastAsia="Times New Roman" w:hAnsi="Times" w:cs="Times New Roman"/>
          <w:lang w:eastAsia="en-US"/>
        </w:rPr>
        <w:t>)</w:t>
      </w:r>
      <w:r w:rsidRPr="009009A7">
        <w:rPr>
          <w:rFonts w:ascii="Times" w:eastAsia="Times New Roman" w:hAnsi="Times" w:cs="Times New Roman"/>
          <w:lang w:eastAsia="en-US"/>
        </w:rPr>
        <w:t xml:space="preserve">. </w:t>
      </w:r>
    </w:p>
    <w:p w14:paraId="3E23DABF" w14:textId="77777777" w:rsidR="00E773FA" w:rsidRDefault="00E773FA" w:rsidP="00D9135A">
      <w:pPr>
        <w:jc w:val="both"/>
      </w:pPr>
    </w:p>
    <w:p w14:paraId="4C4363B6" w14:textId="2944EFF1" w:rsidR="00C10AF0" w:rsidRDefault="00E773FA" w:rsidP="00D9135A">
      <w:pPr>
        <w:jc w:val="both"/>
      </w:pPr>
      <w:r>
        <w:t xml:space="preserve">The lack of quality control in the past might come as a surprise. Looking to the future, it might also be surprising to learn that manufacturers </w:t>
      </w:r>
      <w:r w:rsidR="0044338D">
        <w:t xml:space="preserve">of infant formulas that are not new </w:t>
      </w:r>
      <w:r>
        <w:t xml:space="preserve">are asked to </w:t>
      </w:r>
      <w:r w:rsidRPr="00E773FA">
        <w:rPr>
          <w:i/>
        </w:rPr>
        <w:t>voluntarily</w:t>
      </w:r>
      <w:r>
        <w:t xml:space="preserve"> submit quality factor data to the FDA, and there are no specified consequences</w:t>
      </w:r>
      <w:r w:rsidR="00C10AF0">
        <w:t xml:space="preserve"> for </w:t>
      </w:r>
      <w:r>
        <w:t>failing to do so.</w:t>
      </w:r>
    </w:p>
    <w:p w14:paraId="69421EFD" w14:textId="77777777" w:rsidR="00C10AF0" w:rsidRDefault="00C10AF0" w:rsidP="00D9135A">
      <w:pPr>
        <w:jc w:val="both"/>
      </w:pPr>
    </w:p>
    <w:p w14:paraId="072F3906" w14:textId="2CD4DABC" w:rsidR="00E773FA" w:rsidRDefault="0044338D" w:rsidP="00D9135A">
      <w:pPr>
        <w:jc w:val="both"/>
      </w:pPr>
      <w:r>
        <w:t xml:space="preserve">For new formulas, the standards </w:t>
      </w:r>
      <w:r w:rsidR="006A6CD4">
        <w:t xml:space="preserve">in the U.S. </w:t>
      </w:r>
      <w:r w:rsidR="00D06CF2">
        <w:t>are allowed to</w:t>
      </w:r>
      <w:r>
        <w:t xml:space="preserve"> be different for formulas that are intended for export, rather t</w:t>
      </w:r>
      <w:r w:rsidR="006A6CD4">
        <w:t>han for domestic consumption</w:t>
      </w:r>
      <w:r>
        <w:t>.</w:t>
      </w:r>
      <w:r w:rsidR="00C10AF0">
        <w:t xml:space="preserve"> Why should manufacturers be </w:t>
      </w:r>
      <w:r w:rsidR="00D06CF2">
        <w:t>permitted</w:t>
      </w:r>
      <w:r w:rsidR="00C10AF0">
        <w:t xml:space="preserve"> to use different standards for formulas that are exported? </w:t>
      </w:r>
      <w:r w:rsidR="00292C9A">
        <w:t xml:space="preserve">What are the responsibilities of </w:t>
      </w:r>
      <w:r w:rsidR="00475FC3">
        <w:t xml:space="preserve">national governments with regard to people beyond their </w:t>
      </w:r>
      <w:r w:rsidR="00BC33EB">
        <w:t xml:space="preserve">national </w:t>
      </w:r>
      <w:r w:rsidR="00475FC3">
        <w:t>jurisdictions (Galtry 2013)?</w:t>
      </w:r>
    </w:p>
    <w:p w14:paraId="39AB5B18" w14:textId="77777777" w:rsidR="00E773FA" w:rsidRDefault="00E773FA" w:rsidP="00D9135A">
      <w:pPr>
        <w:jc w:val="both"/>
      </w:pPr>
    </w:p>
    <w:p w14:paraId="6CD865ED" w14:textId="6128B11D" w:rsidR="007C54F1" w:rsidRDefault="00BC33EB" w:rsidP="00D9135A">
      <w:pPr>
        <w:jc w:val="both"/>
      </w:pPr>
      <w:r>
        <w:t xml:space="preserve">Many countries have little capacity to ensure the safety and nutritional adequacy of formula used by their </w:t>
      </w:r>
      <w:r w:rsidR="00FE1192">
        <w:t>infants and young children</w:t>
      </w:r>
      <w:r>
        <w:t xml:space="preserve">. With the increasing globalization of the formula market through trade and joint ventures, there is a clear </w:t>
      </w:r>
      <w:r w:rsidR="00C83C11">
        <w:t xml:space="preserve">need </w:t>
      </w:r>
      <w:r>
        <w:t xml:space="preserve">for attention from the global level. </w:t>
      </w:r>
      <w:r w:rsidR="00FC18BA">
        <w:t>To illustrate, little is known about the likely health impacts of recent efforts to promote in</w:t>
      </w:r>
      <w:r w:rsidR="00CD66A2">
        <w:t>fant formula based on goat milk</w:t>
      </w:r>
      <w:r w:rsidR="00FC18BA">
        <w:t xml:space="preserve"> (</w:t>
      </w:r>
      <w:r w:rsidR="00763FB5">
        <w:t>PRNewswire</w:t>
      </w:r>
      <w:r w:rsidR="00FC18BA">
        <w:t xml:space="preserve"> 2014).</w:t>
      </w:r>
      <w:r w:rsidR="00763FB5">
        <w:t xml:space="preserve"> What are the risks to which infants will be exposed?</w:t>
      </w:r>
      <w:r w:rsidR="009009A7">
        <w:t xml:space="preserve"> </w:t>
      </w:r>
      <w:r>
        <w:t>Who should carry what responsibilities for the protection of the food security of vulnerable infants?</w:t>
      </w:r>
    </w:p>
    <w:p w14:paraId="44CB1980" w14:textId="77777777" w:rsidR="001B2C3A" w:rsidRDefault="001B2C3A" w:rsidP="00D9135A">
      <w:pPr>
        <w:jc w:val="both"/>
      </w:pPr>
    </w:p>
    <w:p w14:paraId="3E9E2CA0" w14:textId="2BDF5EF8" w:rsidR="00A00BD3" w:rsidRDefault="00443C55" w:rsidP="00862F1F">
      <w:pPr>
        <w:jc w:val="both"/>
      </w:pPr>
      <w:r>
        <w:t>In some places there are serious</w:t>
      </w:r>
      <w:r w:rsidR="00356F60">
        <w:t xml:space="preserve"> national commit</w:t>
      </w:r>
      <w:r w:rsidR="002F3153">
        <w:t>ment</w:t>
      </w:r>
      <w:r w:rsidR="00356F60">
        <w:t>s to support breastfeeding (UNICEF 2013). However, there</w:t>
      </w:r>
      <w:r w:rsidR="00862F1F">
        <w:t xml:space="preserve"> is intense international promotion of formula</w:t>
      </w:r>
      <w:r w:rsidR="00356F60">
        <w:t xml:space="preserve"> pushing in the opposite direction</w:t>
      </w:r>
      <w:r w:rsidR="00862F1F">
        <w:t xml:space="preserve">. </w:t>
      </w:r>
      <w:r w:rsidR="005A226C">
        <w:t>In the Asia-Pacific region the</w:t>
      </w:r>
      <w:r w:rsidR="00065F14">
        <w:t xml:space="preserve"> market for </w:t>
      </w:r>
      <w:r w:rsidR="00FE1192">
        <w:t>baby</w:t>
      </w:r>
      <w:r w:rsidR="004E6922">
        <w:t xml:space="preserve"> food grew to US$14.7 billion in 2011 (Tra</w:t>
      </w:r>
      <w:r w:rsidR="00356F60">
        <w:t>nsparency Market Research 2013), and t</w:t>
      </w:r>
      <w:r w:rsidR="004E6922">
        <w:t>he rapid growth is expected to continue:</w:t>
      </w:r>
    </w:p>
    <w:p w14:paraId="5522C9E5" w14:textId="77777777" w:rsidR="00A00BD3" w:rsidRDefault="00A00BD3" w:rsidP="00862F1F">
      <w:pPr>
        <w:jc w:val="both"/>
      </w:pPr>
    </w:p>
    <w:p w14:paraId="32A832E1" w14:textId="1CA4877D" w:rsidR="00A00BD3" w:rsidRPr="00A00BD3" w:rsidRDefault="00A00BD3" w:rsidP="00A00BD3">
      <w:pPr>
        <w:ind w:left="720" w:right="720"/>
        <w:jc w:val="both"/>
      </w:pPr>
      <w:r w:rsidRPr="00A00BD3">
        <w:t>In 2013 the infant formula market is still growing</w:t>
      </w:r>
      <w:r>
        <w:t xml:space="preserve"> </w:t>
      </w:r>
      <w:r w:rsidRPr="00A00BD3">
        <w:t>rapidly with the development of markets like Asia,</w:t>
      </w:r>
      <w:r>
        <w:t xml:space="preserve"> </w:t>
      </w:r>
      <w:r w:rsidRPr="00A00BD3">
        <w:t>particularly China with a growth rate close to 20%</w:t>
      </w:r>
      <w:r>
        <w:t xml:space="preserve"> </w:t>
      </w:r>
      <w:r w:rsidRPr="00A00BD3">
        <w:t>p.y, Eastern Europe, and in a lesser extend Middle</w:t>
      </w:r>
      <w:r>
        <w:t xml:space="preserve"> </w:t>
      </w:r>
      <w:r w:rsidRPr="00A00BD3">
        <w:t>East and Latin America. The development of the</w:t>
      </w:r>
      <w:r>
        <w:t xml:space="preserve"> </w:t>
      </w:r>
      <w:r w:rsidRPr="00A00BD3">
        <w:t>market is linked with the economic growth of those</w:t>
      </w:r>
      <w:r>
        <w:t xml:space="preserve"> </w:t>
      </w:r>
      <w:r w:rsidRPr="00A00BD3">
        <w:t>countries and its corollary the growing number of</w:t>
      </w:r>
      <w:r>
        <w:t xml:space="preserve"> </w:t>
      </w:r>
      <w:r w:rsidRPr="00A00BD3">
        <w:t>working women</w:t>
      </w:r>
      <w:r w:rsidR="0055719B">
        <w:t xml:space="preserve"> (UBIC 2014</w:t>
      </w:r>
      <w:r>
        <w:t>).</w:t>
      </w:r>
    </w:p>
    <w:p w14:paraId="79B4AFA9" w14:textId="77777777" w:rsidR="00A00BD3" w:rsidRDefault="00A00BD3" w:rsidP="00862F1F">
      <w:pPr>
        <w:jc w:val="both"/>
      </w:pPr>
    </w:p>
    <w:p w14:paraId="6EEE8AE4" w14:textId="5B3C7872" w:rsidR="0055719B" w:rsidRDefault="0055719B" w:rsidP="00862F1F">
      <w:pPr>
        <w:jc w:val="both"/>
      </w:pPr>
      <w:r>
        <w:t>In the Middle East and North Africa, the baby food market has been growing at a compound annual growth rate of 11.2 per cent during 2007-2012. Infant formula is recognized as the primary driver of the entire baby food market in the region (Trade Arabia 2014).</w:t>
      </w:r>
    </w:p>
    <w:p w14:paraId="1C68F45D" w14:textId="77777777" w:rsidR="001C72AD" w:rsidRDefault="001C72AD" w:rsidP="00862F1F">
      <w:pPr>
        <w:jc w:val="both"/>
      </w:pPr>
    </w:p>
    <w:p w14:paraId="01735BA5" w14:textId="418F83D6" w:rsidR="001C72AD" w:rsidRDefault="001C72AD" w:rsidP="00862F1F">
      <w:pPr>
        <w:jc w:val="both"/>
      </w:pPr>
      <w:r>
        <w:t>According to one report, US$41 billion was spent on milk formula globally in 2013 (Bandy 2014).</w:t>
      </w:r>
    </w:p>
    <w:p w14:paraId="50534DC7" w14:textId="77777777" w:rsidR="0055719B" w:rsidRDefault="0055719B" w:rsidP="00862F1F">
      <w:pPr>
        <w:jc w:val="both"/>
      </w:pPr>
    </w:p>
    <w:p w14:paraId="23C3E301" w14:textId="7E8D8008" w:rsidR="00D0380D" w:rsidRDefault="00A00BD3" w:rsidP="00862F1F">
      <w:pPr>
        <w:jc w:val="both"/>
      </w:pPr>
      <w:r>
        <w:t xml:space="preserve">In this world of unconstrained promotion, the deficiencies of infant formula are </w:t>
      </w:r>
      <w:r w:rsidR="00D0380D">
        <w:t>instead</w:t>
      </w:r>
      <w:r>
        <w:t xml:space="preserve"> presented</w:t>
      </w:r>
      <w:r w:rsidR="00D0380D">
        <w:t xml:space="preserve"> as assets, “the opportunity represented by the gap between formula and mothe</w:t>
      </w:r>
      <w:r w:rsidR="00CA39DF">
        <w:t>r’s milk (UBIC 2014</w:t>
      </w:r>
      <w:r w:rsidR="00586C6D">
        <w:t xml:space="preserve">).” </w:t>
      </w:r>
      <w:r w:rsidR="00201653">
        <w:t>For example, it is claimed that . . .</w:t>
      </w:r>
    </w:p>
    <w:p w14:paraId="2CE8538A" w14:textId="77777777" w:rsidR="00D0380D" w:rsidRDefault="00D0380D" w:rsidP="00862F1F">
      <w:pPr>
        <w:jc w:val="both"/>
      </w:pPr>
    </w:p>
    <w:p w14:paraId="67D9951F" w14:textId="731B64FD" w:rsidR="00D0380D" w:rsidRPr="00D0380D" w:rsidRDefault="00D0380D" w:rsidP="00D0380D">
      <w:pPr>
        <w:ind w:left="720" w:right="720"/>
        <w:jc w:val="both"/>
      </w:pPr>
      <w:r w:rsidRPr="00D0380D">
        <w:t>The need for infant formulae enriched with DHA and ArA for non-breast-fed infants has been recognized by various official bodies including FAO/WHO who recommend that all infant formulae should contain DHA and ArA</w:t>
      </w:r>
      <w:r w:rsidR="005A226C">
        <w:t xml:space="preserve"> (UBIC 2014</w:t>
      </w:r>
      <w:r>
        <w:t>)</w:t>
      </w:r>
      <w:r w:rsidRPr="00D0380D">
        <w:t>.</w:t>
      </w:r>
    </w:p>
    <w:p w14:paraId="213AA4C0" w14:textId="77777777" w:rsidR="00D0380D" w:rsidRDefault="00D0380D" w:rsidP="00D0380D">
      <w:pPr>
        <w:ind w:left="720" w:right="720"/>
        <w:jc w:val="both"/>
      </w:pPr>
    </w:p>
    <w:p w14:paraId="61CF0F19" w14:textId="2F8798BE" w:rsidR="00D0380D" w:rsidRDefault="0036562D" w:rsidP="00862F1F">
      <w:pPr>
        <w:jc w:val="both"/>
      </w:pPr>
      <w:r>
        <w:t xml:space="preserve">Where have FAO and WHO said this? </w:t>
      </w:r>
      <w:r w:rsidR="00D0380D">
        <w:t>The reality is that there is little evidence to support the addition of D</w:t>
      </w:r>
      <w:r w:rsidR="0007680C">
        <w:t>HA and ARA fatty acids</w:t>
      </w:r>
      <w:r w:rsidR="00D0380D">
        <w:t xml:space="preserve"> to infant formula</w:t>
      </w:r>
      <w:r w:rsidR="004E6922">
        <w:t xml:space="preserve"> </w:t>
      </w:r>
      <w:r w:rsidR="0007680C">
        <w:t>(Kent 2014; Starling 2014).</w:t>
      </w:r>
      <w:r>
        <w:t xml:space="preserve"> Apparently these and many other additives to modern processed foods are offered more for the profits they generate than for the health benefits they provide.</w:t>
      </w:r>
    </w:p>
    <w:p w14:paraId="5F831882" w14:textId="77777777" w:rsidR="00EF3D56" w:rsidRDefault="00EF3D56" w:rsidP="00862F1F">
      <w:pPr>
        <w:jc w:val="both"/>
      </w:pPr>
    </w:p>
    <w:p w14:paraId="435018AE" w14:textId="334B1195" w:rsidR="00EF3D56" w:rsidRDefault="00EF3D56" w:rsidP="00862F1F">
      <w:pPr>
        <w:jc w:val="both"/>
      </w:pPr>
      <w:r>
        <w:t>There is a disturbing pattern of claims that new version</w:t>
      </w:r>
      <w:r w:rsidR="00A10938">
        <w:t>s</w:t>
      </w:r>
      <w:r>
        <w:t xml:space="preserve"> of formula represent great improvements, but </w:t>
      </w:r>
      <w:r w:rsidR="00A10938">
        <w:t xml:space="preserve">with </w:t>
      </w:r>
      <w:r>
        <w:t>no acknowledgment that previous version</w:t>
      </w:r>
      <w:r w:rsidR="00A10938">
        <w:t>s</w:t>
      </w:r>
      <w:r>
        <w:t xml:space="preserve"> were deficient.</w:t>
      </w:r>
    </w:p>
    <w:p w14:paraId="72CFA2CD" w14:textId="77777777" w:rsidR="00A00BD3" w:rsidRDefault="00A00BD3" w:rsidP="00862F1F">
      <w:pPr>
        <w:jc w:val="both"/>
      </w:pPr>
    </w:p>
    <w:p w14:paraId="22A57947" w14:textId="5DDB11A2" w:rsidR="00862F1F" w:rsidRDefault="00862F1F" w:rsidP="00862F1F">
      <w:pPr>
        <w:jc w:val="both"/>
      </w:pPr>
      <w:r>
        <w:t>T</w:t>
      </w:r>
      <w:r w:rsidR="002B4C7F">
        <w:t xml:space="preserve">he </w:t>
      </w:r>
      <w:r w:rsidR="00AE2E31">
        <w:t>promoters</w:t>
      </w:r>
      <w:r w:rsidR="009D1020">
        <w:t xml:space="preserve"> of</w:t>
      </w:r>
      <w:r w:rsidR="002B4C7F">
        <w:t xml:space="preserve"> </w:t>
      </w:r>
      <w:r w:rsidR="00AE2E31">
        <w:t>formula highlight the huge</w:t>
      </w:r>
      <w:r>
        <w:t xml:space="preserve"> economic benefits like</w:t>
      </w:r>
      <w:r w:rsidR="00C1163A">
        <w:t>ly</w:t>
      </w:r>
      <w:r>
        <w:t xml:space="preserve"> to accrue to the sellers, but </w:t>
      </w:r>
      <w:r w:rsidR="00AE2E31">
        <w:t>their analyses</w:t>
      </w:r>
      <w:r w:rsidR="002B4C7F">
        <w:t xml:space="preserve"> give </w:t>
      </w:r>
      <w:r>
        <w:t xml:space="preserve">no attention to the likely health consequences. If there </w:t>
      </w:r>
      <w:r w:rsidR="00C1163A">
        <w:t>were</w:t>
      </w:r>
      <w:r>
        <w:t xml:space="preserve"> little difference </w:t>
      </w:r>
      <w:r w:rsidR="0007680C">
        <w:t xml:space="preserve">in health impacts </w:t>
      </w:r>
      <w:r>
        <w:t>between breastfeeding and feeding with formula, this would not be an important concern. But the weight of evidence is clear: when compared with breastfeeding, the use of formula results in increased mortality and morbidity, and increased health care and other costs in every type of population.</w:t>
      </w:r>
      <w:r w:rsidR="00201653">
        <w:t xml:space="preserve"> </w:t>
      </w:r>
    </w:p>
    <w:p w14:paraId="68AE128E" w14:textId="77777777" w:rsidR="002B4C7F" w:rsidRDefault="002B4C7F" w:rsidP="00862F1F">
      <w:pPr>
        <w:jc w:val="both"/>
      </w:pPr>
    </w:p>
    <w:p w14:paraId="2692BE64" w14:textId="34A7B6E0" w:rsidR="002B4C7F" w:rsidRPr="00345E74" w:rsidRDefault="004D6123" w:rsidP="00862F1F">
      <w:pPr>
        <w:jc w:val="both"/>
      </w:pPr>
      <w:r>
        <w:t>T</w:t>
      </w:r>
      <w:r w:rsidR="002B4C7F">
        <w:t>hreat</w:t>
      </w:r>
      <w:r>
        <w:t>s</w:t>
      </w:r>
      <w:r w:rsidR="002B4C7F">
        <w:t xml:space="preserve"> to the food security of infants </w:t>
      </w:r>
      <w:r w:rsidR="00FE1192">
        <w:t xml:space="preserve">and young children </w:t>
      </w:r>
      <w:r>
        <w:t>are</w:t>
      </w:r>
      <w:r w:rsidR="002B4C7F">
        <w:t xml:space="preserve"> now being globalized at an unprecedented pace.</w:t>
      </w:r>
      <w:r w:rsidR="002B4C7F" w:rsidRPr="002B4C7F">
        <w:t xml:space="preserve"> </w:t>
      </w:r>
      <w:r w:rsidR="00FA1DD8">
        <w:t>There is a need</w:t>
      </w:r>
      <w:r w:rsidR="002B4C7F">
        <w:t xml:space="preserve"> for </w:t>
      </w:r>
      <w:r w:rsidR="00FA1DD8">
        <w:t>worldwide</w:t>
      </w:r>
      <w:r w:rsidR="002B4C7F">
        <w:t xml:space="preserve"> monitoring and regulat</w:t>
      </w:r>
      <w:r w:rsidR="00FA1DD8">
        <w:t xml:space="preserve">ion of the </w:t>
      </w:r>
      <w:r w:rsidR="00FE1192">
        <w:t>baby</w:t>
      </w:r>
      <w:r w:rsidR="00FA1DD8">
        <w:t xml:space="preserve"> food industry. N</w:t>
      </w:r>
      <w:r w:rsidR="002B4C7F">
        <w:t xml:space="preserve">ational governments and international agencies </w:t>
      </w:r>
      <w:r w:rsidR="00FA1DD8">
        <w:t xml:space="preserve">should </w:t>
      </w:r>
      <w:r w:rsidR="002B4C7F">
        <w:t xml:space="preserve">ensure that </w:t>
      </w:r>
      <w:r w:rsidR="00AE2E31">
        <w:t xml:space="preserve">new parents and health workers are provided fair, evidence-based, user-friendly information that would help them make well-informed choices about how </w:t>
      </w:r>
      <w:r w:rsidR="00FE1192">
        <w:t>their children</w:t>
      </w:r>
      <w:r w:rsidR="00AE2E31">
        <w:t xml:space="preserve"> should be fed. </w:t>
      </w:r>
      <w:r w:rsidR="00C1098D">
        <w:t>While</w:t>
      </w:r>
      <w:r w:rsidR="00FA1DD8">
        <w:t xml:space="preserve"> other elements of food systems </w:t>
      </w:r>
      <w:r w:rsidR="00C1098D">
        <w:t>might be</w:t>
      </w:r>
      <w:r w:rsidR="00FA1DD8">
        <w:t xml:space="preserve"> well controlled locally, the baby food industry </w:t>
      </w:r>
      <w:r w:rsidR="00C1098D">
        <w:t xml:space="preserve">needs global governance to ensure the food </w:t>
      </w:r>
      <w:r w:rsidR="00181B5E">
        <w:t>security of infants</w:t>
      </w:r>
      <w:r w:rsidR="00C1098D">
        <w:t xml:space="preserve"> </w:t>
      </w:r>
      <w:r w:rsidR="00FE1192">
        <w:t xml:space="preserve">and young children </w:t>
      </w:r>
      <w:r w:rsidR="00C1098D">
        <w:t>everywhere</w:t>
      </w:r>
      <w:r w:rsidR="00181B5E">
        <w:t>.</w:t>
      </w:r>
    </w:p>
    <w:p w14:paraId="28918248" w14:textId="77777777" w:rsidR="00D9135A" w:rsidRDefault="00D9135A" w:rsidP="00D9135A">
      <w:pPr>
        <w:jc w:val="both"/>
      </w:pPr>
    </w:p>
    <w:p w14:paraId="17CE0D9D" w14:textId="6B02A1C4" w:rsidR="002F3153" w:rsidRDefault="002F3153">
      <w:r>
        <w:br w:type="page"/>
      </w:r>
    </w:p>
    <w:p w14:paraId="5F04DA4E" w14:textId="77777777" w:rsidR="00D06CF2" w:rsidRDefault="00D06CF2" w:rsidP="00D9135A">
      <w:pPr>
        <w:jc w:val="both"/>
      </w:pPr>
    </w:p>
    <w:p w14:paraId="17A6FD80" w14:textId="77777777" w:rsidR="0036562D" w:rsidRDefault="0036562D" w:rsidP="00D9135A">
      <w:pPr>
        <w:jc w:val="both"/>
      </w:pPr>
    </w:p>
    <w:p w14:paraId="713FD7C6" w14:textId="77777777" w:rsidR="00D9135A" w:rsidRPr="00862F1F" w:rsidRDefault="00115044" w:rsidP="00862F1F">
      <w:pPr>
        <w:jc w:val="center"/>
        <w:rPr>
          <w:b/>
          <w:sz w:val="28"/>
          <w:szCs w:val="28"/>
        </w:rPr>
      </w:pPr>
      <w:r w:rsidRPr="00862F1F">
        <w:rPr>
          <w:b/>
          <w:sz w:val="28"/>
          <w:szCs w:val="28"/>
        </w:rPr>
        <w:t>Bibliography</w:t>
      </w:r>
    </w:p>
    <w:p w14:paraId="3945BC0B" w14:textId="77777777" w:rsidR="00115044" w:rsidRDefault="00115044" w:rsidP="00115044">
      <w:pPr>
        <w:ind w:left="720" w:hanging="720"/>
      </w:pPr>
    </w:p>
    <w:p w14:paraId="0F9A11FB" w14:textId="22A3AD0A" w:rsidR="00C14E67" w:rsidRDefault="00C14E67" w:rsidP="00115044">
      <w:pPr>
        <w:ind w:left="720" w:hanging="720"/>
      </w:pPr>
      <w:r>
        <w:t xml:space="preserve">Bandy, Lauren 2014. </w:t>
      </w:r>
      <w:r w:rsidRPr="00C14E67">
        <w:rPr>
          <w:i/>
        </w:rPr>
        <w:t>Toddler Milk Formula: The Hello Kitty of Packaged Food. Euromonitor International. February 14.</w:t>
      </w:r>
      <w:r>
        <w:t xml:space="preserve"> </w:t>
      </w:r>
      <w:hyperlink r:id="rId8" w:history="1">
        <w:r w:rsidRPr="0044482C">
          <w:rPr>
            <w:rStyle w:val="Hyperlink"/>
          </w:rPr>
          <w:t>http://blog.euromonitor.com/2014/02/toddler-milk-formula-the-hello-kitty-of-packaged-food.html</w:t>
        </w:r>
      </w:hyperlink>
    </w:p>
    <w:p w14:paraId="087FA68D" w14:textId="77777777" w:rsidR="00C14E67" w:rsidRDefault="00C14E67" w:rsidP="00115044">
      <w:pPr>
        <w:ind w:left="720" w:hanging="720"/>
      </w:pPr>
    </w:p>
    <w:p w14:paraId="434BC83D" w14:textId="77777777" w:rsidR="00C1163A" w:rsidRDefault="00C1163A" w:rsidP="009E2E58">
      <w:pPr>
        <w:ind w:left="720" w:hanging="720"/>
        <w:rPr>
          <w:lang w:val="en-GB"/>
        </w:rPr>
      </w:pPr>
      <w:r w:rsidRPr="00345E74">
        <w:t>Bartick</w:t>
      </w:r>
      <w:r>
        <w:rPr>
          <w:lang w:val="en-GB"/>
        </w:rPr>
        <w:t>,</w:t>
      </w:r>
      <w:r w:rsidRPr="009B13DC">
        <w:rPr>
          <w:lang w:val="en-GB"/>
        </w:rPr>
        <w:t xml:space="preserve"> M</w:t>
      </w:r>
      <w:r>
        <w:rPr>
          <w:lang w:val="en-GB"/>
        </w:rPr>
        <w:t>elissa and Arnold Reinhold 2010</w:t>
      </w:r>
      <w:r w:rsidRPr="009B13DC">
        <w:rPr>
          <w:lang w:val="en-GB"/>
        </w:rPr>
        <w:t xml:space="preserve">. </w:t>
      </w:r>
      <w:r w:rsidR="00EF3D56">
        <w:rPr>
          <w:lang w:val="en-GB"/>
        </w:rPr>
        <w:t>“</w:t>
      </w:r>
      <w:r w:rsidRPr="009B13DC">
        <w:rPr>
          <w:lang w:val="en-GB"/>
        </w:rPr>
        <w:t>The burden of suboptimal breastfeeding in the United States: a pediatric cost analysis</w:t>
      </w:r>
      <w:r w:rsidR="00EF3D56">
        <w:rPr>
          <w:lang w:val="en-GB"/>
        </w:rPr>
        <w:t>.”</w:t>
      </w:r>
      <w:r w:rsidRPr="009B13DC">
        <w:rPr>
          <w:lang w:val="en-GB"/>
        </w:rPr>
        <w:t xml:space="preserve"> </w:t>
      </w:r>
      <w:r w:rsidRPr="009B13DC">
        <w:rPr>
          <w:i/>
          <w:lang w:val="en-GB"/>
        </w:rPr>
        <w:t>Pediatrics</w:t>
      </w:r>
      <w:r>
        <w:rPr>
          <w:i/>
          <w:lang w:val="en-GB"/>
        </w:rPr>
        <w:t>.</w:t>
      </w:r>
      <w:r>
        <w:rPr>
          <w:lang w:val="en-GB"/>
        </w:rPr>
        <w:t xml:space="preserve"> </w:t>
      </w:r>
      <w:r w:rsidRPr="009B13DC">
        <w:rPr>
          <w:lang w:val="en-GB"/>
        </w:rPr>
        <w:t>125(5):e1048-56.</w:t>
      </w:r>
      <w:r>
        <w:rPr>
          <w:lang w:val="en-GB"/>
        </w:rPr>
        <w:t xml:space="preserve"> </w:t>
      </w:r>
      <w:hyperlink r:id="rId9" w:history="1">
        <w:r w:rsidRPr="00190A2F">
          <w:rPr>
            <w:rStyle w:val="Hyperlink"/>
            <w:lang w:val="en-GB"/>
          </w:rPr>
          <w:t>http://pediatrics.aappublications.org/content/125/5/e1048.long</w:t>
        </w:r>
      </w:hyperlink>
    </w:p>
    <w:p w14:paraId="4D4DA89F" w14:textId="77777777" w:rsidR="009E2E58" w:rsidRDefault="009E2E58" w:rsidP="00862F1F"/>
    <w:p w14:paraId="374ABB25" w14:textId="62237A4D" w:rsidR="009E2E58" w:rsidRDefault="00DB751A" w:rsidP="009E2E58">
      <w:pPr>
        <w:ind w:left="720" w:hanging="720"/>
        <w:rPr>
          <w:rFonts w:eastAsia="Times New Roman" w:cs="Times New Roman"/>
        </w:rPr>
      </w:pPr>
      <w:hyperlink r:id="rId10" w:history="1">
        <w:r w:rsidR="009E2E58" w:rsidRPr="00457A6E">
          <w:t>Black RE</w:t>
        </w:r>
      </w:hyperlink>
      <w:r w:rsidR="009E2E58">
        <w:rPr>
          <w:rFonts w:eastAsia="Times New Roman" w:cs="Times New Roman"/>
        </w:rPr>
        <w:t xml:space="preserve">, </w:t>
      </w:r>
      <w:hyperlink r:id="rId11" w:history="1">
        <w:r w:rsidR="009E2E58" w:rsidRPr="00457A6E">
          <w:t>Victora CG</w:t>
        </w:r>
      </w:hyperlink>
      <w:r w:rsidR="009E2E58">
        <w:rPr>
          <w:rFonts w:eastAsia="Times New Roman" w:cs="Times New Roman"/>
        </w:rPr>
        <w:t xml:space="preserve">, </w:t>
      </w:r>
      <w:hyperlink r:id="rId12" w:history="1">
        <w:r w:rsidR="009E2E58" w:rsidRPr="00457A6E">
          <w:t>Walker SP</w:t>
        </w:r>
      </w:hyperlink>
      <w:r w:rsidR="009E2E58">
        <w:rPr>
          <w:rFonts w:eastAsia="Times New Roman" w:cs="Times New Roman"/>
        </w:rPr>
        <w:t xml:space="preserve">, </w:t>
      </w:r>
      <w:hyperlink r:id="rId13" w:history="1">
        <w:r w:rsidR="009E2E58" w:rsidRPr="00457A6E">
          <w:t>Bhutta ZA</w:t>
        </w:r>
      </w:hyperlink>
      <w:r w:rsidR="009E2E58">
        <w:rPr>
          <w:rFonts w:eastAsia="Times New Roman" w:cs="Times New Roman"/>
        </w:rPr>
        <w:t xml:space="preserve">, </w:t>
      </w:r>
      <w:hyperlink r:id="rId14" w:history="1">
        <w:r w:rsidR="009E2E58" w:rsidRPr="00457A6E">
          <w:t>Christian P</w:t>
        </w:r>
      </w:hyperlink>
      <w:r w:rsidR="009E2E58">
        <w:rPr>
          <w:rFonts w:eastAsia="Times New Roman" w:cs="Times New Roman"/>
        </w:rPr>
        <w:t xml:space="preserve">, </w:t>
      </w:r>
      <w:hyperlink r:id="rId15" w:history="1">
        <w:r w:rsidR="009E2E58" w:rsidRPr="00457A6E">
          <w:t>de Onis M</w:t>
        </w:r>
      </w:hyperlink>
      <w:r w:rsidR="009E2E58">
        <w:rPr>
          <w:rFonts w:eastAsia="Times New Roman" w:cs="Times New Roman"/>
        </w:rPr>
        <w:t xml:space="preserve">, </w:t>
      </w:r>
      <w:hyperlink r:id="rId16" w:history="1">
        <w:r w:rsidR="009E2E58" w:rsidRPr="00457A6E">
          <w:t>Ezzati M</w:t>
        </w:r>
      </w:hyperlink>
      <w:r w:rsidR="009E2E58">
        <w:rPr>
          <w:rFonts w:eastAsia="Times New Roman" w:cs="Times New Roman"/>
        </w:rPr>
        <w:t xml:space="preserve">, </w:t>
      </w:r>
      <w:hyperlink r:id="rId17" w:history="1">
        <w:r w:rsidR="009E2E58" w:rsidRPr="00457A6E">
          <w:t>Grantham-McGregor S</w:t>
        </w:r>
      </w:hyperlink>
      <w:r w:rsidR="009E2E58">
        <w:rPr>
          <w:rFonts w:eastAsia="Times New Roman" w:cs="Times New Roman"/>
        </w:rPr>
        <w:t xml:space="preserve">, </w:t>
      </w:r>
      <w:hyperlink r:id="rId18" w:history="1">
        <w:r w:rsidR="009E2E58" w:rsidRPr="00457A6E">
          <w:t>Katz J</w:t>
        </w:r>
      </w:hyperlink>
      <w:r w:rsidR="009E2E58">
        <w:rPr>
          <w:rFonts w:eastAsia="Times New Roman" w:cs="Times New Roman"/>
        </w:rPr>
        <w:t xml:space="preserve">, </w:t>
      </w:r>
      <w:hyperlink r:id="rId19" w:history="1">
        <w:r w:rsidR="009E2E58" w:rsidRPr="00457A6E">
          <w:t>Martorell R</w:t>
        </w:r>
      </w:hyperlink>
      <w:r w:rsidR="009E2E58">
        <w:rPr>
          <w:rFonts w:eastAsia="Times New Roman" w:cs="Times New Roman"/>
        </w:rPr>
        <w:t xml:space="preserve">, </w:t>
      </w:r>
      <w:hyperlink r:id="rId20" w:history="1">
        <w:r w:rsidR="009E2E58" w:rsidRPr="00457A6E">
          <w:t>Uauy R</w:t>
        </w:r>
      </w:hyperlink>
      <w:r w:rsidR="009E2E58">
        <w:rPr>
          <w:rFonts w:eastAsia="Times New Roman" w:cs="Times New Roman"/>
        </w:rPr>
        <w:t xml:space="preserve">; </w:t>
      </w:r>
      <w:hyperlink r:id="rId21" w:history="1">
        <w:r w:rsidR="009E2E58" w:rsidRPr="00457A6E">
          <w:t>Maternal and Child Nutrition Study Group</w:t>
        </w:r>
      </w:hyperlink>
      <w:r w:rsidR="009E2E58">
        <w:rPr>
          <w:rFonts w:eastAsia="Times New Roman" w:cs="Times New Roman"/>
        </w:rPr>
        <w:t xml:space="preserve"> 2013. </w:t>
      </w:r>
      <w:r w:rsidR="00EF3D56">
        <w:rPr>
          <w:rFonts w:eastAsia="Times New Roman" w:cs="Times New Roman"/>
        </w:rPr>
        <w:t>“</w:t>
      </w:r>
      <w:r w:rsidR="009E2E58" w:rsidRPr="00457A6E">
        <w:rPr>
          <w:rFonts w:eastAsia="Times New Roman" w:cs="Times New Roman"/>
        </w:rPr>
        <w:t>Maternal and child undernutrition and overweight in low-income and middle-income countries.</w:t>
      </w:r>
      <w:r w:rsidR="00EF3D56">
        <w:rPr>
          <w:rFonts w:eastAsia="Times New Roman" w:cs="Times New Roman"/>
        </w:rPr>
        <w:t>”</w:t>
      </w:r>
      <w:r w:rsidR="009E2E58">
        <w:rPr>
          <w:rFonts w:eastAsia="Times New Roman" w:cs="Times New Roman"/>
        </w:rPr>
        <w:t xml:space="preserve"> </w:t>
      </w:r>
      <w:r w:rsidR="00543746" w:rsidRPr="00543746">
        <w:rPr>
          <w:rFonts w:eastAsia="Times New Roman" w:cs="Times New Roman"/>
          <w:i/>
        </w:rPr>
        <w:t>The</w:t>
      </w:r>
      <w:r w:rsidR="00543746">
        <w:rPr>
          <w:rFonts w:eastAsia="Times New Roman" w:cs="Times New Roman"/>
        </w:rPr>
        <w:t xml:space="preserve"> </w:t>
      </w:r>
      <w:r w:rsidR="009E2E58" w:rsidRPr="004F1050">
        <w:rPr>
          <w:rFonts w:eastAsia="Times New Roman" w:cs="Times New Roman"/>
          <w:i/>
        </w:rPr>
        <w:t>Lancet</w:t>
      </w:r>
      <w:r w:rsidR="009E2E58">
        <w:rPr>
          <w:rFonts w:eastAsia="Times New Roman" w:cs="Times New Roman"/>
        </w:rPr>
        <w:t xml:space="preserve">. August. 382(9890):427-51. doi: 10.1016/S0140-6736(13)60937-X. </w:t>
      </w:r>
      <w:hyperlink r:id="rId22" w:history="1">
        <w:r w:rsidR="009E2E58" w:rsidRPr="000453CC">
          <w:rPr>
            <w:rStyle w:val="Hyperlink"/>
            <w:rFonts w:eastAsia="Times New Roman" w:cs="Times New Roman"/>
          </w:rPr>
          <w:t>http://www.thelancet.com/journals/lancet/article/PIIS0140-6736%2813%2960937-X/fulltext?_eventId=login</w:t>
        </w:r>
      </w:hyperlink>
    </w:p>
    <w:p w14:paraId="48FA5D0C" w14:textId="77777777" w:rsidR="00862F1F" w:rsidRDefault="00862F1F" w:rsidP="00862F1F"/>
    <w:p w14:paraId="524DAFA0" w14:textId="2FB3408E" w:rsidR="00A61CB2" w:rsidRDefault="00A61CB2" w:rsidP="00A61CB2">
      <w:pPr>
        <w:ind w:left="720" w:hanging="720"/>
      </w:pPr>
      <w:r>
        <w:t xml:space="preserve">CFS 2014a. </w:t>
      </w:r>
      <w:r w:rsidRPr="00A61CB2">
        <w:rPr>
          <w:i/>
        </w:rPr>
        <w:t>Critical and Emerging Issues for Food Security and Nutrition</w:t>
      </w:r>
      <w:r>
        <w:t xml:space="preserve">. Committee on World Food Security. </w:t>
      </w:r>
      <w:hyperlink r:id="rId23" w:history="1">
        <w:r w:rsidRPr="0044482C">
          <w:rPr>
            <w:rStyle w:val="Hyperlink"/>
          </w:rPr>
          <w:t>http://www.fao.org/cfs/cfs-hlpe/critical-and-emerging-issues/en/</w:t>
        </w:r>
      </w:hyperlink>
    </w:p>
    <w:p w14:paraId="09577428" w14:textId="77777777" w:rsidR="00A61CB2" w:rsidRDefault="00A61CB2" w:rsidP="00862F1F"/>
    <w:p w14:paraId="79AA2589" w14:textId="035F5A31" w:rsidR="00795D2E" w:rsidRDefault="00A61CB2" w:rsidP="00795D2E">
      <w:pPr>
        <w:ind w:left="720" w:hanging="720"/>
      </w:pPr>
      <w:r>
        <w:t>CFS 2014b</w:t>
      </w:r>
      <w:r w:rsidR="00795D2E">
        <w:t xml:space="preserve">. </w:t>
      </w:r>
      <w:r w:rsidR="00795D2E" w:rsidRPr="00795D2E">
        <w:rPr>
          <w:i/>
        </w:rPr>
        <w:t>Committee on World Food Security</w:t>
      </w:r>
      <w:r w:rsidR="00795D2E">
        <w:t xml:space="preserve">. Website. </w:t>
      </w:r>
      <w:hyperlink r:id="rId24" w:history="1">
        <w:r w:rsidR="00795D2E" w:rsidRPr="008C51DC">
          <w:rPr>
            <w:rStyle w:val="Hyperlink"/>
          </w:rPr>
          <w:t>http://www.fao.org/cfs/cfs-home/en/</w:t>
        </w:r>
      </w:hyperlink>
    </w:p>
    <w:p w14:paraId="0F6EFE5F" w14:textId="77777777" w:rsidR="00795D2E" w:rsidRDefault="00795D2E" w:rsidP="00862F1F"/>
    <w:p w14:paraId="0CEF83CF" w14:textId="0CE831D5" w:rsidR="00543746" w:rsidRDefault="00A61CB2" w:rsidP="00543746">
      <w:pPr>
        <w:ind w:left="720" w:hanging="720"/>
        <w:rPr>
          <w:rFonts w:eastAsia="Times New Roman" w:cs="Times New Roman"/>
        </w:rPr>
      </w:pPr>
      <w:r>
        <w:t>CFS 2014c</w:t>
      </w:r>
      <w:r w:rsidR="00543746">
        <w:t xml:space="preserve">. </w:t>
      </w:r>
      <w:r w:rsidR="00543746" w:rsidRPr="00543746">
        <w:rPr>
          <w:i/>
        </w:rPr>
        <w:t>Committee on World Food Security. Fortieth Session. Rome, Italy, 7-11 October 2013. Report.</w:t>
      </w:r>
      <w:r w:rsidR="00543746">
        <w:t xml:space="preserve"> Rome: Food and Agriculture Organization of the United Nations. </w:t>
      </w:r>
      <w:r w:rsidR="00543746">
        <w:rPr>
          <w:rFonts w:eastAsia="Times New Roman" w:cs="Times New Roman"/>
        </w:rPr>
        <w:t xml:space="preserve">CFS 2013/40 REPORT. </w:t>
      </w:r>
      <w:hyperlink r:id="rId25" w:history="1">
        <w:r w:rsidR="00543746" w:rsidRPr="005F4F7F">
          <w:rPr>
            <w:rStyle w:val="Hyperlink"/>
            <w:rFonts w:eastAsia="Times New Roman" w:cs="Times New Roman"/>
          </w:rPr>
          <w:t>http://www.fao.org/docrep/meeting/029/mi744e.pdf</w:t>
        </w:r>
      </w:hyperlink>
    </w:p>
    <w:p w14:paraId="5BA045B5" w14:textId="77777777" w:rsidR="00543746" w:rsidRDefault="00543746" w:rsidP="00862F1F"/>
    <w:p w14:paraId="30794D62" w14:textId="1B5DC058" w:rsidR="00D00A21" w:rsidRDefault="00D00A21" w:rsidP="00D00A21">
      <w:pPr>
        <w:ind w:left="720" w:hanging="720"/>
        <w:rPr>
          <w:rStyle w:val="doi"/>
          <w:rFonts w:eastAsia="Times New Roman" w:cs="Times New Roman"/>
        </w:rPr>
      </w:pPr>
      <w:r>
        <w:t xml:space="preserve">Cunningham, Solveig A.; Michael R. Kramer; and K. M. Venkat Narayan 2014. “Incidence of Childhood Obesity in the United States.” </w:t>
      </w:r>
      <w:r w:rsidRPr="00D00A21">
        <w:rPr>
          <w:i/>
        </w:rPr>
        <w:t>New England Journal of Medicine</w:t>
      </w:r>
      <w:r>
        <w:t xml:space="preserve">. January 30. 370:430-411. </w:t>
      </w:r>
      <w:r>
        <w:rPr>
          <w:rStyle w:val="doi"/>
          <w:rFonts w:eastAsia="Times New Roman" w:cs="Times New Roman"/>
        </w:rPr>
        <w:t xml:space="preserve">DOI: 10.1056/NEJMoa1309753. </w:t>
      </w:r>
      <w:hyperlink r:id="rId26" w:history="1">
        <w:r w:rsidRPr="001D631D">
          <w:rPr>
            <w:rStyle w:val="Hyperlink"/>
            <w:rFonts w:eastAsia="Times New Roman" w:cs="Times New Roman"/>
          </w:rPr>
          <w:t>http://www.nejm.org/doi/full/10.1056/NEJMoa1309753</w:t>
        </w:r>
      </w:hyperlink>
    </w:p>
    <w:p w14:paraId="26770C43" w14:textId="77777777" w:rsidR="00D00A21" w:rsidRDefault="00D00A21" w:rsidP="00D00A21">
      <w:pPr>
        <w:ind w:left="720" w:hanging="720"/>
      </w:pPr>
    </w:p>
    <w:p w14:paraId="2656DCC5" w14:textId="2E886C8B" w:rsidR="00543746" w:rsidRDefault="008B34BA" w:rsidP="008B34BA">
      <w:pPr>
        <w:ind w:left="720" w:hanging="720"/>
      </w:pPr>
      <w:r>
        <w:t xml:space="preserve">FAO 2013. </w:t>
      </w:r>
      <w:r w:rsidRPr="008B34BA">
        <w:rPr>
          <w:i/>
        </w:rPr>
        <w:t>The State of Food Insecurity in the World.</w:t>
      </w:r>
      <w:r>
        <w:t xml:space="preserve"> Rome: Food and Agriculture Organization of the United Nations. </w:t>
      </w:r>
      <w:hyperlink r:id="rId27" w:history="1">
        <w:r w:rsidRPr="005F4F7F">
          <w:rPr>
            <w:rStyle w:val="Hyperlink"/>
          </w:rPr>
          <w:t>http://www.fao.org/publications/sofi/en/</w:t>
        </w:r>
      </w:hyperlink>
    </w:p>
    <w:p w14:paraId="6D60323A" w14:textId="77777777" w:rsidR="00543746" w:rsidRDefault="00543746" w:rsidP="00862F1F"/>
    <w:p w14:paraId="256D3390" w14:textId="727D9D93" w:rsidR="00FD1DF1" w:rsidRDefault="00FD1DF1" w:rsidP="00FD1DF1">
      <w:pPr>
        <w:ind w:left="720" w:hanging="720"/>
      </w:pPr>
      <w:r>
        <w:t>FDA 2014</w:t>
      </w:r>
      <w:r w:rsidR="009009A7">
        <w:t>a</w:t>
      </w:r>
      <w:r>
        <w:t xml:space="preserve">. </w:t>
      </w:r>
      <w:r w:rsidRPr="00FD1DF1">
        <w:rPr>
          <w:i/>
        </w:rPr>
        <w:t>Updated FDA requirements for infant formula will maintain high-quality standards and help ensure healthy growth of infants</w:t>
      </w:r>
      <w:r>
        <w:t xml:space="preserve">. U.S. Department of Health and Human Services, U.S. Food and Drug Administration. FDA News Release. February 6. </w:t>
      </w:r>
      <w:hyperlink r:id="rId28" w:history="1">
        <w:r w:rsidRPr="008161C7">
          <w:rPr>
            <w:rStyle w:val="Hyperlink"/>
          </w:rPr>
          <w:t>http://www.fda.gov/NewsEvents/Newsroom/PressAnnouncements/ucm384886.htm</w:t>
        </w:r>
      </w:hyperlink>
    </w:p>
    <w:p w14:paraId="6DC84628" w14:textId="77777777" w:rsidR="00FD1DF1" w:rsidRDefault="00FD1DF1" w:rsidP="00862F1F"/>
    <w:p w14:paraId="03927A0A" w14:textId="07AC65F0" w:rsidR="00201C19" w:rsidRDefault="009009A7" w:rsidP="009009A7">
      <w:pPr>
        <w:ind w:left="720" w:hanging="720"/>
      </w:pPr>
      <w:r>
        <w:t>FDA 2014b. “</w:t>
      </w:r>
      <w:r w:rsidRPr="009009A7">
        <w:t>Current Good Manufacturing Practices, Quality Control Procedures, Quality Factors, Notification Requirements, and Records and Reports, for Infant Formula</w:t>
      </w:r>
      <w:r>
        <w:t xml:space="preserve">.” </w:t>
      </w:r>
      <w:r w:rsidRPr="009009A7">
        <w:rPr>
          <w:i/>
        </w:rPr>
        <w:t>United States Federal Register</w:t>
      </w:r>
      <w:r>
        <w:t xml:space="preserve">. </w:t>
      </w:r>
      <w:r w:rsidR="00340670">
        <w:t xml:space="preserve"> Vol. 79, No. 27. February 10. </w:t>
      </w:r>
      <w:hyperlink r:id="rId29" w:history="1">
        <w:r w:rsidR="00201C19" w:rsidRPr="0044482C">
          <w:rPr>
            <w:rStyle w:val="Hyperlink"/>
          </w:rPr>
          <w:t>https://federalregister.gov/a/2014-02148</w:t>
        </w:r>
      </w:hyperlink>
    </w:p>
    <w:p w14:paraId="5CC28C80" w14:textId="77777777" w:rsidR="00181B5E" w:rsidRDefault="00181B5E" w:rsidP="00263A53"/>
    <w:p w14:paraId="5068B66D" w14:textId="657EBD90" w:rsidR="00475FC3" w:rsidRDefault="00475FC3" w:rsidP="00475FC3">
      <w:pPr>
        <w:ind w:left="720" w:hanging="720"/>
      </w:pPr>
      <w:r>
        <w:t xml:space="preserve">Galtry, Judith 2013. “Punching Above Its Weight: Does New Zealand’s Responsibility for Protecting, Promoting, and Supporting Breastfeeding Extend beyond Its Own Borders?” </w:t>
      </w:r>
      <w:r w:rsidRPr="00475FC3">
        <w:rPr>
          <w:i/>
        </w:rPr>
        <w:t>Journal of Human Lactation</w:t>
      </w:r>
      <w:r>
        <w:t xml:space="preserve">. Vol. 29, No. 2, May. pp. 128-131. </w:t>
      </w:r>
      <w:hyperlink r:id="rId30" w:history="1">
        <w:r w:rsidRPr="00246768">
          <w:rPr>
            <w:rStyle w:val="Hyperlink"/>
          </w:rPr>
          <w:t>http://jhl.sagepub.com/content/29/2/128.extract</w:t>
        </w:r>
      </w:hyperlink>
    </w:p>
    <w:p w14:paraId="5C2B4DCF" w14:textId="77777777" w:rsidR="00475FC3" w:rsidRDefault="00475FC3" w:rsidP="00862F1F"/>
    <w:p w14:paraId="3306DA80" w14:textId="636D8627" w:rsidR="000F1E12" w:rsidRPr="000F1E12" w:rsidRDefault="000F1E12" w:rsidP="000F1E12">
      <w:pPr>
        <w:ind w:left="720" w:hanging="720"/>
      </w:pPr>
      <w:r w:rsidRPr="000F1E12">
        <w:t xml:space="preserve">Ip, Stanley; Mei Chung; Gowri Raman; Priscilla Chew; Nombulelo Magula; Deirdre DeVine; Thomas Trikalinos; and Joseph Lau 2007. </w:t>
      </w:r>
      <w:r w:rsidRPr="00FE6340">
        <w:rPr>
          <w:i/>
        </w:rPr>
        <w:t>Breastfeeding and Maternal and Infant Health Outcomes in Developed Countries.</w:t>
      </w:r>
      <w:r w:rsidRPr="000F1E12">
        <w:t xml:space="preserve"> Rockville, MD: Agency for Healthc</w:t>
      </w:r>
      <w:r>
        <w:t>are Research and Quality. April</w:t>
      </w:r>
      <w:r w:rsidRPr="000F1E12">
        <w:t>.</w:t>
      </w:r>
      <w:r>
        <w:t xml:space="preserve"> </w:t>
      </w:r>
      <w:hyperlink r:id="rId31" w:history="1">
        <w:r w:rsidRPr="00BB3694">
          <w:rPr>
            <w:rStyle w:val="Hyperlink"/>
          </w:rPr>
          <w:t>http://www.ncbi.nlm.nih.gov/books/NBK38337/</w:t>
        </w:r>
      </w:hyperlink>
    </w:p>
    <w:p w14:paraId="5DEB57E3" w14:textId="77777777" w:rsidR="000F1E12" w:rsidRDefault="000F1E12" w:rsidP="00862F1F"/>
    <w:p w14:paraId="7B654DE4" w14:textId="0FD0964E" w:rsidR="00B170C1" w:rsidRDefault="00B170C1" w:rsidP="00862F1F">
      <w:r>
        <w:t xml:space="preserve">Kent, George 2011. </w:t>
      </w:r>
      <w:r w:rsidRPr="00B170C1">
        <w:rPr>
          <w:i/>
        </w:rPr>
        <w:t>Regulating Infant Formula.</w:t>
      </w:r>
      <w:r>
        <w:t xml:space="preserve"> Amarillo, Texas: Hale Publishing.</w:t>
      </w:r>
    </w:p>
    <w:p w14:paraId="786A1E2F" w14:textId="77777777" w:rsidR="00B170C1" w:rsidRDefault="00B170C1" w:rsidP="00862F1F"/>
    <w:p w14:paraId="4B4ADDF6" w14:textId="50FBCE46" w:rsidR="00FE6340" w:rsidRDefault="00FE6340" w:rsidP="00FE6340">
      <w:pPr>
        <w:ind w:left="720" w:hanging="720"/>
      </w:pPr>
      <w:r>
        <w:t>Kent, G</w:t>
      </w:r>
      <w:r w:rsidRPr="00FE6340">
        <w:rPr>
          <w:color w:val="000000"/>
          <w:lang w:bidi="x-none"/>
        </w:rPr>
        <w:t>e</w:t>
      </w:r>
      <w:r>
        <w:t xml:space="preserve">orge 2012. “The Nutritional Adequacy of Infant Formula.” </w:t>
      </w:r>
      <w:r w:rsidRPr="00A34073">
        <w:rPr>
          <w:i/>
        </w:rPr>
        <w:t>Clinical Lactation</w:t>
      </w:r>
      <w:r w:rsidR="00472811">
        <w:t>, Vol. 3, No. 1</w:t>
      </w:r>
      <w:r>
        <w:t xml:space="preserve">, pp. 21-25. </w:t>
      </w:r>
      <w:hyperlink r:id="rId32" w:history="1">
        <w:r w:rsidRPr="00005F12">
          <w:rPr>
            <w:rStyle w:val="Hyperlink"/>
          </w:rPr>
          <w:t>http://www2.hawaii.edu/~kent/NutritionalAdequacy.pdf</w:t>
        </w:r>
      </w:hyperlink>
    </w:p>
    <w:p w14:paraId="32847763" w14:textId="77777777" w:rsidR="00FE6340" w:rsidRDefault="00FE6340" w:rsidP="00862F1F"/>
    <w:p w14:paraId="406B9F6F" w14:textId="13E81461" w:rsidR="00CD45D1" w:rsidRDefault="0007680C" w:rsidP="00CD45D1">
      <w:pPr>
        <w:ind w:left="720" w:hanging="720"/>
        <w:rPr>
          <w:color w:val="000000"/>
          <w:lang w:bidi="x-none"/>
        </w:rPr>
      </w:pPr>
      <w:r>
        <w:rPr>
          <w:color w:val="000000"/>
          <w:lang w:bidi="x-none"/>
        </w:rPr>
        <w:t>Kent, George 2014. “</w:t>
      </w:r>
      <w:r w:rsidRPr="0007680C">
        <w:t>Regulating</w:t>
      </w:r>
      <w:r w:rsidRPr="005546D7">
        <w:rPr>
          <w:color w:val="000000"/>
          <w:lang w:bidi="x-none"/>
        </w:rPr>
        <w:t xml:space="preserve"> fatty acids in infant formula: critical assessment of U.S. policies and practices</w:t>
      </w:r>
      <w:r>
        <w:rPr>
          <w:color w:val="000000"/>
          <w:lang w:bidi="x-none"/>
        </w:rPr>
        <w:t>.”</w:t>
      </w:r>
      <w:r w:rsidRPr="005546D7">
        <w:rPr>
          <w:i/>
          <w:color w:val="000000"/>
          <w:lang w:bidi="x-none"/>
        </w:rPr>
        <w:t xml:space="preserve"> International Breastfeeding Journal</w:t>
      </w:r>
      <w:r w:rsidRPr="005546D7">
        <w:rPr>
          <w:color w:val="000000"/>
          <w:lang w:bidi="x-none"/>
        </w:rPr>
        <w:t>,</w:t>
      </w:r>
      <w:r w:rsidR="00CD45D1">
        <w:rPr>
          <w:color w:val="000000"/>
          <w:lang w:bidi="x-none"/>
        </w:rPr>
        <w:t xml:space="preserve"> </w:t>
      </w:r>
      <w:r w:rsidRPr="005546D7">
        <w:rPr>
          <w:color w:val="000000"/>
          <w:lang w:bidi="x-none"/>
        </w:rPr>
        <w:t>9:2 doi:10.1186/1746-4358-9-2</w:t>
      </w:r>
      <w:r>
        <w:rPr>
          <w:color w:val="000000"/>
          <w:lang w:bidi="x-none"/>
        </w:rPr>
        <w:t xml:space="preserve">. </w:t>
      </w:r>
      <w:hyperlink r:id="rId33" w:history="1">
        <w:r w:rsidR="00CD45D1" w:rsidRPr="007915B0">
          <w:rPr>
            <w:rStyle w:val="Hyperlink"/>
            <w:lang w:bidi="x-none"/>
          </w:rPr>
          <w:t>http://www.internationalbreastfeedingjournal.com/content/9/1/2</w:t>
        </w:r>
      </w:hyperlink>
    </w:p>
    <w:p w14:paraId="13BA3B17" w14:textId="77777777" w:rsidR="00FC18BA" w:rsidRDefault="00FC18BA" w:rsidP="00862F1F"/>
    <w:p w14:paraId="05E943A3" w14:textId="17799587" w:rsidR="00FC18BA" w:rsidRDefault="00FC18BA" w:rsidP="00FC18BA">
      <w:pPr>
        <w:ind w:left="720" w:hanging="720"/>
      </w:pPr>
      <w:r>
        <w:t xml:space="preserve">PR Newswire 2014. </w:t>
      </w:r>
      <w:r w:rsidRPr="00763FB5">
        <w:rPr>
          <w:i/>
        </w:rPr>
        <w:t>China Goat Milk Infant Formula Industry Report</w:t>
      </w:r>
      <w:r>
        <w:t xml:space="preserve">. </w:t>
      </w:r>
      <w:hyperlink r:id="rId34" w:history="1">
        <w:r w:rsidRPr="00BB3694">
          <w:rPr>
            <w:rStyle w:val="Hyperlink"/>
          </w:rPr>
          <w:t>http://www.prnewswire.com/news-releases/china-goat-milk-infant-formula-industry-report-242960161.html</w:t>
        </w:r>
      </w:hyperlink>
    </w:p>
    <w:p w14:paraId="60D466AE" w14:textId="77777777" w:rsidR="00FC18BA" w:rsidRDefault="00FC18BA" w:rsidP="00862F1F"/>
    <w:p w14:paraId="035319FE" w14:textId="42B89355" w:rsidR="00045257" w:rsidRDefault="00045257" w:rsidP="00045257">
      <w:pPr>
        <w:ind w:left="720" w:hanging="720"/>
      </w:pPr>
      <w:r>
        <w:t xml:space="preserve">Rose, Donald J.; Nicholas Bodor; and Mariana Chilton 2006. “Has the WIC Incentive to Formula-Feed Led to an Increase in Overweight Children?” </w:t>
      </w:r>
      <w:r w:rsidRPr="00045257">
        <w:rPr>
          <w:i/>
        </w:rPr>
        <w:t>Journal of Nutrition</w:t>
      </w:r>
      <w:r>
        <w:t xml:space="preserve">. April. 136:1086-1090. </w:t>
      </w:r>
      <w:hyperlink r:id="rId35" w:history="1">
        <w:r w:rsidRPr="001D631D">
          <w:rPr>
            <w:rStyle w:val="Hyperlink"/>
          </w:rPr>
          <w:t>http://jn.nutrition.org/search?fulltext=has+the+wic+incentive&amp;submit=yes&amp;x=11&amp;y=8</w:t>
        </w:r>
      </w:hyperlink>
    </w:p>
    <w:p w14:paraId="532CBEE6" w14:textId="77777777" w:rsidR="00045257" w:rsidRDefault="00045257" w:rsidP="00045257">
      <w:pPr>
        <w:ind w:left="720" w:hanging="720"/>
      </w:pPr>
    </w:p>
    <w:p w14:paraId="2E21C8BB" w14:textId="77777777" w:rsidR="0007680C" w:rsidRDefault="0007680C" w:rsidP="0007680C">
      <w:pPr>
        <w:ind w:left="720" w:hanging="720"/>
      </w:pPr>
      <w:r>
        <w:t xml:space="preserve">Starling, Shane 2014. </w:t>
      </w:r>
      <w:r w:rsidRPr="0007680C">
        <w:rPr>
          <w:i/>
        </w:rPr>
        <w:t xml:space="preserve">EFSA finds few benefits for infant formulas and other milks. </w:t>
      </w:r>
      <w:r w:rsidRPr="0007680C">
        <w:rPr>
          <w:color w:val="000000"/>
          <w:lang w:bidi="x-none"/>
        </w:rPr>
        <w:t>NUTRA</w:t>
      </w:r>
      <w:r>
        <w:t xml:space="preserve"> Ingredients. January 30. </w:t>
      </w:r>
      <w:hyperlink r:id="rId36" w:history="1">
        <w:r w:rsidRPr="00190A2F">
          <w:rPr>
            <w:rStyle w:val="Hyperlink"/>
          </w:rPr>
          <w:t>http://www.nutraingredients.com/Regulation/EFSA-publishes-report-that-finds-few-benefits-for-infant-formulas-and-other-milks</w:t>
        </w:r>
      </w:hyperlink>
    </w:p>
    <w:p w14:paraId="611E83A6" w14:textId="77777777" w:rsidR="0007680C" w:rsidRDefault="0007680C" w:rsidP="00862F1F"/>
    <w:p w14:paraId="6AAD6FB6" w14:textId="77777777" w:rsidR="00115044" w:rsidRDefault="00115044" w:rsidP="00115044">
      <w:pPr>
        <w:ind w:left="720" w:hanging="720"/>
        <w:rPr>
          <w:rStyle w:val="Hyperlink"/>
        </w:rPr>
      </w:pPr>
      <w:r>
        <w:t xml:space="preserve">The Lancet 2013. </w:t>
      </w:r>
      <w:r w:rsidRPr="00115044">
        <w:rPr>
          <w:i/>
        </w:rPr>
        <w:t>Maternal and Child Nutrition</w:t>
      </w:r>
      <w:r>
        <w:t xml:space="preserve">. June 6. </w:t>
      </w:r>
      <w:hyperlink r:id="rId37" w:history="1">
        <w:r w:rsidRPr="00190A2F">
          <w:rPr>
            <w:rStyle w:val="Hyperlink"/>
          </w:rPr>
          <w:t>http://www.thelancet.com/series/maternal-and-child-nutrition</w:t>
        </w:r>
      </w:hyperlink>
    </w:p>
    <w:p w14:paraId="0189C1A9" w14:textId="77777777" w:rsidR="0055719B" w:rsidRDefault="0055719B" w:rsidP="00115044">
      <w:pPr>
        <w:ind w:left="720" w:hanging="720"/>
      </w:pPr>
    </w:p>
    <w:p w14:paraId="1CD713B0" w14:textId="09E21EBD" w:rsidR="0055719B" w:rsidRDefault="0055719B" w:rsidP="00115044">
      <w:pPr>
        <w:ind w:left="720" w:hanging="720"/>
      </w:pPr>
      <w:r>
        <w:t xml:space="preserve">Trade Arabia 2014. </w:t>
      </w:r>
      <w:r w:rsidRPr="00472811">
        <w:rPr>
          <w:i/>
        </w:rPr>
        <w:t>Mena Baby Food Market Booming</w:t>
      </w:r>
      <w:r>
        <w:t xml:space="preserve">. Trade Arabia Business News Information. February 16. </w:t>
      </w:r>
      <w:hyperlink r:id="rId38" w:history="1">
        <w:r w:rsidRPr="0044482C">
          <w:rPr>
            <w:rStyle w:val="Hyperlink"/>
          </w:rPr>
          <w:t>http://www.tradearabia.com/news/REAL_252009.html</w:t>
        </w:r>
      </w:hyperlink>
    </w:p>
    <w:p w14:paraId="021B0FA0" w14:textId="77777777" w:rsidR="0055719B" w:rsidRDefault="0055719B" w:rsidP="00115044">
      <w:pPr>
        <w:ind w:left="720" w:hanging="720"/>
      </w:pPr>
    </w:p>
    <w:p w14:paraId="1AA3955A" w14:textId="33C41318" w:rsidR="00115044" w:rsidRDefault="004E6922" w:rsidP="00115044">
      <w:pPr>
        <w:ind w:left="720" w:hanging="720"/>
      </w:pPr>
      <w:r>
        <w:t xml:space="preserve">Transparency Market Research 2013. </w:t>
      </w:r>
      <w:r w:rsidRPr="00472811">
        <w:rPr>
          <w:i/>
        </w:rPr>
        <w:t>Asia Pacific Baby Food Market—Global Industry Analysis, Size, Share, Growth, trends and Forecast, 2013-2019</w:t>
      </w:r>
      <w:r>
        <w:t xml:space="preserve">. Albany, New York. October 20. </w:t>
      </w:r>
      <w:hyperlink r:id="rId39" w:history="1">
        <w:r w:rsidRPr="00246768">
          <w:rPr>
            <w:rStyle w:val="Hyperlink"/>
          </w:rPr>
          <w:t>http://www.mamasgotwanderlust.com/wordpress/china/asia-pacific-baby-food-market-global-industry-analysis-size-share-growth-trends-and-forecast-2013-2019.html</w:t>
        </w:r>
      </w:hyperlink>
    </w:p>
    <w:p w14:paraId="7975BD2B" w14:textId="77777777" w:rsidR="004E6922" w:rsidRDefault="004E6922" w:rsidP="00115044">
      <w:pPr>
        <w:ind w:left="720" w:hanging="720"/>
      </w:pPr>
    </w:p>
    <w:p w14:paraId="32F0AF75" w14:textId="1BDC598D" w:rsidR="009E2E58" w:rsidRDefault="009E2E58" w:rsidP="0036562D">
      <w:pPr>
        <w:ind w:left="720" w:hanging="720"/>
        <w:rPr>
          <w:rStyle w:val="Hyperlink"/>
        </w:rPr>
      </w:pPr>
      <w:r>
        <w:t xml:space="preserve">UBIC Consulting 2014. </w:t>
      </w:r>
      <w:r w:rsidRPr="00A00BD3">
        <w:rPr>
          <w:i/>
        </w:rPr>
        <w:t>Ingredients for the World Infant Formula Market</w:t>
      </w:r>
      <w:r>
        <w:t xml:space="preserve">. </w:t>
      </w:r>
      <w:hyperlink r:id="rId40" w:history="1">
        <w:r w:rsidR="00A00BD3" w:rsidRPr="00190A2F">
          <w:rPr>
            <w:rStyle w:val="Hyperlink"/>
          </w:rPr>
          <w:t>http://www.ubic-consulting.com/template/fs/documents/Nutraceuticals/Ingredients-in-the-world-infant-formula-market.pdf</w:t>
        </w:r>
      </w:hyperlink>
    </w:p>
    <w:p w14:paraId="71453356" w14:textId="77777777" w:rsidR="00B170C1" w:rsidRDefault="00B170C1" w:rsidP="0036562D">
      <w:pPr>
        <w:ind w:left="720" w:hanging="720"/>
      </w:pPr>
    </w:p>
    <w:p w14:paraId="7FC20E6F" w14:textId="43673A04" w:rsidR="00356F60" w:rsidRDefault="00356F60" w:rsidP="0036562D">
      <w:pPr>
        <w:ind w:left="720" w:hanging="720"/>
      </w:pPr>
      <w:r>
        <w:t xml:space="preserve">UNICEF 2013. </w:t>
      </w:r>
      <w:r w:rsidRPr="00356F60">
        <w:rPr>
          <w:i/>
        </w:rPr>
        <w:t>Breastfeeding on the Worldwide Agenda</w:t>
      </w:r>
      <w:r>
        <w:t xml:space="preserve">. New York: United Nations Children’s Fund. </w:t>
      </w:r>
      <w:hyperlink r:id="rId41" w:history="1">
        <w:r w:rsidRPr="0044482C">
          <w:rPr>
            <w:rStyle w:val="Hyperlink"/>
          </w:rPr>
          <w:t>http://www.unicef.org/eapro/breastfeeding_on_worldwide_agenda.pdf</w:t>
        </w:r>
      </w:hyperlink>
    </w:p>
    <w:p w14:paraId="52B0B9B9" w14:textId="77777777" w:rsidR="00356F60" w:rsidRDefault="00356F60" w:rsidP="0036562D">
      <w:pPr>
        <w:ind w:left="720" w:hanging="720"/>
      </w:pPr>
    </w:p>
    <w:p w14:paraId="6C40475E" w14:textId="4165DC9E" w:rsidR="00CD66A2" w:rsidRDefault="00CD66A2" w:rsidP="00CD66A2">
      <w:pPr>
        <w:ind w:left="720" w:hanging="720"/>
      </w:pPr>
      <w:r>
        <w:t xml:space="preserve">WABA 2012. </w:t>
      </w:r>
      <w:r w:rsidRPr="00CD66A2">
        <w:rPr>
          <w:i/>
        </w:rPr>
        <w:t>21 Dangers of Infant Formula</w:t>
      </w:r>
      <w:r>
        <w:t>.</w:t>
      </w:r>
      <w:r w:rsidRPr="00CD66A2">
        <w:t xml:space="preserve"> World Alliance for Breastfeeding Action. </w:t>
      </w:r>
      <w:hyperlink r:id="rId42" w:history="1">
        <w:r w:rsidRPr="00246768">
          <w:rPr>
            <w:rStyle w:val="Hyperlink"/>
          </w:rPr>
          <w:t>http://www.waba.org.my/whatwedo/advocacy/pdf/21dangers.pdf</w:t>
        </w:r>
      </w:hyperlink>
    </w:p>
    <w:p w14:paraId="78FEE53E" w14:textId="77777777" w:rsidR="00CD66A2" w:rsidRDefault="00CD66A2" w:rsidP="0036562D">
      <w:pPr>
        <w:ind w:left="720" w:hanging="720"/>
      </w:pPr>
    </w:p>
    <w:p w14:paraId="5D395456" w14:textId="7FE9D24F" w:rsidR="00B170C1" w:rsidRDefault="005A226C" w:rsidP="00B170C1">
      <w:pPr>
        <w:spacing w:after="240"/>
        <w:ind w:left="720" w:hanging="720"/>
      </w:pPr>
      <w:r>
        <w:t>WHO</w:t>
      </w:r>
      <w:r w:rsidR="00B170C1">
        <w:t xml:space="preserve"> 1981. </w:t>
      </w:r>
      <w:r w:rsidR="00B170C1">
        <w:rPr>
          <w:i/>
        </w:rPr>
        <w:t>International code of marketing of breast-milk substitutes</w:t>
      </w:r>
      <w:r w:rsidR="00B170C1">
        <w:t xml:space="preserve">. Geneva, Switzerland: </w:t>
      </w:r>
      <w:r>
        <w:t>World Health Organization</w:t>
      </w:r>
      <w:r w:rsidR="00B170C1">
        <w:t xml:space="preserve">. </w:t>
      </w:r>
      <w:hyperlink r:id="rId43" w:history="1">
        <w:r w:rsidR="00B170C1" w:rsidRPr="00DF4982">
          <w:rPr>
            <w:rStyle w:val="Hyperlink"/>
          </w:rPr>
          <w:t>http:/</w:t>
        </w:r>
        <w:r w:rsidR="00000B0A">
          <w:rPr>
            <w:rStyle w:val="Hyperlink"/>
          </w:rPr>
          <w:t>e Co</w:t>
        </w:r>
        <w:r w:rsidR="00B170C1" w:rsidRPr="00DF4982">
          <w:rPr>
            <w:rStyle w:val="Hyperlink"/>
          </w:rPr>
          <w:t>/www.who.int/nutrition/publications/code_english.pdf</w:t>
        </w:r>
      </w:hyperlink>
      <w:r w:rsidR="00B170C1">
        <w:t xml:space="preserve"> Also see subsequent related World Health Assembly Resolutions at </w:t>
      </w:r>
      <w:hyperlink r:id="rId44" w:history="1">
        <w:r w:rsidR="00B170C1">
          <w:rPr>
            <w:rStyle w:val="Hyperlink"/>
          </w:rPr>
          <w:t>http://www.ibfan.org/english/resource/who/fullcode</w:t>
        </w:r>
      </w:hyperlink>
    </w:p>
    <w:p w14:paraId="06CF63EE" w14:textId="5E3FE271" w:rsidR="00B170C1" w:rsidRDefault="0083468A" w:rsidP="0036562D">
      <w:pPr>
        <w:ind w:left="720" w:hanging="720"/>
      </w:pPr>
      <w:r>
        <w:t xml:space="preserve">WIC 2006. Breastfeeding: </w:t>
      </w:r>
      <w:r w:rsidRPr="0083468A">
        <w:rPr>
          <w:i/>
        </w:rPr>
        <w:t>The First Defense Against Obesity</w:t>
      </w:r>
      <w:r>
        <w:t xml:space="preserve">. California WIC Association and UC Davis Human Lactation Center. </w:t>
      </w:r>
      <w:hyperlink r:id="rId45" w:history="1">
        <w:r w:rsidRPr="001D631D">
          <w:rPr>
            <w:rStyle w:val="Hyperlink"/>
          </w:rPr>
          <w:t>http://calwic.org/storage/documents/wellness/bf_paper1.pdf</w:t>
        </w:r>
      </w:hyperlink>
    </w:p>
    <w:p w14:paraId="2037FEDB" w14:textId="77777777" w:rsidR="0083468A" w:rsidRDefault="0083468A" w:rsidP="0036562D">
      <w:pPr>
        <w:ind w:left="720" w:hanging="720"/>
      </w:pPr>
    </w:p>
    <w:sectPr w:rsidR="0083468A" w:rsidSect="00D9135A">
      <w:footerReference w:type="even" r:id="rId46"/>
      <w:footerReference w:type="default" r:id="rId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1CDB5" w14:textId="77777777" w:rsidR="001057B4" w:rsidRDefault="001057B4" w:rsidP="00C1163A">
      <w:r>
        <w:separator/>
      </w:r>
    </w:p>
  </w:endnote>
  <w:endnote w:type="continuationSeparator" w:id="0">
    <w:p w14:paraId="1D549625" w14:textId="77777777" w:rsidR="001057B4" w:rsidRDefault="001057B4" w:rsidP="00C1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9EBB" w14:textId="77777777" w:rsidR="001057B4" w:rsidRDefault="001057B4" w:rsidP="00C11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D1A77" w14:textId="77777777" w:rsidR="001057B4" w:rsidRDefault="001057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6E89" w14:textId="77777777" w:rsidR="001057B4" w:rsidRDefault="001057B4" w:rsidP="00C11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51A">
      <w:rPr>
        <w:rStyle w:val="PageNumber"/>
        <w:noProof/>
      </w:rPr>
      <w:t>1</w:t>
    </w:r>
    <w:r>
      <w:rPr>
        <w:rStyle w:val="PageNumber"/>
      </w:rPr>
      <w:fldChar w:fldCharType="end"/>
    </w:r>
  </w:p>
  <w:p w14:paraId="0F173346" w14:textId="77777777" w:rsidR="001057B4" w:rsidRDefault="001057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E216" w14:textId="77777777" w:rsidR="001057B4" w:rsidRDefault="001057B4" w:rsidP="00C1163A">
      <w:r>
        <w:separator/>
      </w:r>
    </w:p>
  </w:footnote>
  <w:footnote w:type="continuationSeparator" w:id="0">
    <w:p w14:paraId="36ADD911" w14:textId="77777777" w:rsidR="001057B4" w:rsidRDefault="001057B4" w:rsidP="00C1163A">
      <w:r>
        <w:continuationSeparator/>
      </w:r>
    </w:p>
  </w:footnote>
  <w:footnote w:id="1">
    <w:p w14:paraId="53CB3DF4" w14:textId="4C5EB2C9" w:rsidR="001057B4" w:rsidRDefault="001057B4" w:rsidP="00F3057E">
      <w:r>
        <w:rPr>
          <w:rStyle w:val="FootnoteReference"/>
        </w:rPr>
        <w:footnoteRef/>
      </w:r>
      <w:r>
        <w:t xml:space="preserve"> Details on the prescribed methods of growth measurement are available at FDA’s website at </w:t>
      </w:r>
      <w:hyperlink r:id="rId1" w:history="1">
        <w:r w:rsidRPr="0044482C">
          <w:rPr>
            <w:rStyle w:val="Hyperlink"/>
          </w:rPr>
          <w:t>http://www.fda.gov/Food/GuidanceRegulation/GuidanceDocumentsRegulatoryInformation/InfantFormula/ucm384595.htm</w:t>
        </w:r>
      </w:hyperlink>
    </w:p>
    <w:p w14:paraId="08B71813" w14:textId="2B424C11" w:rsidR="001057B4" w:rsidRDefault="001057B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39A0"/>
    <w:multiLevelType w:val="singleLevel"/>
    <w:tmpl w:val="80BE8656"/>
    <w:lvl w:ilvl="0">
      <w:start w:val="1"/>
      <w:numFmt w:val="decimal"/>
      <w:lvlText w:val="%1."/>
      <w:legacy w:legacy="1" w:legacySpace="144" w:legacyIndent="360"/>
      <w:lvlJc w:val="left"/>
      <w:pPr>
        <w:ind w:left="720" w:hanging="360"/>
      </w:pPr>
      <w:rPr>
        <w:rFonts w:ascii="TimesNewRomanPSMT" w:hAnsi="TimesNewRomanPSMT"/>
        <w:b w:val="0"/>
        <w:i w:val="0"/>
        <w:caps w:val="0"/>
        <w:smallCaps w:val="0"/>
        <w:strike w:val="0"/>
        <w:dstrike w:val="0"/>
        <w:outline w:val="0"/>
        <w:shadow w:val="0"/>
        <w:emboss w:val="0"/>
        <w:imprint w:val="0"/>
        <w:vanish w:val="0"/>
        <w:color w:val="auto"/>
        <w:spacing w:val="0"/>
        <w:w w:val="100"/>
        <w:kern w:val="0"/>
        <w:position w:val="0"/>
        <w:sz w:val="24"/>
        <w:u w:val="none" w:color="0000FF"/>
        <w:effect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5A"/>
    <w:rsid w:val="00000B0A"/>
    <w:rsid w:val="00045257"/>
    <w:rsid w:val="00065F14"/>
    <w:rsid w:val="0007209E"/>
    <w:rsid w:val="0007680C"/>
    <w:rsid w:val="000F1E12"/>
    <w:rsid w:val="001057B4"/>
    <w:rsid w:val="00115044"/>
    <w:rsid w:val="00181B5E"/>
    <w:rsid w:val="001B2C3A"/>
    <w:rsid w:val="001C72AD"/>
    <w:rsid w:val="00201653"/>
    <w:rsid w:val="00201C19"/>
    <w:rsid w:val="00263A53"/>
    <w:rsid w:val="00271927"/>
    <w:rsid w:val="00285F58"/>
    <w:rsid w:val="00292C9A"/>
    <w:rsid w:val="002A2942"/>
    <w:rsid w:val="002B4C7F"/>
    <w:rsid w:val="002F3153"/>
    <w:rsid w:val="002F650D"/>
    <w:rsid w:val="003022D7"/>
    <w:rsid w:val="00304EE0"/>
    <w:rsid w:val="00326AF3"/>
    <w:rsid w:val="00340670"/>
    <w:rsid w:val="00356F60"/>
    <w:rsid w:val="0036562D"/>
    <w:rsid w:val="00392229"/>
    <w:rsid w:val="003C0411"/>
    <w:rsid w:val="00400347"/>
    <w:rsid w:val="00400486"/>
    <w:rsid w:val="00402277"/>
    <w:rsid w:val="0044338D"/>
    <w:rsid w:val="00443C55"/>
    <w:rsid w:val="00472811"/>
    <w:rsid w:val="00475FC3"/>
    <w:rsid w:val="00487410"/>
    <w:rsid w:val="004D6123"/>
    <w:rsid w:val="004E6922"/>
    <w:rsid w:val="0050010E"/>
    <w:rsid w:val="00510F89"/>
    <w:rsid w:val="00543746"/>
    <w:rsid w:val="0055719B"/>
    <w:rsid w:val="00586C6D"/>
    <w:rsid w:val="005A226C"/>
    <w:rsid w:val="005F0BFE"/>
    <w:rsid w:val="006164A4"/>
    <w:rsid w:val="006370E4"/>
    <w:rsid w:val="006A6CD4"/>
    <w:rsid w:val="00763FB5"/>
    <w:rsid w:val="00795D2E"/>
    <w:rsid w:val="007A7C93"/>
    <w:rsid w:val="007C54F1"/>
    <w:rsid w:val="0083468A"/>
    <w:rsid w:val="00851A7A"/>
    <w:rsid w:val="00862F1F"/>
    <w:rsid w:val="008969AD"/>
    <w:rsid w:val="008B34BA"/>
    <w:rsid w:val="009009A7"/>
    <w:rsid w:val="009D1020"/>
    <w:rsid w:val="009D64EF"/>
    <w:rsid w:val="009E2E58"/>
    <w:rsid w:val="00A00BD3"/>
    <w:rsid w:val="00A10938"/>
    <w:rsid w:val="00A45B2D"/>
    <w:rsid w:val="00A61CB2"/>
    <w:rsid w:val="00A819F7"/>
    <w:rsid w:val="00AE2E31"/>
    <w:rsid w:val="00AE48CB"/>
    <w:rsid w:val="00B170C1"/>
    <w:rsid w:val="00B95AE2"/>
    <w:rsid w:val="00BC33EB"/>
    <w:rsid w:val="00C1098D"/>
    <w:rsid w:val="00C10AF0"/>
    <w:rsid w:val="00C1163A"/>
    <w:rsid w:val="00C14E67"/>
    <w:rsid w:val="00C31D9B"/>
    <w:rsid w:val="00C57BEB"/>
    <w:rsid w:val="00C83C11"/>
    <w:rsid w:val="00C95146"/>
    <w:rsid w:val="00CA39DF"/>
    <w:rsid w:val="00CD45D1"/>
    <w:rsid w:val="00CD66A2"/>
    <w:rsid w:val="00D00A21"/>
    <w:rsid w:val="00D0380D"/>
    <w:rsid w:val="00D06CF2"/>
    <w:rsid w:val="00D10EF4"/>
    <w:rsid w:val="00D179B6"/>
    <w:rsid w:val="00D9135A"/>
    <w:rsid w:val="00DB751A"/>
    <w:rsid w:val="00E20A43"/>
    <w:rsid w:val="00E773FA"/>
    <w:rsid w:val="00E77F71"/>
    <w:rsid w:val="00ED693F"/>
    <w:rsid w:val="00EF3D56"/>
    <w:rsid w:val="00F3057E"/>
    <w:rsid w:val="00F87C46"/>
    <w:rsid w:val="00FA1DD8"/>
    <w:rsid w:val="00FA355A"/>
    <w:rsid w:val="00FC18BA"/>
    <w:rsid w:val="00FD1DF1"/>
    <w:rsid w:val="00FE1192"/>
    <w:rsid w:val="00FE63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6A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next w:val="Normal"/>
    <w:link w:val="Heading1Char"/>
    <w:uiPriority w:val="9"/>
    <w:qFormat/>
    <w:rsid w:val="009009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D1DF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character" w:styleId="Hyperlink">
    <w:name w:val="Hyperlink"/>
    <w:basedOn w:val="DefaultParagraphFont"/>
    <w:uiPriority w:val="99"/>
    <w:unhideWhenUsed/>
    <w:rsid w:val="00115044"/>
    <w:rPr>
      <w:color w:val="0000FF" w:themeColor="hyperlink"/>
      <w:u w:val="single"/>
    </w:rPr>
  </w:style>
  <w:style w:type="paragraph" w:styleId="Footer">
    <w:name w:val="footer"/>
    <w:basedOn w:val="Normal"/>
    <w:link w:val="FooterChar"/>
    <w:uiPriority w:val="99"/>
    <w:unhideWhenUsed/>
    <w:rsid w:val="00C1163A"/>
    <w:pPr>
      <w:tabs>
        <w:tab w:val="center" w:pos="4320"/>
        <w:tab w:val="right" w:pos="8640"/>
      </w:tabs>
    </w:pPr>
  </w:style>
  <w:style w:type="character" w:customStyle="1" w:styleId="FooterChar">
    <w:name w:val="Footer Char"/>
    <w:basedOn w:val="DefaultParagraphFont"/>
    <w:link w:val="Footer"/>
    <w:uiPriority w:val="99"/>
    <w:rsid w:val="00C1163A"/>
    <w:rPr>
      <w:rFonts w:ascii="Times New Roman" w:hAnsi="Times New Roman"/>
      <w:sz w:val="24"/>
      <w:szCs w:val="24"/>
    </w:rPr>
  </w:style>
  <w:style w:type="character" w:styleId="PageNumber">
    <w:name w:val="page number"/>
    <w:basedOn w:val="DefaultParagraphFont"/>
    <w:uiPriority w:val="99"/>
    <w:semiHidden/>
    <w:unhideWhenUsed/>
    <w:rsid w:val="00C1163A"/>
  </w:style>
  <w:style w:type="paragraph" w:styleId="BodyText">
    <w:name w:val="Body Text"/>
    <w:basedOn w:val="Normal"/>
    <w:link w:val="BodyTextChar"/>
    <w:rsid w:val="00B170C1"/>
    <w:pPr>
      <w:jc w:val="both"/>
    </w:pPr>
    <w:rPr>
      <w:rFonts w:eastAsia="Times New Roman" w:cs="Times New Roman"/>
      <w:lang w:eastAsia="en-US"/>
    </w:rPr>
  </w:style>
  <w:style w:type="character" w:customStyle="1" w:styleId="BodyTextChar">
    <w:name w:val="Body Text Char"/>
    <w:basedOn w:val="DefaultParagraphFont"/>
    <w:link w:val="BodyText"/>
    <w:rsid w:val="00B170C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FD1DF1"/>
    <w:rPr>
      <w:rFonts w:ascii="Times" w:hAnsi="Times"/>
      <w:b/>
      <w:bCs/>
      <w:sz w:val="27"/>
      <w:szCs w:val="27"/>
      <w:lang w:eastAsia="en-US"/>
    </w:rPr>
  </w:style>
  <w:style w:type="character" w:customStyle="1" w:styleId="Heading1Char">
    <w:name w:val="Heading 1 Char"/>
    <w:basedOn w:val="DefaultParagraphFont"/>
    <w:link w:val="Heading1"/>
    <w:uiPriority w:val="9"/>
    <w:rsid w:val="009009A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FA355A"/>
    <w:rPr>
      <w:color w:val="800080" w:themeColor="followedHyperlink"/>
      <w:u w:val="single"/>
    </w:rPr>
  </w:style>
  <w:style w:type="character" w:customStyle="1" w:styleId="doi">
    <w:name w:val="doi"/>
    <w:basedOn w:val="DefaultParagraphFont"/>
    <w:rsid w:val="00D00A21"/>
  </w:style>
  <w:style w:type="paragraph" w:styleId="FootnoteText">
    <w:name w:val="footnote text"/>
    <w:basedOn w:val="Normal"/>
    <w:link w:val="FootnoteTextChar"/>
    <w:uiPriority w:val="99"/>
    <w:unhideWhenUsed/>
    <w:rsid w:val="00F3057E"/>
  </w:style>
  <w:style w:type="character" w:customStyle="1" w:styleId="FootnoteTextChar">
    <w:name w:val="Footnote Text Char"/>
    <w:basedOn w:val="DefaultParagraphFont"/>
    <w:link w:val="FootnoteText"/>
    <w:uiPriority w:val="99"/>
    <w:rsid w:val="00F3057E"/>
    <w:rPr>
      <w:rFonts w:ascii="Times New Roman" w:hAnsi="Times New Roman"/>
    </w:rPr>
  </w:style>
  <w:style w:type="character" w:styleId="FootnoteReference">
    <w:name w:val="footnote reference"/>
    <w:basedOn w:val="DefaultParagraphFont"/>
    <w:uiPriority w:val="99"/>
    <w:unhideWhenUsed/>
    <w:rsid w:val="00F305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next w:val="Normal"/>
    <w:link w:val="Heading1Char"/>
    <w:uiPriority w:val="9"/>
    <w:qFormat/>
    <w:rsid w:val="009009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D1DF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character" w:styleId="Hyperlink">
    <w:name w:val="Hyperlink"/>
    <w:basedOn w:val="DefaultParagraphFont"/>
    <w:uiPriority w:val="99"/>
    <w:unhideWhenUsed/>
    <w:rsid w:val="00115044"/>
    <w:rPr>
      <w:color w:val="0000FF" w:themeColor="hyperlink"/>
      <w:u w:val="single"/>
    </w:rPr>
  </w:style>
  <w:style w:type="paragraph" w:styleId="Footer">
    <w:name w:val="footer"/>
    <w:basedOn w:val="Normal"/>
    <w:link w:val="FooterChar"/>
    <w:uiPriority w:val="99"/>
    <w:unhideWhenUsed/>
    <w:rsid w:val="00C1163A"/>
    <w:pPr>
      <w:tabs>
        <w:tab w:val="center" w:pos="4320"/>
        <w:tab w:val="right" w:pos="8640"/>
      </w:tabs>
    </w:pPr>
  </w:style>
  <w:style w:type="character" w:customStyle="1" w:styleId="FooterChar">
    <w:name w:val="Footer Char"/>
    <w:basedOn w:val="DefaultParagraphFont"/>
    <w:link w:val="Footer"/>
    <w:uiPriority w:val="99"/>
    <w:rsid w:val="00C1163A"/>
    <w:rPr>
      <w:rFonts w:ascii="Times New Roman" w:hAnsi="Times New Roman"/>
      <w:sz w:val="24"/>
      <w:szCs w:val="24"/>
    </w:rPr>
  </w:style>
  <w:style w:type="character" w:styleId="PageNumber">
    <w:name w:val="page number"/>
    <w:basedOn w:val="DefaultParagraphFont"/>
    <w:uiPriority w:val="99"/>
    <w:semiHidden/>
    <w:unhideWhenUsed/>
    <w:rsid w:val="00C1163A"/>
  </w:style>
  <w:style w:type="paragraph" w:styleId="BodyText">
    <w:name w:val="Body Text"/>
    <w:basedOn w:val="Normal"/>
    <w:link w:val="BodyTextChar"/>
    <w:rsid w:val="00B170C1"/>
    <w:pPr>
      <w:jc w:val="both"/>
    </w:pPr>
    <w:rPr>
      <w:rFonts w:eastAsia="Times New Roman" w:cs="Times New Roman"/>
      <w:lang w:eastAsia="en-US"/>
    </w:rPr>
  </w:style>
  <w:style w:type="character" w:customStyle="1" w:styleId="BodyTextChar">
    <w:name w:val="Body Text Char"/>
    <w:basedOn w:val="DefaultParagraphFont"/>
    <w:link w:val="BodyText"/>
    <w:rsid w:val="00B170C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FD1DF1"/>
    <w:rPr>
      <w:rFonts w:ascii="Times" w:hAnsi="Times"/>
      <w:b/>
      <w:bCs/>
      <w:sz w:val="27"/>
      <w:szCs w:val="27"/>
      <w:lang w:eastAsia="en-US"/>
    </w:rPr>
  </w:style>
  <w:style w:type="character" w:customStyle="1" w:styleId="Heading1Char">
    <w:name w:val="Heading 1 Char"/>
    <w:basedOn w:val="DefaultParagraphFont"/>
    <w:link w:val="Heading1"/>
    <w:uiPriority w:val="9"/>
    <w:rsid w:val="009009A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FA355A"/>
    <w:rPr>
      <w:color w:val="800080" w:themeColor="followedHyperlink"/>
      <w:u w:val="single"/>
    </w:rPr>
  </w:style>
  <w:style w:type="character" w:customStyle="1" w:styleId="doi">
    <w:name w:val="doi"/>
    <w:basedOn w:val="DefaultParagraphFont"/>
    <w:rsid w:val="00D00A21"/>
  </w:style>
  <w:style w:type="paragraph" w:styleId="FootnoteText">
    <w:name w:val="footnote text"/>
    <w:basedOn w:val="Normal"/>
    <w:link w:val="FootnoteTextChar"/>
    <w:uiPriority w:val="99"/>
    <w:unhideWhenUsed/>
    <w:rsid w:val="00F3057E"/>
  </w:style>
  <w:style w:type="character" w:customStyle="1" w:styleId="FootnoteTextChar">
    <w:name w:val="Footnote Text Char"/>
    <w:basedOn w:val="DefaultParagraphFont"/>
    <w:link w:val="FootnoteText"/>
    <w:uiPriority w:val="99"/>
    <w:rsid w:val="00F3057E"/>
    <w:rPr>
      <w:rFonts w:ascii="Times New Roman" w:hAnsi="Times New Roman"/>
    </w:rPr>
  </w:style>
  <w:style w:type="character" w:styleId="FootnoteReference">
    <w:name w:val="footnote reference"/>
    <w:basedOn w:val="DefaultParagraphFont"/>
    <w:uiPriority w:val="99"/>
    <w:unhideWhenUsed/>
    <w:rsid w:val="00F30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0575">
      <w:bodyDiv w:val="1"/>
      <w:marLeft w:val="0"/>
      <w:marRight w:val="0"/>
      <w:marTop w:val="0"/>
      <w:marBottom w:val="0"/>
      <w:divBdr>
        <w:top w:val="none" w:sz="0" w:space="0" w:color="auto"/>
        <w:left w:val="none" w:sz="0" w:space="0" w:color="auto"/>
        <w:bottom w:val="none" w:sz="0" w:space="0" w:color="auto"/>
        <w:right w:val="none" w:sz="0" w:space="0" w:color="auto"/>
      </w:divBdr>
    </w:div>
    <w:div w:id="735978993">
      <w:bodyDiv w:val="1"/>
      <w:marLeft w:val="0"/>
      <w:marRight w:val="0"/>
      <w:marTop w:val="0"/>
      <w:marBottom w:val="0"/>
      <w:divBdr>
        <w:top w:val="none" w:sz="0" w:space="0" w:color="auto"/>
        <w:left w:val="none" w:sz="0" w:space="0" w:color="auto"/>
        <w:bottom w:val="none" w:sz="0" w:space="0" w:color="auto"/>
        <w:right w:val="none" w:sz="0" w:space="0" w:color="auto"/>
      </w:divBdr>
      <w:divsChild>
        <w:div w:id="611203147">
          <w:marLeft w:val="0"/>
          <w:marRight w:val="0"/>
          <w:marTop w:val="0"/>
          <w:marBottom w:val="0"/>
          <w:divBdr>
            <w:top w:val="none" w:sz="0" w:space="0" w:color="auto"/>
            <w:left w:val="none" w:sz="0" w:space="0" w:color="auto"/>
            <w:bottom w:val="none" w:sz="0" w:space="0" w:color="auto"/>
            <w:right w:val="none" w:sz="0" w:space="0" w:color="auto"/>
          </w:divBdr>
        </w:div>
        <w:div w:id="732318903">
          <w:marLeft w:val="0"/>
          <w:marRight w:val="0"/>
          <w:marTop w:val="0"/>
          <w:marBottom w:val="0"/>
          <w:divBdr>
            <w:top w:val="none" w:sz="0" w:space="0" w:color="auto"/>
            <w:left w:val="none" w:sz="0" w:space="0" w:color="auto"/>
            <w:bottom w:val="none" w:sz="0" w:space="0" w:color="auto"/>
            <w:right w:val="none" w:sz="0" w:space="0" w:color="auto"/>
          </w:divBdr>
        </w:div>
        <w:div w:id="777262690">
          <w:marLeft w:val="0"/>
          <w:marRight w:val="0"/>
          <w:marTop w:val="0"/>
          <w:marBottom w:val="0"/>
          <w:divBdr>
            <w:top w:val="none" w:sz="0" w:space="0" w:color="auto"/>
            <w:left w:val="none" w:sz="0" w:space="0" w:color="auto"/>
            <w:bottom w:val="none" w:sz="0" w:space="0" w:color="auto"/>
            <w:right w:val="none" w:sz="0" w:space="0" w:color="auto"/>
          </w:divBdr>
        </w:div>
        <w:div w:id="965039603">
          <w:marLeft w:val="0"/>
          <w:marRight w:val="0"/>
          <w:marTop w:val="0"/>
          <w:marBottom w:val="0"/>
          <w:divBdr>
            <w:top w:val="none" w:sz="0" w:space="0" w:color="auto"/>
            <w:left w:val="none" w:sz="0" w:space="0" w:color="auto"/>
            <w:bottom w:val="none" w:sz="0" w:space="0" w:color="auto"/>
            <w:right w:val="none" w:sz="0" w:space="0" w:color="auto"/>
          </w:divBdr>
        </w:div>
        <w:div w:id="2075590917">
          <w:marLeft w:val="0"/>
          <w:marRight w:val="0"/>
          <w:marTop w:val="0"/>
          <w:marBottom w:val="0"/>
          <w:divBdr>
            <w:top w:val="none" w:sz="0" w:space="0" w:color="auto"/>
            <w:left w:val="none" w:sz="0" w:space="0" w:color="auto"/>
            <w:bottom w:val="none" w:sz="0" w:space="0" w:color="auto"/>
            <w:right w:val="none" w:sz="0" w:space="0" w:color="auto"/>
          </w:divBdr>
        </w:div>
      </w:divsChild>
    </w:div>
    <w:div w:id="818158715">
      <w:bodyDiv w:val="1"/>
      <w:marLeft w:val="0"/>
      <w:marRight w:val="0"/>
      <w:marTop w:val="0"/>
      <w:marBottom w:val="0"/>
      <w:divBdr>
        <w:top w:val="none" w:sz="0" w:space="0" w:color="auto"/>
        <w:left w:val="none" w:sz="0" w:space="0" w:color="auto"/>
        <w:bottom w:val="none" w:sz="0" w:space="0" w:color="auto"/>
        <w:right w:val="none" w:sz="0" w:space="0" w:color="auto"/>
      </w:divBdr>
      <w:divsChild>
        <w:div w:id="12222256">
          <w:marLeft w:val="0"/>
          <w:marRight w:val="0"/>
          <w:marTop w:val="0"/>
          <w:marBottom w:val="0"/>
          <w:divBdr>
            <w:top w:val="none" w:sz="0" w:space="0" w:color="auto"/>
            <w:left w:val="none" w:sz="0" w:space="0" w:color="auto"/>
            <w:bottom w:val="none" w:sz="0" w:space="0" w:color="auto"/>
            <w:right w:val="none" w:sz="0" w:space="0" w:color="auto"/>
          </w:divBdr>
        </w:div>
        <w:div w:id="1908832329">
          <w:marLeft w:val="0"/>
          <w:marRight w:val="0"/>
          <w:marTop w:val="0"/>
          <w:marBottom w:val="0"/>
          <w:divBdr>
            <w:top w:val="none" w:sz="0" w:space="0" w:color="auto"/>
            <w:left w:val="none" w:sz="0" w:space="0" w:color="auto"/>
            <w:bottom w:val="none" w:sz="0" w:space="0" w:color="auto"/>
            <w:right w:val="none" w:sz="0" w:space="0" w:color="auto"/>
          </w:divBdr>
        </w:div>
        <w:div w:id="962033096">
          <w:marLeft w:val="0"/>
          <w:marRight w:val="0"/>
          <w:marTop w:val="0"/>
          <w:marBottom w:val="0"/>
          <w:divBdr>
            <w:top w:val="none" w:sz="0" w:space="0" w:color="auto"/>
            <w:left w:val="none" w:sz="0" w:space="0" w:color="auto"/>
            <w:bottom w:val="none" w:sz="0" w:space="0" w:color="auto"/>
            <w:right w:val="none" w:sz="0" w:space="0" w:color="auto"/>
          </w:divBdr>
        </w:div>
        <w:div w:id="589310235">
          <w:marLeft w:val="0"/>
          <w:marRight w:val="0"/>
          <w:marTop w:val="0"/>
          <w:marBottom w:val="0"/>
          <w:divBdr>
            <w:top w:val="none" w:sz="0" w:space="0" w:color="auto"/>
            <w:left w:val="none" w:sz="0" w:space="0" w:color="auto"/>
            <w:bottom w:val="none" w:sz="0" w:space="0" w:color="auto"/>
            <w:right w:val="none" w:sz="0" w:space="0" w:color="auto"/>
          </w:divBdr>
        </w:div>
        <w:div w:id="2073262849">
          <w:marLeft w:val="0"/>
          <w:marRight w:val="0"/>
          <w:marTop w:val="0"/>
          <w:marBottom w:val="0"/>
          <w:divBdr>
            <w:top w:val="none" w:sz="0" w:space="0" w:color="auto"/>
            <w:left w:val="none" w:sz="0" w:space="0" w:color="auto"/>
            <w:bottom w:val="none" w:sz="0" w:space="0" w:color="auto"/>
            <w:right w:val="none" w:sz="0" w:space="0" w:color="auto"/>
          </w:divBdr>
        </w:div>
        <w:div w:id="1913546275">
          <w:marLeft w:val="0"/>
          <w:marRight w:val="0"/>
          <w:marTop w:val="0"/>
          <w:marBottom w:val="0"/>
          <w:divBdr>
            <w:top w:val="none" w:sz="0" w:space="0" w:color="auto"/>
            <w:left w:val="none" w:sz="0" w:space="0" w:color="auto"/>
            <w:bottom w:val="none" w:sz="0" w:space="0" w:color="auto"/>
            <w:right w:val="none" w:sz="0" w:space="0" w:color="auto"/>
          </w:divBdr>
        </w:div>
        <w:div w:id="47611338">
          <w:marLeft w:val="0"/>
          <w:marRight w:val="0"/>
          <w:marTop w:val="0"/>
          <w:marBottom w:val="0"/>
          <w:divBdr>
            <w:top w:val="none" w:sz="0" w:space="0" w:color="auto"/>
            <w:left w:val="none" w:sz="0" w:space="0" w:color="auto"/>
            <w:bottom w:val="none" w:sz="0" w:space="0" w:color="auto"/>
            <w:right w:val="none" w:sz="0" w:space="0" w:color="auto"/>
          </w:divBdr>
        </w:div>
        <w:div w:id="1670018323">
          <w:marLeft w:val="0"/>
          <w:marRight w:val="0"/>
          <w:marTop w:val="0"/>
          <w:marBottom w:val="0"/>
          <w:divBdr>
            <w:top w:val="none" w:sz="0" w:space="0" w:color="auto"/>
            <w:left w:val="none" w:sz="0" w:space="0" w:color="auto"/>
            <w:bottom w:val="none" w:sz="0" w:space="0" w:color="auto"/>
            <w:right w:val="none" w:sz="0" w:space="0" w:color="auto"/>
          </w:divBdr>
        </w:div>
        <w:div w:id="134110674">
          <w:marLeft w:val="0"/>
          <w:marRight w:val="0"/>
          <w:marTop w:val="0"/>
          <w:marBottom w:val="0"/>
          <w:divBdr>
            <w:top w:val="none" w:sz="0" w:space="0" w:color="auto"/>
            <w:left w:val="none" w:sz="0" w:space="0" w:color="auto"/>
            <w:bottom w:val="none" w:sz="0" w:space="0" w:color="auto"/>
            <w:right w:val="none" w:sz="0" w:space="0" w:color="auto"/>
          </w:divBdr>
        </w:div>
        <w:div w:id="1684093434">
          <w:marLeft w:val="0"/>
          <w:marRight w:val="0"/>
          <w:marTop w:val="0"/>
          <w:marBottom w:val="0"/>
          <w:divBdr>
            <w:top w:val="none" w:sz="0" w:space="0" w:color="auto"/>
            <w:left w:val="none" w:sz="0" w:space="0" w:color="auto"/>
            <w:bottom w:val="none" w:sz="0" w:space="0" w:color="auto"/>
            <w:right w:val="none" w:sz="0" w:space="0" w:color="auto"/>
          </w:divBdr>
        </w:div>
        <w:div w:id="1307508744">
          <w:marLeft w:val="0"/>
          <w:marRight w:val="0"/>
          <w:marTop w:val="0"/>
          <w:marBottom w:val="0"/>
          <w:divBdr>
            <w:top w:val="none" w:sz="0" w:space="0" w:color="auto"/>
            <w:left w:val="none" w:sz="0" w:space="0" w:color="auto"/>
            <w:bottom w:val="none" w:sz="0" w:space="0" w:color="auto"/>
            <w:right w:val="none" w:sz="0" w:space="0" w:color="auto"/>
          </w:divBdr>
        </w:div>
        <w:div w:id="771583621">
          <w:marLeft w:val="0"/>
          <w:marRight w:val="0"/>
          <w:marTop w:val="0"/>
          <w:marBottom w:val="0"/>
          <w:divBdr>
            <w:top w:val="none" w:sz="0" w:space="0" w:color="auto"/>
            <w:left w:val="none" w:sz="0" w:space="0" w:color="auto"/>
            <w:bottom w:val="none" w:sz="0" w:space="0" w:color="auto"/>
            <w:right w:val="none" w:sz="0" w:space="0" w:color="auto"/>
          </w:divBdr>
        </w:div>
        <w:div w:id="335960097">
          <w:marLeft w:val="0"/>
          <w:marRight w:val="0"/>
          <w:marTop w:val="0"/>
          <w:marBottom w:val="0"/>
          <w:divBdr>
            <w:top w:val="none" w:sz="0" w:space="0" w:color="auto"/>
            <w:left w:val="none" w:sz="0" w:space="0" w:color="auto"/>
            <w:bottom w:val="none" w:sz="0" w:space="0" w:color="auto"/>
            <w:right w:val="none" w:sz="0" w:space="0" w:color="auto"/>
          </w:divBdr>
        </w:div>
        <w:div w:id="2119329353">
          <w:marLeft w:val="0"/>
          <w:marRight w:val="0"/>
          <w:marTop w:val="0"/>
          <w:marBottom w:val="0"/>
          <w:divBdr>
            <w:top w:val="none" w:sz="0" w:space="0" w:color="auto"/>
            <w:left w:val="none" w:sz="0" w:space="0" w:color="auto"/>
            <w:bottom w:val="none" w:sz="0" w:space="0" w:color="auto"/>
            <w:right w:val="none" w:sz="0" w:space="0" w:color="auto"/>
          </w:divBdr>
        </w:div>
        <w:div w:id="606157711">
          <w:marLeft w:val="0"/>
          <w:marRight w:val="0"/>
          <w:marTop w:val="0"/>
          <w:marBottom w:val="0"/>
          <w:divBdr>
            <w:top w:val="none" w:sz="0" w:space="0" w:color="auto"/>
            <w:left w:val="none" w:sz="0" w:space="0" w:color="auto"/>
            <w:bottom w:val="none" w:sz="0" w:space="0" w:color="auto"/>
            <w:right w:val="none" w:sz="0" w:space="0" w:color="auto"/>
          </w:divBdr>
        </w:div>
        <w:div w:id="61679058">
          <w:marLeft w:val="0"/>
          <w:marRight w:val="0"/>
          <w:marTop w:val="0"/>
          <w:marBottom w:val="0"/>
          <w:divBdr>
            <w:top w:val="none" w:sz="0" w:space="0" w:color="auto"/>
            <w:left w:val="none" w:sz="0" w:space="0" w:color="auto"/>
            <w:bottom w:val="none" w:sz="0" w:space="0" w:color="auto"/>
            <w:right w:val="none" w:sz="0" w:space="0" w:color="auto"/>
          </w:divBdr>
        </w:div>
        <w:div w:id="1770732065">
          <w:marLeft w:val="0"/>
          <w:marRight w:val="0"/>
          <w:marTop w:val="0"/>
          <w:marBottom w:val="0"/>
          <w:divBdr>
            <w:top w:val="none" w:sz="0" w:space="0" w:color="auto"/>
            <w:left w:val="none" w:sz="0" w:space="0" w:color="auto"/>
            <w:bottom w:val="none" w:sz="0" w:space="0" w:color="auto"/>
            <w:right w:val="none" w:sz="0" w:space="0" w:color="auto"/>
          </w:divBdr>
        </w:div>
        <w:div w:id="520633984">
          <w:marLeft w:val="0"/>
          <w:marRight w:val="0"/>
          <w:marTop w:val="0"/>
          <w:marBottom w:val="0"/>
          <w:divBdr>
            <w:top w:val="none" w:sz="0" w:space="0" w:color="auto"/>
            <w:left w:val="none" w:sz="0" w:space="0" w:color="auto"/>
            <w:bottom w:val="none" w:sz="0" w:space="0" w:color="auto"/>
            <w:right w:val="none" w:sz="0" w:space="0" w:color="auto"/>
          </w:divBdr>
        </w:div>
        <w:div w:id="1023019949">
          <w:marLeft w:val="0"/>
          <w:marRight w:val="0"/>
          <w:marTop w:val="0"/>
          <w:marBottom w:val="0"/>
          <w:divBdr>
            <w:top w:val="none" w:sz="0" w:space="0" w:color="auto"/>
            <w:left w:val="none" w:sz="0" w:space="0" w:color="auto"/>
            <w:bottom w:val="none" w:sz="0" w:space="0" w:color="auto"/>
            <w:right w:val="none" w:sz="0" w:space="0" w:color="auto"/>
          </w:divBdr>
        </w:div>
        <w:div w:id="57676446">
          <w:marLeft w:val="0"/>
          <w:marRight w:val="0"/>
          <w:marTop w:val="0"/>
          <w:marBottom w:val="0"/>
          <w:divBdr>
            <w:top w:val="none" w:sz="0" w:space="0" w:color="auto"/>
            <w:left w:val="none" w:sz="0" w:space="0" w:color="auto"/>
            <w:bottom w:val="none" w:sz="0" w:space="0" w:color="auto"/>
            <w:right w:val="none" w:sz="0" w:space="0" w:color="auto"/>
          </w:divBdr>
        </w:div>
        <w:div w:id="1235504024">
          <w:marLeft w:val="0"/>
          <w:marRight w:val="0"/>
          <w:marTop w:val="0"/>
          <w:marBottom w:val="0"/>
          <w:divBdr>
            <w:top w:val="none" w:sz="0" w:space="0" w:color="auto"/>
            <w:left w:val="none" w:sz="0" w:space="0" w:color="auto"/>
            <w:bottom w:val="none" w:sz="0" w:space="0" w:color="auto"/>
            <w:right w:val="none" w:sz="0" w:space="0" w:color="auto"/>
          </w:divBdr>
        </w:div>
      </w:divsChild>
    </w:div>
    <w:div w:id="943732777">
      <w:bodyDiv w:val="1"/>
      <w:marLeft w:val="0"/>
      <w:marRight w:val="0"/>
      <w:marTop w:val="0"/>
      <w:marBottom w:val="0"/>
      <w:divBdr>
        <w:top w:val="none" w:sz="0" w:space="0" w:color="auto"/>
        <w:left w:val="none" w:sz="0" w:space="0" w:color="auto"/>
        <w:bottom w:val="none" w:sz="0" w:space="0" w:color="auto"/>
        <w:right w:val="none" w:sz="0" w:space="0" w:color="auto"/>
      </w:divBdr>
      <w:divsChild>
        <w:div w:id="5062075">
          <w:marLeft w:val="0"/>
          <w:marRight w:val="0"/>
          <w:marTop w:val="0"/>
          <w:marBottom w:val="0"/>
          <w:divBdr>
            <w:top w:val="none" w:sz="0" w:space="0" w:color="auto"/>
            <w:left w:val="none" w:sz="0" w:space="0" w:color="auto"/>
            <w:bottom w:val="none" w:sz="0" w:space="0" w:color="auto"/>
            <w:right w:val="none" w:sz="0" w:space="0" w:color="auto"/>
          </w:divBdr>
        </w:div>
        <w:div w:id="612595259">
          <w:marLeft w:val="0"/>
          <w:marRight w:val="0"/>
          <w:marTop w:val="0"/>
          <w:marBottom w:val="0"/>
          <w:divBdr>
            <w:top w:val="none" w:sz="0" w:space="0" w:color="auto"/>
            <w:left w:val="none" w:sz="0" w:space="0" w:color="auto"/>
            <w:bottom w:val="none" w:sz="0" w:space="0" w:color="auto"/>
            <w:right w:val="none" w:sz="0" w:space="0" w:color="auto"/>
          </w:divBdr>
        </w:div>
        <w:div w:id="737479110">
          <w:marLeft w:val="0"/>
          <w:marRight w:val="0"/>
          <w:marTop w:val="0"/>
          <w:marBottom w:val="0"/>
          <w:divBdr>
            <w:top w:val="none" w:sz="0" w:space="0" w:color="auto"/>
            <w:left w:val="none" w:sz="0" w:space="0" w:color="auto"/>
            <w:bottom w:val="none" w:sz="0" w:space="0" w:color="auto"/>
            <w:right w:val="none" w:sz="0" w:space="0" w:color="auto"/>
          </w:divBdr>
        </w:div>
        <w:div w:id="1329214333">
          <w:marLeft w:val="0"/>
          <w:marRight w:val="0"/>
          <w:marTop w:val="0"/>
          <w:marBottom w:val="0"/>
          <w:divBdr>
            <w:top w:val="none" w:sz="0" w:space="0" w:color="auto"/>
            <w:left w:val="none" w:sz="0" w:space="0" w:color="auto"/>
            <w:bottom w:val="none" w:sz="0" w:space="0" w:color="auto"/>
            <w:right w:val="none" w:sz="0" w:space="0" w:color="auto"/>
          </w:divBdr>
        </w:div>
        <w:div w:id="1365327827">
          <w:marLeft w:val="0"/>
          <w:marRight w:val="0"/>
          <w:marTop w:val="0"/>
          <w:marBottom w:val="0"/>
          <w:divBdr>
            <w:top w:val="none" w:sz="0" w:space="0" w:color="auto"/>
            <w:left w:val="none" w:sz="0" w:space="0" w:color="auto"/>
            <w:bottom w:val="none" w:sz="0" w:space="0" w:color="auto"/>
            <w:right w:val="none" w:sz="0" w:space="0" w:color="auto"/>
          </w:divBdr>
        </w:div>
        <w:div w:id="1431000775">
          <w:marLeft w:val="0"/>
          <w:marRight w:val="0"/>
          <w:marTop w:val="0"/>
          <w:marBottom w:val="0"/>
          <w:divBdr>
            <w:top w:val="none" w:sz="0" w:space="0" w:color="auto"/>
            <w:left w:val="none" w:sz="0" w:space="0" w:color="auto"/>
            <w:bottom w:val="none" w:sz="0" w:space="0" w:color="auto"/>
            <w:right w:val="none" w:sz="0" w:space="0" w:color="auto"/>
          </w:divBdr>
        </w:div>
        <w:div w:id="1525361898">
          <w:marLeft w:val="0"/>
          <w:marRight w:val="0"/>
          <w:marTop w:val="0"/>
          <w:marBottom w:val="0"/>
          <w:divBdr>
            <w:top w:val="none" w:sz="0" w:space="0" w:color="auto"/>
            <w:left w:val="none" w:sz="0" w:space="0" w:color="auto"/>
            <w:bottom w:val="none" w:sz="0" w:space="0" w:color="auto"/>
            <w:right w:val="none" w:sz="0" w:space="0" w:color="auto"/>
          </w:divBdr>
        </w:div>
        <w:div w:id="1561675746">
          <w:marLeft w:val="0"/>
          <w:marRight w:val="0"/>
          <w:marTop w:val="0"/>
          <w:marBottom w:val="0"/>
          <w:divBdr>
            <w:top w:val="none" w:sz="0" w:space="0" w:color="auto"/>
            <w:left w:val="none" w:sz="0" w:space="0" w:color="auto"/>
            <w:bottom w:val="none" w:sz="0" w:space="0" w:color="auto"/>
            <w:right w:val="none" w:sz="0" w:space="0" w:color="auto"/>
          </w:divBdr>
        </w:div>
        <w:div w:id="2100056810">
          <w:marLeft w:val="0"/>
          <w:marRight w:val="0"/>
          <w:marTop w:val="0"/>
          <w:marBottom w:val="0"/>
          <w:divBdr>
            <w:top w:val="none" w:sz="0" w:space="0" w:color="auto"/>
            <w:left w:val="none" w:sz="0" w:space="0" w:color="auto"/>
            <w:bottom w:val="none" w:sz="0" w:space="0" w:color="auto"/>
            <w:right w:val="none" w:sz="0" w:space="0" w:color="auto"/>
          </w:divBdr>
        </w:div>
      </w:divsChild>
    </w:div>
    <w:div w:id="1699424432">
      <w:bodyDiv w:val="1"/>
      <w:marLeft w:val="0"/>
      <w:marRight w:val="0"/>
      <w:marTop w:val="0"/>
      <w:marBottom w:val="0"/>
      <w:divBdr>
        <w:top w:val="none" w:sz="0" w:space="0" w:color="auto"/>
        <w:left w:val="none" w:sz="0" w:space="0" w:color="auto"/>
        <w:bottom w:val="none" w:sz="0" w:space="0" w:color="auto"/>
        <w:right w:val="none" w:sz="0" w:space="0" w:color="auto"/>
      </w:divBdr>
      <w:divsChild>
        <w:div w:id="1741755031">
          <w:marLeft w:val="0"/>
          <w:marRight w:val="0"/>
          <w:marTop w:val="0"/>
          <w:marBottom w:val="0"/>
          <w:divBdr>
            <w:top w:val="none" w:sz="0" w:space="0" w:color="auto"/>
            <w:left w:val="none" w:sz="0" w:space="0" w:color="auto"/>
            <w:bottom w:val="none" w:sz="0" w:space="0" w:color="auto"/>
            <w:right w:val="none" w:sz="0" w:space="0" w:color="auto"/>
          </w:divBdr>
        </w:div>
        <w:div w:id="1114863001">
          <w:marLeft w:val="0"/>
          <w:marRight w:val="0"/>
          <w:marTop w:val="0"/>
          <w:marBottom w:val="0"/>
          <w:divBdr>
            <w:top w:val="none" w:sz="0" w:space="0" w:color="auto"/>
            <w:left w:val="none" w:sz="0" w:space="0" w:color="auto"/>
            <w:bottom w:val="none" w:sz="0" w:space="0" w:color="auto"/>
            <w:right w:val="none" w:sz="0" w:space="0" w:color="auto"/>
          </w:divBdr>
        </w:div>
        <w:div w:id="701785716">
          <w:marLeft w:val="0"/>
          <w:marRight w:val="0"/>
          <w:marTop w:val="0"/>
          <w:marBottom w:val="0"/>
          <w:divBdr>
            <w:top w:val="none" w:sz="0" w:space="0" w:color="auto"/>
            <w:left w:val="none" w:sz="0" w:space="0" w:color="auto"/>
            <w:bottom w:val="none" w:sz="0" w:space="0" w:color="auto"/>
            <w:right w:val="none" w:sz="0" w:space="0" w:color="auto"/>
          </w:divBdr>
        </w:div>
        <w:div w:id="562908521">
          <w:marLeft w:val="0"/>
          <w:marRight w:val="0"/>
          <w:marTop w:val="0"/>
          <w:marBottom w:val="0"/>
          <w:divBdr>
            <w:top w:val="none" w:sz="0" w:space="0" w:color="auto"/>
            <w:left w:val="none" w:sz="0" w:space="0" w:color="auto"/>
            <w:bottom w:val="none" w:sz="0" w:space="0" w:color="auto"/>
            <w:right w:val="none" w:sz="0" w:space="0" w:color="auto"/>
          </w:divBdr>
        </w:div>
        <w:div w:id="1174689009">
          <w:marLeft w:val="0"/>
          <w:marRight w:val="0"/>
          <w:marTop w:val="0"/>
          <w:marBottom w:val="0"/>
          <w:divBdr>
            <w:top w:val="none" w:sz="0" w:space="0" w:color="auto"/>
            <w:left w:val="none" w:sz="0" w:space="0" w:color="auto"/>
            <w:bottom w:val="none" w:sz="0" w:space="0" w:color="auto"/>
            <w:right w:val="none" w:sz="0" w:space="0" w:color="auto"/>
          </w:divBdr>
        </w:div>
        <w:div w:id="1442990336">
          <w:marLeft w:val="0"/>
          <w:marRight w:val="0"/>
          <w:marTop w:val="0"/>
          <w:marBottom w:val="0"/>
          <w:divBdr>
            <w:top w:val="none" w:sz="0" w:space="0" w:color="auto"/>
            <w:left w:val="none" w:sz="0" w:space="0" w:color="auto"/>
            <w:bottom w:val="none" w:sz="0" w:space="0" w:color="auto"/>
            <w:right w:val="none" w:sz="0" w:space="0" w:color="auto"/>
          </w:divBdr>
        </w:div>
        <w:div w:id="717632111">
          <w:marLeft w:val="0"/>
          <w:marRight w:val="0"/>
          <w:marTop w:val="0"/>
          <w:marBottom w:val="0"/>
          <w:divBdr>
            <w:top w:val="none" w:sz="0" w:space="0" w:color="auto"/>
            <w:left w:val="none" w:sz="0" w:space="0" w:color="auto"/>
            <w:bottom w:val="none" w:sz="0" w:space="0" w:color="auto"/>
            <w:right w:val="none" w:sz="0" w:space="0" w:color="auto"/>
          </w:divBdr>
        </w:div>
        <w:div w:id="1583559674">
          <w:marLeft w:val="0"/>
          <w:marRight w:val="0"/>
          <w:marTop w:val="0"/>
          <w:marBottom w:val="0"/>
          <w:divBdr>
            <w:top w:val="none" w:sz="0" w:space="0" w:color="auto"/>
            <w:left w:val="none" w:sz="0" w:space="0" w:color="auto"/>
            <w:bottom w:val="none" w:sz="0" w:space="0" w:color="auto"/>
            <w:right w:val="none" w:sz="0" w:space="0" w:color="auto"/>
          </w:divBdr>
        </w:div>
        <w:div w:id="63382109">
          <w:marLeft w:val="0"/>
          <w:marRight w:val="0"/>
          <w:marTop w:val="0"/>
          <w:marBottom w:val="0"/>
          <w:divBdr>
            <w:top w:val="none" w:sz="0" w:space="0" w:color="auto"/>
            <w:left w:val="none" w:sz="0" w:space="0" w:color="auto"/>
            <w:bottom w:val="none" w:sz="0" w:space="0" w:color="auto"/>
            <w:right w:val="none" w:sz="0" w:space="0" w:color="auto"/>
          </w:divBdr>
        </w:div>
      </w:divsChild>
    </w:div>
    <w:div w:id="181332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ncbi.nlm.nih.gov/pubmed?term=Uauy%20R%5BAuthor%5D&amp;cauthor=true&amp;cauthor_uid=23746772" TargetMode="External"/><Relationship Id="rId21" Type="http://schemas.openxmlformats.org/officeDocument/2006/relationships/hyperlink" Target="http://www.ncbi.nlm.nih.gov/pubmed?term=Maternal%20and%20Child%20Nutrition%20Study%20Group%5BCorporate%20Author%5D" TargetMode="External"/><Relationship Id="rId22" Type="http://schemas.openxmlformats.org/officeDocument/2006/relationships/hyperlink" Target="http://www.thelancet.com/journals/lancet/article/PIIS0140-6736%2813%2960937-X/fulltext?_eventId=login" TargetMode="External"/><Relationship Id="rId23" Type="http://schemas.openxmlformats.org/officeDocument/2006/relationships/hyperlink" Target="http://www.fao.org/cfs/cfs-hlpe/critical-and-emerging-issues/en/" TargetMode="External"/><Relationship Id="rId24" Type="http://schemas.openxmlformats.org/officeDocument/2006/relationships/hyperlink" Target="http://www.fao.org/cfs/cfs-home/en/" TargetMode="External"/><Relationship Id="rId25" Type="http://schemas.openxmlformats.org/officeDocument/2006/relationships/hyperlink" Target="http://www.fao.org/docrep/meeting/029/mi744e.pdf" TargetMode="External"/><Relationship Id="rId26" Type="http://schemas.openxmlformats.org/officeDocument/2006/relationships/hyperlink" Target="http://www.nejm.org/doi/full/10.1056/NEJMoa1309753" TargetMode="External"/><Relationship Id="rId27" Type="http://schemas.openxmlformats.org/officeDocument/2006/relationships/hyperlink" Target="http://www.fao.org/publications/sofi/en/" TargetMode="External"/><Relationship Id="rId28" Type="http://schemas.openxmlformats.org/officeDocument/2006/relationships/hyperlink" Target="http://www.fda.gov/NewsEvents/Newsroom/PressAnnouncements/ucm384886.htm" TargetMode="External"/><Relationship Id="rId29" Type="http://schemas.openxmlformats.org/officeDocument/2006/relationships/hyperlink" Target="https://federalregister.gov/a/2014-021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jhl.sagepub.com/content/29/2/128.extract" TargetMode="External"/><Relationship Id="rId31" Type="http://schemas.openxmlformats.org/officeDocument/2006/relationships/hyperlink" Target="http://www.ncbi.nlm.nih.gov/books/NBK38337/" TargetMode="External"/><Relationship Id="rId32" Type="http://schemas.openxmlformats.org/officeDocument/2006/relationships/hyperlink" Target="http://www2.hawaii.edu/~kent/NutritionalAdequacy.pdf" TargetMode="External"/><Relationship Id="rId9" Type="http://schemas.openxmlformats.org/officeDocument/2006/relationships/hyperlink" Target="http://pediatrics.aappublications.org/content/125/5/e1048.lo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euromonitor.com/2014/02/toddler-milk-formula-the-hello-kitty-of-packaged-food.html" TargetMode="External"/><Relationship Id="rId33" Type="http://schemas.openxmlformats.org/officeDocument/2006/relationships/hyperlink" Target="http://www.internationalbreastfeedingjournal.com/content/9/1/2" TargetMode="External"/><Relationship Id="rId34" Type="http://schemas.openxmlformats.org/officeDocument/2006/relationships/hyperlink" Target="http://www.prnewswire.com/news-releases/china-goat-milk-infant-formula-industry-report-242960161.html" TargetMode="External"/><Relationship Id="rId35" Type="http://schemas.openxmlformats.org/officeDocument/2006/relationships/hyperlink" Target="http://jn.nutrition.org/search?fulltext=has+the+wic+incentive&amp;submit=yes&amp;x=11&amp;y=8" TargetMode="External"/><Relationship Id="rId36" Type="http://schemas.openxmlformats.org/officeDocument/2006/relationships/hyperlink" Target="http://www.nutraingredients.com/Regulation/EFSA-publishes-report-that-finds-few-benefits-for-infant-formulas-and-other-milks" TargetMode="External"/><Relationship Id="rId10" Type="http://schemas.openxmlformats.org/officeDocument/2006/relationships/hyperlink" Target="http://www.ncbi.nlm.nih.gov/pubmed?term=Black%20RE%5BAuthor%5D&amp;cauthor=true&amp;cauthor_uid=23746772" TargetMode="External"/><Relationship Id="rId11" Type="http://schemas.openxmlformats.org/officeDocument/2006/relationships/hyperlink" Target="http://www.ncbi.nlm.nih.gov/pubmed?term=Victora%20CG%5BAuthor%5D&amp;cauthor=true&amp;cauthor_uid=23746772" TargetMode="External"/><Relationship Id="rId12" Type="http://schemas.openxmlformats.org/officeDocument/2006/relationships/hyperlink" Target="http://www.ncbi.nlm.nih.gov/pubmed?term=Walker%20SP%5BAuthor%5D&amp;cauthor=true&amp;cauthor_uid=23746772" TargetMode="External"/><Relationship Id="rId13" Type="http://schemas.openxmlformats.org/officeDocument/2006/relationships/hyperlink" Target="http://www.ncbi.nlm.nih.gov/pubmed?term=Bhutta%20ZA%5BAuthor%5D&amp;cauthor=true&amp;cauthor_uid=23746772" TargetMode="External"/><Relationship Id="rId14" Type="http://schemas.openxmlformats.org/officeDocument/2006/relationships/hyperlink" Target="http://www.ncbi.nlm.nih.gov/pubmed?term=Christian%20P%5BAuthor%5D&amp;cauthor=true&amp;cauthor_uid=23746772" TargetMode="External"/><Relationship Id="rId15" Type="http://schemas.openxmlformats.org/officeDocument/2006/relationships/hyperlink" Target="http://www.ncbi.nlm.nih.gov/pubmed?term=de%20Onis%20M%5BAuthor%5D&amp;cauthor=true&amp;cauthor_uid=23746772" TargetMode="External"/><Relationship Id="rId16" Type="http://schemas.openxmlformats.org/officeDocument/2006/relationships/hyperlink" Target="http://www.ncbi.nlm.nih.gov/pubmed?term=Ezzati%20M%5BAuthor%5D&amp;cauthor=true&amp;cauthor_uid=23746772" TargetMode="External"/><Relationship Id="rId17" Type="http://schemas.openxmlformats.org/officeDocument/2006/relationships/hyperlink" Target="http://www.ncbi.nlm.nih.gov/pubmed?term=Grantham-McGregor%20S%5BAuthor%5D&amp;cauthor=true&amp;cauthor_uid=23746772" TargetMode="External"/><Relationship Id="rId18" Type="http://schemas.openxmlformats.org/officeDocument/2006/relationships/hyperlink" Target="http://www.ncbi.nlm.nih.gov/pubmed?term=Katz%20J%5BAuthor%5D&amp;cauthor=true&amp;cauthor_uid=23746772" TargetMode="External"/><Relationship Id="rId19" Type="http://schemas.openxmlformats.org/officeDocument/2006/relationships/hyperlink" Target="http://www.ncbi.nlm.nih.gov/pubmed?term=Martorell%20R%5BAuthor%5D&amp;cauthor=true&amp;cauthor_uid=23746772" TargetMode="External"/><Relationship Id="rId37" Type="http://schemas.openxmlformats.org/officeDocument/2006/relationships/hyperlink" Target="http://www.thelancet.com/series/maternal-and-child-nutrition" TargetMode="External"/><Relationship Id="rId38" Type="http://schemas.openxmlformats.org/officeDocument/2006/relationships/hyperlink" Target="http://www.tradearabia.com/news/REAL_252009.html" TargetMode="External"/><Relationship Id="rId39" Type="http://schemas.openxmlformats.org/officeDocument/2006/relationships/hyperlink" Target="http://www.mamasgotwanderlust.com/wordpress/china/asia-pacific-baby-food-market-global-industry-analysis-size-share-growth-trends-and-forecast-2013-2019.html" TargetMode="External"/><Relationship Id="rId40" Type="http://schemas.openxmlformats.org/officeDocument/2006/relationships/hyperlink" Target="http://www.ubic-consulting.com/template/fs/documents/Nutraceuticals/Ingredients-in-the-world-infant-formula-market.pdf" TargetMode="External"/><Relationship Id="rId41" Type="http://schemas.openxmlformats.org/officeDocument/2006/relationships/hyperlink" Target="http://www.unicef.org/eapro/breastfeeding_on_worldwide_agenda.pdf" TargetMode="External"/><Relationship Id="rId42" Type="http://schemas.openxmlformats.org/officeDocument/2006/relationships/hyperlink" Target="http://www.waba.org.my/whatwedo/advocacy/pdf/21dangers.pdf" TargetMode="External"/><Relationship Id="rId43" Type="http://schemas.openxmlformats.org/officeDocument/2006/relationships/hyperlink" Target="http://www.who.int/nutrition/publications/code_english.pdf" TargetMode="External"/><Relationship Id="rId44" Type="http://schemas.openxmlformats.org/officeDocument/2006/relationships/hyperlink" Target="http://www.ibfan.org/english/resource/who/fullcode" TargetMode="External"/><Relationship Id="rId45" Type="http://schemas.openxmlformats.org/officeDocument/2006/relationships/hyperlink" Target="http://calwic.org/storage/documents/wellness/bf_paper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da.gov/Food/GuidanceRegulation/GuidanceDocumentsRegulatoryInformation/InfantFormula/ucm3845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8</Pages>
  <Words>3164</Words>
  <Characters>18036</Characters>
  <Application>Microsoft Macintosh Word</Application>
  <DocSecurity>0</DocSecurity>
  <Lines>150</Lines>
  <Paragraphs>42</Paragraphs>
  <ScaleCrop>false</ScaleCrop>
  <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38</cp:revision>
  <dcterms:created xsi:type="dcterms:W3CDTF">2014-01-31T18:37:00Z</dcterms:created>
  <dcterms:modified xsi:type="dcterms:W3CDTF">2014-02-24T16:41:00Z</dcterms:modified>
</cp:coreProperties>
</file>