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AF" w:rsidRPr="00FD294F" w:rsidRDefault="00624DAF" w:rsidP="00513D6A">
      <w:pPr>
        <w:spacing w:after="120" w:line="240" w:lineRule="auto"/>
        <w:rPr>
          <w:rFonts w:ascii="Times New Roman" w:eastAsia="Times New Roman" w:hAnsi="Times New Roman" w:cs="Times New Roman"/>
          <w:b/>
          <w:sz w:val="28"/>
          <w:szCs w:val="28"/>
          <w:lang w:val="en-US" w:eastAsia="en-GB"/>
        </w:rPr>
      </w:pPr>
      <w:r w:rsidRPr="00FD294F">
        <w:rPr>
          <w:rFonts w:ascii="Times New Roman" w:eastAsia="Times New Roman" w:hAnsi="Times New Roman" w:cs="Times New Roman"/>
          <w:b/>
          <w:sz w:val="28"/>
          <w:szCs w:val="28"/>
          <w:lang w:val="en-US" w:eastAsia="en-GB"/>
        </w:rPr>
        <w:t xml:space="preserve">Comments to V0 from: </w:t>
      </w:r>
    </w:p>
    <w:p w:rsidR="00624DAF" w:rsidRPr="00FD294F" w:rsidRDefault="00624DAF" w:rsidP="00513D6A">
      <w:pPr>
        <w:spacing w:after="120" w:line="240" w:lineRule="auto"/>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i/>
          <w:sz w:val="24"/>
          <w:szCs w:val="24"/>
          <w:lang w:val="en-US" w:eastAsia="en-GB"/>
        </w:rPr>
        <w:t xml:space="preserve">Wenche Barth Eide, Department of Nutrition, University of Oslo, </w:t>
      </w:r>
      <w:r w:rsidR="001A7265">
        <w:rPr>
          <w:rFonts w:ascii="Times New Roman" w:eastAsia="Times New Roman" w:hAnsi="Times New Roman" w:cs="Times New Roman"/>
          <w:i/>
          <w:sz w:val="24"/>
          <w:szCs w:val="24"/>
          <w:lang w:val="en-US" w:eastAsia="en-GB"/>
        </w:rPr>
        <w:t xml:space="preserve">Coordinator </w:t>
      </w:r>
      <w:r w:rsidRPr="00FD294F">
        <w:rPr>
          <w:rFonts w:ascii="Times New Roman" w:eastAsia="Times New Roman" w:hAnsi="Times New Roman" w:cs="Times New Roman"/>
          <w:i/>
          <w:sz w:val="24"/>
          <w:szCs w:val="24"/>
          <w:lang w:val="en-US" w:eastAsia="en-GB"/>
        </w:rPr>
        <w:t>of FoHRC</w:t>
      </w:r>
    </w:p>
    <w:p w:rsidR="00624DAF" w:rsidRPr="00FD294F" w:rsidRDefault="00624DAF" w:rsidP="00513D6A">
      <w:pPr>
        <w:spacing w:after="120" w:line="240" w:lineRule="auto"/>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i/>
          <w:sz w:val="24"/>
          <w:szCs w:val="24"/>
          <w:lang w:val="en-US" w:eastAsia="en-GB"/>
        </w:rPr>
        <w:t xml:space="preserve">Liv Elin Torheim, </w:t>
      </w:r>
      <w:r w:rsidR="00F129F9" w:rsidRPr="00F129F9">
        <w:rPr>
          <w:rFonts w:ascii="Times New Roman" w:eastAsia="Times New Roman" w:hAnsi="Times New Roman" w:cs="Times New Roman"/>
          <w:i/>
          <w:sz w:val="24"/>
          <w:szCs w:val="24"/>
          <w:lang w:val="en-US" w:eastAsia="en-GB"/>
        </w:rPr>
        <w:t>Department of Nursing and Health Promotion</w:t>
      </w:r>
      <w:r w:rsidR="00F129F9">
        <w:rPr>
          <w:rFonts w:ascii="Times New Roman" w:eastAsia="Times New Roman" w:hAnsi="Times New Roman" w:cs="Times New Roman"/>
          <w:i/>
          <w:sz w:val="24"/>
          <w:szCs w:val="24"/>
          <w:lang w:val="en-US" w:eastAsia="en-GB"/>
        </w:rPr>
        <w:t xml:space="preserve">, </w:t>
      </w:r>
      <w:r w:rsidRPr="00FD294F">
        <w:rPr>
          <w:rFonts w:ascii="Times New Roman" w:eastAsia="Times New Roman" w:hAnsi="Times New Roman" w:cs="Times New Roman"/>
          <w:i/>
          <w:sz w:val="24"/>
          <w:szCs w:val="24"/>
          <w:lang w:val="en-US" w:eastAsia="en-GB"/>
        </w:rPr>
        <w:t>Oslo Metropolitan University, member of FoHRC</w:t>
      </w:r>
    </w:p>
    <w:p w:rsidR="00624DAF" w:rsidRPr="00FD294F" w:rsidRDefault="00624DAF" w:rsidP="00513D6A">
      <w:pPr>
        <w:spacing w:after="120" w:line="240" w:lineRule="auto"/>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i/>
          <w:sz w:val="24"/>
          <w:szCs w:val="24"/>
          <w:lang w:val="en-US" w:eastAsia="en-GB"/>
        </w:rPr>
        <w:t>FoHRC</w:t>
      </w:r>
      <w:r w:rsidR="00C602EA" w:rsidRPr="00FD294F">
        <w:rPr>
          <w:rFonts w:ascii="Times New Roman" w:eastAsia="Times New Roman" w:hAnsi="Times New Roman" w:cs="Times New Roman"/>
          <w:i/>
          <w:sz w:val="24"/>
          <w:szCs w:val="24"/>
          <w:lang w:val="en-US" w:eastAsia="en-GB"/>
        </w:rPr>
        <w:t xml:space="preserve"> =</w:t>
      </w:r>
      <w:r w:rsidRPr="00FD294F">
        <w:rPr>
          <w:rFonts w:ascii="Times New Roman" w:eastAsia="Times New Roman" w:hAnsi="Times New Roman" w:cs="Times New Roman"/>
          <w:i/>
          <w:sz w:val="24"/>
          <w:szCs w:val="24"/>
          <w:lang w:val="en-US" w:eastAsia="en-GB"/>
        </w:rPr>
        <w:t xml:space="preserve"> Food, Human Rights an</w:t>
      </w:r>
      <w:r w:rsidR="00F129F9">
        <w:rPr>
          <w:rFonts w:ascii="Times New Roman" w:eastAsia="Times New Roman" w:hAnsi="Times New Roman" w:cs="Times New Roman"/>
          <w:i/>
          <w:sz w:val="24"/>
          <w:szCs w:val="24"/>
          <w:lang w:val="en-US" w:eastAsia="en-GB"/>
        </w:rPr>
        <w:t>d</w:t>
      </w:r>
      <w:r w:rsidRPr="00FD294F">
        <w:rPr>
          <w:rFonts w:ascii="Times New Roman" w:eastAsia="Times New Roman" w:hAnsi="Times New Roman" w:cs="Times New Roman"/>
          <w:i/>
          <w:sz w:val="24"/>
          <w:szCs w:val="24"/>
          <w:lang w:val="en-US" w:eastAsia="en-GB"/>
        </w:rPr>
        <w:t xml:space="preserve"> Corporation research and </w:t>
      </w:r>
      <w:r w:rsidR="00FD294F" w:rsidRPr="00FD294F">
        <w:rPr>
          <w:rFonts w:ascii="Times New Roman" w:eastAsia="Times New Roman" w:hAnsi="Times New Roman" w:cs="Times New Roman"/>
          <w:i/>
          <w:sz w:val="24"/>
          <w:szCs w:val="24"/>
          <w:lang w:val="en-US" w:eastAsia="en-GB"/>
        </w:rPr>
        <w:t>action</w:t>
      </w:r>
      <w:r w:rsidRPr="00FD294F">
        <w:rPr>
          <w:rFonts w:ascii="Times New Roman" w:eastAsia="Times New Roman" w:hAnsi="Times New Roman" w:cs="Times New Roman"/>
          <w:i/>
          <w:sz w:val="24"/>
          <w:szCs w:val="24"/>
          <w:lang w:val="en-US" w:eastAsia="en-GB"/>
        </w:rPr>
        <w:t xml:space="preserve"> network</w:t>
      </w:r>
      <w:r w:rsidR="00C602EA" w:rsidRPr="00FD294F">
        <w:rPr>
          <w:rFonts w:ascii="Times New Roman" w:eastAsia="Times New Roman" w:hAnsi="Times New Roman" w:cs="Times New Roman"/>
          <w:i/>
          <w:sz w:val="24"/>
          <w:szCs w:val="24"/>
          <w:lang w:val="en-US" w:eastAsia="en-GB"/>
        </w:rPr>
        <w:t>, see</w:t>
      </w:r>
      <w:r w:rsidRPr="00FD294F">
        <w:rPr>
          <w:rFonts w:ascii="Times New Roman" w:eastAsia="Times New Roman" w:hAnsi="Times New Roman" w:cs="Times New Roman"/>
          <w:i/>
          <w:sz w:val="24"/>
          <w:szCs w:val="24"/>
          <w:lang w:val="en-US" w:eastAsia="en-GB"/>
        </w:rPr>
        <w:t xml:space="preserve"> </w:t>
      </w:r>
      <w:hyperlink r:id="rId8" w:history="1">
        <w:r w:rsidRPr="00FD294F">
          <w:rPr>
            <w:rStyle w:val="Hyperlink"/>
            <w:lang w:val="en-US"/>
          </w:rPr>
          <w:t>https://www.jus.uio.no/smr/english/research/projects/fohrc/</w:t>
        </w:r>
      </w:hyperlink>
      <w:r w:rsidRPr="00FD294F">
        <w:rPr>
          <w:lang w:val="en-US"/>
        </w:rPr>
        <w:t>)</w:t>
      </w:r>
    </w:p>
    <w:p w:rsidR="00624DAF" w:rsidRPr="00FD294F" w:rsidRDefault="00624DAF" w:rsidP="00513D6A">
      <w:pPr>
        <w:spacing w:after="120" w:line="240" w:lineRule="auto"/>
        <w:rPr>
          <w:rFonts w:ascii="Times New Roman" w:eastAsia="Times New Roman" w:hAnsi="Times New Roman" w:cs="Times New Roman"/>
          <w:sz w:val="24"/>
          <w:szCs w:val="24"/>
          <w:lang w:val="en-US" w:eastAsia="en-GB"/>
        </w:rPr>
      </w:pPr>
    </w:p>
    <w:p w:rsidR="00030E43" w:rsidRPr="00FD294F" w:rsidRDefault="00030E43" w:rsidP="00513D6A">
      <w:p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We have chosen to make comments to each chapter as a whole</w:t>
      </w:r>
      <w:r w:rsidR="00624DAF" w:rsidRPr="00FD294F">
        <w:rPr>
          <w:rFonts w:ascii="Times New Roman" w:eastAsia="Times New Roman" w:hAnsi="Times New Roman" w:cs="Times New Roman"/>
          <w:sz w:val="24"/>
          <w:szCs w:val="24"/>
          <w:lang w:val="en-US" w:eastAsia="en-GB"/>
        </w:rPr>
        <w:t xml:space="preserve"> and/or selected paragraphs</w:t>
      </w:r>
      <w:r w:rsidRPr="00FD294F">
        <w:rPr>
          <w:rFonts w:ascii="Times New Roman" w:eastAsia="Times New Roman" w:hAnsi="Times New Roman" w:cs="Times New Roman"/>
          <w:sz w:val="24"/>
          <w:szCs w:val="24"/>
          <w:lang w:val="en-US" w:eastAsia="en-GB"/>
        </w:rPr>
        <w:t>, responding at the same time to some, but not all, of the questions posed in the instructions</w:t>
      </w:r>
      <w:r w:rsidR="00FA6212" w:rsidRPr="00FD294F">
        <w:rPr>
          <w:rFonts w:ascii="Times New Roman" w:eastAsia="Times New Roman" w:hAnsi="Times New Roman" w:cs="Times New Roman"/>
          <w:sz w:val="24"/>
          <w:szCs w:val="24"/>
          <w:lang w:val="en-US" w:eastAsia="en-GB"/>
        </w:rPr>
        <w:t xml:space="preserve">. This may also include some few specific suggestions for principal changes in the V0 text for chapters 1, 2 and 4.   </w:t>
      </w:r>
    </w:p>
    <w:p w:rsidR="00030E43" w:rsidRPr="00FD294F" w:rsidRDefault="00030E43" w:rsidP="00513D6A">
      <w:pPr>
        <w:spacing w:after="120" w:line="240" w:lineRule="auto"/>
        <w:rPr>
          <w:rFonts w:ascii="Times New Roman" w:eastAsia="Times New Roman" w:hAnsi="Times New Roman" w:cs="Times New Roman"/>
          <w:b/>
          <w:sz w:val="24"/>
          <w:szCs w:val="24"/>
          <w:lang w:val="en-US" w:eastAsia="en-GB"/>
        </w:rPr>
      </w:pPr>
    </w:p>
    <w:p w:rsidR="0011521D" w:rsidRPr="00FD294F" w:rsidRDefault="0011521D" w:rsidP="00513D6A">
      <w:p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b/>
          <w:sz w:val="24"/>
          <w:szCs w:val="24"/>
          <w:lang w:val="en-US" w:eastAsia="en-GB"/>
        </w:rPr>
        <w:t xml:space="preserve">On Chapter </w:t>
      </w:r>
      <w:r w:rsidR="00590665" w:rsidRPr="00FD294F">
        <w:rPr>
          <w:rFonts w:ascii="Times New Roman" w:eastAsia="Times New Roman" w:hAnsi="Times New Roman" w:cs="Times New Roman"/>
          <w:b/>
          <w:sz w:val="24"/>
          <w:szCs w:val="24"/>
          <w:lang w:val="en-US" w:eastAsia="en-GB"/>
        </w:rPr>
        <w:t xml:space="preserve">I </w:t>
      </w:r>
      <w:r w:rsidR="005E192C" w:rsidRPr="00FD294F">
        <w:rPr>
          <w:rFonts w:ascii="Times New Roman" w:eastAsia="Times New Roman" w:hAnsi="Times New Roman" w:cs="Times New Roman"/>
          <w:b/>
          <w:sz w:val="24"/>
          <w:szCs w:val="24"/>
          <w:lang w:val="en-US" w:eastAsia="en-GB"/>
        </w:rPr>
        <w:t xml:space="preserve"> </w:t>
      </w:r>
      <w:r w:rsidR="005E192C" w:rsidRPr="00FD294F">
        <w:rPr>
          <w:rFonts w:ascii="Times New Roman" w:eastAsia="Times New Roman" w:hAnsi="Times New Roman" w:cs="Times New Roman"/>
          <w:sz w:val="24"/>
          <w:szCs w:val="24"/>
          <w:lang w:val="en-US" w:eastAsia="en-GB"/>
        </w:rPr>
        <w:t>INTRODUCTION</w:t>
      </w:r>
    </w:p>
    <w:p w:rsidR="00513D6A" w:rsidRPr="00FD294F" w:rsidRDefault="0011521D" w:rsidP="00030E43">
      <w:pPr>
        <w:spacing w:after="120" w:line="240" w:lineRule="auto"/>
        <w:ind w:left="70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w:t>
      </w:r>
      <w:r w:rsidR="00030E43" w:rsidRPr="00FD294F">
        <w:rPr>
          <w:rFonts w:ascii="Times New Roman" w:eastAsia="Times New Roman" w:hAnsi="Times New Roman" w:cs="Times New Roman"/>
          <w:sz w:val="24"/>
          <w:szCs w:val="24"/>
          <w:lang w:val="en-US" w:eastAsia="en-GB"/>
        </w:rPr>
        <w:t xml:space="preserve">Questions posed: </w:t>
      </w:r>
      <w:r w:rsidR="00513D6A" w:rsidRPr="00FD294F">
        <w:rPr>
          <w:rFonts w:ascii="Times New Roman" w:eastAsia="Times New Roman" w:hAnsi="Times New Roman" w:cs="Times New Roman"/>
          <w:sz w:val="24"/>
          <w:szCs w:val="24"/>
          <w:lang w:val="en-US" w:eastAsia="en-GB"/>
        </w:rPr>
        <w:t>Does Chapter 1 adequately reflect the current situation of malnutrition and its related causes and impacts, particularly in line with the goals and targets of the 2030 Agenda? What are the underlying problems that currently hinder food systems to deliver healthy diets?</w:t>
      </w:r>
      <w:r w:rsidRPr="00FD294F">
        <w:rPr>
          <w:rFonts w:ascii="Times New Roman" w:eastAsia="Times New Roman" w:hAnsi="Times New Roman" w:cs="Times New Roman"/>
          <w:sz w:val="24"/>
          <w:szCs w:val="24"/>
          <w:lang w:val="en-US" w:eastAsia="en-GB"/>
        </w:rPr>
        <w:t>)</w:t>
      </w:r>
      <w:r w:rsidR="00513D6A" w:rsidRPr="00FD294F">
        <w:rPr>
          <w:rFonts w:ascii="Times New Roman" w:eastAsia="Times New Roman" w:hAnsi="Times New Roman" w:cs="Times New Roman"/>
          <w:sz w:val="24"/>
          <w:szCs w:val="24"/>
          <w:lang w:val="en-US" w:eastAsia="en-GB"/>
        </w:rPr>
        <w:t xml:space="preserve"> </w:t>
      </w:r>
    </w:p>
    <w:p w:rsidR="00513D6A" w:rsidRPr="00FD294F" w:rsidRDefault="00513D6A" w:rsidP="00513D6A">
      <w:pPr>
        <w:spacing w:after="120" w:line="240" w:lineRule="auto"/>
        <w:rPr>
          <w:rFonts w:ascii="Times New Roman" w:eastAsia="Times New Roman" w:hAnsi="Times New Roman" w:cs="Times New Roman"/>
          <w:sz w:val="24"/>
          <w:szCs w:val="24"/>
          <w:lang w:val="en-US" w:eastAsia="en-GB"/>
        </w:rPr>
      </w:pPr>
    </w:p>
    <w:p w:rsidR="00513D6A" w:rsidRPr="00FD294F" w:rsidRDefault="00513D6A" w:rsidP="00513D6A">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The 16 paragraphs </w:t>
      </w:r>
      <w:r w:rsidR="00EF4BF9" w:rsidRPr="00FD294F">
        <w:rPr>
          <w:rFonts w:ascii="Times New Roman" w:eastAsia="Times New Roman" w:hAnsi="Times New Roman" w:cs="Times New Roman"/>
          <w:sz w:val="24"/>
          <w:szCs w:val="24"/>
          <w:lang w:val="en-US" w:eastAsia="en-GB"/>
        </w:rPr>
        <w:t xml:space="preserve">under Background and Rationale </w:t>
      </w:r>
      <w:r w:rsidRPr="00FD294F">
        <w:rPr>
          <w:rFonts w:ascii="Times New Roman" w:eastAsia="Times New Roman" w:hAnsi="Times New Roman" w:cs="Times New Roman"/>
          <w:sz w:val="24"/>
          <w:szCs w:val="24"/>
          <w:lang w:val="en-US" w:eastAsia="en-GB"/>
        </w:rPr>
        <w:t xml:space="preserve">would gain from being split between those that describe the actual situation and its causes and impacts, and those looking ahead as regards policy. This will make it easier to separate factual descriptions from “what ought to be done”. </w:t>
      </w:r>
    </w:p>
    <w:p w:rsidR="00406E32" w:rsidRPr="00FD294F" w:rsidRDefault="00406E32" w:rsidP="00B556D7">
      <w:pPr>
        <w:pStyle w:val="ListParagraph"/>
        <w:spacing w:after="120" w:line="240" w:lineRule="auto"/>
        <w:ind w:left="1428"/>
        <w:rPr>
          <w:rFonts w:ascii="Times New Roman" w:eastAsia="Times New Roman" w:hAnsi="Times New Roman" w:cs="Times New Roman"/>
          <w:sz w:val="24"/>
          <w:szCs w:val="24"/>
          <w:lang w:val="en-US" w:eastAsia="en-GB"/>
        </w:rPr>
      </w:pPr>
    </w:p>
    <w:p w:rsidR="00513D6A" w:rsidRPr="00FD294F" w:rsidRDefault="00406E32" w:rsidP="00FA6212">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Para 1 states that malnutrition is an impediment to achieving global food security, however, whereas food insecurity is a major determinant of malnutrition it is not evident that malnutrition is a major determinant of food insecurity (although the ill-health and disease stemming from malnutrition might reduce the producti</w:t>
      </w:r>
      <w:r w:rsidR="00B029BB" w:rsidRPr="00FD294F">
        <w:rPr>
          <w:rFonts w:ascii="Times New Roman" w:eastAsia="Times New Roman" w:hAnsi="Times New Roman" w:cs="Times New Roman"/>
          <w:sz w:val="24"/>
          <w:szCs w:val="24"/>
          <w:lang w:val="en-US" w:eastAsia="en-GB"/>
        </w:rPr>
        <w:t>ve</w:t>
      </w:r>
      <w:r w:rsidRPr="00FD294F">
        <w:rPr>
          <w:rFonts w:ascii="Times New Roman" w:eastAsia="Times New Roman" w:hAnsi="Times New Roman" w:cs="Times New Roman"/>
          <w:sz w:val="24"/>
          <w:szCs w:val="24"/>
          <w:lang w:val="en-US" w:eastAsia="en-GB"/>
        </w:rPr>
        <w:t xml:space="preserve"> capacity). Furthermore, the term “global food insecurity” is not a suitable term in this context. </w:t>
      </w:r>
    </w:p>
    <w:p w:rsidR="00883946" w:rsidRPr="00FD294F" w:rsidRDefault="00883946" w:rsidP="00883946">
      <w:pPr>
        <w:pStyle w:val="ListParagraph"/>
        <w:spacing w:after="120" w:line="240" w:lineRule="auto"/>
        <w:ind w:left="1428"/>
        <w:rPr>
          <w:rFonts w:ascii="Times New Roman" w:eastAsia="Times New Roman" w:hAnsi="Times New Roman" w:cs="Times New Roman"/>
          <w:sz w:val="24"/>
          <w:szCs w:val="24"/>
          <w:lang w:val="en-US" w:eastAsia="en-GB"/>
        </w:rPr>
      </w:pPr>
    </w:p>
    <w:p w:rsidR="00883946" w:rsidRPr="00FD294F" w:rsidRDefault="00883946" w:rsidP="00FA6212">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Para 6: It is important to underline that all forms of malnutrition can exist side by side in the context of poverty.  </w:t>
      </w:r>
      <w:r w:rsidR="005D68F5" w:rsidRPr="00FD294F">
        <w:rPr>
          <w:rFonts w:ascii="Times New Roman" w:eastAsia="Times New Roman" w:hAnsi="Times New Roman" w:cs="Times New Roman"/>
          <w:sz w:val="24"/>
          <w:szCs w:val="24"/>
          <w:lang w:val="en-US" w:eastAsia="en-GB"/>
        </w:rPr>
        <w:t xml:space="preserve">Furthermore, the paragraph mentions explicitly only underlying causes of malnutrition, but could also state some of the basic causes such as inadequate capital and resources (financial, human, physical and social) and how malnutrition reflects the sociocultural, economic and political context of a country. </w:t>
      </w:r>
    </w:p>
    <w:p w:rsidR="00513D6A" w:rsidRPr="00FD294F" w:rsidRDefault="00513D6A" w:rsidP="00513D6A">
      <w:pPr>
        <w:pStyle w:val="ListParagraph"/>
        <w:spacing w:after="120" w:line="240" w:lineRule="auto"/>
        <w:ind w:left="1428"/>
        <w:rPr>
          <w:rFonts w:ascii="Times New Roman" w:eastAsia="Times New Roman" w:hAnsi="Times New Roman" w:cs="Times New Roman"/>
          <w:sz w:val="24"/>
          <w:szCs w:val="24"/>
          <w:lang w:val="en-US" w:eastAsia="en-GB"/>
        </w:rPr>
      </w:pPr>
    </w:p>
    <w:p w:rsidR="00C615D1" w:rsidRPr="00FD294F" w:rsidRDefault="00513D6A" w:rsidP="00513D6A">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Para. 13: The text should better read: </w:t>
      </w:r>
      <w:r w:rsidRPr="00FD294F">
        <w:rPr>
          <w:rFonts w:ascii="Times New Roman" w:eastAsia="Times New Roman" w:hAnsi="Times New Roman" w:cs="Times New Roman"/>
          <w:i/>
          <w:sz w:val="24"/>
          <w:szCs w:val="24"/>
          <w:lang w:val="en-US" w:eastAsia="en-GB"/>
        </w:rPr>
        <w:t>“…that will result in Voluntary Guidelines on Food Systems and Nutrition (hereafter named VGFSN) to be presented…</w:t>
      </w:r>
      <w:r w:rsidR="001A7265" w:rsidRPr="001A7265">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 xml:space="preserve"> </w:t>
      </w:r>
    </w:p>
    <w:p w:rsidR="00513D6A" w:rsidRPr="00FD294F" w:rsidRDefault="00513D6A" w:rsidP="00C615D1">
      <w:pPr>
        <w:pStyle w:val="ListParagraph"/>
        <w:spacing w:after="120" w:line="240" w:lineRule="auto"/>
        <w:ind w:left="142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We propose subsequently that throughout the document “Voluntary Guidelines” should normally be replaced by VGFSN. Consistently calling them with their full acronym will help remind both veterans and newcomers in the debate that there are other VGs within the full context of CFS’ (and FAO’s) efforts to establish such guidelines in a range of areas, and the direct or indirect connections between them. </w:t>
      </w:r>
    </w:p>
    <w:p w:rsidR="00513D6A" w:rsidRPr="00FD294F" w:rsidRDefault="00513D6A" w:rsidP="00513D6A">
      <w:pPr>
        <w:pStyle w:val="ListParagraph"/>
        <w:spacing w:after="120" w:line="240" w:lineRule="auto"/>
        <w:ind w:left="1428"/>
        <w:rPr>
          <w:rFonts w:ascii="Times New Roman" w:eastAsia="Times New Roman" w:hAnsi="Times New Roman" w:cs="Times New Roman"/>
          <w:sz w:val="24"/>
          <w:szCs w:val="24"/>
          <w:lang w:val="en-US" w:eastAsia="en-GB"/>
        </w:rPr>
      </w:pPr>
    </w:p>
    <w:p w:rsidR="00513D6A" w:rsidRPr="00FD294F" w:rsidRDefault="00513D6A" w:rsidP="00513D6A">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Para.15 lacks reference to the UNSCN as specifically referred to in the General Assembly document (resolution) proclaiming the Nutrition Decade…“using coordination mechanisms such as </w:t>
      </w:r>
      <w:r w:rsidRPr="00FD294F">
        <w:rPr>
          <w:rFonts w:ascii="Times New Roman" w:eastAsia="Times New Roman" w:hAnsi="Times New Roman" w:cs="Times New Roman"/>
          <w:i/>
          <w:sz w:val="24"/>
          <w:szCs w:val="24"/>
          <w:lang w:val="en-US" w:eastAsia="en-GB"/>
        </w:rPr>
        <w:t>the Standing Committee on Nutrition</w:t>
      </w:r>
      <w:r w:rsidR="001E7E6F" w:rsidRPr="00FD294F">
        <w:rPr>
          <w:rFonts w:ascii="Times New Roman" w:eastAsia="Times New Roman" w:hAnsi="Times New Roman" w:cs="Times New Roman"/>
          <w:i/>
          <w:sz w:val="24"/>
          <w:szCs w:val="24"/>
          <w:lang w:val="en-US" w:eastAsia="en-GB"/>
        </w:rPr>
        <w:t>,</w:t>
      </w:r>
      <w:r w:rsidR="001E7E6F" w:rsidRPr="00FD294F">
        <w:rPr>
          <w:rFonts w:ascii="Times New Roman" w:eastAsia="Times New Roman" w:hAnsi="Times New Roman" w:cs="Times New Roman"/>
          <w:sz w:val="24"/>
          <w:szCs w:val="24"/>
          <w:lang w:val="en-US" w:eastAsia="en-GB"/>
        </w:rPr>
        <w:t xml:space="preserve"> </w:t>
      </w:r>
      <w:r w:rsidR="001E7E6F" w:rsidRPr="00FD294F">
        <w:rPr>
          <w:rFonts w:ascii="Times New Roman" w:hAnsi="Times New Roman" w:cs="Times New Roman"/>
          <w:sz w:val="24"/>
          <w:szCs w:val="24"/>
          <w:lang w:val="en-US"/>
        </w:rPr>
        <w:t>and multi-stakeholder platforms such as the Committee on World Food Security,…</w:t>
      </w:r>
      <w:r w:rsidRPr="00FD294F">
        <w:rPr>
          <w:rFonts w:ascii="Times New Roman" w:eastAsia="Times New Roman" w:hAnsi="Times New Roman" w:cs="Times New Roman"/>
          <w:sz w:val="24"/>
          <w:szCs w:val="24"/>
          <w:lang w:val="en-US" w:eastAsia="en-GB"/>
        </w:rPr>
        <w:t xml:space="preserve">”, see A/RES/72/30 para.5, this particular part of the sentence is left out in the citation. (Reinserting it </w:t>
      </w:r>
      <w:r w:rsidR="001E7E6F" w:rsidRPr="00FD294F">
        <w:rPr>
          <w:rFonts w:ascii="Times New Roman" w:eastAsia="Times New Roman" w:hAnsi="Times New Roman" w:cs="Times New Roman"/>
          <w:sz w:val="24"/>
          <w:szCs w:val="24"/>
          <w:lang w:val="en-US" w:eastAsia="en-GB"/>
        </w:rPr>
        <w:t xml:space="preserve">here </w:t>
      </w:r>
      <w:r w:rsidRPr="00FD294F">
        <w:rPr>
          <w:rFonts w:ascii="Times New Roman" w:eastAsia="Times New Roman" w:hAnsi="Times New Roman" w:cs="Times New Roman"/>
          <w:sz w:val="24"/>
          <w:szCs w:val="24"/>
          <w:lang w:val="en-US" w:eastAsia="en-GB"/>
        </w:rPr>
        <w:t>may also need some adjustment in para. 13.)</w:t>
      </w:r>
    </w:p>
    <w:p w:rsidR="00513D6A" w:rsidRPr="00FD294F" w:rsidRDefault="00513D6A" w:rsidP="00513D6A">
      <w:pPr>
        <w:pStyle w:val="ListParagraph"/>
        <w:spacing w:after="120" w:line="240" w:lineRule="auto"/>
        <w:ind w:left="1428"/>
        <w:rPr>
          <w:rFonts w:ascii="Times New Roman" w:eastAsia="Times New Roman" w:hAnsi="Times New Roman" w:cs="Times New Roman"/>
          <w:sz w:val="24"/>
          <w:szCs w:val="24"/>
          <w:lang w:val="en-US" w:eastAsia="en-GB"/>
        </w:rPr>
      </w:pPr>
    </w:p>
    <w:p w:rsidR="00513D6A" w:rsidRPr="00FD294F" w:rsidRDefault="00513D6A" w:rsidP="00513D6A">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General on “underlying problems”: We miss an explicit and honest reference to conflicts of interest that exist and may continue to do so due to unequal power between final decision-makers and their different agendas. It is important that the VGFSN not end up as a document aiming at harmony at all costs and hiding the under-streams that must be made visible</w:t>
      </w:r>
      <w:r w:rsidR="001E7E6F" w:rsidRPr="00FD294F">
        <w:rPr>
          <w:rFonts w:ascii="Times New Roman" w:eastAsia="Times New Roman" w:hAnsi="Times New Roman" w:cs="Times New Roman"/>
          <w:sz w:val="24"/>
          <w:szCs w:val="24"/>
          <w:lang w:val="en-US" w:eastAsia="en-GB"/>
        </w:rPr>
        <w:t xml:space="preserve"> and counteracted</w:t>
      </w:r>
      <w:r w:rsidRPr="00FD294F">
        <w:rPr>
          <w:rFonts w:ascii="Times New Roman" w:eastAsia="Times New Roman" w:hAnsi="Times New Roman" w:cs="Times New Roman"/>
          <w:sz w:val="24"/>
          <w:szCs w:val="24"/>
          <w:lang w:val="en-US" w:eastAsia="en-GB"/>
        </w:rPr>
        <w:t xml:space="preserve">. </w:t>
      </w:r>
      <w:r w:rsidR="001E7E6F" w:rsidRPr="00FD294F">
        <w:rPr>
          <w:rFonts w:ascii="Times New Roman" w:eastAsia="Times New Roman" w:hAnsi="Times New Roman" w:cs="Times New Roman"/>
          <w:sz w:val="24"/>
          <w:szCs w:val="24"/>
          <w:lang w:val="en-US" w:eastAsia="en-GB"/>
        </w:rPr>
        <w:t xml:space="preserve"> An important reference may be </w:t>
      </w:r>
      <w:r w:rsidR="001E7E6F" w:rsidRPr="00FD294F">
        <w:rPr>
          <w:rFonts w:ascii="Times New Roman" w:eastAsia="Times New Roman" w:hAnsi="Times New Roman" w:cs="Times New Roman"/>
          <w:color w:val="222222"/>
          <w:sz w:val="24"/>
          <w:szCs w:val="24"/>
          <w:lang w:val="en-US"/>
        </w:rPr>
        <w:t>the Report of the WHO Director-General for the 142</w:t>
      </w:r>
      <w:r w:rsidR="001E7E6F" w:rsidRPr="00FD294F">
        <w:rPr>
          <w:rFonts w:ascii="Times New Roman" w:eastAsia="Times New Roman" w:hAnsi="Times New Roman" w:cs="Times New Roman"/>
          <w:color w:val="222222"/>
          <w:sz w:val="24"/>
          <w:szCs w:val="24"/>
          <w:vertAlign w:val="superscript"/>
          <w:lang w:val="en-US"/>
        </w:rPr>
        <w:t>nd</w:t>
      </w:r>
      <w:r w:rsidR="001E7E6F" w:rsidRPr="00FD294F">
        <w:rPr>
          <w:rFonts w:ascii="Times New Roman" w:eastAsia="Times New Roman" w:hAnsi="Times New Roman" w:cs="Times New Roman"/>
          <w:color w:val="222222"/>
          <w:sz w:val="24"/>
          <w:szCs w:val="24"/>
          <w:lang w:val="en-US"/>
        </w:rPr>
        <w:t xml:space="preserve"> Session of the WHO Executive Board in 2018 (EB142/23) on “</w:t>
      </w:r>
      <w:r w:rsidR="001E7E6F" w:rsidRPr="00FD294F">
        <w:rPr>
          <w:rFonts w:ascii="Times New Roman" w:hAnsi="Times New Roman" w:cs="Times New Roman"/>
          <w:sz w:val="24"/>
          <w:szCs w:val="24"/>
          <w:lang w:val="en-US"/>
        </w:rPr>
        <w:t>Safeguarding against possible conflicts of interest in nutrition programmes”, and its follow-up; see also our general remark at the end.</w:t>
      </w:r>
    </w:p>
    <w:p w:rsidR="0011521D" w:rsidRPr="00FD294F" w:rsidRDefault="00406E32" w:rsidP="00030E43">
      <w:pPr>
        <w:pStyle w:val="NormalWeb"/>
        <w:numPr>
          <w:ilvl w:val="0"/>
          <w:numId w:val="2"/>
        </w:numPr>
        <w:spacing w:before="0" w:beforeAutospacing="0" w:after="0" w:afterAutospacing="0"/>
        <w:rPr>
          <w:lang w:val="en-US"/>
        </w:rPr>
      </w:pPr>
      <w:r w:rsidRPr="00FD294F">
        <w:rPr>
          <w:color w:val="000000"/>
          <w:lang w:val="en-US"/>
        </w:rPr>
        <w:t xml:space="preserve">Para. 16: It is crucial that the VGFSN make an equal emphasis on the human right to health as the right to adequate food. The raison-d’être for having combined guidelines on food systems and nutrition is that the </w:t>
      </w:r>
      <w:r w:rsidRPr="00FD294F">
        <w:rPr>
          <w:i/>
          <w:iCs/>
          <w:color w:val="000000"/>
          <w:lang w:val="en-US"/>
        </w:rPr>
        <w:t>manifestations</w:t>
      </w:r>
      <w:r w:rsidRPr="00FD294F">
        <w:rPr>
          <w:color w:val="000000"/>
          <w:lang w:val="en-US"/>
        </w:rPr>
        <w:t xml:space="preserve"> of malnutrition in all forms are health issues while food systems and food environments provide many of the </w:t>
      </w:r>
      <w:r w:rsidRPr="00FD294F">
        <w:rPr>
          <w:i/>
          <w:iCs/>
          <w:color w:val="000000"/>
          <w:lang w:val="en-US"/>
        </w:rPr>
        <w:t xml:space="preserve">determinants </w:t>
      </w:r>
      <w:r w:rsidRPr="00FD294F">
        <w:rPr>
          <w:color w:val="000000"/>
          <w:lang w:val="en-US"/>
        </w:rPr>
        <w:t>for these. This must also be reflected and balanced in the kind of rights in focus in the guidelines and the interplay between them.</w:t>
      </w:r>
      <w:r w:rsidR="00030E43" w:rsidRPr="00FD294F">
        <w:rPr>
          <w:color w:val="000000"/>
          <w:lang w:val="en-US"/>
        </w:rPr>
        <w:t>tt</w:t>
      </w:r>
    </w:p>
    <w:p w:rsidR="0011521D" w:rsidRPr="00FD294F" w:rsidRDefault="0011521D" w:rsidP="00030E43">
      <w:pPr>
        <w:pStyle w:val="NormalWeb"/>
        <w:spacing w:before="0" w:beforeAutospacing="0" w:after="0" w:afterAutospacing="0"/>
        <w:ind w:left="1428"/>
        <w:rPr>
          <w:lang w:val="en-US"/>
        </w:rPr>
      </w:pPr>
    </w:p>
    <w:p w:rsidR="000F41CD" w:rsidRPr="00FD294F" w:rsidRDefault="00EC55A3" w:rsidP="00513D6A">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Para 21: C</w:t>
      </w:r>
      <w:r w:rsidR="00B556D7" w:rsidRPr="00FD294F">
        <w:rPr>
          <w:rFonts w:ascii="Times New Roman" w:eastAsia="Times New Roman" w:hAnsi="Times New Roman" w:cs="Times New Roman"/>
          <w:sz w:val="24"/>
          <w:szCs w:val="24"/>
          <w:lang w:val="en-US" w:eastAsia="en-GB"/>
        </w:rPr>
        <w:t>itation</w:t>
      </w:r>
      <w:r w:rsidR="004B5467" w:rsidRPr="00FD294F">
        <w:rPr>
          <w:rFonts w:ascii="Times New Roman" w:eastAsia="Times New Roman" w:hAnsi="Times New Roman" w:cs="Times New Roman"/>
          <w:sz w:val="24"/>
          <w:szCs w:val="24"/>
          <w:lang w:val="en-US" w:eastAsia="en-GB"/>
        </w:rPr>
        <w:t xml:space="preserve"> from present:</w:t>
      </w:r>
      <w:r w:rsidR="00B556D7" w:rsidRPr="00FD294F">
        <w:rPr>
          <w:rFonts w:ascii="Times New Roman" w:eastAsia="Times New Roman" w:hAnsi="Times New Roman" w:cs="Times New Roman"/>
          <w:sz w:val="24"/>
          <w:szCs w:val="24"/>
          <w:lang w:val="en-US" w:eastAsia="en-GB"/>
        </w:rPr>
        <w:t xml:space="preserve"> “… Different actors dealing with these matters need to refer to, and build upon, each others’ resolutions and declarations, promoting coherence and addressing policy fragmentation, </w:t>
      </w:r>
      <w:r w:rsidR="00B556D7" w:rsidRPr="00FD294F">
        <w:rPr>
          <w:rFonts w:ascii="Times New Roman" w:eastAsia="Times New Roman" w:hAnsi="Times New Roman" w:cs="Times New Roman"/>
          <w:sz w:val="24"/>
          <w:szCs w:val="24"/>
          <w:highlight w:val="yellow"/>
          <w:lang w:val="en-US" w:eastAsia="en-GB"/>
        </w:rPr>
        <w:t>without duplicating efforts moving beyond the mandates.”</w:t>
      </w:r>
      <w:r w:rsidR="00B556D7" w:rsidRPr="00FD294F">
        <w:rPr>
          <w:rFonts w:ascii="Times New Roman" w:eastAsia="Times New Roman" w:hAnsi="Times New Roman" w:cs="Times New Roman"/>
          <w:sz w:val="24"/>
          <w:szCs w:val="24"/>
          <w:lang w:val="en-US" w:eastAsia="en-GB"/>
        </w:rPr>
        <w:t xml:space="preserve"> </w:t>
      </w:r>
    </w:p>
    <w:p w:rsidR="00EC55A3" w:rsidRPr="00FD294F" w:rsidRDefault="00B556D7" w:rsidP="000F41CD">
      <w:pPr>
        <w:pStyle w:val="ListParagraph"/>
        <w:spacing w:after="120" w:line="240" w:lineRule="auto"/>
        <w:ind w:left="142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The first part of this sentence is extremely important and crucial to the kind of </w:t>
      </w:r>
      <w:r w:rsidR="001E7E6F" w:rsidRPr="00FD294F">
        <w:rPr>
          <w:rFonts w:ascii="Times New Roman" w:eastAsia="Times New Roman" w:hAnsi="Times New Roman" w:cs="Times New Roman"/>
          <w:sz w:val="24"/>
          <w:szCs w:val="24"/>
          <w:lang w:val="en-US" w:eastAsia="en-GB"/>
        </w:rPr>
        <w:t xml:space="preserve">integrated </w:t>
      </w:r>
      <w:r w:rsidRPr="00FD294F">
        <w:rPr>
          <w:rFonts w:ascii="Times New Roman" w:eastAsia="Times New Roman" w:hAnsi="Times New Roman" w:cs="Times New Roman"/>
          <w:sz w:val="24"/>
          <w:szCs w:val="24"/>
          <w:lang w:val="en-US" w:eastAsia="en-GB"/>
        </w:rPr>
        <w:t>progress aimed at in the Nutrition Decade’s concept note</w:t>
      </w:r>
      <w:r w:rsidR="008F3158" w:rsidRPr="00FD294F">
        <w:rPr>
          <w:rFonts w:ascii="Times New Roman" w:eastAsia="Times New Roman" w:hAnsi="Times New Roman" w:cs="Times New Roman"/>
          <w:sz w:val="24"/>
          <w:szCs w:val="24"/>
          <w:lang w:val="en-US" w:eastAsia="en-GB"/>
        </w:rPr>
        <w:t>, notwithstanding that coherence is often undermined by conflicts of interest</w:t>
      </w:r>
      <w:r w:rsidR="000F41CD" w:rsidRPr="00FD294F">
        <w:rPr>
          <w:rFonts w:ascii="Times New Roman" w:eastAsia="Times New Roman" w:hAnsi="Times New Roman" w:cs="Times New Roman"/>
          <w:sz w:val="24"/>
          <w:szCs w:val="24"/>
          <w:lang w:val="en-US" w:eastAsia="en-GB"/>
        </w:rPr>
        <w:t xml:space="preserve"> among crucial actors</w:t>
      </w:r>
      <w:r w:rsidRPr="00FD294F">
        <w:rPr>
          <w:rFonts w:ascii="Times New Roman" w:eastAsia="Times New Roman" w:hAnsi="Times New Roman" w:cs="Times New Roman"/>
          <w:sz w:val="24"/>
          <w:szCs w:val="24"/>
          <w:lang w:val="en-US" w:eastAsia="en-GB"/>
        </w:rPr>
        <w:t xml:space="preserve">. </w:t>
      </w:r>
    </w:p>
    <w:p w:rsidR="000F41CD" w:rsidRPr="00FD294F" w:rsidRDefault="00B556D7" w:rsidP="000F41CD">
      <w:pPr>
        <w:pStyle w:val="ListParagraph"/>
        <w:spacing w:after="120" w:line="240" w:lineRule="auto"/>
        <w:ind w:left="142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The highlighted part</w:t>
      </w:r>
      <w:r w:rsidR="008F3158" w:rsidRPr="00FD294F">
        <w:rPr>
          <w:rFonts w:ascii="Times New Roman" w:eastAsia="Times New Roman" w:hAnsi="Times New Roman" w:cs="Times New Roman"/>
          <w:sz w:val="24"/>
          <w:szCs w:val="24"/>
          <w:lang w:val="en-US" w:eastAsia="en-GB"/>
        </w:rPr>
        <w:t xml:space="preserve"> </w:t>
      </w:r>
      <w:r w:rsidR="000F41CD" w:rsidRPr="00FD294F">
        <w:rPr>
          <w:rFonts w:ascii="Times New Roman" w:eastAsia="Times New Roman" w:hAnsi="Times New Roman" w:cs="Times New Roman"/>
          <w:sz w:val="24"/>
          <w:szCs w:val="24"/>
          <w:lang w:val="en-US" w:eastAsia="en-GB"/>
        </w:rPr>
        <w:t xml:space="preserve">however </w:t>
      </w:r>
      <w:r w:rsidR="008F3158" w:rsidRPr="00FD294F">
        <w:rPr>
          <w:rFonts w:ascii="Times New Roman" w:eastAsia="Times New Roman" w:hAnsi="Times New Roman" w:cs="Times New Roman"/>
          <w:sz w:val="24"/>
          <w:szCs w:val="24"/>
          <w:lang w:val="en-US" w:eastAsia="en-GB"/>
        </w:rPr>
        <w:t xml:space="preserve">is </w:t>
      </w:r>
      <w:r w:rsidR="000F41CD" w:rsidRPr="00FD294F">
        <w:rPr>
          <w:rFonts w:ascii="Times New Roman" w:eastAsia="Times New Roman" w:hAnsi="Times New Roman" w:cs="Times New Roman"/>
          <w:sz w:val="24"/>
          <w:szCs w:val="24"/>
          <w:lang w:val="en-US" w:eastAsia="en-GB"/>
        </w:rPr>
        <w:t xml:space="preserve">outright </w:t>
      </w:r>
      <w:r w:rsidR="008F3158" w:rsidRPr="00FD294F">
        <w:rPr>
          <w:rFonts w:ascii="Times New Roman" w:eastAsia="Times New Roman" w:hAnsi="Times New Roman" w:cs="Times New Roman"/>
          <w:sz w:val="24"/>
          <w:szCs w:val="24"/>
          <w:lang w:val="en-US" w:eastAsia="en-GB"/>
        </w:rPr>
        <w:t>dangerous in that it can counteract the idea of integrated efforts where actors may have to draw on other actors’ concepts, norms and methodologies to adjust</w:t>
      </w:r>
      <w:r w:rsidR="00EC55A3" w:rsidRPr="00FD294F">
        <w:rPr>
          <w:rFonts w:ascii="Times New Roman" w:eastAsia="Times New Roman" w:hAnsi="Times New Roman" w:cs="Times New Roman"/>
          <w:sz w:val="24"/>
          <w:szCs w:val="24"/>
          <w:lang w:val="en-US" w:eastAsia="en-GB"/>
        </w:rPr>
        <w:t xml:space="preserve"> </w:t>
      </w:r>
      <w:r w:rsidR="008F3158" w:rsidRPr="00FD294F">
        <w:rPr>
          <w:rFonts w:ascii="Times New Roman" w:eastAsia="Times New Roman" w:hAnsi="Times New Roman" w:cs="Times New Roman"/>
          <w:sz w:val="24"/>
          <w:szCs w:val="24"/>
          <w:lang w:val="en-US" w:eastAsia="en-GB"/>
        </w:rPr>
        <w:t>or improve</w:t>
      </w:r>
      <w:r w:rsidR="00EC55A3" w:rsidRPr="00FD294F">
        <w:rPr>
          <w:rFonts w:ascii="Times New Roman" w:eastAsia="Times New Roman" w:hAnsi="Times New Roman" w:cs="Times New Roman"/>
          <w:sz w:val="24"/>
          <w:szCs w:val="24"/>
          <w:lang w:val="en-US" w:eastAsia="en-GB"/>
        </w:rPr>
        <w:t>/</w:t>
      </w:r>
      <w:r w:rsidR="008F3158" w:rsidRPr="00FD294F">
        <w:rPr>
          <w:rFonts w:ascii="Times New Roman" w:eastAsia="Times New Roman" w:hAnsi="Times New Roman" w:cs="Times New Roman"/>
          <w:sz w:val="24"/>
          <w:szCs w:val="24"/>
          <w:lang w:val="en-US" w:eastAsia="en-GB"/>
        </w:rPr>
        <w:t xml:space="preserve">enhance their own. This is different from duplication - which is a waste of resources, but may risk being </w:t>
      </w:r>
      <w:r w:rsidR="007A1F5D" w:rsidRPr="00FD294F">
        <w:rPr>
          <w:rFonts w:ascii="Times New Roman" w:eastAsia="Times New Roman" w:hAnsi="Times New Roman" w:cs="Times New Roman"/>
          <w:sz w:val="24"/>
          <w:szCs w:val="24"/>
          <w:lang w:val="en-US" w:eastAsia="en-GB"/>
        </w:rPr>
        <w:t>criticized</w:t>
      </w:r>
      <w:r w:rsidR="008F3158" w:rsidRPr="00FD294F">
        <w:rPr>
          <w:rFonts w:ascii="Times New Roman" w:eastAsia="Times New Roman" w:hAnsi="Times New Roman" w:cs="Times New Roman"/>
          <w:sz w:val="24"/>
          <w:szCs w:val="24"/>
          <w:lang w:val="en-US" w:eastAsia="en-GB"/>
        </w:rPr>
        <w:t xml:space="preserve"> as </w:t>
      </w:r>
      <w:r w:rsidR="000F41CD" w:rsidRPr="00FD294F">
        <w:rPr>
          <w:rFonts w:ascii="Times New Roman" w:eastAsia="Times New Roman" w:hAnsi="Times New Roman" w:cs="Times New Roman"/>
          <w:sz w:val="24"/>
          <w:szCs w:val="24"/>
          <w:lang w:val="en-US" w:eastAsia="en-GB"/>
        </w:rPr>
        <w:t>moving</w:t>
      </w:r>
      <w:r w:rsidR="008F3158" w:rsidRPr="00FD294F">
        <w:rPr>
          <w:rFonts w:ascii="Times New Roman" w:eastAsia="Times New Roman" w:hAnsi="Times New Roman" w:cs="Times New Roman"/>
          <w:sz w:val="24"/>
          <w:szCs w:val="24"/>
          <w:lang w:val="en-US" w:eastAsia="en-GB"/>
        </w:rPr>
        <w:t xml:space="preserve"> beyond one’s/the agency’s mandate. The logic and experience match those in the debate and practice of inter-or cross-disciplinarity and is </w:t>
      </w:r>
      <w:r w:rsidR="000F41CD" w:rsidRPr="00FD294F">
        <w:rPr>
          <w:rFonts w:ascii="Times New Roman" w:eastAsia="Times New Roman" w:hAnsi="Times New Roman" w:cs="Times New Roman"/>
          <w:sz w:val="24"/>
          <w:szCs w:val="24"/>
          <w:lang w:val="en-US" w:eastAsia="en-GB"/>
        </w:rPr>
        <w:t>direc</w:t>
      </w:r>
      <w:r w:rsidR="00EC55A3" w:rsidRPr="00FD294F">
        <w:rPr>
          <w:rFonts w:ascii="Times New Roman" w:eastAsia="Times New Roman" w:hAnsi="Times New Roman" w:cs="Times New Roman"/>
          <w:sz w:val="24"/>
          <w:szCs w:val="24"/>
          <w:lang w:val="en-US" w:eastAsia="en-GB"/>
        </w:rPr>
        <w:t>t</w:t>
      </w:r>
      <w:r w:rsidR="000F41CD" w:rsidRPr="00FD294F">
        <w:rPr>
          <w:rFonts w:ascii="Times New Roman" w:eastAsia="Times New Roman" w:hAnsi="Times New Roman" w:cs="Times New Roman"/>
          <w:sz w:val="24"/>
          <w:szCs w:val="24"/>
          <w:lang w:val="en-US" w:eastAsia="en-GB"/>
        </w:rPr>
        <w:t xml:space="preserve">ly </w:t>
      </w:r>
      <w:r w:rsidR="008F3158" w:rsidRPr="00FD294F">
        <w:rPr>
          <w:rFonts w:ascii="Times New Roman" w:eastAsia="Times New Roman" w:hAnsi="Times New Roman" w:cs="Times New Roman"/>
          <w:sz w:val="24"/>
          <w:szCs w:val="24"/>
          <w:lang w:val="en-US" w:eastAsia="en-GB"/>
        </w:rPr>
        <w:t>counterproductive to progress.</w:t>
      </w:r>
    </w:p>
    <w:p w:rsidR="00406E32" w:rsidRPr="00FD294F" w:rsidRDefault="000F41CD" w:rsidP="000F41CD">
      <w:pPr>
        <w:pStyle w:val="ListParagraph"/>
        <w:spacing w:after="120" w:line="240" w:lineRule="auto"/>
        <w:ind w:left="142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We suggest the highlighted part be replaced as follows: </w:t>
      </w:r>
      <w:r w:rsidRPr="00FD294F">
        <w:rPr>
          <w:rFonts w:ascii="Times New Roman" w:eastAsia="Times New Roman" w:hAnsi="Times New Roman" w:cs="Times New Roman"/>
          <w:i/>
          <w:sz w:val="24"/>
          <w:szCs w:val="24"/>
          <w:lang w:val="en-US" w:eastAsia="en-GB"/>
        </w:rPr>
        <w:t xml:space="preserve">“… without duplicating, but promoting openness to relevant frameworks and approaches of other actors/agencies where the mandates are overlapping </w:t>
      </w:r>
      <w:r w:rsidR="0011521D" w:rsidRPr="00FD294F">
        <w:rPr>
          <w:rFonts w:ascii="Times New Roman" w:eastAsia="Times New Roman" w:hAnsi="Times New Roman" w:cs="Times New Roman"/>
          <w:i/>
          <w:sz w:val="24"/>
          <w:szCs w:val="24"/>
          <w:lang w:val="en-US" w:eastAsia="en-GB"/>
        </w:rPr>
        <w:t xml:space="preserve">(or interfacing) </w:t>
      </w:r>
      <w:r w:rsidRPr="00FD294F">
        <w:rPr>
          <w:rFonts w:ascii="Times New Roman" w:eastAsia="Times New Roman" w:hAnsi="Times New Roman" w:cs="Times New Roman"/>
          <w:i/>
          <w:sz w:val="24"/>
          <w:szCs w:val="24"/>
          <w:lang w:val="en-US" w:eastAsia="en-GB"/>
        </w:rPr>
        <w:t>as regards the subject matter.</w:t>
      </w:r>
      <w:r w:rsidR="0011521D" w:rsidRPr="00FD294F">
        <w:rPr>
          <w:rFonts w:ascii="Times New Roman" w:eastAsia="Times New Roman" w:hAnsi="Times New Roman" w:cs="Times New Roman"/>
          <w:i/>
          <w:sz w:val="24"/>
          <w:szCs w:val="24"/>
          <w:lang w:val="en-US" w:eastAsia="en-GB"/>
        </w:rPr>
        <w:t>”</w:t>
      </w:r>
      <w:r w:rsidRPr="00FD294F">
        <w:rPr>
          <w:rFonts w:ascii="Times New Roman" w:eastAsia="Times New Roman" w:hAnsi="Times New Roman" w:cs="Times New Roman"/>
          <w:sz w:val="24"/>
          <w:szCs w:val="24"/>
          <w:lang w:val="en-US" w:eastAsia="en-GB"/>
        </w:rPr>
        <w:t xml:space="preserve"> </w:t>
      </w:r>
      <w:r w:rsidR="00EC55A3" w:rsidRPr="00FD294F">
        <w:rPr>
          <w:rFonts w:ascii="Times New Roman" w:eastAsia="Times New Roman" w:hAnsi="Times New Roman" w:cs="Times New Roman"/>
          <w:sz w:val="24"/>
          <w:szCs w:val="24"/>
          <w:lang w:val="en-US" w:eastAsia="en-GB"/>
        </w:rPr>
        <w:t>(A case in point is precisely food and (nutritional) health!)</w:t>
      </w:r>
    </w:p>
    <w:p w:rsidR="00EC55A3" w:rsidRPr="00FD294F" w:rsidRDefault="00EC55A3" w:rsidP="000F41CD">
      <w:pPr>
        <w:pStyle w:val="ListParagraph"/>
        <w:spacing w:after="120" w:line="240" w:lineRule="auto"/>
        <w:ind w:left="1428"/>
        <w:rPr>
          <w:rFonts w:ascii="Times New Roman" w:eastAsia="Times New Roman" w:hAnsi="Times New Roman" w:cs="Times New Roman"/>
          <w:sz w:val="24"/>
          <w:szCs w:val="24"/>
          <w:lang w:val="en-US" w:eastAsia="en-GB"/>
        </w:rPr>
      </w:pPr>
    </w:p>
    <w:p w:rsidR="0011521D" w:rsidRPr="00FD294F" w:rsidRDefault="002C5C3C" w:rsidP="009D3320">
      <w:pPr>
        <w:pStyle w:val="ListParagraph"/>
        <w:spacing w:after="120" w:line="240" w:lineRule="auto"/>
        <w:ind w:left="1416"/>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Para 25</w:t>
      </w:r>
      <w:r w:rsidR="001E7E6F" w:rsidRPr="00FD294F">
        <w:rPr>
          <w:rFonts w:ascii="Times New Roman" w:eastAsia="Times New Roman" w:hAnsi="Times New Roman" w:cs="Times New Roman"/>
          <w:sz w:val="24"/>
          <w:szCs w:val="24"/>
          <w:lang w:val="en-US" w:eastAsia="en-GB"/>
        </w:rPr>
        <w:t xml:space="preserve">: </w:t>
      </w:r>
      <w:r w:rsidR="00FF547F" w:rsidRPr="00FD294F">
        <w:rPr>
          <w:rFonts w:ascii="Times New Roman" w:eastAsia="Times New Roman" w:hAnsi="Times New Roman" w:cs="Times New Roman"/>
          <w:sz w:val="24"/>
          <w:szCs w:val="24"/>
          <w:lang w:val="en-US" w:eastAsia="en-GB"/>
        </w:rPr>
        <w:t>An important paragraph to ensure that the VGFSN are truly built on earlier agreed UN documents and frameworks</w:t>
      </w:r>
      <w:r w:rsidR="009D3320" w:rsidRPr="00FD294F">
        <w:rPr>
          <w:rFonts w:ascii="Times New Roman" w:eastAsia="Times New Roman" w:hAnsi="Times New Roman" w:cs="Times New Roman"/>
          <w:sz w:val="24"/>
          <w:szCs w:val="24"/>
          <w:lang w:val="en-US" w:eastAsia="en-GB"/>
        </w:rPr>
        <w:t>,</w:t>
      </w:r>
      <w:r w:rsidR="00FF547F" w:rsidRPr="00FD294F">
        <w:rPr>
          <w:rFonts w:ascii="Times New Roman" w:eastAsia="Times New Roman" w:hAnsi="Times New Roman" w:cs="Times New Roman"/>
          <w:sz w:val="24"/>
          <w:szCs w:val="24"/>
          <w:lang w:val="en-US" w:eastAsia="en-GB"/>
        </w:rPr>
        <w:t xml:space="preserve"> and help prevent efforts to downgrade these by states that may later have changed views on what they </w:t>
      </w:r>
      <w:r w:rsidR="00FF547F" w:rsidRPr="00FD294F">
        <w:rPr>
          <w:rFonts w:ascii="Times New Roman" w:eastAsia="Times New Roman" w:hAnsi="Times New Roman" w:cs="Times New Roman"/>
          <w:sz w:val="24"/>
          <w:szCs w:val="24"/>
          <w:lang w:val="en-US" w:eastAsia="en-GB"/>
        </w:rPr>
        <w:lastRenderedPageBreak/>
        <w:t xml:space="preserve">have ratified or endorsed. Textwise we suggest enriching the first sentence as follows: “…and applied consistently with existing obligations under relevant national and international law, </w:t>
      </w:r>
      <w:r w:rsidR="00FF547F" w:rsidRPr="00FD294F">
        <w:rPr>
          <w:rFonts w:ascii="Times New Roman" w:eastAsia="Times New Roman" w:hAnsi="Times New Roman" w:cs="Times New Roman"/>
          <w:i/>
          <w:sz w:val="24"/>
          <w:szCs w:val="24"/>
          <w:lang w:val="en-US" w:eastAsia="en-GB"/>
        </w:rPr>
        <w:t>including international human rights law</w:t>
      </w:r>
      <w:r w:rsidR="00FF547F" w:rsidRPr="00FD294F">
        <w:rPr>
          <w:rFonts w:ascii="Times New Roman" w:eastAsia="Times New Roman" w:hAnsi="Times New Roman" w:cs="Times New Roman"/>
          <w:sz w:val="24"/>
          <w:szCs w:val="24"/>
          <w:lang w:val="en-US" w:eastAsia="en-GB"/>
        </w:rPr>
        <w:t>, and with…”</w:t>
      </w:r>
      <w:r w:rsidR="009D3320" w:rsidRPr="00FD294F">
        <w:rPr>
          <w:rFonts w:ascii="Times New Roman" w:eastAsia="Times New Roman" w:hAnsi="Times New Roman" w:cs="Times New Roman"/>
          <w:sz w:val="24"/>
          <w:szCs w:val="24"/>
          <w:lang w:val="en-US" w:eastAsia="en-GB"/>
        </w:rPr>
        <w:t xml:space="preserve"> (Experience has shown that many in the food and health areas are unaware that there exists something as international human rights law, which has led to many misconceptions and hampered the practical developments of the human rights to adequate food and to health.)</w:t>
      </w:r>
    </w:p>
    <w:p w:rsidR="009D3320" w:rsidRPr="00FD294F" w:rsidRDefault="009D3320" w:rsidP="009D3320">
      <w:pPr>
        <w:pStyle w:val="ListParagraph"/>
        <w:spacing w:after="120" w:line="240" w:lineRule="auto"/>
        <w:ind w:left="1416"/>
        <w:rPr>
          <w:rFonts w:ascii="Times New Roman" w:eastAsia="Times New Roman" w:hAnsi="Times New Roman" w:cs="Times New Roman"/>
          <w:sz w:val="24"/>
          <w:szCs w:val="24"/>
          <w:lang w:val="en-US" w:eastAsia="en-GB"/>
        </w:rPr>
      </w:pPr>
    </w:p>
    <w:p w:rsidR="009D3320" w:rsidRPr="000C1A0D" w:rsidRDefault="009D3320" w:rsidP="009D3320">
      <w:pPr>
        <w:pStyle w:val="ListParagraph"/>
        <w:spacing w:after="120" w:line="240" w:lineRule="auto"/>
        <w:ind w:left="1416"/>
        <w:rPr>
          <w:rFonts w:ascii="Times New Roman" w:eastAsia="Times New Roman" w:hAnsi="Times New Roman" w:cs="Times New Roman"/>
          <w:sz w:val="24"/>
          <w:szCs w:val="24"/>
          <w:u w:val="single"/>
          <w:lang w:val="en-US" w:eastAsia="en-GB"/>
        </w:rPr>
      </w:pPr>
      <w:r w:rsidRPr="001A7265">
        <w:rPr>
          <w:rFonts w:ascii="Times New Roman" w:eastAsia="Times New Roman" w:hAnsi="Times New Roman" w:cs="Times New Roman"/>
          <w:sz w:val="24"/>
          <w:szCs w:val="24"/>
          <w:lang w:val="en-US" w:eastAsia="en-GB"/>
        </w:rPr>
        <w:t>Para 26:</w:t>
      </w:r>
      <w:r w:rsidRPr="001A7265">
        <w:rPr>
          <w:rFonts w:ascii="Times New Roman" w:eastAsia="Times New Roman" w:hAnsi="Times New Roman" w:cs="Times New Roman"/>
          <w:sz w:val="24"/>
          <w:szCs w:val="24"/>
          <w:u w:val="single"/>
          <w:lang w:val="en-US" w:eastAsia="en-GB"/>
        </w:rPr>
        <w:t xml:space="preserve"> </w:t>
      </w:r>
      <w:r w:rsidR="000C1A0D" w:rsidRPr="001A7265">
        <w:rPr>
          <w:rFonts w:ascii="Times New Roman" w:eastAsia="Times New Roman" w:hAnsi="Times New Roman" w:cs="Times New Roman"/>
          <w:sz w:val="24"/>
          <w:szCs w:val="24"/>
          <w:lang w:val="en-US" w:eastAsia="en-GB"/>
        </w:rPr>
        <w:t xml:space="preserve">We wonder if there ought to be a reference to international trade organizations here </w:t>
      </w:r>
      <w:r w:rsidR="000C1A0D" w:rsidRPr="001A7265">
        <w:rPr>
          <w:rFonts w:ascii="Times New Roman" w:eastAsia="Times New Roman" w:hAnsi="Times New Roman" w:cs="Times New Roman"/>
          <w:sz w:val="24"/>
          <w:szCs w:val="24"/>
          <w:lang w:val="en-US" w:eastAsia="en-GB"/>
        </w:rPr>
        <w:softHyphen/>
        <w:t>or if they fall naturally under a)? (See also our general remark at the end of this note.)</w:t>
      </w:r>
    </w:p>
    <w:p w:rsidR="009D3320" w:rsidRPr="00FD294F" w:rsidRDefault="009D3320" w:rsidP="009D3320">
      <w:pPr>
        <w:pStyle w:val="ListParagraph"/>
        <w:spacing w:after="120" w:line="240" w:lineRule="auto"/>
        <w:ind w:left="1416"/>
        <w:rPr>
          <w:rFonts w:ascii="Times New Roman" w:eastAsia="Times New Roman" w:hAnsi="Times New Roman" w:cs="Times New Roman"/>
          <w:sz w:val="24"/>
          <w:szCs w:val="24"/>
          <w:lang w:val="en-US" w:eastAsia="en-GB"/>
        </w:rPr>
      </w:pPr>
    </w:p>
    <w:p w:rsidR="00EF4BF9" w:rsidRPr="00FD294F" w:rsidRDefault="00FA6212" w:rsidP="00114E26">
      <w:pPr>
        <w:pStyle w:val="NormalWeb"/>
        <w:spacing w:before="0" w:beforeAutospacing="0" w:after="0" w:afterAutospacing="0"/>
        <w:rPr>
          <w:lang w:val="en-US"/>
        </w:rPr>
      </w:pPr>
      <w:r w:rsidRPr="00FD294F">
        <w:rPr>
          <w:rFonts w:eastAsia="Times New Roman"/>
          <w:b/>
          <w:lang w:val="en-US"/>
        </w:rPr>
        <w:t xml:space="preserve">On Chapter </w:t>
      </w:r>
      <w:r w:rsidR="00590665" w:rsidRPr="00FD294F">
        <w:rPr>
          <w:rFonts w:eastAsia="Times New Roman"/>
          <w:b/>
          <w:lang w:val="en-US"/>
        </w:rPr>
        <w:t xml:space="preserve">II </w:t>
      </w:r>
      <w:r w:rsidR="005E192C" w:rsidRPr="00FD294F">
        <w:rPr>
          <w:lang w:val="en-US"/>
        </w:rPr>
        <w:t>KEY CONCEPTS AND GUIDING PRINCIPLES</w:t>
      </w:r>
    </w:p>
    <w:p w:rsidR="00EF4BF9" w:rsidRPr="00FD294F" w:rsidRDefault="00EF4BF9" w:rsidP="00114E26">
      <w:pPr>
        <w:pStyle w:val="NormalWeb"/>
        <w:spacing w:before="0" w:beforeAutospacing="0" w:after="0" w:afterAutospacing="0"/>
        <w:rPr>
          <w:lang w:val="en-US"/>
        </w:rPr>
      </w:pPr>
    </w:p>
    <w:p w:rsidR="00FA6212" w:rsidRPr="00FD294F" w:rsidRDefault="00EF4BF9" w:rsidP="00806982">
      <w:pPr>
        <w:pStyle w:val="NormalWeb"/>
        <w:numPr>
          <w:ilvl w:val="0"/>
          <w:numId w:val="8"/>
        </w:numPr>
        <w:spacing w:before="0" w:beforeAutospacing="0" w:after="0" w:afterAutospacing="0"/>
        <w:rPr>
          <w:lang w:val="en-US"/>
        </w:rPr>
      </w:pPr>
      <w:r w:rsidRPr="00FD294F">
        <w:rPr>
          <w:rFonts w:eastAsia="Times New Roman"/>
          <w:lang w:val="en-US"/>
        </w:rPr>
        <w:tab/>
        <w:t xml:space="preserve">Para 33: </w:t>
      </w:r>
      <w:r w:rsidR="004C3EE5" w:rsidRPr="00FD294F">
        <w:rPr>
          <w:rFonts w:eastAsia="Times New Roman"/>
          <w:lang w:val="en-US"/>
        </w:rPr>
        <w:t>Please include “adequate” (food) in Note 19.</w:t>
      </w:r>
    </w:p>
    <w:p w:rsidR="004C3EE5" w:rsidRPr="00FD294F" w:rsidRDefault="004C3EE5" w:rsidP="00806982">
      <w:pPr>
        <w:pStyle w:val="NormalWeb"/>
        <w:spacing w:before="0" w:beforeAutospacing="0" w:after="0" w:afterAutospacing="0"/>
        <w:ind w:left="1068"/>
        <w:rPr>
          <w:rFonts w:eastAsia="Times New Roman"/>
          <w:lang w:val="en-US"/>
        </w:rPr>
      </w:pPr>
      <w:r w:rsidRPr="00FD294F">
        <w:rPr>
          <w:rFonts w:eastAsia="Times New Roman"/>
          <w:lang w:val="en-US"/>
        </w:rPr>
        <w:tab/>
      </w:r>
      <w:r w:rsidR="00B32305" w:rsidRPr="00FD294F">
        <w:rPr>
          <w:rFonts w:eastAsia="Times New Roman"/>
          <w:lang w:val="en-US"/>
        </w:rPr>
        <w:t>We s</w:t>
      </w:r>
      <w:r w:rsidR="007B2E82" w:rsidRPr="00FD294F">
        <w:rPr>
          <w:rFonts w:eastAsia="Times New Roman"/>
          <w:lang w:val="en-US"/>
        </w:rPr>
        <w:t xml:space="preserve">uggest the following insert after the definition of the right to adequate </w:t>
      </w:r>
      <w:r w:rsidR="007B2E82" w:rsidRPr="00FD294F">
        <w:rPr>
          <w:rFonts w:eastAsia="Times New Roman"/>
          <w:lang w:val="en-US"/>
        </w:rPr>
        <w:tab/>
        <w:t>food</w:t>
      </w:r>
      <w:r w:rsidR="00806982" w:rsidRPr="00FD294F">
        <w:rPr>
          <w:rFonts w:eastAsia="Times New Roman"/>
          <w:lang w:val="en-US"/>
        </w:rPr>
        <w:t>:</w:t>
      </w:r>
    </w:p>
    <w:p w:rsidR="00806982" w:rsidRPr="00FD294F" w:rsidRDefault="00806982" w:rsidP="00BA6FB6">
      <w:pPr>
        <w:pStyle w:val="NormalWeb"/>
        <w:spacing w:before="0" w:beforeAutospacing="0" w:after="0" w:afterAutospacing="0"/>
        <w:ind w:left="1416"/>
        <w:rPr>
          <w:lang w:val="en-US"/>
        </w:rPr>
      </w:pPr>
      <w:r w:rsidRPr="00FD294F">
        <w:rPr>
          <w:rFonts w:eastAsia="Times New Roman"/>
          <w:i/>
          <w:lang w:val="en-US"/>
        </w:rPr>
        <w:t>The right to health</w:t>
      </w:r>
      <w:r w:rsidR="00B32305" w:rsidRPr="00FD294F">
        <w:rPr>
          <w:rFonts w:eastAsia="Times New Roman"/>
          <w:lang w:val="en-US"/>
        </w:rPr>
        <w:t xml:space="preserve"> </w:t>
      </w:r>
      <w:r w:rsidR="007B2E82" w:rsidRPr="00FD294F">
        <w:rPr>
          <w:rFonts w:eastAsia="Times New Roman"/>
          <w:lang w:val="en-US"/>
        </w:rPr>
        <w:t>“</w:t>
      </w:r>
      <w:r w:rsidR="00B32305" w:rsidRPr="00FD294F">
        <w:rPr>
          <w:lang w:val="en-US"/>
        </w:rPr>
        <w:t>is</w:t>
      </w:r>
      <w:r w:rsidRPr="00FD294F">
        <w:rPr>
          <w:lang w:val="en-US"/>
        </w:rPr>
        <w:t xml:space="preserve"> an inclusive right extending not only to timely and appropriate health care but also to the underlying determinants of health, such as access to safe and potable water and adequate sanitation, an adequate supply of safe food, nutrition and housing, </w:t>
      </w:r>
      <w:r w:rsidR="00B32305" w:rsidRPr="00FD294F">
        <w:rPr>
          <w:lang w:val="en-US"/>
        </w:rPr>
        <w:tab/>
      </w:r>
      <w:r w:rsidRPr="00FD294F">
        <w:rPr>
          <w:lang w:val="en-US"/>
        </w:rPr>
        <w:t>healthy occupational and environmental conditions, and access to health-related education and information, including on sexual and reproductive health</w:t>
      </w:r>
      <w:r w:rsidR="007B2E82" w:rsidRPr="00FD294F">
        <w:rPr>
          <w:lang w:val="en-US"/>
        </w:rPr>
        <w:t>; a further important aspect is the participation of the population in all health-related decision-making at the community, national and international levels.”</w:t>
      </w:r>
    </w:p>
    <w:p w:rsidR="00B32305" w:rsidRPr="00FD294F" w:rsidRDefault="00B32305" w:rsidP="00BA6FB6">
      <w:pPr>
        <w:pStyle w:val="NormalWeb"/>
        <w:spacing w:before="0" w:beforeAutospacing="0" w:after="0" w:afterAutospacing="0"/>
        <w:ind w:left="1416"/>
        <w:rPr>
          <w:lang w:val="en-US"/>
        </w:rPr>
      </w:pPr>
      <w:r w:rsidRPr="00FD294F">
        <w:rPr>
          <w:lang w:val="en-US"/>
        </w:rPr>
        <w:t xml:space="preserve">NB: Also this to be referenced in a similar way in Note 19 (or eventually in a separate note), referring to the CESCR interpreting, through its General Comment No 14,  Article 12 of the ICESCR. </w:t>
      </w:r>
    </w:p>
    <w:p w:rsidR="004B5467" w:rsidRPr="00FD294F" w:rsidRDefault="00806982" w:rsidP="00030E43">
      <w:pPr>
        <w:spacing w:after="120" w:line="240" w:lineRule="auto"/>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sz w:val="24"/>
          <w:szCs w:val="24"/>
          <w:lang w:val="en-US" w:eastAsia="en-GB"/>
        </w:rPr>
        <w:tab/>
      </w:r>
      <w:r w:rsidRPr="00FD294F">
        <w:rPr>
          <w:rFonts w:ascii="Times New Roman" w:eastAsia="Times New Roman" w:hAnsi="Times New Roman" w:cs="Times New Roman"/>
          <w:sz w:val="24"/>
          <w:szCs w:val="24"/>
          <w:lang w:val="en-US" w:eastAsia="en-GB"/>
        </w:rPr>
        <w:tab/>
      </w:r>
      <w:r w:rsidR="00BA6FB6" w:rsidRPr="00FD294F">
        <w:rPr>
          <w:rFonts w:ascii="Times New Roman" w:eastAsia="Times New Roman" w:hAnsi="Times New Roman" w:cs="Times New Roman"/>
          <w:i/>
          <w:sz w:val="24"/>
          <w:szCs w:val="24"/>
          <w:lang w:val="en-US" w:eastAsia="en-GB"/>
        </w:rPr>
        <w:t>See our comment on para 16 above</w:t>
      </w:r>
    </w:p>
    <w:p w:rsidR="00B029BB" w:rsidRPr="00FD294F" w:rsidRDefault="00B029BB" w:rsidP="0011521D">
      <w:pPr>
        <w:pStyle w:val="ListParagraph"/>
        <w:spacing w:after="120" w:line="240" w:lineRule="auto"/>
        <w:ind w:left="1428"/>
        <w:rPr>
          <w:rFonts w:ascii="Times New Roman" w:eastAsia="Times New Roman" w:hAnsi="Times New Roman" w:cs="Times New Roman"/>
          <w:sz w:val="24"/>
          <w:szCs w:val="24"/>
          <w:lang w:val="en-US" w:eastAsia="en-GB"/>
        </w:rPr>
      </w:pPr>
    </w:p>
    <w:p w:rsidR="00A504D1" w:rsidRDefault="007B2E82" w:rsidP="00A504D1">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P</w:t>
      </w:r>
      <w:r w:rsidR="00B33EA0" w:rsidRPr="00FD294F">
        <w:rPr>
          <w:rFonts w:ascii="Times New Roman" w:eastAsia="Times New Roman" w:hAnsi="Times New Roman" w:cs="Times New Roman"/>
          <w:sz w:val="24"/>
          <w:szCs w:val="24"/>
          <w:lang w:val="en-US" w:eastAsia="en-GB"/>
        </w:rPr>
        <w:t>ara 36</w:t>
      </w:r>
      <w:r w:rsidR="00C87620" w:rsidRPr="00FD294F">
        <w:rPr>
          <w:rFonts w:ascii="Times New Roman" w:eastAsia="Times New Roman" w:hAnsi="Times New Roman" w:cs="Times New Roman"/>
          <w:sz w:val="24"/>
          <w:szCs w:val="24"/>
          <w:lang w:val="en-US" w:eastAsia="en-GB"/>
        </w:rPr>
        <w:t xml:space="preserve"> d) It is not only to </w:t>
      </w:r>
      <w:r w:rsidR="00C87620" w:rsidRPr="00FD294F">
        <w:rPr>
          <w:rFonts w:ascii="Times New Roman" w:eastAsia="Times New Roman" w:hAnsi="Times New Roman" w:cs="Times New Roman"/>
          <w:i/>
          <w:sz w:val="24"/>
          <w:szCs w:val="24"/>
          <w:lang w:val="en-US" w:eastAsia="en-GB"/>
        </w:rPr>
        <w:t>respect</w:t>
      </w:r>
      <w:r w:rsidR="00C87620" w:rsidRPr="00FD294F">
        <w:rPr>
          <w:rFonts w:ascii="Times New Roman" w:eastAsia="Times New Roman" w:hAnsi="Times New Roman" w:cs="Times New Roman"/>
          <w:sz w:val="24"/>
          <w:szCs w:val="24"/>
          <w:lang w:val="en-US" w:eastAsia="en-GB"/>
        </w:rPr>
        <w:t xml:space="preserve"> women’s rights, especially where they do not have many, hence we suggest the text to read “respecting, prote</w:t>
      </w:r>
      <w:r w:rsidR="00E73EE1" w:rsidRPr="00FD294F">
        <w:rPr>
          <w:rFonts w:ascii="Times New Roman" w:eastAsia="Times New Roman" w:hAnsi="Times New Roman" w:cs="Times New Roman"/>
          <w:sz w:val="24"/>
          <w:szCs w:val="24"/>
          <w:lang w:val="en-US" w:eastAsia="en-GB"/>
        </w:rPr>
        <w:t>c</w:t>
      </w:r>
      <w:r w:rsidR="00C87620" w:rsidRPr="00FD294F">
        <w:rPr>
          <w:rFonts w:ascii="Times New Roman" w:eastAsia="Times New Roman" w:hAnsi="Times New Roman" w:cs="Times New Roman"/>
          <w:sz w:val="24"/>
          <w:szCs w:val="24"/>
          <w:lang w:val="en-US" w:eastAsia="en-GB"/>
        </w:rPr>
        <w:t xml:space="preserve">ting and promoting/fulfilling their rights…”  (in line with adopted human rights terminology regarding the nature of state obligations for </w:t>
      </w:r>
      <w:r w:rsidR="005316F9" w:rsidRPr="00FD294F">
        <w:rPr>
          <w:rFonts w:ascii="Times New Roman" w:eastAsia="Times New Roman" w:hAnsi="Times New Roman" w:cs="Times New Roman"/>
          <w:sz w:val="24"/>
          <w:szCs w:val="24"/>
          <w:lang w:val="en-US" w:eastAsia="en-GB"/>
        </w:rPr>
        <w:t>realizing human rights</w:t>
      </w:r>
      <w:r w:rsidR="00F06F74" w:rsidRPr="00FD294F">
        <w:rPr>
          <w:rFonts w:ascii="Times New Roman" w:eastAsia="Times New Roman" w:hAnsi="Times New Roman" w:cs="Times New Roman"/>
          <w:sz w:val="24"/>
          <w:szCs w:val="24"/>
          <w:lang w:val="en-US" w:eastAsia="en-GB"/>
        </w:rPr>
        <w:t xml:space="preserve">, see also below on </w:t>
      </w:r>
      <w:r w:rsidR="00E302CF" w:rsidRPr="00E302CF">
        <w:rPr>
          <w:rFonts w:ascii="Times New Roman" w:eastAsia="Times New Roman" w:hAnsi="Times New Roman" w:cs="Times New Roman"/>
          <w:sz w:val="24"/>
          <w:szCs w:val="24"/>
          <w:lang w:val="en-US" w:eastAsia="en-GB"/>
        </w:rPr>
        <w:t>Ch.</w:t>
      </w:r>
      <w:r w:rsidR="00F06F74" w:rsidRPr="00FD294F">
        <w:rPr>
          <w:rFonts w:ascii="Times New Roman" w:eastAsia="Times New Roman" w:hAnsi="Times New Roman" w:cs="Times New Roman"/>
          <w:sz w:val="24"/>
          <w:szCs w:val="24"/>
          <w:lang w:val="en-US" w:eastAsia="en-GB"/>
        </w:rPr>
        <w:t>3</w:t>
      </w:r>
      <w:r w:rsidR="00A504D1" w:rsidRPr="00FD294F">
        <w:rPr>
          <w:rFonts w:ascii="Times New Roman" w:eastAsia="Times New Roman" w:hAnsi="Times New Roman" w:cs="Times New Roman"/>
          <w:sz w:val="24"/>
          <w:szCs w:val="24"/>
          <w:lang w:val="en-US" w:eastAsia="en-GB"/>
        </w:rPr>
        <w:t>)</w:t>
      </w:r>
      <w:r w:rsidR="000A03BF" w:rsidRPr="00FD294F">
        <w:rPr>
          <w:rFonts w:ascii="Times New Roman" w:eastAsia="Times New Roman" w:hAnsi="Times New Roman" w:cs="Times New Roman"/>
          <w:sz w:val="24"/>
          <w:szCs w:val="24"/>
          <w:lang w:val="en-US" w:eastAsia="en-GB"/>
        </w:rPr>
        <w:t>.</w:t>
      </w:r>
    </w:p>
    <w:p w:rsidR="00E302CF" w:rsidRPr="00FD294F" w:rsidRDefault="00E302CF" w:rsidP="00E302CF">
      <w:pPr>
        <w:pStyle w:val="ListParagraph"/>
        <w:spacing w:after="120" w:line="240" w:lineRule="auto"/>
        <w:ind w:left="1428"/>
        <w:rPr>
          <w:rFonts w:ascii="Times New Roman" w:eastAsia="Times New Roman" w:hAnsi="Times New Roman" w:cs="Times New Roman"/>
          <w:sz w:val="24"/>
          <w:szCs w:val="24"/>
          <w:lang w:val="en-US" w:eastAsia="en-GB"/>
        </w:rPr>
      </w:pPr>
    </w:p>
    <w:p w:rsidR="00E302CF" w:rsidRDefault="00B33EA0" w:rsidP="00624DAF">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f) We suggest </w:t>
      </w:r>
      <w:r w:rsidR="005316F9" w:rsidRPr="00FD294F">
        <w:rPr>
          <w:rFonts w:ascii="Times New Roman" w:eastAsia="Times New Roman" w:hAnsi="Times New Roman" w:cs="Times New Roman"/>
          <w:sz w:val="24"/>
          <w:szCs w:val="24"/>
          <w:lang w:val="en-US" w:eastAsia="en-GB"/>
        </w:rPr>
        <w:t>using</w:t>
      </w:r>
      <w:r w:rsidRPr="00FD294F">
        <w:rPr>
          <w:rFonts w:ascii="Times New Roman" w:eastAsia="Times New Roman" w:hAnsi="Times New Roman" w:cs="Times New Roman"/>
          <w:sz w:val="24"/>
          <w:szCs w:val="24"/>
          <w:lang w:val="en-US" w:eastAsia="en-GB"/>
        </w:rPr>
        <w:t xml:space="preserve"> “Realization of the Right to </w:t>
      </w:r>
      <w:r w:rsidRPr="00FD294F">
        <w:rPr>
          <w:rFonts w:ascii="Times New Roman" w:eastAsia="Times New Roman" w:hAnsi="Times New Roman" w:cs="Times New Roman"/>
          <w:i/>
          <w:sz w:val="24"/>
          <w:szCs w:val="24"/>
          <w:lang w:val="en-US" w:eastAsia="en-GB"/>
        </w:rPr>
        <w:t>Adequate</w:t>
      </w:r>
      <w:r w:rsidRPr="00FD294F">
        <w:rPr>
          <w:rFonts w:ascii="Times New Roman" w:eastAsia="Times New Roman" w:hAnsi="Times New Roman" w:cs="Times New Roman"/>
          <w:sz w:val="24"/>
          <w:szCs w:val="24"/>
          <w:lang w:val="en-US" w:eastAsia="en-GB"/>
        </w:rPr>
        <w:t xml:space="preserve"> Food” which is the </w:t>
      </w:r>
      <w:r w:rsidR="005316F9" w:rsidRPr="00FD294F">
        <w:rPr>
          <w:rFonts w:ascii="Times New Roman" w:eastAsia="Times New Roman" w:hAnsi="Times New Roman" w:cs="Times New Roman"/>
          <w:sz w:val="24"/>
          <w:szCs w:val="24"/>
          <w:lang w:val="en-US" w:eastAsia="en-GB"/>
        </w:rPr>
        <w:t xml:space="preserve">legally adopted </w:t>
      </w:r>
      <w:r w:rsidRPr="00FD294F">
        <w:rPr>
          <w:rFonts w:ascii="Times New Roman" w:eastAsia="Times New Roman" w:hAnsi="Times New Roman" w:cs="Times New Roman"/>
          <w:sz w:val="24"/>
          <w:szCs w:val="24"/>
          <w:lang w:val="en-US" w:eastAsia="en-GB"/>
        </w:rPr>
        <w:t>term</w:t>
      </w:r>
      <w:r w:rsidR="005316F9" w:rsidRPr="00FD294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 xml:space="preserve"> </w:t>
      </w:r>
      <w:r w:rsidR="005316F9" w:rsidRPr="00FD294F">
        <w:rPr>
          <w:rFonts w:ascii="Times New Roman" w:eastAsia="Times New Roman" w:hAnsi="Times New Roman" w:cs="Times New Roman"/>
          <w:sz w:val="24"/>
          <w:szCs w:val="24"/>
          <w:lang w:val="en-US" w:eastAsia="en-GB"/>
        </w:rPr>
        <w:t xml:space="preserve">interpreted in CESCR General comment no 11 (as mentioned in note 19) and as used in </w:t>
      </w:r>
      <w:r w:rsidRPr="00FD294F">
        <w:rPr>
          <w:rFonts w:ascii="Times New Roman" w:eastAsia="Times New Roman" w:hAnsi="Times New Roman" w:cs="Times New Roman"/>
          <w:sz w:val="24"/>
          <w:szCs w:val="24"/>
          <w:lang w:val="en-US" w:eastAsia="en-GB"/>
        </w:rPr>
        <w:t xml:space="preserve"> the Voluntary Guidelines on the Right to Adequate Food…</w:t>
      </w:r>
      <w:r w:rsidR="00E302C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w:t>
      </w:r>
    </w:p>
    <w:p w:rsidR="005316F9" w:rsidRPr="00FD294F" w:rsidRDefault="00B33EA0" w:rsidP="00E302CF">
      <w:pPr>
        <w:pStyle w:val="ListParagraph"/>
        <w:spacing w:after="120" w:line="240" w:lineRule="auto"/>
        <w:ind w:left="142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We also </w:t>
      </w:r>
      <w:r w:rsidR="005316F9" w:rsidRPr="00FD294F">
        <w:rPr>
          <w:rFonts w:ascii="Times New Roman" w:eastAsia="Times New Roman" w:hAnsi="Times New Roman" w:cs="Times New Roman"/>
          <w:sz w:val="24"/>
          <w:szCs w:val="24"/>
          <w:lang w:val="en-US" w:eastAsia="en-GB"/>
        </w:rPr>
        <w:t>propose including</w:t>
      </w:r>
      <w:r w:rsidRPr="00FD294F">
        <w:rPr>
          <w:rFonts w:ascii="Times New Roman" w:eastAsia="Times New Roman" w:hAnsi="Times New Roman" w:cs="Times New Roman"/>
          <w:sz w:val="24"/>
          <w:szCs w:val="24"/>
          <w:lang w:val="en-US" w:eastAsia="en-GB"/>
        </w:rPr>
        <w:t xml:space="preserve"> the Right to Health, since the right to adequate nutrition is inherent in both these rights</w:t>
      </w:r>
      <w:r w:rsidR="00B029BB" w:rsidRPr="00FD294F">
        <w:rPr>
          <w:rFonts w:ascii="Times New Roman" w:eastAsia="Times New Roman" w:hAnsi="Times New Roman" w:cs="Times New Roman"/>
          <w:sz w:val="24"/>
          <w:szCs w:val="24"/>
          <w:lang w:val="en-US" w:eastAsia="en-GB"/>
        </w:rPr>
        <w:t xml:space="preserve"> (</w:t>
      </w:r>
      <w:r w:rsidR="005316F9" w:rsidRPr="00FD294F">
        <w:rPr>
          <w:rFonts w:ascii="Times New Roman" w:eastAsia="Times New Roman" w:hAnsi="Times New Roman" w:cs="Times New Roman"/>
          <w:sz w:val="24"/>
          <w:szCs w:val="24"/>
          <w:lang w:val="en-US" w:eastAsia="en-GB"/>
        </w:rPr>
        <w:t xml:space="preserve">right </w:t>
      </w:r>
      <w:r w:rsidR="00B029BB" w:rsidRPr="00FD294F">
        <w:rPr>
          <w:rFonts w:ascii="Times New Roman" w:eastAsia="Times New Roman" w:hAnsi="Times New Roman" w:cs="Times New Roman"/>
          <w:sz w:val="24"/>
          <w:szCs w:val="24"/>
          <w:lang w:val="en-US" w:eastAsia="en-GB"/>
        </w:rPr>
        <w:t xml:space="preserve">to </w:t>
      </w:r>
      <w:r w:rsidR="005316F9" w:rsidRPr="00FD294F">
        <w:rPr>
          <w:rFonts w:ascii="Times New Roman" w:eastAsia="Times New Roman" w:hAnsi="Times New Roman" w:cs="Times New Roman"/>
          <w:sz w:val="24"/>
          <w:szCs w:val="24"/>
          <w:lang w:val="en-US" w:eastAsia="en-GB"/>
        </w:rPr>
        <w:t xml:space="preserve">health </w:t>
      </w:r>
      <w:r w:rsidR="00B029BB" w:rsidRPr="00FD294F">
        <w:rPr>
          <w:rFonts w:ascii="Times New Roman" w:eastAsia="Times New Roman" w:hAnsi="Times New Roman" w:cs="Times New Roman"/>
          <w:sz w:val="24"/>
          <w:szCs w:val="24"/>
          <w:lang w:val="en-US" w:eastAsia="en-GB"/>
        </w:rPr>
        <w:t xml:space="preserve">and </w:t>
      </w:r>
      <w:r w:rsidR="005316F9" w:rsidRPr="00FD294F">
        <w:rPr>
          <w:rFonts w:ascii="Times New Roman" w:eastAsia="Times New Roman" w:hAnsi="Times New Roman" w:cs="Times New Roman"/>
          <w:sz w:val="24"/>
          <w:szCs w:val="24"/>
          <w:lang w:val="en-US" w:eastAsia="en-GB"/>
        </w:rPr>
        <w:t xml:space="preserve">right </w:t>
      </w:r>
      <w:r w:rsidR="00B029BB" w:rsidRPr="00FD294F">
        <w:rPr>
          <w:rFonts w:ascii="Times New Roman" w:eastAsia="Times New Roman" w:hAnsi="Times New Roman" w:cs="Times New Roman"/>
          <w:sz w:val="24"/>
          <w:szCs w:val="24"/>
          <w:lang w:val="en-US" w:eastAsia="en-GB"/>
        </w:rPr>
        <w:t xml:space="preserve">to </w:t>
      </w:r>
      <w:r w:rsidR="005316F9" w:rsidRPr="00FD294F">
        <w:rPr>
          <w:rFonts w:ascii="Times New Roman" w:eastAsia="Times New Roman" w:hAnsi="Times New Roman" w:cs="Times New Roman"/>
          <w:sz w:val="24"/>
          <w:szCs w:val="24"/>
          <w:lang w:val="en-US" w:eastAsia="en-GB"/>
        </w:rPr>
        <w:t>adequate food</w:t>
      </w:r>
      <w:r w:rsidR="00A504D1" w:rsidRPr="00FD294F">
        <w:rPr>
          <w:rFonts w:ascii="Times New Roman" w:eastAsia="Times New Roman" w:hAnsi="Times New Roman" w:cs="Times New Roman"/>
          <w:sz w:val="24"/>
          <w:szCs w:val="24"/>
          <w:lang w:val="en-US" w:eastAsia="en-GB"/>
        </w:rPr>
        <w:t>) but need both to be realized</w:t>
      </w:r>
      <w:r w:rsidR="00B029BB" w:rsidRPr="00FD294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 xml:space="preserve">. </w:t>
      </w:r>
    </w:p>
    <w:p w:rsidR="00F06F74" w:rsidRPr="00FD294F" w:rsidRDefault="00F06F74" w:rsidP="00030E43">
      <w:pPr>
        <w:pStyle w:val="ListParagraph"/>
        <w:spacing w:after="120" w:line="240" w:lineRule="auto"/>
        <w:ind w:left="1428"/>
        <w:rPr>
          <w:rFonts w:ascii="Times New Roman" w:eastAsia="Times New Roman" w:hAnsi="Times New Roman" w:cs="Times New Roman"/>
          <w:sz w:val="24"/>
          <w:szCs w:val="24"/>
          <w:lang w:val="en-US" w:eastAsia="en-GB"/>
        </w:rPr>
      </w:pPr>
    </w:p>
    <w:p w:rsidR="0010230D" w:rsidRPr="00FD294F" w:rsidRDefault="0010230D" w:rsidP="00114E26">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Para 36 – general: </w:t>
      </w:r>
      <w:r w:rsidR="00A504D1" w:rsidRPr="00FD294F">
        <w:rPr>
          <w:rFonts w:ascii="Times New Roman" w:eastAsia="Times New Roman" w:hAnsi="Times New Roman" w:cs="Times New Roman"/>
          <w:sz w:val="24"/>
          <w:szCs w:val="24"/>
          <w:lang w:val="en-US" w:eastAsia="en-GB"/>
        </w:rPr>
        <w:t>We think t</w:t>
      </w:r>
      <w:r w:rsidRPr="00FD294F">
        <w:rPr>
          <w:rFonts w:ascii="Times New Roman" w:eastAsia="Times New Roman" w:hAnsi="Times New Roman" w:cs="Times New Roman"/>
          <w:sz w:val="24"/>
          <w:szCs w:val="24"/>
          <w:lang w:val="en-US" w:eastAsia="en-GB"/>
        </w:rPr>
        <w:t xml:space="preserve">he list of guiding principles should each be referenced with </w:t>
      </w:r>
      <w:r w:rsidR="00A504D1" w:rsidRPr="00FD294F">
        <w:rPr>
          <w:rFonts w:ascii="Times New Roman" w:eastAsia="Times New Roman" w:hAnsi="Times New Roman" w:cs="Times New Roman"/>
          <w:sz w:val="24"/>
          <w:szCs w:val="24"/>
          <w:lang w:val="en-US" w:eastAsia="en-GB"/>
        </w:rPr>
        <w:t xml:space="preserve">examples of  already agreed international documents and tools (too sweeping as it stands in note 20 and too restricted examples </w:t>
      </w:r>
      <w:r w:rsidR="004B5467" w:rsidRPr="00FD294F">
        <w:rPr>
          <w:rFonts w:ascii="Times New Roman" w:eastAsia="Times New Roman" w:hAnsi="Times New Roman" w:cs="Times New Roman"/>
          <w:sz w:val="24"/>
          <w:szCs w:val="24"/>
          <w:lang w:val="en-US" w:eastAsia="en-GB"/>
        </w:rPr>
        <w:t xml:space="preserve">now </w:t>
      </w:r>
      <w:r w:rsidR="00F06F74" w:rsidRPr="00FD294F">
        <w:rPr>
          <w:rFonts w:ascii="Times New Roman" w:eastAsia="Times New Roman" w:hAnsi="Times New Roman" w:cs="Times New Roman"/>
          <w:sz w:val="24"/>
          <w:szCs w:val="24"/>
          <w:lang w:val="en-US" w:eastAsia="en-GB"/>
        </w:rPr>
        <w:t xml:space="preserve">for the purpose; as </w:t>
      </w:r>
      <w:r w:rsidR="00F06F74" w:rsidRPr="00FD294F">
        <w:rPr>
          <w:rFonts w:ascii="Times New Roman" w:eastAsia="Times New Roman" w:hAnsi="Times New Roman" w:cs="Times New Roman"/>
          <w:i/>
          <w:sz w:val="24"/>
          <w:szCs w:val="24"/>
          <w:lang w:val="en-US" w:eastAsia="en-GB"/>
        </w:rPr>
        <w:t>a minimum</w:t>
      </w:r>
      <w:r w:rsidR="00F06F74" w:rsidRPr="00FD294F">
        <w:rPr>
          <w:rFonts w:ascii="Times New Roman" w:eastAsia="Times New Roman" w:hAnsi="Times New Roman" w:cs="Times New Roman"/>
          <w:sz w:val="24"/>
          <w:szCs w:val="24"/>
          <w:lang w:val="en-US" w:eastAsia="en-GB"/>
        </w:rPr>
        <w:t xml:space="preserve"> add Voluntary Guidelines on the Right to Adequate Food..</w:t>
      </w:r>
      <w:r w:rsidR="00A504D1" w:rsidRPr="00FD294F">
        <w:rPr>
          <w:rFonts w:ascii="Times New Roman" w:eastAsia="Times New Roman" w:hAnsi="Times New Roman" w:cs="Times New Roman"/>
          <w:sz w:val="24"/>
          <w:szCs w:val="24"/>
          <w:lang w:val="en-US" w:eastAsia="en-GB"/>
        </w:rPr>
        <w:t xml:space="preserve">). </w:t>
      </w:r>
    </w:p>
    <w:p w:rsidR="000A03BF" w:rsidRPr="00FD294F" w:rsidRDefault="000A03BF" w:rsidP="000A03BF">
      <w:pPr>
        <w:pStyle w:val="ListParagraph"/>
        <w:rPr>
          <w:rFonts w:ascii="Times New Roman" w:eastAsia="Times New Roman" w:hAnsi="Times New Roman" w:cs="Times New Roman"/>
          <w:sz w:val="24"/>
          <w:szCs w:val="24"/>
          <w:lang w:val="en-US" w:eastAsia="en-GB"/>
        </w:rPr>
      </w:pPr>
    </w:p>
    <w:p w:rsidR="007B2E82" w:rsidRPr="00FD294F" w:rsidRDefault="005D68F5" w:rsidP="00114E26">
      <w:pPr>
        <w:pStyle w:val="ListParagraph"/>
        <w:numPr>
          <w:ilvl w:val="0"/>
          <w:numId w:val="2"/>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Para 40 similar to para 21, states that the recommendations are expected to </w:t>
      </w:r>
      <w:r w:rsidR="00E73EE1" w:rsidRPr="00FD294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w:t>
      </w:r>
      <w:r w:rsidR="00E73EE1"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sz w:val="24"/>
          <w:szCs w:val="24"/>
          <w:lang w:val="en-US" w:eastAsia="en-GB"/>
        </w:rPr>
        <w:t>consider, and avoid duplication with,</w:t>
      </w:r>
      <w:r w:rsidR="00B33EA0"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sz w:val="24"/>
          <w:szCs w:val="24"/>
          <w:lang w:val="en-US" w:eastAsia="en-GB"/>
        </w:rPr>
        <w:t>the work</w:t>
      </w:r>
      <w:r w:rsidR="00B33EA0"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sz w:val="24"/>
          <w:szCs w:val="24"/>
          <w:lang w:val="en-US" w:eastAsia="en-GB"/>
        </w:rPr>
        <w:t>and mandate</w:t>
      </w:r>
      <w:r w:rsidR="00B33EA0"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sz w:val="24"/>
          <w:szCs w:val="24"/>
          <w:lang w:val="en-US" w:eastAsia="en-GB"/>
        </w:rPr>
        <w:t>of other relevant international bodies.</w:t>
      </w:r>
      <w:r w:rsidR="00B33EA0" w:rsidRPr="00FD294F">
        <w:rPr>
          <w:rFonts w:ascii="Times New Roman" w:eastAsia="Times New Roman" w:hAnsi="Times New Roman" w:cs="Times New Roman"/>
          <w:sz w:val="24"/>
          <w:szCs w:val="24"/>
          <w:lang w:val="en-US" w:eastAsia="en-GB"/>
        </w:rPr>
        <w:t xml:space="preserve">” As mentioned above, it is crucial that the work and mandate of other relevant international bodies are taken into account when developing the VGFSN since nutrition is closely linked to both food and health. </w:t>
      </w:r>
    </w:p>
    <w:p w:rsidR="00030E43" w:rsidRPr="00FD294F" w:rsidRDefault="00030E43" w:rsidP="00114E26">
      <w:pPr>
        <w:pStyle w:val="ListParagraph"/>
        <w:spacing w:after="120" w:line="240" w:lineRule="auto"/>
        <w:ind w:left="1428"/>
        <w:rPr>
          <w:rFonts w:ascii="Times New Roman" w:eastAsia="Times New Roman" w:hAnsi="Times New Roman" w:cs="Times New Roman"/>
          <w:sz w:val="24"/>
          <w:szCs w:val="24"/>
          <w:lang w:val="en-US" w:eastAsia="en-GB"/>
        </w:rPr>
      </w:pPr>
    </w:p>
    <w:p w:rsidR="004B5467" w:rsidRPr="00FD294F" w:rsidRDefault="004B5467" w:rsidP="004B5467">
      <w:pPr>
        <w:spacing w:after="120" w:line="240" w:lineRule="auto"/>
        <w:rPr>
          <w:rFonts w:ascii="Times New Roman" w:eastAsia="Times New Roman" w:hAnsi="Times New Roman" w:cs="Times New Roman"/>
          <w:b/>
          <w:sz w:val="24"/>
          <w:szCs w:val="24"/>
          <w:lang w:val="en-US" w:eastAsia="en-GB"/>
        </w:rPr>
      </w:pPr>
      <w:r w:rsidRPr="00FD294F">
        <w:rPr>
          <w:rFonts w:ascii="Times New Roman" w:eastAsia="Times New Roman" w:hAnsi="Times New Roman" w:cs="Times New Roman"/>
          <w:b/>
          <w:sz w:val="24"/>
          <w:szCs w:val="24"/>
          <w:lang w:val="en-US" w:eastAsia="en-GB"/>
        </w:rPr>
        <w:t xml:space="preserve">On Chapter </w:t>
      </w:r>
      <w:r w:rsidR="00590665" w:rsidRPr="00FD294F">
        <w:rPr>
          <w:rFonts w:ascii="Times New Roman" w:eastAsia="Times New Roman" w:hAnsi="Times New Roman" w:cs="Times New Roman"/>
          <w:b/>
          <w:sz w:val="24"/>
          <w:szCs w:val="24"/>
          <w:lang w:val="en-US" w:eastAsia="en-GB"/>
        </w:rPr>
        <w:t>III</w:t>
      </w:r>
      <w:r w:rsidRPr="00FD294F">
        <w:rPr>
          <w:rFonts w:ascii="Times New Roman" w:eastAsia="Times New Roman" w:hAnsi="Times New Roman" w:cs="Times New Roman"/>
          <w:b/>
          <w:sz w:val="24"/>
          <w:szCs w:val="24"/>
          <w:lang w:val="en-US" w:eastAsia="en-GB"/>
        </w:rPr>
        <w:t xml:space="preserve"> </w:t>
      </w:r>
      <w:r w:rsidRPr="00FD294F">
        <w:rPr>
          <w:rFonts w:ascii="Times New Roman" w:eastAsia="Times New Roman" w:hAnsi="Times New Roman" w:cs="Times New Roman"/>
          <w:sz w:val="24"/>
          <w:szCs w:val="24"/>
          <w:lang w:val="en-US" w:eastAsia="en-GB"/>
        </w:rPr>
        <w:t xml:space="preserve">THE VOLUNTARY GUIDELINES ON FOOD SYSTEMS AND </w:t>
      </w:r>
      <w:r w:rsidRPr="00FD294F">
        <w:rPr>
          <w:rFonts w:ascii="Times New Roman" w:eastAsia="Times New Roman" w:hAnsi="Times New Roman" w:cs="Times New Roman"/>
          <w:sz w:val="24"/>
          <w:szCs w:val="24"/>
          <w:lang w:val="en-US" w:eastAsia="en-GB"/>
        </w:rPr>
        <w:tab/>
      </w:r>
      <w:r w:rsidRPr="00FD294F">
        <w:rPr>
          <w:rFonts w:ascii="Times New Roman" w:eastAsia="Times New Roman" w:hAnsi="Times New Roman" w:cs="Times New Roman"/>
          <w:sz w:val="24"/>
          <w:szCs w:val="24"/>
          <w:lang w:val="en-US" w:eastAsia="en-GB"/>
        </w:rPr>
        <w:tab/>
      </w:r>
      <w:r w:rsidRPr="00FD294F">
        <w:rPr>
          <w:rFonts w:ascii="Times New Roman" w:eastAsia="Times New Roman" w:hAnsi="Times New Roman" w:cs="Times New Roman"/>
          <w:sz w:val="24"/>
          <w:szCs w:val="24"/>
          <w:lang w:val="en-US" w:eastAsia="en-GB"/>
        </w:rPr>
        <w:tab/>
        <w:t>NUTRITION</w:t>
      </w:r>
    </w:p>
    <w:p w:rsidR="004B5467" w:rsidRPr="00FD294F" w:rsidRDefault="004B5467" w:rsidP="004B5467">
      <w:pPr>
        <w:pStyle w:val="ListParagraph"/>
        <w:spacing w:after="120" w:line="240" w:lineRule="auto"/>
        <w:ind w:left="1428"/>
        <w:rPr>
          <w:rFonts w:ascii="Times New Roman" w:eastAsia="Times New Roman" w:hAnsi="Times New Roman" w:cs="Times New Roman"/>
          <w:sz w:val="24"/>
          <w:szCs w:val="24"/>
          <w:lang w:val="en-US" w:eastAsia="en-GB"/>
        </w:rPr>
      </w:pPr>
    </w:p>
    <w:p w:rsidR="004B5467" w:rsidRPr="00FD294F" w:rsidRDefault="004B5467" w:rsidP="00114E26">
      <w:pPr>
        <w:pStyle w:val="ListParagraph"/>
        <w:spacing w:after="120" w:line="240" w:lineRule="auto"/>
        <w:contextualSpacing w:val="0"/>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(Questions posed: In consideration of the policy areas identified in Chapter 3 and the enabling factors suggested in paragraph 41 of the Zero Draft, what policy entry points should be covered in Chapter 3, taking into account the need to foster policy coherence and address policy fragmentation? </w:t>
      </w:r>
    </w:p>
    <w:p w:rsidR="004B5467" w:rsidRPr="00FD294F" w:rsidRDefault="004B5467" w:rsidP="00114E26">
      <w:pPr>
        <w:pStyle w:val="ListParagraph"/>
        <w:spacing w:after="120" w:line="240" w:lineRule="auto"/>
        <w:contextualSpacing w:val="0"/>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(Not </w:t>
      </w:r>
      <w:r w:rsidR="00F06F74" w:rsidRPr="00FD294F">
        <w:rPr>
          <w:rFonts w:ascii="Times New Roman" w:eastAsia="Times New Roman" w:hAnsi="Times New Roman" w:cs="Times New Roman"/>
          <w:sz w:val="24"/>
          <w:szCs w:val="24"/>
          <w:lang w:val="en-US" w:eastAsia="en-GB"/>
        </w:rPr>
        <w:t>responding to this</w:t>
      </w:r>
      <w:r w:rsidR="000A03BF" w:rsidRPr="00FD294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 xml:space="preserve"> Can you provide specific examples of new policies, interventions, initiatives, alliances and institutional arrangements which should be considered, as well as challenges, constraints, and trade-offs relevant to the three constituent elements of food systems presented in Chapter 3? In your view, what would the “ideal” food system look like, and what targets/metrics can help guide policy-making?) </w:t>
      </w:r>
    </w:p>
    <w:p w:rsidR="0040130E" w:rsidRPr="00FD294F" w:rsidRDefault="00624DAF" w:rsidP="00114E26">
      <w:pPr>
        <w:pStyle w:val="ListParagraph"/>
        <w:numPr>
          <w:ilvl w:val="0"/>
          <w:numId w:val="10"/>
        </w:numPr>
        <w:spacing w:after="120" w:line="240" w:lineRule="auto"/>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sz w:val="24"/>
          <w:szCs w:val="24"/>
          <w:lang w:val="en-US" w:eastAsia="en-GB"/>
        </w:rPr>
        <w:t xml:space="preserve">In </w:t>
      </w:r>
      <w:r w:rsidR="003B1C05" w:rsidRPr="00FD294F">
        <w:rPr>
          <w:rFonts w:ascii="Times New Roman" w:eastAsia="Times New Roman" w:hAnsi="Times New Roman" w:cs="Times New Roman"/>
          <w:sz w:val="24"/>
          <w:szCs w:val="24"/>
          <w:lang w:val="en-US" w:eastAsia="en-GB"/>
        </w:rPr>
        <w:t>Para 41</w:t>
      </w:r>
      <w:r w:rsidRPr="00FD294F">
        <w:rPr>
          <w:rFonts w:ascii="Times New Roman" w:eastAsia="Times New Roman" w:hAnsi="Times New Roman" w:cs="Times New Roman"/>
          <w:sz w:val="24"/>
          <w:szCs w:val="24"/>
          <w:lang w:val="en-US" w:eastAsia="en-GB"/>
        </w:rPr>
        <w:t>, it would be useful to back up the reference to “humanitarian cont</w:t>
      </w:r>
      <w:r w:rsidR="00EA018F" w:rsidRPr="00FD294F">
        <w:rPr>
          <w:rFonts w:ascii="Times New Roman" w:eastAsia="Times New Roman" w:hAnsi="Times New Roman" w:cs="Times New Roman"/>
          <w:sz w:val="24"/>
          <w:szCs w:val="24"/>
          <w:lang w:val="en-US" w:eastAsia="en-GB"/>
        </w:rPr>
        <w:t>e</w:t>
      </w:r>
      <w:r w:rsidR="00715F1E" w:rsidRPr="00FD294F">
        <w:rPr>
          <w:rFonts w:ascii="Times New Roman" w:eastAsia="Times New Roman" w:hAnsi="Times New Roman" w:cs="Times New Roman"/>
          <w:sz w:val="24"/>
          <w:szCs w:val="24"/>
          <w:lang w:val="en-US" w:eastAsia="en-GB"/>
        </w:rPr>
        <w:t>xts</w:t>
      </w:r>
      <w:r w:rsidRPr="00FD294F">
        <w:rPr>
          <w:rFonts w:ascii="Times New Roman" w:eastAsia="Times New Roman" w:hAnsi="Times New Roman" w:cs="Times New Roman"/>
          <w:sz w:val="24"/>
          <w:szCs w:val="24"/>
          <w:lang w:val="en-US" w:eastAsia="en-GB"/>
        </w:rPr>
        <w:t xml:space="preserve">” with </w:t>
      </w:r>
      <w:r w:rsidR="00715F1E" w:rsidRPr="00FD294F">
        <w:rPr>
          <w:rFonts w:ascii="Times New Roman" w:eastAsia="Times New Roman" w:hAnsi="Times New Roman" w:cs="Times New Roman"/>
          <w:sz w:val="24"/>
          <w:szCs w:val="24"/>
          <w:lang w:val="en-US" w:eastAsia="en-GB"/>
        </w:rPr>
        <w:t>refer</w:t>
      </w:r>
      <w:r w:rsidR="00553E67" w:rsidRPr="00FD294F">
        <w:rPr>
          <w:rFonts w:ascii="Times New Roman" w:eastAsia="Times New Roman" w:hAnsi="Times New Roman" w:cs="Times New Roman"/>
          <w:sz w:val="24"/>
          <w:szCs w:val="24"/>
          <w:lang w:val="en-US" w:eastAsia="en-GB"/>
        </w:rPr>
        <w:t>e</w:t>
      </w:r>
      <w:r w:rsidR="00715F1E" w:rsidRPr="00FD294F">
        <w:rPr>
          <w:rFonts w:ascii="Times New Roman" w:eastAsia="Times New Roman" w:hAnsi="Times New Roman" w:cs="Times New Roman"/>
          <w:sz w:val="24"/>
          <w:szCs w:val="24"/>
          <w:lang w:val="en-US" w:eastAsia="en-GB"/>
        </w:rPr>
        <w:t xml:space="preserve">nce to </w:t>
      </w:r>
      <w:r w:rsidRPr="00FD294F">
        <w:rPr>
          <w:rFonts w:ascii="Times New Roman" w:eastAsia="Times New Roman" w:hAnsi="Times New Roman" w:cs="Times New Roman"/>
          <w:sz w:val="24"/>
          <w:szCs w:val="24"/>
          <w:lang w:val="en-US" w:eastAsia="en-GB"/>
        </w:rPr>
        <w:t xml:space="preserve">guidance grounded in international humanitarian law. </w:t>
      </w:r>
    </w:p>
    <w:p w:rsidR="000A03BF" w:rsidRPr="001A7265" w:rsidRDefault="0040130E" w:rsidP="00715F1E">
      <w:pPr>
        <w:pStyle w:val="ListParagraph"/>
        <w:numPr>
          <w:ilvl w:val="0"/>
          <w:numId w:val="10"/>
        </w:numPr>
        <w:spacing w:after="120" w:line="240" w:lineRule="auto"/>
        <w:rPr>
          <w:rFonts w:ascii="Times New Roman" w:eastAsia="Times New Roman" w:hAnsi="Times New Roman" w:cs="Times New Roman"/>
          <w:i/>
          <w:sz w:val="24"/>
          <w:szCs w:val="24"/>
          <w:lang w:val="en-US" w:eastAsia="en-GB"/>
        </w:rPr>
      </w:pPr>
      <w:r w:rsidRPr="001A7265">
        <w:rPr>
          <w:rFonts w:ascii="Times New Roman" w:eastAsia="Times New Roman" w:hAnsi="Times New Roman" w:cs="Times New Roman"/>
          <w:sz w:val="24"/>
          <w:szCs w:val="24"/>
          <w:lang w:val="en-US" w:eastAsia="en-GB"/>
        </w:rPr>
        <w:t>Furthermore</w:t>
      </w:r>
      <w:r w:rsidR="00715F1E" w:rsidRPr="001A7265">
        <w:rPr>
          <w:rFonts w:ascii="Times New Roman" w:eastAsia="Times New Roman" w:hAnsi="Times New Roman" w:cs="Times New Roman"/>
          <w:sz w:val="24"/>
          <w:szCs w:val="24"/>
          <w:lang w:val="en-US" w:eastAsia="en-GB"/>
        </w:rPr>
        <w:t xml:space="preserve">, </w:t>
      </w:r>
      <w:r w:rsidRPr="001A7265">
        <w:rPr>
          <w:rFonts w:ascii="Times New Roman" w:eastAsia="Times New Roman" w:hAnsi="Times New Roman" w:cs="Times New Roman"/>
          <w:sz w:val="24"/>
          <w:szCs w:val="24"/>
          <w:lang w:val="en-US" w:eastAsia="en-GB"/>
        </w:rPr>
        <w:t>t</w:t>
      </w:r>
      <w:r w:rsidR="00685108" w:rsidRPr="001A7265">
        <w:rPr>
          <w:rFonts w:ascii="Times New Roman" w:eastAsia="Times New Roman" w:hAnsi="Times New Roman" w:cs="Times New Roman"/>
          <w:sz w:val="24"/>
          <w:szCs w:val="24"/>
          <w:lang w:val="en-US" w:eastAsia="en-GB"/>
        </w:rPr>
        <w:t xml:space="preserve">he Right to Adequate Food and the Right to Health </w:t>
      </w:r>
      <w:r w:rsidR="00715F1E" w:rsidRPr="001A7265">
        <w:rPr>
          <w:rFonts w:ascii="Times New Roman" w:eastAsia="Times New Roman" w:hAnsi="Times New Roman" w:cs="Times New Roman"/>
          <w:sz w:val="24"/>
          <w:szCs w:val="24"/>
          <w:lang w:val="en-US" w:eastAsia="en-GB"/>
        </w:rPr>
        <w:t xml:space="preserve">are often presented </w:t>
      </w:r>
      <w:r w:rsidRPr="001A7265">
        <w:rPr>
          <w:rFonts w:ascii="Times New Roman" w:eastAsia="Times New Roman" w:hAnsi="Times New Roman" w:cs="Times New Roman"/>
          <w:sz w:val="24"/>
          <w:szCs w:val="24"/>
          <w:lang w:val="en-US" w:eastAsia="en-GB"/>
        </w:rPr>
        <w:t xml:space="preserve">as important crosscutting dimensions (together with other related international human </w:t>
      </w:r>
      <w:r w:rsidR="00E73EE1" w:rsidRPr="001A7265">
        <w:rPr>
          <w:rFonts w:ascii="Times New Roman" w:eastAsia="Times New Roman" w:hAnsi="Times New Roman" w:cs="Times New Roman"/>
          <w:sz w:val="24"/>
          <w:szCs w:val="24"/>
          <w:lang w:val="en-US" w:eastAsia="en-GB"/>
        </w:rPr>
        <w:t>rights</w:t>
      </w:r>
      <w:r w:rsidRPr="001A7265">
        <w:rPr>
          <w:rFonts w:ascii="Times New Roman" w:eastAsia="Times New Roman" w:hAnsi="Times New Roman" w:cs="Times New Roman"/>
          <w:sz w:val="24"/>
          <w:szCs w:val="24"/>
          <w:lang w:val="en-US" w:eastAsia="en-GB"/>
        </w:rPr>
        <w:t xml:space="preserve">) </w:t>
      </w:r>
      <w:r w:rsidR="00715F1E" w:rsidRPr="001A7265">
        <w:rPr>
          <w:rFonts w:ascii="Times New Roman" w:eastAsia="Times New Roman" w:hAnsi="Times New Roman" w:cs="Times New Roman"/>
          <w:sz w:val="24"/>
          <w:szCs w:val="24"/>
          <w:lang w:val="en-US" w:eastAsia="en-GB"/>
        </w:rPr>
        <w:t>and should also be</w:t>
      </w:r>
      <w:r w:rsidR="00E73EE1" w:rsidRPr="001A7265">
        <w:rPr>
          <w:rFonts w:ascii="Times New Roman" w:eastAsia="Times New Roman" w:hAnsi="Times New Roman" w:cs="Times New Roman"/>
          <w:sz w:val="24"/>
          <w:szCs w:val="24"/>
          <w:lang w:val="en-US" w:eastAsia="en-GB"/>
        </w:rPr>
        <w:t xml:space="preserve"> presented adequately</w:t>
      </w:r>
      <w:r w:rsidR="00715F1E" w:rsidRPr="001A7265">
        <w:rPr>
          <w:rFonts w:ascii="Times New Roman" w:eastAsia="Times New Roman" w:hAnsi="Times New Roman" w:cs="Times New Roman"/>
          <w:sz w:val="24"/>
          <w:szCs w:val="24"/>
          <w:lang w:val="en-US" w:eastAsia="en-GB"/>
        </w:rPr>
        <w:t xml:space="preserve"> in the VGFSN. In recent time </w:t>
      </w:r>
      <w:r w:rsidR="005B4817" w:rsidRPr="001A7265">
        <w:rPr>
          <w:rFonts w:ascii="Times New Roman" w:eastAsia="Times New Roman" w:hAnsi="Times New Roman" w:cs="Times New Roman"/>
          <w:sz w:val="24"/>
          <w:szCs w:val="24"/>
          <w:lang w:val="en-US" w:eastAsia="en-GB"/>
        </w:rPr>
        <w:t xml:space="preserve">the use of a human rights terminology </w:t>
      </w:r>
      <w:r w:rsidR="00715F1E" w:rsidRPr="001A7265">
        <w:rPr>
          <w:rFonts w:ascii="Times New Roman" w:eastAsia="Times New Roman" w:hAnsi="Times New Roman" w:cs="Times New Roman"/>
          <w:sz w:val="24"/>
          <w:szCs w:val="24"/>
          <w:lang w:val="en-US" w:eastAsia="en-GB"/>
        </w:rPr>
        <w:t xml:space="preserve">has sometimes </w:t>
      </w:r>
      <w:r w:rsidRPr="001A7265">
        <w:rPr>
          <w:rFonts w:ascii="Times New Roman" w:eastAsia="Times New Roman" w:hAnsi="Times New Roman" w:cs="Times New Roman"/>
          <w:sz w:val="24"/>
          <w:szCs w:val="24"/>
          <w:lang w:val="en-US" w:eastAsia="en-GB"/>
        </w:rPr>
        <w:t>give</w:t>
      </w:r>
      <w:r w:rsidR="00715F1E" w:rsidRPr="001A7265">
        <w:rPr>
          <w:rFonts w:ascii="Times New Roman" w:eastAsia="Times New Roman" w:hAnsi="Times New Roman" w:cs="Times New Roman"/>
          <w:sz w:val="24"/>
          <w:szCs w:val="24"/>
          <w:lang w:val="en-US" w:eastAsia="en-GB"/>
        </w:rPr>
        <w:t>n</w:t>
      </w:r>
      <w:r w:rsidRPr="001A7265">
        <w:rPr>
          <w:rFonts w:ascii="Times New Roman" w:eastAsia="Times New Roman" w:hAnsi="Times New Roman" w:cs="Times New Roman"/>
          <w:sz w:val="24"/>
          <w:szCs w:val="24"/>
          <w:lang w:val="en-US" w:eastAsia="en-GB"/>
        </w:rPr>
        <w:t xml:space="preserve"> rise to confusion and tensions</w:t>
      </w:r>
      <w:r w:rsidR="00715F1E" w:rsidRPr="001A7265">
        <w:rPr>
          <w:rFonts w:ascii="Times New Roman" w:eastAsia="Times New Roman" w:hAnsi="Times New Roman" w:cs="Times New Roman"/>
          <w:sz w:val="24"/>
          <w:szCs w:val="24"/>
          <w:lang w:val="en-US" w:eastAsia="en-GB"/>
        </w:rPr>
        <w:t>,</w:t>
      </w:r>
      <w:r w:rsidRPr="001A7265">
        <w:rPr>
          <w:rFonts w:ascii="Times New Roman" w:eastAsia="Times New Roman" w:hAnsi="Times New Roman" w:cs="Times New Roman"/>
          <w:sz w:val="24"/>
          <w:szCs w:val="24"/>
          <w:lang w:val="en-US" w:eastAsia="en-GB"/>
        </w:rPr>
        <w:t xml:space="preserve"> some of which </w:t>
      </w:r>
      <w:r w:rsidR="00715F1E" w:rsidRPr="001A7265">
        <w:rPr>
          <w:rFonts w:ascii="Times New Roman" w:eastAsia="Times New Roman" w:hAnsi="Times New Roman" w:cs="Times New Roman"/>
          <w:sz w:val="24"/>
          <w:szCs w:val="24"/>
          <w:lang w:val="en-US" w:eastAsia="en-GB"/>
        </w:rPr>
        <w:t>is b</w:t>
      </w:r>
      <w:r w:rsidRPr="001A7265">
        <w:rPr>
          <w:rFonts w:ascii="Times New Roman" w:eastAsia="Times New Roman" w:hAnsi="Times New Roman" w:cs="Times New Roman"/>
          <w:sz w:val="24"/>
          <w:szCs w:val="24"/>
          <w:lang w:val="en-US" w:eastAsia="en-GB"/>
        </w:rPr>
        <w:t>ased on non-familiarity wit</w:t>
      </w:r>
      <w:r w:rsidR="00715F1E" w:rsidRPr="001A7265">
        <w:rPr>
          <w:rFonts w:ascii="Times New Roman" w:eastAsia="Times New Roman" w:hAnsi="Times New Roman" w:cs="Times New Roman"/>
          <w:sz w:val="24"/>
          <w:szCs w:val="24"/>
          <w:lang w:val="en-US" w:eastAsia="en-GB"/>
        </w:rPr>
        <w:t>h</w:t>
      </w:r>
      <w:r w:rsidRPr="001A7265">
        <w:rPr>
          <w:rFonts w:ascii="Times New Roman" w:eastAsia="Times New Roman" w:hAnsi="Times New Roman" w:cs="Times New Roman"/>
          <w:sz w:val="24"/>
          <w:szCs w:val="24"/>
          <w:lang w:val="en-US" w:eastAsia="en-GB"/>
        </w:rPr>
        <w:t xml:space="preserve"> </w:t>
      </w:r>
      <w:r w:rsidR="00E73EE1" w:rsidRPr="001A7265">
        <w:rPr>
          <w:rFonts w:ascii="Times New Roman" w:eastAsia="Times New Roman" w:hAnsi="Times New Roman" w:cs="Times New Roman"/>
          <w:sz w:val="24"/>
          <w:szCs w:val="24"/>
          <w:lang w:val="en-US" w:eastAsia="en-GB"/>
        </w:rPr>
        <w:t xml:space="preserve">the content and implication of </w:t>
      </w:r>
      <w:r w:rsidR="005B4817" w:rsidRPr="001A7265">
        <w:rPr>
          <w:rFonts w:ascii="Times New Roman" w:eastAsia="Times New Roman" w:hAnsi="Times New Roman" w:cs="Times New Roman"/>
          <w:sz w:val="24"/>
          <w:szCs w:val="24"/>
          <w:lang w:val="en-US" w:eastAsia="en-GB"/>
        </w:rPr>
        <w:t xml:space="preserve">applying </w:t>
      </w:r>
      <w:r w:rsidR="00E73EE1" w:rsidRPr="001A7265">
        <w:rPr>
          <w:rFonts w:ascii="Times New Roman" w:eastAsia="Times New Roman" w:hAnsi="Times New Roman" w:cs="Times New Roman"/>
          <w:sz w:val="24"/>
          <w:szCs w:val="24"/>
          <w:lang w:val="en-US" w:eastAsia="en-GB"/>
        </w:rPr>
        <w:t>the inter</w:t>
      </w:r>
      <w:r w:rsidR="005B4817" w:rsidRPr="001A7265">
        <w:rPr>
          <w:rFonts w:ascii="Times New Roman" w:eastAsia="Times New Roman" w:hAnsi="Times New Roman" w:cs="Times New Roman"/>
          <w:sz w:val="24"/>
          <w:szCs w:val="24"/>
          <w:lang w:val="en-US" w:eastAsia="en-GB"/>
        </w:rPr>
        <w:t>national human rights framework</w:t>
      </w:r>
      <w:r w:rsidRPr="001A7265">
        <w:rPr>
          <w:rFonts w:ascii="Times New Roman" w:eastAsia="Times New Roman" w:hAnsi="Times New Roman" w:cs="Times New Roman"/>
          <w:sz w:val="24"/>
          <w:szCs w:val="24"/>
          <w:lang w:val="en-US" w:eastAsia="en-GB"/>
        </w:rPr>
        <w:t xml:space="preserve">. To maintain momentum, a reference to </w:t>
      </w:r>
      <w:r w:rsidR="00685108" w:rsidRPr="001A7265">
        <w:rPr>
          <w:rFonts w:ascii="Times New Roman" w:eastAsia="Times New Roman" w:hAnsi="Times New Roman" w:cs="Times New Roman"/>
          <w:sz w:val="24"/>
          <w:szCs w:val="24"/>
          <w:lang w:val="en-US" w:eastAsia="en-GB"/>
        </w:rPr>
        <w:t xml:space="preserve">the typology of state obligations </w:t>
      </w:r>
      <w:r w:rsidRPr="001A7265">
        <w:rPr>
          <w:rFonts w:ascii="Times New Roman" w:eastAsia="Times New Roman" w:hAnsi="Times New Roman" w:cs="Times New Roman"/>
          <w:sz w:val="24"/>
          <w:szCs w:val="24"/>
          <w:lang w:val="en-US" w:eastAsia="en-GB"/>
        </w:rPr>
        <w:t xml:space="preserve">that has been </w:t>
      </w:r>
      <w:r w:rsidR="007A1F5D" w:rsidRPr="001A7265">
        <w:rPr>
          <w:rFonts w:ascii="Times New Roman" w:eastAsia="Times New Roman" w:hAnsi="Times New Roman" w:cs="Times New Roman"/>
          <w:sz w:val="24"/>
          <w:szCs w:val="24"/>
          <w:lang w:val="en-US" w:eastAsia="en-GB"/>
        </w:rPr>
        <w:t xml:space="preserve">officially </w:t>
      </w:r>
      <w:r w:rsidR="00685108" w:rsidRPr="001A7265">
        <w:rPr>
          <w:rFonts w:ascii="Times New Roman" w:eastAsia="Times New Roman" w:hAnsi="Times New Roman" w:cs="Times New Roman"/>
          <w:sz w:val="24"/>
          <w:szCs w:val="24"/>
          <w:lang w:val="en-US" w:eastAsia="en-GB"/>
        </w:rPr>
        <w:t>developed through</w:t>
      </w:r>
      <w:r w:rsidR="007A1F5D" w:rsidRPr="001A7265">
        <w:rPr>
          <w:rFonts w:ascii="Times New Roman" w:eastAsia="Times New Roman" w:hAnsi="Times New Roman" w:cs="Times New Roman"/>
          <w:sz w:val="24"/>
          <w:szCs w:val="24"/>
          <w:lang w:val="en-US" w:eastAsia="en-GB"/>
        </w:rPr>
        <w:t xml:space="preserve"> (among others) </w:t>
      </w:r>
      <w:r w:rsidR="00685108" w:rsidRPr="001A7265">
        <w:rPr>
          <w:rFonts w:ascii="Times New Roman" w:eastAsia="Times New Roman" w:hAnsi="Times New Roman" w:cs="Times New Roman"/>
          <w:sz w:val="24"/>
          <w:szCs w:val="24"/>
          <w:lang w:val="en-US" w:eastAsia="en-GB"/>
        </w:rPr>
        <w:t xml:space="preserve">the </w:t>
      </w:r>
      <w:r w:rsidR="003B1C05" w:rsidRPr="001A7265">
        <w:rPr>
          <w:rFonts w:ascii="Times New Roman" w:eastAsia="Times New Roman" w:hAnsi="Times New Roman" w:cs="Times New Roman"/>
          <w:sz w:val="24"/>
          <w:szCs w:val="24"/>
          <w:lang w:val="en-US" w:eastAsia="en-GB"/>
        </w:rPr>
        <w:t xml:space="preserve">relevant </w:t>
      </w:r>
      <w:r w:rsidR="00685108" w:rsidRPr="001A7265">
        <w:rPr>
          <w:rFonts w:ascii="Times New Roman" w:eastAsia="Times New Roman" w:hAnsi="Times New Roman" w:cs="Times New Roman"/>
          <w:sz w:val="24"/>
          <w:szCs w:val="24"/>
          <w:lang w:val="en-US" w:eastAsia="en-GB"/>
        </w:rPr>
        <w:t>UN convention committees</w:t>
      </w:r>
      <w:r w:rsidRPr="001A7265">
        <w:rPr>
          <w:rFonts w:ascii="Times New Roman" w:eastAsia="Times New Roman" w:hAnsi="Times New Roman" w:cs="Times New Roman"/>
          <w:sz w:val="24"/>
          <w:szCs w:val="24"/>
          <w:lang w:val="en-US" w:eastAsia="en-GB"/>
        </w:rPr>
        <w:t>,</w:t>
      </w:r>
      <w:r w:rsidR="00685108" w:rsidRPr="001A7265">
        <w:rPr>
          <w:rFonts w:ascii="Times New Roman" w:eastAsia="Times New Roman" w:hAnsi="Times New Roman" w:cs="Times New Roman"/>
          <w:sz w:val="24"/>
          <w:szCs w:val="24"/>
          <w:lang w:val="en-US" w:eastAsia="en-GB"/>
        </w:rPr>
        <w:t xml:space="preserve"> </w:t>
      </w:r>
      <w:r w:rsidRPr="001A7265">
        <w:rPr>
          <w:rFonts w:ascii="Times New Roman" w:eastAsia="Times New Roman" w:hAnsi="Times New Roman" w:cs="Times New Roman"/>
          <w:sz w:val="24"/>
          <w:szCs w:val="24"/>
          <w:lang w:val="en-US" w:eastAsia="en-GB"/>
        </w:rPr>
        <w:t xml:space="preserve">would demonstrate the </w:t>
      </w:r>
      <w:r w:rsidR="007A1F5D" w:rsidRPr="001A7265">
        <w:rPr>
          <w:rFonts w:ascii="Times New Roman" w:eastAsia="Times New Roman" w:hAnsi="Times New Roman" w:cs="Times New Roman"/>
          <w:sz w:val="24"/>
          <w:szCs w:val="24"/>
          <w:lang w:val="en-US" w:eastAsia="en-GB"/>
        </w:rPr>
        <w:t>specter</w:t>
      </w:r>
      <w:r w:rsidRPr="001A7265">
        <w:rPr>
          <w:rFonts w:ascii="Times New Roman" w:eastAsia="Times New Roman" w:hAnsi="Times New Roman" w:cs="Times New Roman"/>
          <w:sz w:val="24"/>
          <w:szCs w:val="24"/>
          <w:lang w:val="en-US" w:eastAsia="en-GB"/>
        </w:rPr>
        <w:t xml:space="preserve"> of levels of potential engagement by the state</w:t>
      </w:r>
      <w:r w:rsidR="00715F1E" w:rsidRPr="001A7265">
        <w:rPr>
          <w:rFonts w:ascii="Times New Roman" w:eastAsia="Times New Roman" w:hAnsi="Times New Roman" w:cs="Times New Roman"/>
          <w:sz w:val="24"/>
          <w:szCs w:val="24"/>
          <w:lang w:val="en-US" w:eastAsia="en-GB"/>
        </w:rPr>
        <w:t>: through</w:t>
      </w:r>
      <w:r w:rsidR="00685108" w:rsidRPr="001A7265">
        <w:rPr>
          <w:rFonts w:ascii="Times New Roman" w:eastAsia="Times New Roman" w:hAnsi="Times New Roman" w:cs="Times New Roman"/>
          <w:sz w:val="24"/>
          <w:szCs w:val="24"/>
          <w:lang w:val="en-US" w:eastAsia="en-GB"/>
        </w:rPr>
        <w:t xml:space="preserve"> respect</w:t>
      </w:r>
      <w:r w:rsidR="00715F1E" w:rsidRPr="001A7265">
        <w:rPr>
          <w:rFonts w:ascii="Times New Roman" w:eastAsia="Times New Roman" w:hAnsi="Times New Roman" w:cs="Times New Roman"/>
          <w:sz w:val="24"/>
          <w:szCs w:val="24"/>
          <w:lang w:val="en-US" w:eastAsia="en-GB"/>
        </w:rPr>
        <w:t>ing</w:t>
      </w:r>
      <w:r w:rsidR="00685108" w:rsidRPr="001A7265">
        <w:rPr>
          <w:rFonts w:ascii="Times New Roman" w:eastAsia="Times New Roman" w:hAnsi="Times New Roman" w:cs="Times New Roman"/>
          <w:sz w:val="24"/>
          <w:szCs w:val="24"/>
          <w:lang w:val="en-US" w:eastAsia="en-GB"/>
        </w:rPr>
        <w:t>, protecti</w:t>
      </w:r>
      <w:r w:rsidR="00715F1E" w:rsidRPr="001A7265">
        <w:rPr>
          <w:rFonts w:ascii="Times New Roman" w:eastAsia="Times New Roman" w:hAnsi="Times New Roman" w:cs="Times New Roman"/>
          <w:sz w:val="24"/>
          <w:szCs w:val="24"/>
          <w:lang w:val="en-US" w:eastAsia="en-GB"/>
        </w:rPr>
        <w:t>ng, and</w:t>
      </w:r>
      <w:r w:rsidR="008E121F" w:rsidRPr="001A7265">
        <w:rPr>
          <w:rFonts w:ascii="Times New Roman" w:eastAsia="Times New Roman" w:hAnsi="Times New Roman" w:cs="Times New Roman"/>
          <w:sz w:val="24"/>
          <w:szCs w:val="24"/>
          <w:lang w:val="en-US" w:eastAsia="en-GB"/>
        </w:rPr>
        <w:t>/or</w:t>
      </w:r>
      <w:r w:rsidR="007A1F5D" w:rsidRPr="001A7265">
        <w:rPr>
          <w:rFonts w:ascii="Times New Roman" w:eastAsia="Times New Roman" w:hAnsi="Times New Roman" w:cs="Times New Roman"/>
          <w:sz w:val="24"/>
          <w:szCs w:val="24"/>
          <w:lang w:val="en-US" w:eastAsia="en-GB"/>
        </w:rPr>
        <w:t xml:space="preserve"> where necessary, assisting or</w:t>
      </w:r>
      <w:r w:rsidR="000570E4" w:rsidRPr="001A7265">
        <w:rPr>
          <w:rFonts w:ascii="Times New Roman" w:eastAsia="Times New Roman" w:hAnsi="Times New Roman" w:cs="Times New Roman"/>
          <w:sz w:val="24"/>
          <w:szCs w:val="24"/>
          <w:lang w:val="en-US" w:eastAsia="en-GB"/>
        </w:rPr>
        <w:t xml:space="preserve"> </w:t>
      </w:r>
      <w:r w:rsidR="00715F1E" w:rsidRPr="001A7265">
        <w:rPr>
          <w:rFonts w:ascii="Times New Roman" w:eastAsia="Times New Roman" w:hAnsi="Times New Roman" w:cs="Times New Roman"/>
          <w:sz w:val="24"/>
          <w:szCs w:val="24"/>
          <w:lang w:val="en-US" w:eastAsia="en-GB"/>
        </w:rPr>
        <w:t xml:space="preserve"> </w:t>
      </w:r>
      <w:r w:rsidR="00685108" w:rsidRPr="001A7265">
        <w:rPr>
          <w:rFonts w:ascii="Times New Roman" w:eastAsia="Times New Roman" w:hAnsi="Times New Roman" w:cs="Times New Roman"/>
          <w:sz w:val="24"/>
          <w:szCs w:val="24"/>
          <w:lang w:val="en-US" w:eastAsia="en-GB"/>
        </w:rPr>
        <w:t>fulfil</w:t>
      </w:r>
      <w:r w:rsidR="00715F1E" w:rsidRPr="001A7265">
        <w:rPr>
          <w:rFonts w:ascii="Times New Roman" w:eastAsia="Times New Roman" w:hAnsi="Times New Roman" w:cs="Times New Roman"/>
          <w:sz w:val="24"/>
          <w:szCs w:val="24"/>
          <w:lang w:val="en-US" w:eastAsia="en-GB"/>
        </w:rPr>
        <w:t>ling</w:t>
      </w:r>
      <w:r w:rsidR="00685108" w:rsidRPr="001A7265">
        <w:rPr>
          <w:rFonts w:ascii="Times New Roman" w:eastAsia="Times New Roman" w:hAnsi="Times New Roman" w:cs="Times New Roman"/>
          <w:sz w:val="24"/>
          <w:szCs w:val="24"/>
          <w:lang w:val="en-US" w:eastAsia="en-GB"/>
        </w:rPr>
        <w:t xml:space="preserve"> the </w:t>
      </w:r>
      <w:r w:rsidR="003B1C05" w:rsidRPr="001A7265">
        <w:rPr>
          <w:rFonts w:ascii="Times New Roman" w:eastAsia="Times New Roman" w:hAnsi="Times New Roman" w:cs="Times New Roman"/>
          <w:sz w:val="24"/>
          <w:szCs w:val="24"/>
          <w:lang w:val="en-US" w:eastAsia="en-GB"/>
        </w:rPr>
        <w:t xml:space="preserve">respective </w:t>
      </w:r>
      <w:r w:rsidR="000570E4" w:rsidRPr="001A7265">
        <w:rPr>
          <w:rFonts w:ascii="Times New Roman" w:eastAsia="Times New Roman" w:hAnsi="Times New Roman" w:cs="Times New Roman"/>
          <w:sz w:val="24"/>
          <w:szCs w:val="24"/>
          <w:lang w:val="en-US" w:eastAsia="en-GB"/>
        </w:rPr>
        <w:t xml:space="preserve">rights; this </w:t>
      </w:r>
      <w:r w:rsidR="00715F1E" w:rsidRPr="001A7265">
        <w:rPr>
          <w:rFonts w:ascii="Times New Roman" w:eastAsia="Times New Roman" w:hAnsi="Times New Roman" w:cs="Times New Roman"/>
          <w:sz w:val="24"/>
          <w:szCs w:val="24"/>
          <w:lang w:val="en-US" w:eastAsia="en-GB"/>
        </w:rPr>
        <w:t xml:space="preserve">can in turn to be </w:t>
      </w:r>
      <w:r w:rsidRPr="001A7265">
        <w:rPr>
          <w:rFonts w:ascii="Times New Roman" w:eastAsia="Times New Roman" w:hAnsi="Times New Roman" w:cs="Times New Roman"/>
          <w:sz w:val="24"/>
          <w:szCs w:val="24"/>
          <w:lang w:val="en-US" w:eastAsia="en-GB"/>
        </w:rPr>
        <w:t xml:space="preserve">translated into agreed goals </w:t>
      </w:r>
      <w:r w:rsidR="007A1F5D" w:rsidRPr="001A7265">
        <w:rPr>
          <w:rFonts w:ascii="Times New Roman" w:eastAsia="Times New Roman" w:hAnsi="Times New Roman" w:cs="Times New Roman"/>
          <w:sz w:val="24"/>
          <w:szCs w:val="24"/>
          <w:lang w:val="en-US" w:eastAsia="en-GB"/>
        </w:rPr>
        <w:t xml:space="preserve">and targets </w:t>
      </w:r>
      <w:r w:rsidR="00292A0B" w:rsidRPr="001A7265">
        <w:rPr>
          <w:rFonts w:ascii="Times New Roman" w:eastAsia="Times New Roman" w:hAnsi="Times New Roman" w:cs="Times New Roman"/>
          <w:sz w:val="24"/>
          <w:szCs w:val="24"/>
          <w:lang w:val="en-US" w:eastAsia="en-GB"/>
        </w:rPr>
        <w:t>(</w:t>
      </w:r>
      <w:r w:rsidR="008E121F" w:rsidRPr="001A7265">
        <w:rPr>
          <w:rFonts w:ascii="Times New Roman" w:eastAsia="Times New Roman" w:hAnsi="Times New Roman" w:cs="Times New Roman"/>
          <w:sz w:val="24"/>
          <w:szCs w:val="24"/>
          <w:lang w:val="en-US" w:eastAsia="en-GB"/>
        </w:rPr>
        <w:t xml:space="preserve">drawing on </w:t>
      </w:r>
      <w:r w:rsidR="00292A0B" w:rsidRPr="001A7265">
        <w:rPr>
          <w:rFonts w:ascii="Times New Roman" w:eastAsia="Times New Roman" w:hAnsi="Times New Roman" w:cs="Times New Roman"/>
          <w:sz w:val="24"/>
          <w:szCs w:val="24"/>
          <w:lang w:val="en-US" w:eastAsia="en-GB"/>
        </w:rPr>
        <w:t xml:space="preserve">Global Nutrition Targets; </w:t>
      </w:r>
      <w:r w:rsidR="00EA018F" w:rsidRPr="001A7265">
        <w:rPr>
          <w:rFonts w:ascii="Times New Roman" w:eastAsia="Times New Roman" w:hAnsi="Times New Roman" w:cs="Times New Roman"/>
          <w:sz w:val="24"/>
          <w:szCs w:val="24"/>
          <w:lang w:val="en-US" w:eastAsia="en-GB"/>
        </w:rPr>
        <w:t xml:space="preserve">ICN2 </w:t>
      </w:r>
      <w:r w:rsidR="00292A0B" w:rsidRPr="001A7265">
        <w:rPr>
          <w:rFonts w:ascii="Times New Roman" w:eastAsia="Times New Roman" w:hAnsi="Times New Roman" w:cs="Times New Roman"/>
          <w:sz w:val="24"/>
          <w:szCs w:val="24"/>
          <w:lang w:val="en-US" w:eastAsia="en-GB"/>
        </w:rPr>
        <w:t xml:space="preserve">goals, </w:t>
      </w:r>
      <w:r w:rsidR="00EA018F" w:rsidRPr="001A7265">
        <w:rPr>
          <w:rFonts w:ascii="Times New Roman" w:eastAsia="Times New Roman" w:hAnsi="Times New Roman" w:cs="Times New Roman"/>
          <w:sz w:val="24"/>
          <w:szCs w:val="24"/>
          <w:lang w:val="en-US" w:eastAsia="en-GB"/>
        </w:rPr>
        <w:t xml:space="preserve">and </w:t>
      </w:r>
      <w:r w:rsidR="00292A0B" w:rsidRPr="001A7265">
        <w:rPr>
          <w:rFonts w:ascii="Times New Roman" w:eastAsia="Times New Roman" w:hAnsi="Times New Roman" w:cs="Times New Roman"/>
          <w:sz w:val="24"/>
          <w:szCs w:val="24"/>
          <w:lang w:val="en-US" w:eastAsia="en-GB"/>
        </w:rPr>
        <w:t xml:space="preserve">goals and targets under relevant </w:t>
      </w:r>
      <w:r w:rsidR="00715F1E" w:rsidRPr="001A7265">
        <w:rPr>
          <w:rFonts w:ascii="Times New Roman" w:eastAsia="Times New Roman" w:hAnsi="Times New Roman" w:cs="Times New Roman"/>
          <w:sz w:val="24"/>
          <w:szCs w:val="24"/>
          <w:lang w:val="en-US" w:eastAsia="en-GB"/>
        </w:rPr>
        <w:t>SDGs</w:t>
      </w:r>
      <w:r w:rsidR="00292A0B" w:rsidRPr="001A7265">
        <w:rPr>
          <w:rFonts w:ascii="Times New Roman" w:eastAsia="Times New Roman" w:hAnsi="Times New Roman" w:cs="Times New Roman"/>
          <w:sz w:val="24"/>
          <w:szCs w:val="24"/>
          <w:lang w:val="en-US" w:eastAsia="en-GB"/>
        </w:rPr>
        <w:t>)</w:t>
      </w:r>
      <w:r w:rsidR="00685108" w:rsidRPr="001A7265">
        <w:rPr>
          <w:rFonts w:ascii="Times New Roman" w:eastAsia="Times New Roman" w:hAnsi="Times New Roman" w:cs="Times New Roman"/>
          <w:sz w:val="24"/>
          <w:szCs w:val="24"/>
          <w:lang w:val="en-US" w:eastAsia="en-GB"/>
        </w:rPr>
        <w:t xml:space="preserve"> </w:t>
      </w:r>
      <w:r w:rsidR="00715F1E" w:rsidRPr="001A7265">
        <w:rPr>
          <w:rFonts w:ascii="Times New Roman" w:eastAsia="Times New Roman" w:hAnsi="Times New Roman" w:cs="Times New Roman"/>
          <w:sz w:val="24"/>
          <w:szCs w:val="24"/>
          <w:lang w:val="en-US" w:eastAsia="en-GB"/>
        </w:rPr>
        <w:t xml:space="preserve">and combined with </w:t>
      </w:r>
      <w:r w:rsidR="00715F1E" w:rsidRPr="001A7265">
        <w:rPr>
          <w:rFonts w:ascii="Times New Roman" w:eastAsia="Times New Roman" w:hAnsi="Times New Roman" w:cs="Times New Roman"/>
          <w:i/>
          <w:sz w:val="24"/>
          <w:szCs w:val="24"/>
          <w:lang w:val="en-US" w:eastAsia="en-GB"/>
        </w:rPr>
        <w:t>principles of conduct</w:t>
      </w:r>
      <w:r w:rsidR="00715F1E" w:rsidRPr="001A7265">
        <w:rPr>
          <w:rFonts w:ascii="Times New Roman" w:eastAsia="Times New Roman" w:hAnsi="Times New Roman" w:cs="Times New Roman"/>
          <w:sz w:val="24"/>
          <w:szCs w:val="24"/>
          <w:lang w:val="en-US" w:eastAsia="en-GB"/>
        </w:rPr>
        <w:t xml:space="preserve"> </w:t>
      </w:r>
      <w:r w:rsidR="00685108" w:rsidRPr="001A7265">
        <w:rPr>
          <w:rFonts w:ascii="Times New Roman" w:eastAsia="Times New Roman" w:hAnsi="Times New Roman" w:cs="Times New Roman"/>
          <w:sz w:val="24"/>
          <w:szCs w:val="24"/>
          <w:lang w:val="en-US" w:eastAsia="en-GB"/>
        </w:rPr>
        <w:t xml:space="preserve">to guide the level </w:t>
      </w:r>
      <w:r w:rsidR="00715F1E" w:rsidRPr="001A7265">
        <w:rPr>
          <w:rFonts w:ascii="Times New Roman" w:eastAsia="Times New Roman" w:hAnsi="Times New Roman" w:cs="Times New Roman"/>
          <w:sz w:val="24"/>
          <w:szCs w:val="24"/>
          <w:lang w:val="en-US" w:eastAsia="en-GB"/>
        </w:rPr>
        <w:t xml:space="preserve">and form </w:t>
      </w:r>
      <w:r w:rsidR="00685108" w:rsidRPr="001A7265">
        <w:rPr>
          <w:rFonts w:ascii="Times New Roman" w:eastAsia="Times New Roman" w:hAnsi="Times New Roman" w:cs="Times New Roman"/>
          <w:sz w:val="24"/>
          <w:szCs w:val="24"/>
          <w:lang w:val="en-US" w:eastAsia="en-GB"/>
        </w:rPr>
        <w:t xml:space="preserve">of </w:t>
      </w:r>
      <w:r w:rsidR="00EA018F" w:rsidRPr="001A7265">
        <w:rPr>
          <w:rFonts w:ascii="Times New Roman" w:eastAsia="Times New Roman" w:hAnsi="Times New Roman" w:cs="Times New Roman"/>
          <w:sz w:val="24"/>
          <w:szCs w:val="24"/>
          <w:lang w:val="en-US" w:eastAsia="en-GB"/>
        </w:rPr>
        <w:t xml:space="preserve">state </w:t>
      </w:r>
      <w:r w:rsidR="00685108" w:rsidRPr="001A7265">
        <w:rPr>
          <w:rFonts w:ascii="Times New Roman" w:eastAsia="Times New Roman" w:hAnsi="Times New Roman" w:cs="Times New Roman"/>
          <w:sz w:val="24"/>
          <w:szCs w:val="24"/>
          <w:lang w:val="en-US" w:eastAsia="en-GB"/>
        </w:rPr>
        <w:t>involvement in the realization</w:t>
      </w:r>
      <w:r w:rsidR="003B1C05" w:rsidRPr="001A7265">
        <w:rPr>
          <w:rFonts w:ascii="Times New Roman" w:eastAsia="Times New Roman" w:hAnsi="Times New Roman" w:cs="Times New Roman"/>
          <w:sz w:val="24"/>
          <w:szCs w:val="24"/>
          <w:lang w:val="en-US" w:eastAsia="en-GB"/>
        </w:rPr>
        <w:t xml:space="preserve"> of these rights</w:t>
      </w:r>
      <w:r w:rsidR="00685108" w:rsidRPr="001A7265">
        <w:rPr>
          <w:rFonts w:ascii="Times New Roman" w:eastAsia="Times New Roman" w:hAnsi="Times New Roman" w:cs="Times New Roman"/>
          <w:sz w:val="24"/>
          <w:szCs w:val="24"/>
          <w:lang w:val="en-US" w:eastAsia="en-GB"/>
        </w:rPr>
        <w:t xml:space="preserve">. </w:t>
      </w:r>
    </w:p>
    <w:p w:rsidR="00EA018F" w:rsidRPr="00FD294F" w:rsidRDefault="008E121F" w:rsidP="000A03BF">
      <w:pPr>
        <w:pStyle w:val="ListParagraph"/>
        <w:spacing w:after="120" w:line="240" w:lineRule="auto"/>
        <w:ind w:left="1788"/>
        <w:rPr>
          <w:rFonts w:ascii="Times New Roman" w:eastAsia="Times New Roman" w:hAnsi="Times New Roman" w:cs="Times New Roman"/>
          <w:i/>
          <w:sz w:val="24"/>
          <w:szCs w:val="24"/>
          <w:lang w:val="en-US" w:eastAsia="en-GB"/>
        </w:rPr>
      </w:pPr>
      <w:r w:rsidRPr="001A7265">
        <w:rPr>
          <w:rFonts w:ascii="Times New Roman" w:eastAsia="Times New Roman" w:hAnsi="Times New Roman" w:cs="Times New Roman"/>
          <w:sz w:val="24"/>
          <w:szCs w:val="24"/>
          <w:lang w:val="en-US" w:eastAsia="en-GB"/>
        </w:rPr>
        <w:t>Such principles</w:t>
      </w:r>
      <w:r w:rsidR="00EA018F" w:rsidRPr="001A7265">
        <w:rPr>
          <w:rFonts w:ascii="Times New Roman" w:eastAsia="Times New Roman" w:hAnsi="Times New Roman" w:cs="Times New Roman"/>
          <w:sz w:val="24"/>
          <w:szCs w:val="24"/>
          <w:lang w:val="en-US" w:eastAsia="en-GB"/>
        </w:rPr>
        <w:t xml:space="preserve"> largely</w:t>
      </w:r>
      <w:r w:rsidRPr="001A7265">
        <w:rPr>
          <w:rFonts w:ascii="Times New Roman" w:eastAsia="Times New Roman" w:hAnsi="Times New Roman" w:cs="Times New Roman"/>
          <w:sz w:val="24"/>
          <w:szCs w:val="24"/>
          <w:lang w:val="en-US" w:eastAsia="en-GB"/>
        </w:rPr>
        <w:t xml:space="preserve"> parallel or</w:t>
      </w:r>
      <w:r w:rsidR="00EA018F" w:rsidRPr="001A7265">
        <w:rPr>
          <w:rFonts w:ascii="Times New Roman" w:eastAsia="Times New Roman" w:hAnsi="Times New Roman" w:cs="Times New Roman"/>
          <w:sz w:val="24"/>
          <w:szCs w:val="24"/>
          <w:lang w:val="en-US" w:eastAsia="en-GB"/>
        </w:rPr>
        <w:t xml:space="preserve"> conform </w:t>
      </w:r>
      <w:r w:rsidRPr="001A7265">
        <w:rPr>
          <w:rFonts w:ascii="Times New Roman" w:eastAsia="Times New Roman" w:hAnsi="Times New Roman" w:cs="Times New Roman"/>
          <w:sz w:val="24"/>
          <w:szCs w:val="24"/>
          <w:lang w:val="en-US" w:eastAsia="en-GB"/>
        </w:rPr>
        <w:t xml:space="preserve">with </w:t>
      </w:r>
      <w:r w:rsidR="00F129F9" w:rsidRPr="001A7265">
        <w:rPr>
          <w:rFonts w:ascii="Times New Roman" w:eastAsia="Times New Roman" w:hAnsi="Times New Roman" w:cs="Times New Roman"/>
          <w:sz w:val="24"/>
          <w:szCs w:val="24"/>
          <w:lang w:val="en-US" w:eastAsia="en-GB"/>
        </w:rPr>
        <w:t>“</w:t>
      </w:r>
      <w:r w:rsidRPr="001A7265">
        <w:rPr>
          <w:rFonts w:ascii="Times New Roman" w:eastAsia="Times New Roman" w:hAnsi="Times New Roman" w:cs="Times New Roman"/>
          <w:sz w:val="24"/>
          <w:szCs w:val="24"/>
          <w:lang w:val="en-US" w:eastAsia="en-GB"/>
        </w:rPr>
        <w:t>transparent</w:t>
      </w:r>
      <w:r w:rsidR="00EA018F" w:rsidRPr="001A7265">
        <w:rPr>
          <w:rFonts w:ascii="Times New Roman" w:eastAsia="Times New Roman" w:hAnsi="Times New Roman" w:cs="Times New Roman"/>
          <w:sz w:val="24"/>
          <w:szCs w:val="24"/>
          <w:lang w:val="en-US" w:eastAsia="en-GB"/>
        </w:rPr>
        <w:t xml:space="preserve"> and accountable governance” which normally </w:t>
      </w:r>
      <w:r w:rsidR="000570E4" w:rsidRPr="001A7265">
        <w:rPr>
          <w:rFonts w:ascii="Times New Roman" w:eastAsia="Times New Roman" w:hAnsi="Times New Roman" w:cs="Times New Roman"/>
          <w:sz w:val="24"/>
          <w:szCs w:val="24"/>
          <w:lang w:val="en-US" w:eastAsia="en-GB"/>
        </w:rPr>
        <w:t xml:space="preserve">also </w:t>
      </w:r>
      <w:r w:rsidR="00EA018F" w:rsidRPr="001A7265">
        <w:rPr>
          <w:rFonts w:ascii="Times New Roman" w:eastAsia="Times New Roman" w:hAnsi="Times New Roman" w:cs="Times New Roman"/>
          <w:sz w:val="24"/>
          <w:szCs w:val="24"/>
          <w:lang w:val="en-US" w:eastAsia="en-GB"/>
        </w:rPr>
        <w:t xml:space="preserve">would </w:t>
      </w:r>
      <w:r w:rsidR="00FD294F" w:rsidRPr="001A7265">
        <w:rPr>
          <w:rFonts w:ascii="Times New Roman" w:eastAsia="Times New Roman" w:hAnsi="Times New Roman" w:cs="Times New Roman"/>
          <w:sz w:val="24"/>
          <w:szCs w:val="24"/>
          <w:lang w:val="en-US" w:eastAsia="en-GB"/>
        </w:rPr>
        <w:t>emphasize</w:t>
      </w:r>
      <w:r w:rsidR="00EA018F" w:rsidRPr="001A7265">
        <w:rPr>
          <w:rFonts w:ascii="Times New Roman" w:eastAsia="Times New Roman" w:hAnsi="Times New Roman" w:cs="Times New Roman"/>
          <w:sz w:val="24"/>
          <w:szCs w:val="24"/>
          <w:lang w:val="en-US" w:eastAsia="en-GB"/>
        </w:rPr>
        <w:t xml:space="preserve"> people’s (</w:t>
      </w:r>
      <w:r w:rsidR="000A03BF" w:rsidRPr="001A7265">
        <w:rPr>
          <w:rFonts w:ascii="Times New Roman" w:eastAsia="Times New Roman" w:hAnsi="Times New Roman" w:cs="Times New Roman"/>
          <w:sz w:val="24"/>
          <w:szCs w:val="24"/>
          <w:lang w:val="en-US" w:eastAsia="en-GB"/>
        </w:rPr>
        <w:t xml:space="preserve">or </w:t>
      </w:r>
      <w:r w:rsidR="00EA018F" w:rsidRPr="001A7265">
        <w:rPr>
          <w:rFonts w:ascii="Times New Roman" w:eastAsia="Times New Roman" w:hAnsi="Times New Roman" w:cs="Times New Roman"/>
          <w:sz w:val="24"/>
          <w:szCs w:val="24"/>
          <w:lang w:val="en-US" w:eastAsia="en-GB"/>
        </w:rPr>
        <w:t>rights-holders’) participation and empowerment in policy formulation, planning and implementation</w:t>
      </w:r>
      <w:r w:rsidR="006C0F1D" w:rsidRPr="001A7265">
        <w:rPr>
          <w:rFonts w:ascii="Times New Roman" w:eastAsia="Times New Roman" w:hAnsi="Times New Roman" w:cs="Times New Roman"/>
          <w:sz w:val="24"/>
          <w:szCs w:val="24"/>
          <w:lang w:val="en-US" w:eastAsia="en-GB"/>
        </w:rPr>
        <w:t>; hence</w:t>
      </w:r>
      <w:r w:rsidR="00292A0B" w:rsidRPr="001A7265">
        <w:rPr>
          <w:rFonts w:ascii="Times New Roman" w:eastAsia="Times New Roman" w:hAnsi="Times New Roman" w:cs="Times New Roman"/>
          <w:sz w:val="24"/>
          <w:szCs w:val="24"/>
          <w:lang w:val="en-US" w:eastAsia="en-GB"/>
        </w:rPr>
        <w:t xml:space="preserve"> </w:t>
      </w:r>
      <w:r w:rsidR="00EA018F" w:rsidRPr="001A7265">
        <w:rPr>
          <w:rFonts w:ascii="Times New Roman" w:eastAsia="Times New Roman" w:hAnsi="Times New Roman" w:cs="Times New Roman"/>
          <w:sz w:val="24"/>
          <w:szCs w:val="24"/>
          <w:lang w:val="en-US" w:eastAsia="en-GB"/>
        </w:rPr>
        <w:t xml:space="preserve">some easy-to-understand </w:t>
      </w:r>
      <w:r w:rsidR="006C0F1D" w:rsidRPr="001A7265">
        <w:rPr>
          <w:rFonts w:ascii="Times New Roman" w:eastAsia="Times New Roman" w:hAnsi="Times New Roman" w:cs="Times New Roman"/>
          <w:sz w:val="24"/>
          <w:szCs w:val="24"/>
          <w:lang w:val="en-US" w:eastAsia="en-GB"/>
        </w:rPr>
        <w:t>information</w:t>
      </w:r>
      <w:r w:rsidR="00EA018F" w:rsidRPr="001A7265">
        <w:rPr>
          <w:rFonts w:ascii="Times New Roman" w:eastAsia="Times New Roman" w:hAnsi="Times New Roman" w:cs="Times New Roman"/>
          <w:sz w:val="24"/>
          <w:szCs w:val="24"/>
          <w:lang w:val="en-US" w:eastAsia="en-GB"/>
        </w:rPr>
        <w:t xml:space="preserve"> on this </w:t>
      </w:r>
      <w:r w:rsidR="00292A0B" w:rsidRPr="001A7265">
        <w:rPr>
          <w:rFonts w:ascii="Times New Roman" w:eastAsia="Times New Roman" w:hAnsi="Times New Roman" w:cs="Times New Roman"/>
          <w:sz w:val="24"/>
          <w:szCs w:val="24"/>
          <w:lang w:val="en-US" w:eastAsia="en-GB"/>
        </w:rPr>
        <w:t xml:space="preserve">typology </w:t>
      </w:r>
      <w:r w:rsidRPr="001A7265">
        <w:rPr>
          <w:rFonts w:ascii="Times New Roman" w:eastAsia="Times New Roman" w:hAnsi="Times New Roman" w:cs="Times New Roman"/>
          <w:sz w:val="24"/>
          <w:szCs w:val="24"/>
          <w:lang w:val="en-US" w:eastAsia="en-GB"/>
        </w:rPr>
        <w:t xml:space="preserve">for how to understand obligations and duties to act </w:t>
      </w:r>
      <w:r w:rsidR="00EA018F" w:rsidRPr="001A7265">
        <w:rPr>
          <w:rFonts w:ascii="Times New Roman" w:eastAsia="Times New Roman" w:hAnsi="Times New Roman" w:cs="Times New Roman"/>
          <w:sz w:val="24"/>
          <w:szCs w:val="24"/>
          <w:lang w:val="en-US" w:eastAsia="en-GB"/>
        </w:rPr>
        <w:t>should find a place in the VGFSN.</w:t>
      </w:r>
    </w:p>
    <w:p w:rsidR="006C0F1D" w:rsidRPr="00FD294F" w:rsidRDefault="006C0F1D" w:rsidP="006C0F1D">
      <w:pPr>
        <w:pStyle w:val="ListParagraph"/>
        <w:spacing w:after="120" w:line="240" w:lineRule="auto"/>
        <w:ind w:left="1788"/>
        <w:rPr>
          <w:rFonts w:ascii="Times New Roman" w:eastAsia="Times New Roman" w:hAnsi="Times New Roman" w:cs="Times New Roman"/>
          <w:i/>
          <w:sz w:val="24"/>
          <w:szCs w:val="24"/>
          <w:lang w:val="en-US" w:eastAsia="en-GB"/>
        </w:rPr>
      </w:pPr>
    </w:p>
    <w:p w:rsidR="006C0F1D" w:rsidRPr="00FD294F" w:rsidRDefault="006C0F1D" w:rsidP="006C0F1D">
      <w:pPr>
        <w:pStyle w:val="ListParagraph"/>
        <w:spacing w:after="120" w:line="240" w:lineRule="auto"/>
        <w:ind w:left="70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lastRenderedPageBreak/>
        <w:t xml:space="preserve">The scope and content of Ch. 3 is otherwise rich and well </w:t>
      </w:r>
      <w:r w:rsidR="00FD294F" w:rsidRPr="00FD294F">
        <w:rPr>
          <w:rFonts w:ascii="Times New Roman" w:eastAsia="Times New Roman" w:hAnsi="Times New Roman" w:cs="Times New Roman"/>
          <w:sz w:val="24"/>
          <w:szCs w:val="24"/>
          <w:lang w:val="en-US" w:eastAsia="en-GB"/>
        </w:rPr>
        <w:t>organized</w:t>
      </w:r>
      <w:r w:rsidRPr="00FD294F">
        <w:rPr>
          <w:rFonts w:ascii="Times New Roman" w:eastAsia="Times New Roman" w:hAnsi="Times New Roman" w:cs="Times New Roman"/>
          <w:sz w:val="24"/>
          <w:szCs w:val="24"/>
          <w:lang w:val="en-US" w:eastAsia="en-GB"/>
        </w:rPr>
        <w:t>, and there may also be many good proposals coming for further nuancing. We restrict ourselves to a few points:</w:t>
      </w:r>
    </w:p>
    <w:p w:rsidR="006C0F1D" w:rsidRPr="00FD294F" w:rsidRDefault="006C0F1D" w:rsidP="006C0F1D">
      <w:pPr>
        <w:pStyle w:val="ListParagraph"/>
        <w:spacing w:after="120" w:line="240" w:lineRule="auto"/>
        <w:ind w:left="708"/>
        <w:rPr>
          <w:rFonts w:ascii="Times New Roman" w:eastAsia="Times New Roman" w:hAnsi="Times New Roman" w:cs="Times New Roman"/>
          <w:sz w:val="24"/>
          <w:szCs w:val="24"/>
          <w:lang w:val="en-US" w:eastAsia="en-GB"/>
        </w:rPr>
      </w:pPr>
    </w:p>
    <w:p w:rsidR="00292A0B" w:rsidRPr="00FD294F" w:rsidRDefault="00AC413A" w:rsidP="00715F1E">
      <w:pPr>
        <w:pStyle w:val="ListParagraph"/>
        <w:numPr>
          <w:ilvl w:val="0"/>
          <w:numId w:val="10"/>
        </w:numPr>
        <w:spacing w:after="120" w:line="240" w:lineRule="auto"/>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sz w:val="24"/>
          <w:szCs w:val="24"/>
          <w:lang w:val="en-US" w:eastAsia="en-GB"/>
        </w:rPr>
        <w:t xml:space="preserve">Para </w:t>
      </w:r>
      <w:r w:rsidR="00292A0B" w:rsidRPr="00FD294F">
        <w:rPr>
          <w:rFonts w:ascii="Times New Roman" w:eastAsia="Times New Roman" w:hAnsi="Times New Roman" w:cs="Times New Roman"/>
          <w:sz w:val="24"/>
          <w:szCs w:val="24"/>
          <w:lang w:val="en-US" w:eastAsia="en-GB"/>
        </w:rPr>
        <w:t>41 e): strong</w:t>
      </w:r>
      <w:r w:rsidRPr="00FD294F">
        <w:rPr>
          <w:rFonts w:ascii="Times New Roman" w:eastAsia="Times New Roman" w:hAnsi="Times New Roman" w:cs="Times New Roman"/>
          <w:sz w:val="24"/>
          <w:szCs w:val="24"/>
          <w:lang w:val="en-US" w:eastAsia="en-GB"/>
        </w:rPr>
        <w:t>er</w:t>
      </w:r>
      <w:r w:rsidR="00292A0B" w:rsidRPr="00FD294F">
        <w:rPr>
          <w:rFonts w:ascii="Times New Roman" w:eastAsia="Times New Roman" w:hAnsi="Times New Roman" w:cs="Times New Roman"/>
          <w:sz w:val="24"/>
          <w:szCs w:val="24"/>
          <w:lang w:val="en-US" w:eastAsia="en-GB"/>
        </w:rPr>
        <w:t xml:space="preserve"> emphasis on locally developed varieties an</w:t>
      </w:r>
      <w:r w:rsidRPr="00FD294F">
        <w:rPr>
          <w:rFonts w:ascii="Times New Roman" w:eastAsia="Times New Roman" w:hAnsi="Times New Roman" w:cs="Times New Roman"/>
          <w:sz w:val="24"/>
          <w:szCs w:val="24"/>
          <w:lang w:val="en-US" w:eastAsia="en-GB"/>
        </w:rPr>
        <w:t>d</w:t>
      </w:r>
      <w:r w:rsidR="00292A0B"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sz w:val="24"/>
          <w:szCs w:val="24"/>
          <w:lang w:val="en-US" w:eastAsia="en-GB"/>
        </w:rPr>
        <w:t xml:space="preserve">the need for </w:t>
      </w:r>
      <w:r w:rsidR="00292A0B" w:rsidRPr="00FD294F">
        <w:rPr>
          <w:rFonts w:ascii="Times New Roman" w:eastAsia="Times New Roman" w:hAnsi="Times New Roman" w:cs="Times New Roman"/>
          <w:sz w:val="24"/>
          <w:szCs w:val="24"/>
          <w:lang w:val="en-US" w:eastAsia="en-GB"/>
        </w:rPr>
        <w:t xml:space="preserve">research on </w:t>
      </w:r>
      <w:r w:rsidRPr="00FD294F">
        <w:rPr>
          <w:rFonts w:ascii="Times New Roman" w:eastAsia="Times New Roman" w:hAnsi="Times New Roman" w:cs="Times New Roman"/>
          <w:sz w:val="24"/>
          <w:szCs w:val="24"/>
          <w:lang w:val="en-US" w:eastAsia="en-GB"/>
        </w:rPr>
        <w:t>indigenous varieties</w:t>
      </w:r>
      <w:r w:rsidR="00F54654" w:rsidRPr="00FD294F">
        <w:rPr>
          <w:rFonts w:ascii="Times New Roman" w:eastAsia="Times New Roman" w:hAnsi="Times New Roman" w:cs="Times New Roman"/>
          <w:sz w:val="24"/>
          <w:szCs w:val="24"/>
          <w:lang w:val="en-US" w:eastAsia="en-GB"/>
        </w:rPr>
        <w:t>;</w:t>
      </w:r>
    </w:p>
    <w:p w:rsidR="00AC413A" w:rsidRPr="00FD294F" w:rsidRDefault="00AC413A" w:rsidP="006C0F1D">
      <w:pPr>
        <w:pStyle w:val="ListParagraph"/>
        <w:spacing w:after="120" w:line="240" w:lineRule="auto"/>
        <w:ind w:left="1788"/>
        <w:rPr>
          <w:rFonts w:ascii="Times New Roman" w:eastAsia="Times New Roman" w:hAnsi="Times New Roman" w:cs="Times New Roman"/>
          <w:sz w:val="24"/>
          <w:szCs w:val="24"/>
          <w:lang w:val="en-US" w:eastAsia="en-GB"/>
        </w:rPr>
      </w:pPr>
    </w:p>
    <w:p w:rsidR="006C0F1D" w:rsidRPr="00FD294F" w:rsidRDefault="00F54654" w:rsidP="006C0F1D">
      <w:pPr>
        <w:pStyle w:val="ListParagraph"/>
        <w:spacing w:after="120" w:line="240" w:lineRule="auto"/>
        <w:ind w:left="1788"/>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sz w:val="24"/>
          <w:szCs w:val="24"/>
          <w:lang w:val="en-US" w:eastAsia="en-GB"/>
        </w:rPr>
        <w:t xml:space="preserve">f) “nutritious foods” has never been a good </w:t>
      </w:r>
      <w:r w:rsidR="006C0F1D" w:rsidRPr="00FD294F">
        <w:rPr>
          <w:rFonts w:ascii="Times New Roman" w:eastAsia="Times New Roman" w:hAnsi="Times New Roman" w:cs="Times New Roman"/>
          <w:sz w:val="24"/>
          <w:szCs w:val="24"/>
          <w:lang w:val="en-US" w:eastAsia="en-GB"/>
        </w:rPr>
        <w:t>term</w:t>
      </w:r>
      <w:r w:rsidRPr="00FD294F">
        <w:rPr>
          <w:rFonts w:ascii="Times New Roman" w:eastAsia="Times New Roman" w:hAnsi="Times New Roman" w:cs="Times New Roman"/>
          <w:sz w:val="24"/>
          <w:szCs w:val="24"/>
          <w:lang w:val="en-US" w:eastAsia="en-GB"/>
        </w:rPr>
        <w:t xml:space="preserve"> and can lead to misunderstandings, we suggest using </w:t>
      </w:r>
      <w:r w:rsidR="00FD294F">
        <w:rPr>
          <w:rFonts w:ascii="Times New Roman" w:eastAsia="Times New Roman" w:hAnsi="Times New Roman" w:cs="Times New Roman"/>
          <w:sz w:val="24"/>
          <w:szCs w:val="24"/>
          <w:lang w:val="en-US" w:eastAsia="en-GB"/>
        </w:rPr>
        <w:t>e.g.</w:t>
      </w:r>
      <w:r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i/>
          <w:sz w:val="24"/>
          <w:szCs w:val="24"/>
          <w:lang w:val="en-US" w:eastAsia="en-GB"/>
        </w:rPr>
        <w:t>nutrient-dense foods</w:t>
      </w:r>
      <w:r w:rsidRPr="00FD294F">
        <w:rPr>
          <w:rFonts w:ascii="Times New Roman" w:eastAsia="Times New Roman" w:hAnsi="Times New Roman" w:cs="Times New Roman"/>
          <w:sz w:val="24"/>
          <w:szCs w:val="24"/>
          <w:lang w:val="en-US" w:eastAsia="en-GB"/>
        </w:rPr>
        <w:t xml:space="preserve"> and perhaps </w:t>
      </w:r>
      <w:r w:rsidR="00FD294F" w:rsidRPr="00FD294F">
        <w:rPr>
          <w:rFonts w:ascii="Times New Roman" w:eastAsia="Times New Roman" w:hAnsi="Times New Roman" w:cs="Times New Roman"/>
          <w:i/>
          <w:sz w:val="24"/>
          <w:szCs w:val="24"/>
          <w:lang w:val="en-US" w:eastAsia="en-GB"/>
        </w:rPr>
        <w:t>nutritious</w:t>
      </w:r>
      <w:r w:rsidRPr="00FD294F">
        <w:rPr>
          <w:rFonts w:ascii="Times New Roman" w:eastAsia="Times New Roman" w:hAnsi="Times New Roman" w:cs="Times New Roman"/>
          <w:i/>
          <w:sz w:val="24"/>
          <w:szCs w:val="24"/>
          <w:lang w:val="en-US" w:eastAsia="en-GB"/>
        </w:rPr>
        <w:t xml:space="preserve"> diets</w:t>
      </w:r>
      <w:r w:rsidRPr="00FD294F">
        <w:rPr>
          <w:rFonts w:ascii="Times New Roman" w:eastAsia="Times New Roman" w:hAnsi="Times New Roman" w:cs="Times New Roman"/>
          <w:sz w:val="24"/>
          <w:szCs w:val="24"/>
          <w:lang w:val="en-US" w:eastAsia="en-GB"/>
        </w:rPr>
        <w:t xml:space="preserve"> </w:t>
      </w:r>
      <w:r w:rsidR="006C0F1D"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sz w:val="24"/>
          <w:szCs w:val="24"/>
          <w:lang w:val="en-US" w:eastAsia="en-GB"/>
        </w:rPr>
        <w:t xml:space="preserve">although </w:t>
      </w:r>
      <w:r w:rsidR="006C0F1D" w:rsidRPr="00FD294F">
        <w:rPr>
          <w:rFonts w:ascii="Times New Roman" w:eastAsia="Times New Roman" w:hAnsi="Times New Roman" w:cs="Times New Roman"/>
          <w:sz w:val="24"/>
          <w:szCs w:val="24"/>
          <w:lang w:val="en-US" w:eastAsia="en-GB"/>
        </w:rPr>
        <w:t>“</w:t>
      </w:r>
      <w:r w:rsidR="005B4817" w:rsidRPr="00FD294F">
        <w:rPr>
          <w:rFonts w:ascii="Times New Roman" w:eastAsia="Times New Roman" w:hAnsi="Times New Roman" w:cs="Times New Roman"/>
          <w:sz w:val="24"/>
          <w:szCs w:val="24"/>
          <w:lang w:val="en-US" w:eastAsia="en-GB"/>
        </w:rPr>
        <w:t>healthy</w:t>
      </w:r>
      <w:r w:rsidRPr="00FD294F">
        <w:rPr>
          <w:rFonts w:ascii="Times New Roman" w:eastAsia="Times New Roman" w:hAnsi="Times New Roman" w:cs="Times New Roman"/>
          <w:sz w:val="24"/>
          <w:szCs w:val="24"/>
          <w:lang w:val="en-US" w:eastAsia="en-GB"/>
        </w:rPr>
        <w:t xml:space="preserve"> diets</w:t>
      </w:r>
      <w:r w:rsidR="006C0F1D" w:rsidRPr="00FD294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 xml:space="preserve"> should remain the priority</w:t>
      </w:r>
      <w:r w:rsidR="006C0F1D" w:rsidRPr="00FD294F">
        <w:rPr>
          <w:rFonts w:ascii="Times New Roman" w:eastAsia="Times New Roman" w:hAnsi="Times New Roman" w:cs="Times New Roman"/>
          <w:sz w:val="24"/>
          <w:szCs w:val="24"/>
          <w:lang w:val="en-US" w:eastAsia="en-GB"/>
        </w:rPr>
        <w:t xml:space="preserve"> in most </w:t>
      </w:r>
      <w:r w:rsidR="005B4817" w:rsidRPr="00FD294F">
        <w:rPr>
          <w:rFonts w:ascii="Times New Roman" w:eastAsia="Times New Roman" w:hAnsi="Times New Roman" w:cs="Times New Roman"/>
          <w:sz w:val="24"/>
          <w:szCs w:val="24"/>
          <w:lang w:val="en-US" w:eastAsia="en-GB"/>
        </w:rPr>
        <w:t>contexts</w:t>
      </w:r>
      <w:r w:rsidRPr="00FD294F">
        <w:rPr>
          <w:rFonts w:ascii="Times New Roman" w:eastAsia="Times New Roman" w:hAnsi="Times New Roman" w:cs="Times New Roman"/>
          <w:i/>
          <w:sz w:val="24"/>
          <w:szCs w:val="24"/>
          <w:lang w:val="en-US" w:eastAsia="en-GB"/>
        </w:rPr>
        <w:t xml:space="preserve">. </w:t>
      </w:r>
      <w:r w:rsidR="005B4817" w:rsidRPr="00FD294F">
        <w:rPr>
          <w:rFonts w:ascii="Times New Roman" w:eastAsia="Times New Roman" w:hAnsi="Times New Roman" w:cs="Times New Roman"/>
          <w:sz w:val="24"/>
          <w:szCs w:val="24"/>
          <w:lang w:val="en-US" w:eastAsia="en-GB"/>
        </w:rPr>
        <w:t>The s</w:t>
      </w:r>
      <w:r w:rsidRPr="00FD294F">
        <w:rPr>
          <w:rFonts w:ascii="Times New Roman" w:eastAsia="Times New Roman" w:hAnsi="Times New Roman" w:cs="Times New Roman"/>
          <w:sz w:val="24"/>
          <w:szCs w:val="24"/>
          <w:lang w:val="en-US" w:eastAsia="en-GB"/>
        </w:rPr>
        <w:t>ame applies also to para 45 b)</w:t>
      </w:r>
      <w:r w:rsidR="005B4817" w:rsidRPr="00FD294F">
        <w:rPr>
          <w:rFonts w:ascii="Times New Roman" w:eastAsia="Times New Roman" w:hAnsi="Times New Roman" w:cs="Times New Roman"/>
          <w:sz w:val="24"/>
          <w:szCs w:val="24"/>
          <w:lang w:val="en-US" w:eastAsia="en-GB"/>
        </w:rPr>
        <w:t xml:space="preserve"> and para 47.</w:t>
      </w:r>
      <w:r w:rsidRPr="00FD294F">
        <w:rPr>
          <w:rFonts w:ascii="Times New Roman" w:eastAsia="Times New Roman" w:hAnsi="Times New Roman" w:cs="Times New Roman"/>
          <w:sz w:val="24"/>
          <w:szCs w:val="24"/>
          <w:lang w:val="en-US" w:eastAsia="en-GB"/>
        </w:rPr>
        <w:t xml:space="preserve"> </w:t>
      </w:r>
    </w:p>
    <w:p w:rsidR="00AC413A" w:rsidRPr="00FD294F" w:rsidRDefault="00AC413A" w:rsidP="006C0F1D">
      <w:pPr>
        <w:pStyle w:val="ListParagraph"/>
        <w:spacing w:after="120" w:line="240" w:lineRule="auto"/>
        <w:ind w:left="1788"/>
        <w:rPr>
          <w:rFonts w:ascii="Times New Roman" w:eastAsia="Times New Roman" w:hAnsi="Times New Roman" w:cs="Times New Roman"/>
          <w:sz w:val="24"/>
          <w:szCs w:val="24"/>
          <w:lang w:val="en-US" w:eastAsia="en-GB"/>
        </w:rPr>
      </w:pPr>
    </w:p>
    <w:p w:rsidR="00292A0B" w:rsidRPr="00FD294F" w:rsidRDefault="00F54654" w:rsidP="006C0F1D">
      <w:pPr>
        <w:pStyle w:val="ListParagraph"/>
        <w:spacing w:after="120" w:line="240" w:lineRule="auto"/>
        <w:ind w:left="178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g</w:t>
      </w:r>
      <w:r w:rsidR="00292A0B" w:rsidRPr="00FD294F">
        <w:rPr>
          <w:rFonts w:ascii="Times New Roman" w:eastAsia="Times New Roman" w:hAnsi="Times New Roman" w:cs="Times New Roman"/>
          <w:sz w:val="24"/>
          <w:szCs w:val="24"/>
          <w:lang w:val="en-US" w:eastAsia="en-GB"/>
        </w:rPr>
        <w:t xml:space="preserve">) </w:t>
      </w:r>
      <w:r w:rsidR="00292A0B" w:rsidRPr="00E302CF">
        <w:rPr>
          <w:rFonts w:ascii="Times New Roman" w:eastAsia="Times New Roman" w:hAnsi="Times New Roman" w:cs="Times New Roman"/>
          <w:sz w:val="24"/>
          <w:szCs w:val="24"/>
          <w:lang w:val="en-US" w:eastAsia="en-GB"/>
        </w:rPr>
        <w:t>with</w:t>
      </w:r>
      <w:r w:rsidR="00E302CF" w:rsidRPr="00E302CF">
        <w:rPr>
          <w:rFonts w:ascii="Times New Roman" w:eastAsia="Times New Roman" w:hAnsi="Times New Roman" w:cs="Times New Roman"/>
          <w:sz w:val="24"/>
          <w:szCs w:val="24"/>
          <w:lang w:val="en-US" w:eastAsia="en-GB"/>
        </w:rPr>
        <w:t xml:space="preserve"> </w:t>
      </w:r>
      <w:r w:rsidR="00292A0B" w:rsidRPr="00E302CF">
        <w:rPr>
          <w:rFonts w:ascii="Times New Roman" w:eastAsia="Times New Roman" w:hAnsi="Times New Roman" w:cs="Times New Roman"/>
          <w:sz w:val="24"/>
          <w:szCs w:val="24"/>
          <w:lang w:val="en-US" w:eastAsia="en-GB"/>
        </w:rPr>
        <w:t>“financial inclusion”</w:t>
      </w:r>
      <w:r w:rsidR="00292A0B" w:rsidRPr="00FD294F">
        <w:rPr>
          <w:rFonts w:ascii="Times New Roman" w:eastAsia="Times New Roman" w:hAnsi="Times New Roman" w:cs="Times New Roman"/>
          <w:sz w:val="24"/>
          <w:szCs w:val="24"/>
          <w:lang w:val="en-US" w:eastAsia="en-GB"/>
        </w:rPr>
        <w:t xml:space="preserve"> – </w:t>
      </w:r>
      <w:r w:rsidR="008E121F">
        <w:rPr>
          <w:rFonts w:ascii="Times New Roman" w:eastAsia="Times New Roman" w:hAnsi="Times New Roman" w:cs="Times New Roman"/>
          <w:sz w:val="24"/>
          <w:szCs w:val="24"/>
          <w:lang w:val="en-US" w:eastAsia="en-GB"/>
        </w:rPr>
        <w:t xml:space="preserve">pls. </w:t>
      </w:r>
      <w:r w:rsidR="005B4817" w:rsidRPr="00FD294F">
        <w:rPr>
          <w:rFonts w:ascii="Times New Roman" w:eastAsia="Times New Roman" w:hAnsi="Times New Roman" w:cs="Times New Roman"/>
          <w:sz w:val="24"/>
          <w:szCs w:val="24"/>
          <w:lang w:val="en-US" w:eastAsia="en-GB"/>
        </w:rPr>
        <w:t>include</w:t>
      </w:r>
      <w:r w:rsidR="00292A0B" w:rsidRPr="00FD294F">
        <w:rPr>
          <w:rFonts w:ascii="Times New Roman" w:eastAsia="Times New Roman" w:hAnsi="Times New Roman" w:cs="Times New Roman"/>
          <w:sz w:val="24"/>
          <w:szCs w:val="24"/>
          <w:lang w:val="en-US" w:eastAsia="en-GB"/>
        </w:rPr>
        <w:t xml:space="preserve"> </w:t>
      </w:r>
      <w:r w:rsidR="00AC413A" w:rsidRPr="00FD294F">
        <w:rPr>
          <w:rFonts w:ascii="Times New Roman" w:eastAsia="Times New Roman" w:hAnsi="Times New Roman" w:cs="Times New Roman"/>
          <w:sz w:val="24"/>
          <w:szCs w:val="24"/>
          <w:lang w:val="en-US" w:eastAsia="en-GB"/>
        </w:rPr>
        <w:t xml:space="preserve">explicitly </w:t>
      </w:r>
      <w:r w:rsidR="00292A0B" w:rsidRPr="00FD294F">
        <w:rPr>
          <w:rFonts w:ascii="Times New Roman" w:eastAsia="Times New Roman" w:hAnsi="Times New Roman" w:cs="Times New Roman"/>
          <w:sz w:val="24"/>
          <w:szCs w:val="24"/>
          <w:lang w:val="en-US" w:eastAsia="en-GB"/>
        </w:rPr>
        <w:t xml:space="preserve">microcredits and other </w:t>
      </w:r>
      <w:r w:rsidRPr="00FD294F">
        <w:rPr>
          <w:rFonts w:ascii="Times New Roman" w:eastAsia="Times New Roman" w:hAnsi="Times New Roman" w:cs="Times New Roman"/>
          <w:sz w:val="24"/>
          <w:szCs w:val="24"/>
          <w:lang w:val="en-US" w:eastAsia="en-GB"/>
        </w:rPr>
        <w:t>forms of social protection</w:t>
      </w:r>
      <w:r w:rsidR="00AC413A" w:rsidRPr="00FD294F">
        <w:rPr>
          <w:rFonts w:ascii="Times New Roman" w:eastAsia="Times New Roman" w:hAnsi="Times New Roman" w:cs="Times New Roman"/>
          <w:sz w:val="24"/>
          <w:szCs w:val="24"/>
          <w:lang w:val="en-US" w:eastAsia="en-GB"/>
        </w:rPr>
        <w:t xml:space="preserve">. </w:t>
      </w:r>
    </w:p>
    <w:p w:rsidR="00AC413A" w:rsidRPr="00FD294F" w:rsidRDefault="00AC413A" w:rsidP="006C0F1D">
      <w:pPr>
        <w:pStyle w:val="ListParagraph"/>
        <w:spacing w:after="120" w:line="240" w:lineRule="auto"/>
        <w:ind w:left="1788"/>
        <w:rPr>
          <w:rFonts w:ascii="Times New Roman" w:eastAsia="Times New Roman" w:hAnsi="Times New Roman" w:cs="Times New Roman"/>
          <w:sz w:val="24"/>
          <w:szCs w:val="24"/>
          <w:lang w:val="en-US" w:eastAsia="en-GB"/>
        </w:rPr>
      </w:pPr>
    </w:p>
    <w:p w:rsidR="00AC413A" w:rsidRPr="00FD294F" w:rsidRDefault="00AC413A" w:rsidP="00AC413A">
      <w:pPr>
        <w:pStyle w:val="ListParagraph"/>
        <w:numPr>
          <w:ilvl w:val="0"/>
          <w:numId w:val="10"/>
        </w:numPr>
        <w:spacing w:after="120" w:line="240" w:lineRule="auto"/>
        <w:rPr>
          <w:rFonts w:ascii="Times New Roman" w:eastAsia="Times New Roman" w:hAnsi="Times New Roman" w:cs="Times New Roman"/>
          <w:i/>
          <w:sz w:val="24"/>
          <w:szCs w:val="24"/>
          <w:lang w:val="en-US" w:eastAsia="en-GB"/>
        </w:rPr>
      </w:pPr>
      <w:r w:rsidRPr="00FD294F">
        <w:rPr>
          <w:rFonts w:ascii="Times New Roman" w:eastAsia="Times New Roman" w:hAnsi="Times New Roman" w:cs="Times New Roman"/>
          <w:sz w:val="24"/>
          <w:szCs w:val="24"/>
          <w:lang w:val="en-US" w:eastAsia="en-GB"/>
        </w:rPr>
        <w:t xml:space="preserve">Para 55: In </w:t>
      </w:r>
      <w:r w:rsidR="005B4817" w:rsidRPr="00FD294F">
        <w:rPr>
          <w:rFonts w:ascii="Times New Roman" w:eastAsia="Times New Roman" w:hAnsi="Times New Roman" w:cs="Times New Roman"/>
          <w:sz w:val="24"/>
          <w:szCs w:val="24"/>
          <w:lang w:val="en-US" w:eastAsia="en-GB"/>
        </w:rPr>
        <w:t>addition t</w:t>
      </w:r>
      <w:r w:rsidRPr="00FD294F">
        <w:rPr>
          <w:rFonts w:ascii="Times New Roman" w:eastAsia="Times New Roman" w:hAnsi="Times New Roman" w:cs="Times New Roman"/>
          <w:sz w:val="24"/>
          <w:szCs w:val="24"/>
          <w:lang w:val="en-US" w:eastAsia="en-GB"/>
        </w:rPr>
        <w:t xml:space="preserve">o what is mentioned here, please find a way to include the need for new forms of </w:t>
      </w:r>
      <w:r w:rsidRPr="00FD294F">
        <w:rPr>
          <w:rFonts w:ascii="Times New Roman" w:eastAsia="Times New Roman" w:hAnsi="Times New Roman" w:cs="Times New Roman"/>
          <w:i/>
          <w:sz w:val="24"/>
          <w:szCs w:val="24"/>
          <w:lang w:val="en-US" w:eastAsia="en-GB"/>
        </w:rPr>
        <w:t>dialogues</w:t>
      </w:r>
      <w:r w:rsidRPr="00FD294F">
        <w:rPr>
          <w:rFonts w:ascii="Times New Roman" w:eastAsia="Times New Roman" w:hAnsi="Times New Roman" w:cs="Times New Roman"/>
          <w:sz w:val="24"/>
          <w:szCs w:val="24"/>
          <w:u w:val="single"/>
          <w:lang w:val="en-US" w:eastAsia="en-GB"/>
        </w:rPr>
        <w:t xml:space="preserve"> </w:t>
      </w:r>
      <w:r w:rsidRPr="00FD294F">
        <w:rPr>
          <w:rFonts w:ascii="Times New Roman" w:eastAsia="Times New Roman" w:hAnsi="Times New Roman" w:cs="Times New Roman"/>
          <w:sz w:val="24"/>
          <w:szCs w:val="24"/>
          <w:lang w:val="en-US" w:eastAsia="en-GB"/>
        </w:rPr>
        <w:t xml:space="preserve">between actors with different even </w:t>
      </w:r>
      <w:r w:rsidR="006E0543" w:rsidRPr="00FD294F">
        <w:rPr>
          <w:rFonts w:ascii="Times New Roman" w:eastAsia="Times New Roman" w:hAnsi="Times New Roman" w:cs="Times New Roman"/>
          <w:sz w:val="24"/>
          <w:szCs w:val="24"/>
          <w:lang w:val="en-US" w:eastAsia="en-GB"/>
        </w:rPr>
        <w:t xml:space="preserve">potentially </w:t>
      </w:r>
      <w:r w:rsidRPr="00FD294F">
        <w:rPr>
          <w:rFonts w:ascii="Times New Roman" w:eastAsia="Times New Roman" w:hAnsi="Times New Roman" w:cs="Times New Roman"/>
          <w:sz w:val="24"/>
          <w:szCs w:val="24"/>
          <w:lang w:val="en-US" w:eastAsia="en-GB"/>
        </w:rPr>
        <w:t>conflicting interests, ther</w:t>
      </w:r>
      <w:r w:rsidR="006E0543" w:rsidRPr="00FD294F">
        <w:rPr>
          <w:rFonts w:ascii="Times New Roman" w:eastAsia="Times New Roman" w:hAnsi="Times New Roman" w:cs="Times New Roman"/>
          <w:sz w:val="24"/>
          <w:szCs w:val="24"/>
          <w:lang w:val="en-US" w:eastAsia="en-GB"/>
        </w:rPr>
        <w:t>e</w:t>
      </w:r>
      <w:r w:rsidRPr="00FD294F">
        <w:rPr>
          <w:rFonts w:ascii="Times New Roman" w:eastAsia="Times New Roman" w:hAnsi="Times New Roman" w:cs="Times New Roman"/>
          <w:sz w:val="24"/>
          <w:szCs w:val="24"/>
          <w:lang w:val="en-US" w:eastAsia="en-GB"/>
        </w:rPr>
        <w:t xml:space="preserve"> are currently efforts to develop approaches to cons</w:t>
      </w:r>
      <w:r w:rsidR="006E0543" w:rsidRPr="00FD294F">
        <w:rPr>
          <w:rFonts w:ascii="Times New Roman" w:eastAsia="Times New Roman" w:hAnsi="Times New Roman" w:cs="Times New Roman"/>
          <w:sz w:val="24"/>
          <w:szCs w:val="24"/>
          <w:lang w:val="en-US" w:eastAsia="en-GB"/>
        </w:rPr>
        <w:t>t</w:t>
      </w:r>
      <w:r w:rsidRPr="00FD294F">
        <w:rPr>
          <w:rFonts w:ascii="Times New Roman" w:eastAsia="Times New Roman" w:hAnsi="Times New Roman" w:cs="Times New Roman"/>
          <w:sz w:val="24"/>
          <w:szCs w:val="24"/>
          <w:lang w:val="en-US" w:eastAsia="en-GB"/>
        </w:rPr>
        <w:t xml:space="preserve">ructive dialogues </w:t>
      </w:r>
      <w:r w:rsidR="000A03BF" w:rsidRPr="00FD294F">
        <w:rPr>
          <w:rFonts w:ascii="Times New Roman" w:eastAsia="Times New Roman" w:hAnsi="Times New Roman" w:cs="Times New Roman"/>
          <w:sz w:val="24"/>
          <w:szCs w:val="24"/>
          <w:lang w:val="en-US" w:eastAsia="en-GB"/>
        </w:rPr>
        <w:t xml:space="preserve">that might be used </w:t>
      </w:r>
      <w:r w:rsidRPr="00FD294F">
        <w:rPr>
          <w:rFonts w:ascii="Times New Roman" w:eastAsia="Times New Roman" w:hAnsi="Times New Roman" w:cs="Times New Roman"/>
          <w:sz w:val="24"/>
          <w:szCs w:val="24"/>
          <w:lang w:val="en-US" w:eastAsia="en-GB"/>
        </w:rPr>
        <w:t xml:space="preserve">in such cases, </w:t>
      </w:r>
      <w:r w:rsidR="00A213C4">
        <w:rPr>
          <w:rFonts w:ascii="Times New Roman" w:eastAsia="Times New Roman" w:hAnsi="Times New Roman" w:cs="Times New Roman"/>
          <w:sz w:val="24"/>
          <w:szCs w:val="24"/>
          <w:lang w:val="en-US" w:eastAsia="en-GB"/>
        </w:rPr>
        <w:t>for example</w:t>
      </w:r>
      <w:r w:rsidRPr="00FD294F">
        <w:rPr>
          <w:rFonts w:ascii="Times New Roman" w:eastAsia="Times New Roman" w:hAnsi="Times New Roman" w:cs="Times New Roman"/>
          <w:sz w:val="24"/>
          <w:szCs w:val="24"/>
          <w:lang w:val="en-US" w:eastAsia="en-GB"/>
        </w:rPr>
        <w:t xml:space="preserve"> through</w:t>
      </w:r>
      <w:r w:rsidR="000A03BF" w:rsidRPr="00FD294F">
        <w:rPr>
          <w:rFonts w:ascii="Times New Roman" w:eastAsia="Times New Roman" w:hAnsi="Times New Roman" w:cs="Times New Roman"/>
          <w:sz w:val="24"/>
          <w:szCs w:val="24"/>
          <w:lang w:val="en-US" w:eastAsia="en-GB"/>
        </w:rPr>
        <w:t xml:space="preserve"> </w:t>
      </w:r>
      <w:r w:rsidR="00A213C4">
        <w:rPr>
          <w:rFonts w:ascii="Times New Roman" w:eastAsia="Times New Roman" w:hAnsi="Times New Roman" w:cs="Times New Roman"/>
          <w:sz w:val="24"/>
          <w:szCs w:val="24"/>
          <w:lang w:val="en-US" w:eastAsia="en-GB"/>
        </w:rPr>
        <w:t xml:space="preserve">techniques for </w:t>
      </w:r>
      <w:r w:rsidR="000A03BF" w:rsidRPr="00FD294F">
        <w:rPr>
          <w:rFonts w:ascii="Times New Roman" w:eastAsia="Times New Roman" w:hAnsi="Times New Roman" w:cs="Times New Roman"/>
          <w:sz w:val="24"/>
          <w:szCs w:val="24"/>
          <w:lang w:val="en-US" w:eastAsia="en-GB"/>
        </w:rPr>
        <w:t>joint</w:t>
      </w:r>
      <w:r w:rsidRPr="00FD294F">
        <w:rPr>
          <w:rFonts w:ascii="Times New Roman" w:eastAsia="Times New Roman" w:hAnsi="Times New Roman" w:cs="Times New Roman"/>
          <w:sz w:val="24"/>
          <w:szCs w:val="24"/>
          <w:lang w:val="en-US" w:eastAsia="en-GB"/>
        </w:rPr>
        <w:t xml:space="preserve"> </w:t>
      </w:r>
      <w:r w:rsidR="000A03BF" w:rsidRPr="00FD294F">
        <w:rPr>
          <w:rFonts w:ascii="Times New Roman" w:eastAsia="Times New Roman" w:hAnsi="Times New Roman" w:cs="Times New Roman"/>
          <w:sz w:val="24"/>
          <w:szCs w:val="24"/>
          <w:lang w:val="en-US" w:eastAsia="en-GB"/>
        </w:rPr>
        <w:t xml:space="preserve">exercises </w:t>
      </w:r>
      <w:r w:rsidR="00A213C4">
        <w:rPr>
          <w:rFonts w:ascii="Times New Roman" w:eastAsia="Times New Roman" w:hAnsi="Times New Roman" w:cs="Times New Roman"/>
          <w:sz w:val="24"/>
          <w:szCs w:val="24"/>
          <w:lang w:val="en-US" w:eastAsia="en-GB"/>
        </w:rPr>
        <w:t>in</w:t>
      </w:r>
      <w:r w:rsidR="000A03BF"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sz w:val="24"/>
          <w:szCs w:val="24"/>
          <w:lang w:val="en-US" w:eastAsia="en-GB"/>
        </w:rPr>
        <w:t>develop</w:t>
      </w:r>
      <w:r w:rsidR="000A03BF" w:rsidRPr="00FD294F">
        <w:rPr>
          <w:rFonts w:ascii="Times New Roman" w:eastAsia="Times New Roman" w:hAnsi="Times New Roman" w:cs="Times New Roman"/>
          <w:sz w:val="24"/>
          <w:szCs w:val="24"/>
          <w:lang w:val="en-US" w:eastAsia="en-GB"/>
        </w:rPr>
        <w:t>ing</w:t>
      </w:r>
      <w:r w:rsidRPr="00FD294F">
        <w:rPr>
          <w:rFonts w:ascii="Times New Roman" w:eastAsia="Times New Roman" w:hAnsi="Times New Roman" w:cs="Times New Roman"/>
          <w:sz w:val="24"/>
          <w:szCs w:val="24"/>
          <w:lang w:val="en-US" w:eastAsia="en-GB"/>
        </w:rPr>
        <w:t xml:space="preserve"> systems charts</w:t>
      </w:r>
      <w:r w:rsidR="006E0543" w:rsidRPr="00FD294F">
        <w:rPr>
          <w:rFonts w:ascii="Times New Roman" w:eastAsia="Times New Roman" w:hAnsi="Times New Roman" w:cs="Times New Roman"/>
          <w:sz w:val="24"/>
          <w:szCs w:val="24"/>
          <w:lang w:val="en-US" w:eastAsia="en-GB"/>
        </w:rPr>
        <w:t xml:space="preserve"> </w:t>
      </w:r>
      <w:r w:rsidR="00A213C4">
        <w:rPr>
          <w:rFonts w:ascii="Times New Roman" w:eastAsia="Times New Roman" w:hAnsi="Times New Roman" w:cs="Times New Roman"/>
          <w:sz w:val="24"/>
          <w:szCs w:val="24"/>
          <w:lang w:val="en-US" w:eastAsia="en-GB"/>
        </w:rPr>
        <w:t>in</w:t>
      </w:r>
      <w:r w:rsidR="000A03BF" w:rsidRPr="00FD294F">
        <w:rPr>
          <w:rFonts w:ascii="Times New Roman" w:eastAsia="Times New Roman" w:hAnsi="Times New Roman" w:cs="Times New Roman"/>
          <w:sz w:val="24"/>
          <w:szCs w:val="24"/>
          <w:lang w:val="en-US" w:eastAsia="en-GB"/>
        </w:rPr>
        <w:t xml:space="preserve"> </w:t>
      </w:r>
      <w:r w:rsidR="00A213C4">
        <w:rPr>
          <w:rFonts w:ascii="Times New Roman" w:eastAsia="Times New Roman" w:hAnsi="Times New Roman" w:cs="Times New Roman"/>
          <w:sz w:val="24"/>
          <w:szCs w:val="24"/>
          <w:lang w:val="en-US" w:eastAsia="en-GB"/>
        </w:rPr>
        <w:t xml:space="preserve">modelling </w:t>
      </w:r>
      <w:r w:rsidR="000A03BF" w:rsidRPr="00FD294F">
        <w:rPr>
          <w:rFonts w:ascii="Times New Roman" w:eastAsia="Times New Roman" w:hAnsi="Times New Roman" w:cs="Times New Roman"/>
          <w:sz w:val="24"/>
          <w:szCs w:val="24"/>
          <w:lang w:val="en-US" w:eastAsia="en-GB"/>
        </w:rPr>
        <w:t>food systems and food environments</w:t>
      </w:r>
      <w:r w:rsidR="00A213C4">
        <w:rPr>
          <w:rFonts w:ascii="Times New Roman" w:eastAsia="Times New Roman" w:hAnsi="Times New Roman" w:cs="Times New Roman"/>
          <w:sz w:val="24"/>
          <w:szCs w:val="24"/>
          <w:lang w:val="en-US" w:eastAsia="en-GB"/>
        </w:rPr>
        <w:t xml:space="preserve"> as a basis for ideas for action</w:t>
      </w:r>
      <w:r w:rsidR="00FD294F">
        <w:rPr>
          <w:rFonts w:ascii="Times New Roman" w:eastAsia="Times New Roman" w:hAnsi="Times New Roman" w:cs="Times New Roman"/>
          <w:sz w:val="24"/>
          <w:szCs w:val="24"/>
          <w:lang w:val="en-US" w:eastAsia="en-GB"/>
        </w:rPr>
        <w:t>.</w:t>
      </w:r>
      <w:r w:rsidR="000A03BF" w:rsidRPr="00FD294F">
        <w:rPr>
          <w:rFonts w:ascii="Times New Roman" w:eastAsia="Times New Roman" w:hAnsi="Times New Roman" w:cs="Times New Roman"/>
          <w:sz w:val="24"/>
          <w:szCs w:val="24"/>
          <w:lang w:val="en-US" w:eastAsia="en-GB"/>
        </w:rPr>
        <w:t xml:space="preserve"> </w:t>
      </w:r>
      <w:r w:rsidRPr="00FD294F">
        <w:rPr>
          <w:rFonts w:ascii="Times New Roman" w:eastAsia="Times New Roman" w:hAnsi="Times New Roman" w:cs="Times New Roman"/>
          <w:i/>
          <w:sz w:val="24"/>
          <w:szCs w:val="24"/>
          <w:lang w:val="en-US" w:eastAsia="en-GB"/>
        </w:rPr>
        <w:t xml:space="preserve"> </w:t>
      </w:r>
    </w:p>
    <w:p w:rsidR="006C0F1D" w:rsidRPr="00FD294F" w:rsidRDefault="006C0F1D" w:rsidP="006C0F1D">
      <w:pPr>
        <w:pStyle w:val="ListParagraph"/>
        <w:spacing w:after="120" w:line="240" w:lineRule="auto"/>
        <w:ind w:left="1788"/>
        <w:rPr>
          <w:rFonts w:ascii="Times New Roman" w:eastAsia="Times New Roman" w:hAnsi="Times New Roman" w:cs="Times New Roman"/>
          <w:sz w:val="24"/>
          <w:szCs w:val="24"/>
          <w:lang w:val="en-US" w:eastAsia="en-GB"/>
        </w:rPr>
      </w:pPr>
    </w:p>
    <w:p w:rsidR="006C0F1D" w:rsidRPr="00FD294F" w:rsidRDefault="006C0F1D" w:rsidP="006C0F1D">
      <w:pPr>
        <w:pStyle w:val="ListParagraph"/>
        <w:numPr>
          <w:ilvl w:val="0"/>
          <w:numId w:val="10"/>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 xml:space="preserve">On a general note: </w:t>
      </w:r>
      <w:r w:rsidR="00E237C5" w:rsidRPr="00FD294F">
        <w:rPr>
          <w:rFonts w:ascii="Times New Roman" w:eastAsia="Times New Roman" w:hAnsi="Times New Roman" w:cs="Times New Roman"/>
          <w:sz w:val="24"/>
          <w:szCs w:val="24"/>
          <w:lang w:val="en-US" w:eastAsia="en-GB"/>
        </w:rPr>
        <w:t xml:space="preserve">Besides the already referred VGRtAF, other VGs </w:t>
      </w:r>
      <w:r w:rsidR="00590665" w:rsidRPr="00FD294F">
        <w:rPr>
          <w:rFonts w:ascii="Times New Roman" w:eastAsia="Times New Roman" w:hAnsi="Times New Roman" w:cs="Times New Roman"/>
          <w:sz w:val="24"/>
          <w:szCs w:val="24"/>
          <w:lang w:val="en-US" w:eastAsia="en-GB"/>
        </w:rPr>
        <w:t xml:space="preserve">developed </w:t>
      </w:r>
      <w:r w:rsidR="00E237C5" w:rsidRPr="00FD294F">
        <w:rPr>
          <w:rFonts w:ascii="Times New Roman" w:eastAsia="Times New Roman" w:hAnsi="Times New Roman" w:cs="Times New Roman"/>
          <w:sz w:val="24"/>
          <w:szCs w:val="24"/>
          <w:lang w:val="en-US" w:eastAsia="en-GB"/>
        </w:rPr>
        <w:t xml:space="preserve">through CFS/FAO such as the VGRGT </w:t>
      </w:r>
      <w:r w:rsidR="00590665" w:rsidRPr="00FD294F">
        <w:rPr>
          <w:rFonts w:ascii="Times New Roman" w:eastAsia="Times New Roman" w:hAnsi="Times New Roman" w:cs="Times New Roman"/>
          <w:sz w:val="24"/>
          <w:szCs w:val="24"/>
          <w:lang w:val="en-US" w:eastAsia="en-GB"/>
        </w:rPr>
        <w:t xml:space="preserve">(and others) </w:t>
      </w:r>
      <w:r w:rsidRPr="00FD294F">
        <w:rPr>
          <w:rFonts w:ascii="Times New Roman" w:eastAsia="Times New Roman" w:hAnsi="Times New Roman" w:cs="Times New Roman"/>
          <w:sz w:val="24"/>
          <w:szCs w:val="24"/>
          <w:lang w:val="en-US" w:eastAsia="en-GB"/>
        </w:rPr>
        <w:t xml:space="preserve">should </w:t>
      </w:r>
      <w:r w:rsidR="00E237C5" w:rsidRPr="00FD294F">
        <w:rPr>
          <w:rFonts w:ascii="Times New Roman" w:eastAsia="Times New Roman" w:hAnsi="Times New Roman" w:cs="Times New Roman"/>
          <w:sz w:val="24"/>
          <w:szCs w:val="24"/>
          <w:lang w:val="en-US" w:eastAsia="en-GB"/>
        </w:rPr>
        <w:t>be</w:t>
      </w:r>
      <w:r w:rsidRPr="00FD294F">
        <w:rPr>
          <w:rFonts w:ascii="Times New Roman" w:eastAsia="Times New Roman" w:hAnsi="Times New Roman" w:cs="Times New Roman"/>
          <w:sz w:val="24"/>
          <w:szCs w:val="24"/>
          <w:lang w:val="en-US" w:eastAsia="en-GB"/>
        </w:rPr>
        <w:t xml:space="preserve"> refer</w:t>
      </w:r>
      <w:r w:rsidR="00E237C5" w:rsidRPr="00FD294F">
        <w:rPr>
          <w:rFonts w:ascii="Times New Roman" w:eastAsia="Times New Roman" w:hAnsi="Times New Roman" w:cs="Times New Roman"/>
          <w:sz w:val="24"/>
          <w:szCs w:val="24"/>
          <w:lang w:val="en-US" w:eastAsia="en-GB"/>
        </w:rPr>
        <w:t>red to. It is important that the CFS shows the totality of the areas where states (and other stakeholder</w:t>
      </w:r>
      <w:r w:rsidR="000A03BF" w:rsidRPr="00FD294F">
        <w:rPr>
          <w:rFonts w:ascii="Times New Roman" w:eastAsia="Times New Roman" w:hAnsi="Times New Roman" w:cs="Times New Roman"/>
          <w:sz w:val="24"/>
          <w:szCs w:val="24"/>
          <w:lang w:val="en-US" w:eastAsia="en-GB"/>
        </w:rPr>
        <w:t>s</w:t>
      </w:r>
      <w:r w:rsidR="00E237C5" w:rsidRPr="00FD294F">
        <w:rPr>
          <w:rFonts w:ascii="Times New Roman" w:eastAsia="Times New Roman" w:hAnsi="Times New Roman" w:cs="Times New Roman"/>
          <w:sz w:val="24"/>
          <w:szCs w:val="24"/>
          <w:lang w:val="en-US" w:eastAsia="en-GB"/>
        </w:rPr>
        <w:t>) can seek guidance within a universe where so many actors and actions interface and which need to be underst</w:t>
      </w:r>
      <w:r w:rsidR="00590665" w:rsidRPr="00FD294F">
        <w:rPr>
          <w:rFonts w:ascii="Times New Roman" w:eastAsia="Times New Roman" w:hAnsi="Times New Roman" w:cs="Times New Roman"/>
          <w:sz w:val="24"/>
          <w:szCs w:val="24"/>
          <w:lang w:val="en-US" w:eastAsia="en-GB"/>
        </w:rPr>
        <w:t>ood</w:t>
      </w:r>
      <w:r w:rsidR="00E237C5" w:rsidRPr="00FD294F">
        <w:rPr>
          <w:rFonts w:ascii="Times New Roman" w:eastAsia="Times New Roman" w:hAnsi="Times New Roman" w:cs="Times New Roman"/>
          <w:sz w:val="24"/>
          <w:szCs w:val="24"/>
          <w:lang w:val="en-US" w:eastAsia="en-GB"/>
        </w:rPr>
        <w:t xml:space="preserve"> as pieces of a whole</w:t>
      </w:r>
      <w:r w:rsidR="005B4817" w:rsidRPr="00FD294F">
        <w:rPr>
          <w:rFonts w:ascii="Times New Roman" w:eastAsia="Times New Roman" w:hAnsi="Times New Roman" w:cs="Times New Roman"/>
          <w:sz w:val="24"/>
          <w:szCs w:val="24"/>
          <w:lang w:val="en-US" w:eastAsia="en-GB"/>
        </w:rPr>
        <w:t xml:space="preserve"> that must </w:t>
      </w:r>
      <w:r w:rsidR="007A08FD" w:rsidRPr="00FD294F">
        <w:rPr>
          <w:rFonts w:ascii="Times New Roman" w:eastAsia="Times New Roman" w:hAnsi="Times New Roman" w:cs="Times New Roman"/>
          <w:sz w:val="24"/>
          <w:szCs w:val="24"/>
          <w:lang w:val="en-US" w:eastAsia="en-GB"/>
        </w:rPr>
        <w:t xml:space="preserve">seek coherence. </w:t>
      </w:r>
      <w:r w:rsidR="00E237C5" w:rsidRPr="00FD294F">
        <w:rPr>
          <w:rFonts w:ascii="Times New Roman" w:eastAsia="Times New Roman" w:hAnsi="Times New Roman" w:cs="Times New Roman"/>
          <w:sz w:val="24"/>
          <w:szCs w:val="24"/>
          <w:lang w:val="en-US" w:eastAsia="en-GB"/>
        </w:rPr>
        <w:t>Only in this way can the SDG and Ag</w:t>
      </w:r>
      <w:r w:rsidR="00590665" w:rsidRPr="00FD294F">
        <w:rPr>
          <w:rFonts w:ascii="Times New Roman" w:eastAsia="Times New Roman" w:hAnsi="Times New Roman" w:cs="Times New Roman"/>
          <w:sz w:val="24"/>
          <w:szCs w:val="24"/>
          <w:lang w:val="en-US" w:eastAsia="en-GB"/>
        </w:rPr>
        <w:t xml:space="preserve">enda 2030 be </w:t>
      </w:r>
      <w:r w:rsidR="005B4817" w:rsidRPr="00FD294F">
        <w:rPr>
          <w:rFonts w:ascii="Times New Roman" w:eastAsia="Times New Roman" w:hAnsi="Times New Roman" w:cs="Times New Roman"/>
          <w:sz w:val="24"/>
          <w:szCs w:val="24"/>
          <w:lang w:val="en-US" w:eastAsia="en-GB"/>
        </w:rPr>
        <w:t>successfully</w:t>
      </w:r>
      <w:r w:rsidR="00590665" w:rsidRPr="00FD294F">
        <w:rPr>
          <w:rFonts w:ascii="Times New Roman" w:eastAsia="Times New Roman" w:hAnsi="Times New Roman" w:cs="Times New Roman"/>
          <w:sz w:val="24"/>
          <w:szCs w:val="24"/>
          <w:lang w:val="en-US" w:eastAsia="en-GB"/>
        </w:rPr>
        <w:t xml:space="preserve"> reached</w:t>
      </w:r>
      <w:r w:rsidR="00E237C5" w:rsidRPr="00FD294F">
        <w:rPr>
          <w:rFonts w:ascii="Times New Roman" w:eastAsia="Times New Roman" w:hAnsi="Times New Roman" w:cs="Times New Roman"/>
          <w:sz w:val="24"/>
          <w:szCs w:val="24"/>
          <w:lang w:val="en-US" w:eastAsia="en-GB"/>
        </w:rPr>
        <w:t xml:space="preserve">. </w:t>
      </w:r>
    </w:p>
    <w:p w:rsidR="00590665" w:rsidRPr="00FD294F" w:rsidRDefault="00590665" w:rsidP="00590665">
      <w:pPr>
        <w:pStyle w:val="ListParagraph"/>
        <w:spacing w:after="120" w:line="240" w:lineRule="auto"/>
        <w:ind w:left="708"/>
        <w:rPr>
          <w:rFonts w:ascii="Times New Roman" w:eastAsia="Times New Roman" w:hAnsi="Times New Roman" w:cs="Times New Roman"/>
          <w:b/>
          <w:sz w:val="24"/>
          <w:szCs w:val="24"/>
          <w:lang w:val="en-US" w:eastAsia="en-GB"/>
        </w:rPr>
      </w:pPr>
    </w:p>
    <w:p w:rsidR="00590665" w:rsidRPr="00FD294F" w:rsidRDefault="00590665" w:rsidP="00590665">
      <w:pPr>
        <w:pStyle w:val="ListParagraph"/>
        <w:spacing w:after="120" w:line="240" w:lineRule="auto"/>
        <w:ind w:left="708"/>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b/>
          <w:sz w:val="24"/>
          <w:szCs w:val="24"/>
          <w:lang w:val="en-US" w:eastAsia="en-GB"/>
        </w:rPr>
        <w:t xml:space="preserve">On Chapter IV </w:t>
      </w:r>
      <w:r w:rsidRPr="00FD294F">
        <w:rPr>
          <w:rFonts w:ascii="Times New Roman" w:eastAsia="Times New Roman" w:hAnsi="Times New Roman" w:cs="Times New Roman"/>
          <w:sz w:val="24"/>
          <w:szCs w:val="24"/>
          <w:lang w:val="en-US" w:eastAsia="en-GB"/>
        </w:rPr>
        <w:t>IMPLEMENTATION AN</w:t>
      </w:r>
      <w:r w:rsidR="005B4817" w:rsidRPr="00FD294F">
        <w:rPr>
          <w:rFonts w:ascii="Times New Roman" w:eastAsia="Times New Roman" w:hAnsi="Times New Roman" w:cs="Times New Roman"/>
          <w:sz w:val="24"/>
          <w:szCs w:val="24"/>
          <w:lang w:val="en-US" w:eastAsia="en-GB"/>
        </w:rPr>
        <w:t>D</w:t>
      </w:r>
      <w:r w:rsidRPr="00FD294F">
        <w:rPr>
          <w:rFonts w:ascii="Times New Roman" w:eastAsia="Times New Roman" w:hAnsi="Times New Roman" w:cs="Times New Roman"/>
          <w:sz w:val="24"/>
          <w:szCs w:val="24"/>
          <w:lang w:val="en-US" w:eastAsia="en-GB"/>
        </w:rPr>
        <w:t xml:space="preserve"> MONITORING…</w:t>
      </w:r>
    </w:p>
    <w:p w:rsidR="00590665" w:rsidRPr="00FD294F" w:rsidRDefault="00590665" w:rsidP="00590665">
      <w:pPr>
        <w:pStyle w:val="ListParagraph"/>
        <w:spacing w:after="120" w:line="240" w:lineRule="auto"/>
        <w:ind w:left="1788"/>
        <w:rPr>
          <w:rFonts w:ascii="Times New Roman" w:eastAsia="Times New Roman" w:hAnsi="Times New Roman" w:cs="Times New Roman"/>
          <w:sz w:val="24"/>
          <w:szCs w:val="24"/>
          <w:lang w:val="en-US" w:eastAsia="en-GB"/>
        </w:rPr>
      </w:pPr>
    </w:p>
    <w:p w:rsidR="00590665" w:rsidRPr="00FD294F" w:rsidRDefault="007A08FD" w:rsidP="00590665">
      <w:pPr>
        <w:pStyle w:val="ListParagraph"/>
        <w:numPr>
          <w:ilvl w:val="0"/>
          <w:numId w:val="10"/>
        </w:numPr>
        <w:spacing w:after="120" w:line="240" w:lineRule="auto"/>
        <w:rPr>
          <w:rFonts w:ascii="Times New Roman" w:eastAsia="Times New Roman" w:hAnsi="Times New Roman" w:cs="Times New Roman"/>
          <w:sz w:val="24"/>
          <w:szCs w:val="24"/>
          <w:lang w:val="en-US" w:eastAsia="en-GB"/>
        </w:rPr>
      </w:pPr>
      <w:r w:rsidRPr="00FD294F">
        <w:rPr>
          <w:rFonts w:ascii="Times New Roman" w:eastAsia="Times New Roman" w:hAnsi="Times New Roman" w:cs="Times New Roman"/>
          <w:sz w:val="24"/>
          <w:szCs w:val="24"/>
          <w:lang w:val="en-US" w:eastAsia="en-GB"/>
        </w:rPr>
        <w:t>S</w:t>
      </w:r>
      <w:r w:rsidR="003C61AB" w:rsidRPr="00FD294F">
        <w:rPr>
          <w:rFonts w:ascii="Times New Roman" w:eastAsia="Times New Roman" w:hAnsi="Times New Roman" w:cs="Times New Roman"/>
          <w:sz w:val="24"/>
          <w:szCs w:val="24"/>
          <w:lang w:val="en-US" w:eastAsia="en-GB"/>
        </w:rPr>
        <w:t xml:space="preserve">tates and civil society </w:t>
      </w:r>
      <w:r w:rsidRPr="00FD294F">
        <w:rPr>
          <w:rFonts w:ascii="Times New Roman" w:eastAsia="Times New Roman" w:hAnsi="Times New Roman" w:cs="Times New Roman"/>
          <w:sz w:val="24"/>
          <w:szCs w:val="24"/>
          <w:lang w:val="en-US" w:eastAsia="en-GB"/>
        </w:rPr>
        <w:t xml:space="preserve">actors </w:t>
      </w:r>
      <w:r w:rsidR="003C61AB" w:rsidRPr="00FD294F">
        <w:rPr>
          <w:rFonts w:ascii="Times New Roman" w:eastAsia="Times New Roman" w:hAnsi="Times New Roman" w:cs="Times New Roman"/>
          <w:sz w:val="24"/>
          <w:szCs w:val="24"/>
          <w:lang w:val="en-US" w:eastAsia="en-GB"/>
        </w:rPr>
        <w:t xml:space="preserve">that wish to draw on the international human rights framework in </w:t>
      </w:r>
      <w:r w:rsidRPr="00FD294F">
        <w:rPr>
          <w:rFonts w:ascii="Times New Roman" w:eastAsia="Times New Roman" w:hAnsi="Times New Roman" w:cs="Times New Roman"/>
          <w:sz w:val="24"/>
          <w:szCs w:val="24"/>
          <w:lang w:val="en-US" w:eastAsia="en-GB"/>
        </w:rPr>
        <w:t xml:space="preserve">formulating </w:t>
      </w:r>
      <w:r w:rsidR="000A03BF" w:rsidRPr="00FD294F">
        <w:rPr>
          <w:rFonts w:ascii="Times New Roman" w:eastAsia="Times New Roman" w:hAnsi="Times New Roman" w:cs="Times New Roman"/>
          <w:sz w:val="24"/>
          <w:szCs w:val="24"/>
          <w:lang w:val="en-US" w:eastAsia="en-GB"/>
        </w:rPr>
        <w:t xml:space="preserve">coherent </w:t>
      </w:r>
      <w:r w:rsidRPr="00FD294F">
        <w:rPr>
          <w:rFonts w:ascii="Times New Roman" w:eastAsia="Times New Roman" w:hAnsi="Times New Roman" w:cs="Times New Roman"/>
          <w:sz w:val="24"/>
          <w:szCs w:val="24"/>
          <w:lang w:val="en-US" w:eastAsia="en-GB"/>
        </w:rPr>
        <w:t>policies and implement</w:t>
      </w:r>
      <w:r w:rsidR="000A03BF" w:rsidRPr="00FD294F">
        <w:rPr>
          <w:rFonts w:ascii="Times New Roman" w:eastAsia="Times New Roman" w:hAnsi="Times New Roman" w:cs="Times New Roman"/>
          <w:sz w:val="24"/>
          <w:szCs w:val="24"/>
          <w:lang w:val="en-US" w:eastAsia="en-GB"/>
        </w:rPr>
        <w:t xml:space="preserve">ation </w:t>
      </w:r>
      <w:r w:rsidRPr="00FD294F">
        <w:rPr>
          <w:rFonts w:ascii="Times New Roman" w:eastAsia="Times New Roman" w:hAnsi="Times New Roman" w:cs="Times New Roman"/>
          <w:sz w:val="24"/>
          <w:szCs w:val="24"/>
          <w:lang w:val="en-US" w:eastAsia="en-GB"/>
        </w:rPr>
        <w:t xml:space="preserve">projects, must </w:t>
      </w:r>
      <w:r w:rsidR="00AC413A" w:rsidRPr="00FD294F">
        <w:rPr>
          <w:rFonts w:ascii="Times New Roman" w:eastAsia="Times New Roman" w:hAnsi="Times New Roman" w:cs="Times New Roman"/>
          <w:sz w:val="24"/>
          <w:szCs w:val="24"/>
          <w:lang w:val="en-US" w:eastAsia="en-GB"/>
        </w:rPr>
        <w:t xml:space="preserve">especially </w:t>
      </w:r>
      <w:r w:rsidRPr="00FD294F">
        <w:rPr>
          <w:rFonts w:ascii="Times New Roman" w:eastAsia="Times New Roman" w:hAnsi="Times New Roman" w:cs="Times New Roman"/>
          <w:sz w:val="24"/>
          <w:szCs w:val="24"/>
          <w:lang w:val="en-US" w:eastAsia="en-GB"/>
        </w:rPr>
        <w:t>be made aware of the vast material developed by FAO on monitoring and evaluation of such actions from a human rights perspective</w:t>
      </w:r>
      <w:r w:rsidR="00AC413A" w:rsidRPr="00FD294F">
        <w:rPr>
          <w:rFonts w:ascii="Times New Roman" w:eastAsia="Times New Roman" w:hAnsi="Times New Roman" w:cs="Times New Roman"/>
          <w:sz w:val="24"/>
          <w:szCs w:val="24"/>
          <w:lang w:val="en-US" w:eastAsia="en-GB"/>
        </w:rPr>
        <w:t xml:space="preserve">, besides the many other tools in the FAO Right </w:t>
      </w:r>
      <w:r w:rsidR="000A03BF" w:rsidRPr="00FD294F">
        <w:rPr>
          <w:rFonts w:ascii="Times New Roman" w:eastAsia="Times New Roman" w:hAnsi="Times New Roman" w:cs="Times New Roman"/>
          <w:sz w:val="24"/>
          <w:szCs w:val="24"/>
          <w:lang w:val="en-US" w:eastAsia="en-GB"/>
        </w:rPr>
        <w:t xml:space="preserve">to Food </w:t>
      </w:r>
      <w:bookmarkStart w:id="0" w:name="_GoBack"/>
      <w:r w:rsidR="000A03BF" w:rsidRPr="00FD294F">
        <w:rPr>
          <w:rFonts w:ascii="Times New Roman" w:eastAsia="Times New Roman" w:hAnsi="Times New Roman" w:cs="Times New Roman"/>
          <w:sz w:val="24"/>
          <w:szCs w:val="24"/>
          <w:lang w:val="en-US" w:eastAsia="en-GB"/>
        </w:rPr>
        <w:t>Methodological Toolbox from about a decade ago.</w:t>
      </w:r>
      <w:r w:rsidRPr="00FD294F">
        <w:rPr>
          <w:rFonts w:ascii="Times New Roman" w:eastAsia="Times New Roman" w:hAnsi="Times New Roman" w:cs="Times New Roman"/>
          <w:sz w:val="24"/>
          <w:szCs w:val="24"/>
          <w:lang w:val="en-US" w:eastAsia="en-GB"/>
        </w:rPr>
        <w:t xml:space="preserve"> Also the right to health </w:t>
      </w:r>
      <w:bookmarkEnd w:id="0"/>
      <w:r w:rsidRPr="00FD294F">
        <w:rPr>
          <w:rFonts w:ascii="Times New Roman" w:eastAsia="Times New Roman" w:hAnsi="Times New Roman" w:cs="Times New Roman"/>
          <w:sz w:val="24"/>
          <w:szCs w:val="24"/>
          <w:lang w:val="en-US" w:eastAsia="en-GB"/>
        </w:rPr>
        <w:t>has recently gained high leve</w:t>
      </w:r>
      <w:r w:rsidR="00180993" w:rsidRPr="00FD294F">
        <w:rPr>
          <w:rFonts w:ascii="Times New Roman" w:eastAsia="Times New Roman" w:hAnsi="Times New Roman" w:cs="Times New Roman"/>
          <w:sz w:val="24"/>
          <w:szCs w:val="24"/>
          <w:lang w:val="en-US" w:eastAsia="en-GB"/>
        </w:rPr>
        <w:t>l</w:t>
      </w:r>
      <w:r w:rsidRPr="00FD294F">
        <w:rPr>
          <w:rFonts w:ascii="Times New Roman" w:eastAsia="Times New Roman" w:hAnsi="Times New Roman" w:cs="Times New Roman"/>
          <w:sz w:val="24"/>
          <w:szCs w:val="24"/>
          <w:lang w:val="en-US" w:eastAsia="en-GB"/>
        </w:rPr>
        <w:t xml:space="preserve"> attention in WHO</w:t>
      </w:r>
      <w:r w:rsidR="000A03BF" w:rsidRPr="00FD294F">
        <w:rPr>
          <w:rFonts w:ascii="Times New Roman" w:eastAsia="Times New Roman" w:hAnsi="Times New Roman" w:cs="Times New Roman"/>
          <w:sz w:val="24"/>
          <w:szCs w:val="24"/>
          <w:lang w:val="en-US" w:eastAsia="en-GB"/>
        </w:rPr>
        <w:t>;</w:t>
      </w:r>
      <w:r w:rsidRPr="00FD294F">
        <w:rPr>
          <w:rFonts w:ascii="Times New Roman" w:eastAsia="Times New Roman" w:hAnsi="Times New Roman" w:cs="Times New Roman"/>
          <w:sz w:val="24"/>
          <w:szCs w:val="24"/>
          <w:lang w:val="en-US" w:eastAsia="en-GB"/>
        </w:rPr>
        <w:t xml:space="preserve"> recent milestone publications include </w:t>
      </w:r>
      <w:r w:rsidR="007B71FB" w:rsidRPr="00FD294F">
        <w:rPr>
          <w:rFonts w:ascii="Times New Roman" w:hAnsi="Times New Roman" w:cs="Times New Roman"/>
          <w:i/>
          <w:lang w:val="en-US"/>
        </w:rPr>
        <w:t>WHO</w:t>
      </w:r>
      <w:r w:rsidR="007B71FB" w:rsidRPr="00FD294F">
        <w:rPr>
          <w:rFonts w:ascii="Times New Roman" w:hAnsi="Times New Roman" w:cs="Times New Roman"/>
          <w:lang w:val="en-US"/>
        </w:rPr>
        <w:t xml:space="preserve">, </w:t>
      </w:r>
      <w:bookmarkStart w:id="1" w:name="_Hlk506297053"/>
      <w:r w:rsidR="007B71FB" w:rsidRPr="00FD294F">
        <w:rPr>
          <w:rFonts w:ascii="Times New Roman" w:hAnsi="Times New Roman" w:cs="Times New Roman"/>
          <w:i/>
          <w:iCs/>
          <w:lang w:val="en-US"/>
        </w:rPr>
        <w:t>Leading the Realization of the Human Right to Health and Through Health</w:t>
      </w:r>
      <w:r w:rsidR="007B71FB" w:rsidRPr="00FD294F">
        <w:rPr>
          <w:rFonts w:ascii="Times New Roman" w:eastAsia="Times New Roman" w:hAnsi="Times New Roman" w:cs="Times New Roman"/>
          <w:i/>
          <w:iCs/>
          <w:lang w:val="en-US"/>
        </w:rPr>
        <w:t xml:space="preserve"> -</w:t>
      </w:r>
      <w:r w:rsidR="007B71FB" w:rsidRPr="00FD294F">
        <w:rPr>
          <w:rFonts w:ascii="Times New Roman" w:hAnsi="Times New Roman" w:cs="Times New Roman"/>
          <w:i/>
          <w:iCs/>
          <w:lang w:val="en-US"/>
        </w:rPr>
        <w:t xml:space="preserve"> Report of the High-Level Working Group on the Health and Human Rights of Women, Children and Adolescents</w:t>
      </w:r>
      <w:r w:rsidR="007B71FB" w:rsidRPr="00FD294F">
        <w:rPr>
          <w:rFonts w:ascii="Times New Roman" w:eastAsia="Times New Roman" w:hAnsi="Times New Roman" w:cs="Times New Roman"/>
          <w:lang w:val="en-US"/>
        </w:rPr>
        <w:t xml:space="preserve"> </w:t>
      </w:r>
      <w:bookmarkEnd w:id="1"/>
      <w:r w:rsidR="007B71FB" w:rsidRPr="00FD294F">
        <w:rPr>
          <w:rFonts w:ascii="Times New Roman" w:eastAsia="Times New Roman" w:hAnsi="Times New Roman" w:cs="Times New Roman"/>
          <w:lang w:val="en-US"/>
        </w:rPr>
        <w:t>(</w:t>
      </w:r>
      <w:r w:rsidR="007B71FB" w:rsidRPr="00FD294F">
        <w:rPr>
          <w:rFonts w:ascii="Times New Roman" w:hAnsi="Times New Roman" w:cs="Times New Roman"/>
          <w:lang w:val="en-US"/>
        </w:rPr>
        <w:t>WHO 2017)</w:t>
      </w:r>
      <w:r w:rsidR="007B71FB" w:rsidRPr="00FD294F">
        <w:rPr>
          <w:rFonts w:ascii="Times New Roman" w:eastAsia="Times New Roman" w:hAnsi="Times New Roman" w:cs="Times New Roman"/>
          <w:lang w:val="en-US"/>
        </w:rPr>
        <w:t xml:space="preserve">, and </w:t>
      </w:r>
      <w:r w:rsidR="00AC413A" w:rsidRPr="00FD294F">
        <w:rPr>
          <w:rFonts w:ascii="Times New Roman" w:hAnsi="Times New Roman" w:cs="Times New Roman"/>
          <w:i/>
          <w:sz w:val="24"/>
          <w:szCs w:val="24"/>
          <w:lang w:val="en-US"/>
        </w:rPr>
        <w:t>WHO</w:t>
      </w:r>
      <w:r w:rsidR="00AC413A" w:rsidRPr="00FD294F">
        <w:rPr>
          <w:rFonts w:ascii="Times New Roman" w:hAnsi="Times New Roman" w:cs="Times New Roman"/>
          <w:sz w:val="24"/>
          <w:szCs w:val="24"/>
          <w:lang w:val="en-US"/>
        </w:rPr>
        <w:t xml:space="preserve">, </w:t>
      </w:r>
      <w:r w:rsidR="00AC413A" w:rsidRPr="00FD294F">
        <w:rPr>
          <w:rFonts w:ascii="Times New Roman" w:hAnsi="Times New Roman" w:cs="Times New Roman"/>
          <w:i/>
          <w:iCs/>
          <w:sz w:val="24"/>
          <w:szCs w:val="24"/>
          <w:lang w:val="en-US"/>
        </w:rPr>
        <w:t>Advancing the Right to Health: The Vital Role of Law</w:t>
      </w:r>
      <w:r w:rsidR="00AC413A" w:rsidRPr="00FD294F">
        <w:rPr>
          <w:rFonts w:ascii="Times New Roman" w:eastAsia="Times New Roman" w:hAnsi="Times New Roman" w:cs="Times New Roman"/>
          <w:i/>
          <w:iCs/>
          <w:sz w:val="24"/>
          <w:szCs w:val="24"/>
          <w:lang w:val="en-US"/>
        </w:rPr>
        <w:t xml:space="preserve"> </w:t>
      </w:r>
      <w:r w:rsidR="00AC413A" w:rsidRPr="00FD294F">
        <w:rPr>
          <w:rFonts w:ascii="Times New Roman" w:eastAsia="Times New Roman" w:hAnsi="Times New Roman" w:cs="Times New Roman"/>
          <w:sz w:val="24"/>
          <w:szCs w:val="24"/>
          <w:lang w:val="en-US"/>
        </w:rPr>
        <w:t>(</w:t>
      </w:r>
      <w:r w:rsidR="00AC413A" w:rsidRPr="00FD294F">
        <w:rPr>
          <w:rFonts w:ascii="Times New Roman" w:hAnsi="Times New Roman" w:cs="Times New Roman"/>
          <w:sz w:val="24"/>
          <w:szCs w:val="24"/>
          <w:lang w:val="en-US"/>
        </w:rPr>
        <w:t>WHO 2017)</w:t>
      </w:r>
      <w:r w:rsidR="00AC413A" w:rsidRPr="00FD294F">
        <w:rPr>
          <w:rFonts w:ascii="Times New Roman" w:eastAsia="Times New Roman" w:hAnsi="Times New Roman" w:cs="Times New Roman"/>
          <w:sz w:val="24"/>
          <w:szCs w:val="24"/>
          <w:lang w:val="en-US"/>
        </w:rPr>
        <w:t>.</w:t>
      </w:r>
    </w:p>
    <w:p w:rsidR="006C0F1D" w:rsidRPr="00FD294F" w:rsidRDefault="006C0F1D" w:rsidP="006C0F1D">
      <w:pPr>
        <w:pStyle w:val="ListParagraph"/>
        <w:spacing w:after="120" w:line="240" w:lineRule="auto"/>
        <w:ind w:left="1788"/>
        <w:rPr>
          <w:rFonts w:ascii="Times New Roman" w:eastAsia="Times New Roman" w:hAnsi="Times New Roman" w:cs="Times New Roman"/>
          <w:sz w:val="24"/>
          <w:szCs w:val="24"/>
          <w:lang w:val="en-US" w:eastAsia="en-GB"/>
        </w:rPr>
      </w:pPr>
    </w:p>
    <w:p w:rsidR="00590665" w:rsidRPr="00FD294F" w:rsidRDefault="00590665" w:rsidP="00590665">
      <w:pPr>
        <w:pStyle w:val="ListParagraph"/>
        <w:spacing w:after="120" w:line="240" w:lineRule="auto"/>
        <w:ind w:left="2124"/>
        <w:rPr>
          <w:rFonts w:ascii="Times New Roman" w:eastAsia="Times New Roman" w:hAnsi="Times New Roman" w:cs="Times New Roman"/>
          <w:b/>
          <w:sz w:val="24"/>
          <w:szCs w:val="24"/>
          <w:lang w:val="en-US" w:eastAsia="en-GB"/>
        </w:rPr>
      </w:pPr>
    </w:p>
    <w:p w:rsidR="005D68F5" w:rsidRPr="00FD294F" w:rsidRDefault="00B029BB">
      <w:pPr>
        <w:rPr>
          <w:rFonts w:ascii="Times New Roman" w:hAnsi="Times New Roman" w:cs="Times New Roman"/>
          <w:b/>
          <w:sz w:val="24"/>
          <w:szCs w:val="24"/>
          <w:lang w:val="en-US"/>
        </w:rPr>
      </w:pPr>
      <w:r w:rsidRPr="00FD294F">
        <w:rPr>
          <w:rFonts w:ascii="Times New Roman" w:hAnsi="Times New Roman" w:cs="Times New Roman"/>
          <w:b/>
          <w:sz w:val="24"/>
          <w:szCs w:val="24"/>
          <w:lang w:val="en-US"/>
        </w:rPr>
        <w:t>General comments to the zero draft:</w:t>
      </w:r>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r w:rsidRPr="00FD294F">
        <w:rPr>
          <w:rFonts w:ascii="Times New Roman" w:eastAsia="Times New Roman" w:hAnsi="Times New Roman" w:cs="Times New Roman"/>
          <w:color w:val="222222"/>
          <w:sz w:val="24"/>
          <w:szCs w:val="24"/>
          <w:lang w:val="en-US"/>
        </w:rPr>
        <w:t xml:space="preserve">We propose an explicit focus on the role that the food industry plays in whole food systems and the more localized food environments, as related to dietary habits and nutritional health, </w:t>
      </w:r>
      <w:r w:rsidRPr="00FD294F">
        <w:rPr>
          <w:rFonts w:ascii="Times New Roman" w:eastAsia="Times New Roman" w:hAnsi="Times New Roman" w:cs="Times New Roman"/>
          <w:color w:val="222222"/>
          <w:sz w:val="24"/>
          <w:szCs w:val="24"/>
          <w:lang w:val="en-US"/>
        </w:rPr>
        <w:lastRenderedPageBreak/>
        <w:t xml:space="preserve">not least in childhood. The food industry should be part of the solution to malnutrition in all its forms, but is increasingly seen and documented as being part of the problem. </w:t>
      </w:r>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r w:rsidRPr="00FD294F">
        <w:rPr>
          <w:rFonts w:ascii="Times New Roman" w:eastAsia="Times New Roman" w:hAnsi="Times New Roman" w:cs="Times New Roman"/>
          <w:color w:val="222222"/>
          <w:sz w:val="24"/>
          <w:szCs w:val="24"/>
          <w:lang w:val="en-US"/>
        </w:rPr>
        <w:t xml:space="preserve">Elements of the food industry are to a large extent </w:t>
      </w:r>
      <w:r w:rsidRPr="00FD294F">
        <w:rPr>
          <w:rFonts w:ascii="Times New Roman" w:eastAsia="Times New Roman" w:hAnsi="Times New Roman" w:cs="Times New Roman"/>
          <w:iCs/>
          <w:color w:val="222222"/>
          <w:sz w:val="24"/>
          <w:szCs w:val="24"/>
          <w:lang w:val="en-US"/>
        </w:rPr>
        <w:t>responsible for</w:t>
      </w:r>
      <w:r w:rsidRPr="00FD294F">
        <w:rPr>
          <w:rFonts w:ascii="Times New Roman" w:eastAsia="Times New Roman" w:hAnsi="Times New Roman" w:cs="Times New Roman"/>
          <w:color w:val="222222"/>
          <w:sz w:val="24"/>
          <w:szCs w:val="24"/>
          <w:lang w:val="en-US"/>
        </w:rPr>
        <w:t xml:space="preserve"> the commercially induced determinants of both obesity and non-communicable diseases and to undernutrition and micronutrient deficiencies. Foods which are unnecessary (ultra-processed foods </w:t>
      </w:r>
      <w:r w:rsidR="005B4817" w:rsidRPr="00FD294F">
        <w:rPr>
          <w:rFonts w:ascii="Times New Roman" w:eastAsia="Times New Roman" w:hAnsi="Times New Roman" w:cs="Times New Roman"/>
          <w:color w:val="222222"/>
          <w:sz w:val="24"/>
          <w:szCs w:val="24"/>
          <w:lang w:val="en-US"/>
        </w:rPr>
        <w:t xml:space="preserve">high in salt, sugar and fat with a low nutrient content, </w:t>
      </w:r>
      <w:r w:rsidRPr="00FD294F">
        <w:rPr>
          <w:rFonts w:ascii="Times New Roman" w:eastAsia="Times New Roman" w:hAnsi="Times New Roman" w:cs="Times New Roman"/>
          <w:color w:val="222222"/>
          <w:sz w:val="24"/>
          <w:szCs w:val="24"/>
          <w:lang w:val="en-US"/>
        </w:rPr>
        <w:t xml:space="preserve">and </w:t>
      </w:r>
      <w:r w:rsidR="005B4817" w:rsidRPr="00FD294F">
        <w:rPr>
          <w:rFonts w:ascii="Times New Roman" w:eastAsia="Times New Roman" w:hAnsi="Times New Roman" w:cs="Times New Roman"/>
          <w:color w:val="222222"/>
          <w:sz w:val="24"/>
          <w:szCs w:val="24"/>
          <w:lang w:val="en-US"/>
        </w:rPr>
        <w:t xml:space="preserve">sugar-sweetened </w:t>
      </w:r>
      <w:r w:rsidRPr="00FD294F">
        <w:rPr>
          <w:rFonts w:ascii="Times New Roman" w:eastAsia="Times New Roman" w:hAnsi="Times New Roman" w:cs="Times New Roman"/>
          <w:color w:val="222222"/>
          <w:sz w:val="24"/>
          <w:szCs w:val="24"/>
          <w:lang w:val="en-US"/>
        </w:rPr>
        <w:t>beverages), and contributing to malnutrition, are very profitable and are heavily promoted by the industry</w:t>
      </w:r>
      <w:r w:rsidR="005B4817" w:rsidRPr="00FD294F">
        <w:rPr>
          <w:rFonts w:ascii="Times New Roman" w:eastAsia="Times New Roman" w:hAnsi="Times New Roman" w:cs="Times New Roman"/>
          <w:color w:val="222222"/>
          <w:sz w:val="24"/>
          <w:szCs w:val="24"/>
          <w:lang w:val="en-US"/>
        </w:rPr>
        <w:t xml:space="preserve"> as is also infant feeding formulas</w:t>
      </w:r>
      <w:r w:rsidRPr="00FD294F">
        <w:rPr>
          <w:rFonts w:ascii="Times New Roman" w:eastAsia="Times New Roman" w:hAnsi="Times New Roman" w:cs="Times New Roman"/>
          <w:color w:val="222222"/>
          <w:sz w:val="24"/>
          <w:szCs w:val="24"/>
          <w:lang w:val="en-US"/>
        </w:rPr>
        <w:t>. This part of the food industry is usually opposing any law-enforced public regulations that may reduce sales of their products (such as restriction of marketing, increasing taxes etc</w:t>
      </w:r>
      <w:r w:rsidR="00FD294F">
        <w:rPr>
          <w:rFonts w:ascii="Times New Roman" w:eastAsia="Times New Roman" w:hAnsi="Times New Roman" w:cs="Times New Roman"/>
          <w:color w:val="222222"/>
          <w:sz w:val="24"/>
          <w:szCs w:val="24"/>
          <w:lang w:val="en-US"/>
        </w:rPr>
        <w:t>.</w:t>
      </w:r>
      <w:r w:rsidRPr="00FD294F">
        <w:rPr>
          <w:rFonts w:ascii="Times New Roman" w:eastAsia="Times New Roman" w:hAnsi="Times New Roman" w:cs="Times New Roman"/>
          <w:color w:val="222222"/>
          <w:sz w:val="24"/>
          <w:szCs w:val="24"/>
          <w:lang w:val="en-US"/>
        </w:rPr>
        <w:t xml:space="preserve">). </w:t>
      </w:r>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r w:rsidRPr="00FD294F">
        <w:rPr>
          <w:rFonts w:ascii="Times New Roman" w:eastAsia="Times New Roman" w:hAnsi="Times New Roman" w:cs="Times New Roman"/>
          <w:color w:val="222222"/>
          <w:sz w:val="24"/>
          <w:szCs w:val="24"/>
          <w:lang w:val="en-US"/>
        </w:rPr>
        <w:t>Since such industries contribute economically to a country with job opportunities and sometimes with funding for social projects, it may be difficult for some countries to put the attention to people’s health highest and introduce regulations. At the same time, the food industry should aim to contribute to meeting the challenges of malnutrition with a positive outcome. Most people are dependent on buying food and thereby depend on the food industry to provide healthy and safe food products. The food industry’s role in this part of the food system must also be described.</w:t>
      </w:r>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r w:rsidRPr="00FD294F">
        <w:rPr>
          <w:rFonts w:ascii="Times New Roman" w:eastAsia="Times New Roman" w:hAnsi="Times New Roman" w:cs="Times New Roman"/>
          <w:color w:val="222222"/>
          <w:sz w:val="24"/>
          <w:szCs w:val="24"/>
          <w:lang w:val="en-US"/>
        </w:rPr>
        <w:t> </w:t>
      </w:r>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r w:rsidRPr="00FD294F">
        <w:rPr>
          <w:rFonts w:ascii="Times New Roman" w:eastAsia="Times New Roman" w:hAnsi="Times New Roman" w:cs="Times New Roman"/>
          <w:color w:val="222222"/>
          <w:sz w:val="24"/>
          <w:szCs w:val="24"/>
          <w:lang w:val="en-US"/>
        </w:rPr>
        <w:t>A central part of this perspective should be to outline how to deal with the conflicting interests that exist between the concerns for nutritional health among stakeholders in the population, and the food industry’s need to satisfy their shareholders’ concerns with profit. These issues must be discussed and recommendations for how to deal with it should be given in the VG</w:t>
      </w:r>
      <w:r w:rsidR="005B4817" w:rsidRPr="00FD294F">
        <w:rPr>
          <w:rFonts w:ascii="Times New Roman" w:eastAsia="Times New Roman" w:hAnsi="Times New Roman" w:cs="Times New Roman"/>
          <w:color w:val="222222"/>
          <w:sz w:val="24"/>
          <w:szCs w:val="24"/>
          <w:lang w:val="en-US"/>
        </w:rPr>
        <w:t>FSN</w:t>
      </w:r>
      <w:r w:rsidRPr="00FD294F">
        <w:rPr>
          <w:rFonts w:ascii="Times New Roman" w:eastAsia="Times New Roman" w:hAnsi="Times New Roman" w:cs="Times New Roman"/>
          <w:color w:val="222222"/>
          <w:sz w:val="24"/>
          <w:szCs w:val="24"/>
          <w:lang w:val="en-US"/>
        </w:rPr>
        <w:t>. The most important reference material will be the Report of the WHO Director-General for the 142</w:t>
      </w:r>
      <w:r w:rsidRPr="00FD294F">
        <w:rPr>
          <w:rFonts w:ascii="Times New Roman" w:eastAsia="Times New Roman" w:hAnsi="Times New Roman" w:cs="Times New Roman"/>
          <w:color w:val="222222"/>
          <w:sz w:val="24"/>
          <w:szCs w:val="24"/>
          <w:vertAlign w:val="superscript"/>
          <w:lang w:val="en-US"/>
        </w:rPr>
        <w:t>nd</w:t>
      </w:r>
      <w:r w:rsidRPr="00FD294F">
        <w:rPr>
          <w:rFonts w:ascii="Times New Roman" w:eastAsia="Times New Roman" w:hAnsi="Times New Roman" w:cs="Times New Roman"/>
          <w:color w:val="222222"/>
          <w:sz w:val="24"/>
          <w:szCs w:val="24"/>
          <w:lang w:val="en-US"/>
        </w:rPr>
        <w:t xml:space="preserve"> Session of the WHO Executive Board in 2018 (EB142/23) on “</w:t>
      </w:r>
      <w:r w:rsidRPr="00FD294F">
        <w:rPr>
          <w:rFonts w:ascii="Times New Roman" w:hAnsi="Times New Roman" w:cs="Times New Roman"/>
          <w:sz w:val="24"/>
          <w:szCs w:val="24"/>
          <w:lang w:val="en-US"/>
        </w:rPr>
        <w:t>Safeguarding against possible conflicts of interest in nutrition programmes”, and its follow-up in an informal technical consultation of Member States in February 2019, which also was presented with country case studies</w:t>
      </w:r>
      <w:r w:rsidRPr="00FD294F">
        <w:rPr>
          <w:rFonts w:ascii="Times New Roman" w:eastAsia="Times New Roman" w:hAnsi="Times New Roman" w:cs="Times New Roman"/>
          <w:color w:val="222222"/>
          <w:sz w:val="24"/>
          <w:szCs w:val="24"/>
          <w:lang w:val="en-US"/>
        </w:rPr>
        <w:t xml:space="preserve"> as outlined in “Risk assessment and management tools for safeguarding against potential conflicts of interest in nutrition”: </w:t>
      </w:r>
      <w:hyperlink r:id="rId9" w:history="1">
        <w:r w:rsidRPr="00FD294F">
          <w:rPr>
            <w:rStyle w:val="Hyperlink"/>
            <w:rFonts w:ascii="Times New Roman" w:eastAsia="Times New Roman" w:hAnsi="Times New Roman" w:cs="Times New Roman"/>
            <w:sz w:val="24"/>
            <w:szCs w:val="24"/>
            <w:lang w:val="en-US"/>
          </w:rPr>
          <w:t>https://www.who.int/nutrition/events/2019-memberstates-consultation-COI-4Feb/en/</w:t>
        </w:r>
      </w:hyperlink>
    </w:p>
    <w:p w:rsidR="00B029BB" w:rsidRPr="00FD294F"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r w:rsidRPr="00FD294F">
        <w:rPr>
          <w:rFonts w:ascii="Times New Roman" w:eastAsia="Times New Roman" w:hAnsi="Times New Roman" w:cs="Times New Roman"/>
          <w:color w:val="222222"/>
          <w:sz w:val="24"/>
          <w:szCs w:val="24"/>
          <w:lang w:val="en-US"/>
        </w:rPr>
        <w:t> </w:t>
      </w:r>
    </w:p>
    <w:p w:rsidR="00B029BB" w:rsidRDefault="00B029BB" w:rsidP="00B029BB">
      <w:pPr>
        <w:shd w:val="clear" w:color="auto" w:fill="FFFFFF"/>
        <w:spacing w:after="0" w:line="240" w:lineRule="auto"/>
        <w:rPr>
          <w:rFonts w:ascii="Times New Roman" w:eastAsia="Times New Roman" w:hAnsi="Times New Roman" w:cs="Times New Roman"/>
          <w:color w:val="222222"/>
          <w:sz w:val="24"/>
          <w:szCs w:val="24"/>
          <w:lang w:val="en-US"/>
        </w:rPr>
      </w:pPr>
      <w:r w:rsidRPr="00FD294F">
        <w:rPr>
          <w:rFonts w:ascii="Times New Roman" w:eastAsia="Times New Roman" w:hAnsi="Times New Roman" w:cs="Times New Roman"/>
          <w:color w:val="222222"/>
          <w:sz w:val="24"/>
          <w:szCs w:val="24"/>
          <w:lang w:val="en-US"/>
        </w:rPr>
        <w:t xml:space="preserve">This issue will benefit from using a human rights-based approach where the established international human rights to adequate food and to the highest attainable health are in focus (International Convention on Economic, Social and Cultural Rights, articles 11 and 12, respectively). This will entail to describe the legally established obligations of Member States to protect their population against harm done by third parties, including business enterprises, and the responsibilities of the industry (in this case food industry) to respect all human rights (including to food and health). These respective obligations and responsibilities are elaborated in the UN Guiding Principles for Business and Human Rights adopted by the Human Rights Council in 2011: </w:t>
      </w:r>
      <w:hyperlink r:id="rId10" w:history="1">
        <w:r w:rsidRPr="00FD294F">
          <w:rPr>
            <w:rStyle w:val="Hyperlink"/>
            <w:rFonts w:ascii="Times New Roman" w:hAnsi="Times New Roman" w:cs="Times New Roman"/>
            <w:sz w:val="24"/>
            <w:szCs w:val="24"/>
            <w:lang w:val="en-US"/>
          </w:rPr>
          <w:t>https://www.business-humanrights.org/en/un-guiding-principles</w:t>
        </w:r>
      </w:hyperlink>
      <w:r w:rsidRPr="00FD294F">
        <w:rPr>
          <w:rFonts w:ascii="Times New Roman" w:eastAsia="Times New Roman" w:hAnsi="Times New Roman" w:cs="Times New Roman"/>
          <w:color w:val="222222"/>
          <w:sz w:val="24"/>
          <w:szCs w:val="24"/>
          <w:lang w:val="en-US"/>
        </w:rPr>
        <w:t xml:space="preserve">. </w:t>
      </w:r>
    </w:p>
    <w:p w:rsidR="00B029BB" w:rsidRDefault="00B029BB">
      <w:pPr>
        <w:rPr>
          <w:rFonts w:ascii="Times New Roman" w:eastAsia="Times New Roman" w:hAnsi="Times New Roman" w:cs="Times New Roman"/>
          <w:color w:val="222222"/>
          <w:sz w:val="24"/>
          <w:szCs w:val="24"/>
          <w:lang w:val="en-US"/>
        </w:rPr>
      </w:pPr>
    </w:p>
    <w:p w:rsidR="001A7265" w:rsidRPr="00FD294F" w:rsidRDefault="001A7265">
      <w:pPr>
        <w:rPr>
          <w:rFonts w:ascii="Times New Roman" w:hAnsi="Times New Roman" w:cs="Times New Roman"/>
          <w:sz w:val="24"/>
          <w:szCs w:val="24"/>
          <w:lang w:val="en-US"/>
        </w:rPr>
      </w:pPr>
    </w:p>
    <w:sectPr w:rsidR="001A7265" w:rsidRPr="00FD29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75" w:rsidRDefault="00D11475" w:rsidP="00D11475">
      <w:pPr>
        <w:spacing w:after="0" w:line="240" w:lineRule="auto"/>
      </w:pPr>
      <w:r>
        <w:separator/>
      </w:r>
    </w:p>
  </w:endnote>
  <w:endnote w:type="continuationSeparator" w:id="0">
    <w:p w:rsidR="00D11475" w:rsidRDefault="00D11475" w:rsidP="00D1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830615"/>
      <w:docPartObj>
        <w:docPartGallery w:val="Page Numbers (Bottom of Page)"/>
        <w:docPartUnique/>
      </w:docPartObj>
    </w:sdtPr>
    <w:sdtContent>
      <w:p w:rsidR="00D11475" w:rsidRDefault="00D11475" w:rsidP="00D11475">
        <w:pPr>
          <w:pStyle w:val="Footer"/>
          <w:jc w:val="right"/>
        </w:pPr>
        <w:r>
          <w:fldChar w:fldCharType="begin"/>
        </w:r>
        <w:r>
          <w:instrText>PAGE   \* MERGEFORMAT</w:instrText>
        </w:r>
        <w:r>
          <w:fldChar w:fldCharType="separate"/>
        </w:r>
        <w:r w:rsidR="00E316BF" w:rsidRPr="00E316BF">
          <w:rPr>
            <w:noProof/>
            <w:lang w:val="nb-NO"/>
          </w:rPr>
          <w:t>4</w:t>
        </w:r>
        <w:r>
          <w:fldChar w:fldCharType="end"/>
        </w:r>
      </w:p>
    </w:sdtContent>
  </w:sdt>
  <w:p w:rsidR="00D11475" w:rsidRDefault="00D1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75" w:rsidRDefault="00D11475" w:rsidP="00D11475">
      <w:pPr>
        <w:spacing w:after="0" w:line="240" w:lineRule="auto"/>
      </w:pPr>
      <w:r>
        <w:separator/>
      </w:r>
    </w:p>
  </w:footnote>
  <w:footnote w:type="continuationSeparator" w:id="0">
    <w:p w:rsidR="00D11475" w:rsidRDefault="00D11475" w:rsidP="00D11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F44"/>
    <w:multiLevelType w:val="hybridMultilevel"/>
    <w:tmpl w:val="AE46571A"/>
    <w:lvl w:ilvl="0" w:tplc="04140009">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36D163C"/>
    <w:multiLevelType w:val="hybridMultilevel"/>
    <w:tmpl w:val="9CBC720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A11B2"/>
    <w:multiLevelType w:val="hybridMultilevel"/>
    <w:tmpl w:val="006218CA"/>
    <w:lvl w:ilvl="0" w:tplc="04140009">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F872498"/>
    <w:multiLevelType w:val="hybridMultilevel"/>
    <w:tmpl w:val="36ACB69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B14038"/>
    <w:multiLevelType w:val="hybridMultilevel"/>
    <w:tmpl w:val="B134B4EA"/>
    <w:lvl w:ilvl="0" w:tplc="04140009">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510F05B4"/>
    <w:multiLevelType w:val="hybridMultilevel"/>
    <w:tmpl w:val="EF6CCB5A"/>
    <w:lvl w:ilvl="0" w:tplc="04140009">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53745A8B"/>
    <w:multiLevelType w:val="hybridMultilevel"/>
    <w:tmpl w:val="86E475A4"/>
    <w:lvl w:ilvl="0" w:tplc="04140009">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58642D7A"/>
    <w:multiLevelType w:val="hybridMultilevel"/>
    <w:tmpl w:val="C6C031E4"/>
    <w:lvl w:ilvl="0" w:tplc="04140009">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6A1457EA"/>
    <w:multiLevelType w:val="hybridMultilevel"/>
    <w:tmpl w:val="3E1AE75E"/>
    <w:lvl w:ilvl="0" w:tplc="04140009">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755F0887"/>
    <w:multiLevelType w:val="hybridMultilevel"/>
    <w:tmpl w:val="5AA84BDC"/>
    <w:lvl w:ilvl="0" w:tplc="04140009">
      <w:start w:val="1"/>
      <w:numFmt w:val="bullet"/>
      <w:lvlText w:val=""/>
      <w:lvlJc w:val="left"/>
      <w:pPr>
        <w:ind w:left="1788" w:hanging="360"/>
      </w:pPr>
      <w:rPr>
        <w:rFonts w:ascii="Wingdings" w:hAnsi="Wingdings"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4"/>
  </w:num>
  <w:num w:numId="6">
    <w:abstractNumId w:val="0"/>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6A"/>
    <w:rsid w:val="00030E43"/>
    <w:rsid w:val="000570E4"/>
    <w:rsid w:val="000A03BF"/>
    <w:rsid w:val="000C1A0D"/>
    <w:rsid w:val="000F41CD"/>
    <w:rsid w:val="0010230D"/>
    <w:rsid w:val="00114E26"/>
    <w:rsid w:val="0011521D"/>
    <w:rsid w:val="00155181"/>
    <w:rsid w:val="00180993"/>
    <w:rsid w:val="001A7265"/>
    <w:rsid w:val="001E7E6F"/>
    <w:rsid w:val="00286F74"/>
    <w:rsid w:val="00292A0B"/>
    <w:rsid w:val="002C5C3C"/>
    <w:rsid w:val="003B1C05"/>
    <w:rsid w:val="003C61AB"/>
    <w:rsid w:val="0040130E"/>
    <w:rsid w:val="00406E32"/>
    <w:rsid w:val="004B5467"/>
    <w:rsid w:val="004C3EE5"/>
    <w:rsid w:val="00513D6A"/>
    <w:rsid w:val="005316F9"/>
    <w:rsid w:val="00553E67"/>
    <w:rsid w:val="00590665"/>
    <w:rsid w:val="005B4817"/>
    <w:rsid w:val="005D68F5"/>
    <w:rsid w:val="005E192C"/>
    <w:rsid w:val="00624DAF"/>
    <w:rsid w:val="00685108"/>
    <w:rsid w:val="006C0F1D"/>
    <w:rsid w:val="006C38D1"/>
    <w:rsid w:val="006E0543"/>
    <w:rsid w:val="00715F1E"/>
    <w:rsid w:val="007A08FD"/>
    <w:rsid w:val="007A1F5D"/>
    <w:rsid w:val="007B2E82"/>
    <w:rsid w:val="007B71FB"/>
    <w:rsid w:val="00806982"/>
    <w:rsid w:val="00883946"/>
    <w:rsid w:val="008E121F"/>
    <w:rsid w:val="008F3158"/>
    <w:rsid w:val="009D3320"/>
    <w:rsid w:val="00A213C4"/>
    <w:rsid w:val="00A504D1"/>
    <w:rsid w:val="00AC413A"/>
    <w:rsid w:val="00B029BB"/>
    <w:rsid w:val="00B32305"/>
    <w:rsid w:val="00B33EA0"/>
    <w:rsid w:val="00B556D7"/>
    <w:rsid w:val="00BA6FB6"/>
    <w:rsid w:val="00C4212A"/>
    <w:rsid w:val="00C602EA"/>
    <w:rsid w:val="00C615D1"/>
    <w:rsid w:val="00C87620"/>
    <w:rsid w:val="00CF3FE0"/>
    <w:rsid w:val="00D11475"/>
    <w:rsid w:val="00DC34BC"/>
    <w:rsid w:val="00E237C5"/>
    <w:rsid w:val="00E302CF"/>
    <w:rsid w:val="00E316BF"/>
    <w:rsid w:val="00E73EE1"/>
    <w:rsid w:val="00EA018F"/>
    <w:rsid w:val="00EC55A3"/>
    <w:rsid w:val="00EF4BF9"/>
    <w:rsid w:val="00F06F74"/>
    <w:rsid w:val="00F129F9"/>
    <w:rsid w:val="00F54654"/>
    <w:rsid w:val="00FA6212"/>
    <w:rsid w:val="00FD294F"/>
    <w:rsid w:val="00FF547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557D"/>
  <w15:docId w15:val="{790812B3-DF93-4368-A4F9-010826ED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6A"/>
    <w:pPr>
      <w:spacing w:after="200" w:line="276" w:lineRule="auto"/>
      <w:ind w:left="720"/>
      <w:contextualSpacing/>
    </w:pPr>
    <w:rPr>
      <w:rFonts w:eastAsiaTheme="minorEastAsia"/>
      <w:lang w:val="nb-NO" w:eastAsia="zh-CN"/>
    </w:rPr>
  </w:style>
  <w:style w:type="character" w:styleId="CommentReference">
    <w:name w:val="annotation reference"/>
    <w:basedOn w:val="DefaultParagraphFont"/>
    <w:uiPriority w:val="99"/>
    <w:semiHidden/>
    <w:unhideWhenUsed/>
    <w:rsid w:val="00406E32"/>
    <w:rPr>
      <w:sz w:val="16"/>
      <w:szCs w:val="16"/>
    </w:rPr>
  </w:style>
  <w:style w:type="paragraph" w:styleId="CommentText">
    <w:name w:val="annotation text"/>
    <w:basedOn w:val="Normal"/>
    <w:link w:val="CommentTextChar"/>
    <w:uiPriority w:val="99"/>
    <w:semiHidden/>
    <w:unhideWhenUsed/>
    <w:rsid w:val="00406E32"/>
    <w:pPr>
      <w:spacing w:line="240" w:lineRule="auto"/>
    </w:pPr>
    <w:rPr>
      <w:sz w:val="20"/>
      <w:szCs w:val="20"/>
    </w:rPr>
  </w:style>
  <w:style w:type="character" w:customStyle="1" w:styleId="CommentTextChar">
    <w:name w:val="Comment Text Char"/>
    <w:basedOn w:val="DefaultParagraphFont"/>
    <w:link w:val="CommentText"/>
    <w:uiPriority w:val="99"/>
    <w:semiHidden/>
    <w:rsid w:val="00406E32"/>
    <w:rPr>
      <w:sz w:val="20"/>
      <w:szCs w:val="20"/>
      <w:lang w:val="en-GB"/>
    </w:rPr>
  </w:style>
  <w:style w:type="paragraph" w:styleId="CommentSubject">
    <w:name w:val="annotation subject"/>
    <w:basedOn w:val="CommentText"/>
    <w:next w:val="CommentText"/>
    <w:link w:val="CommentSubjectChar"/>
    <w:uiPriority w:val="99"/>
    <w:semiHidden/>
    <w:unhideWhenUsed/>
    <w:rsid w:val="00406E32"/>
    <w:rPr>
      <w:b/>
      <w:bCs/>
    </w:rPr>
  </w:style>
  <w:style w:type="character" w:customStyle="1" w:styleId="CommentSubjectChar">
    <w:name w:val="Comment Subject Char"/>
    <w:basedOn w:val="CommentTextChar"/>
    <w:link w:val="CommentSubject"/>
    <w:uiPriority w:val="99"/>
    <w:semiHidden/>
    <w:rsid w:val="00406E32"/>
    <w:rPr>
      <w:b/>
      <w:bCs/>
      <w:sz w:val="20"/>
      <w:szCs w:val="20"/>
      <w:lang w:val="en-GB"/>
    </w:rPr>
  </w:style>
  <w:style w:type="paragraph" w:styleId="BalloonText">
    <w:name w:val="Balloon Text"/>
    <w:basedOn w:val="Normal"/>
    <w:link w:val="BalloonTextChar"/>
    <w:uiPriority w:val="99"/>
    <w:semiHidden/>
    <w:unhideWhenUsed/>
    <w:rsid w:val="0040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32"/>
    <w:rPr>
      <w:rFonts w:ascii="Segoe UI" w:hAnsi="Segoe UI" w:cs="Segoe UI"/>
      <w:sz w:val="18"/>
      <w:szCs w:val="18"/>
      <w:lang w:val="en-GB"/>
    </w:rPr>
  </w:style>
  <w:style w:type="paragraph" w:styleId="NormalWeb">
    <w:name w:val="Normal (Web)"/>
    <w:basedOn w:val="Normal"/>
    <w:uiPriority w:val="99"/>
    <w:unhideWhenUsed/>
    <w:rsid w:val="00406E3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029BB"/>
    <w:rPr>
      <w:color w:val="0000FF"/>
      <w:u w:val="single"/>
    </w:rPr>
  </w:style>
  <w:style w:type="paragraph" w:styleId="Header">
    <w:name w:val="header"/>
    <w:basedOn w:val="Normal"/>
    <w:link w:val="HeaderChar"/>
    <w:uiPriority w:val="99"/>
    <w:unhideWhenUsed/>
    <w:rsid w:val="00D114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1475"/>
    <w:rPr>
      <w:lang w:val="en-GB"/>
    </w:rPr>
  </w:style>
  <w:style w:type="paragraph" w:styleId="Footer">
    <w:name w:val="footer"/>
    <w:basedOn w:val="Normal"/>
    <w:link w:val="FooterChar"/>
    <w:uiPriority w:val="99"/>
    <w:unhideWhenUsed/>
    <w:rsid w:val="00D114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14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3439">
      <w:bodyDiv w:val="1"/>
      <w:marLeft w:val="0"/>
      <w:marRight w:val="0"/>
      <w:marTop w:val="0"/>
      <w:marBottom w:val="0"/>
      <w:divBdr>
        <w:top w:val="none" w:sz="0" w:space="0" w:color="auto"/>
        <w:left w:val="none" w:sz="0" w:space="0" w:color="auto"/>
        <w:bottom w:val="none" w:sz="0" w:space="0" w:color="auto"/>
        <w:right w:val="none" w:sz="0" w:space="0" w:color="auto"/>
      </w:divBdr>
    </w:div>
    <w:div w:id="11780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uio.no/smr/english/research/projects/foh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usiness-humanrights.org/en/un-guiding-principles" TargetMode="External"/><Relationship Id="rId4" Type="http://schemas.openxmlformats.org/officeDocument/2006/relationships/settings" Target="settings.xml"/><Relationship Id="rId9" Type="http://schemas.openxmlformats.org/officeDocument/2006/relationships/hyperlink" Target="https://www.who.int/nutrition/events/2019-memberstates-consultation-COI-4Fe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1760-4114-41B4-B8EF-D69EEFE0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2791</Words>
  <Characters>14797</Characters>
  <Application>Microsoft Office Word</Application>
  <DocSecurity>0</DocSecurity>
  <Lines>123</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Barth Eide</dc:creator>
  <cp:lastModifiedBy>Wenche Barth Eide</cp:lastModifiedBy>
  <cp:revision>8</cp:revision>
  <cp:lastPrinted>2019-08-30T15:48:00Z</cp:lastPrinted>
  <dcterms:created xsi:type="dcterms:W3CDTF">2019-09-02T08:51:00Z</dcterms:created>
  <dcterms:modified xsi:type="dcterms:W3CDTF">2019-09-02T11:07:00Z</dcterms:modified>
</cp:coreProperties>
</file>