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hi-IN"/>
        </w:rPr>
      </w:pPr>
      <w:r w:rsidRPr="00EF22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hi-IN"/>
        </w:rPr>
        <w:t>Investing in Small Holder Agriculture for Food and Nutrition Security</w:t>
      </w:r>
    </w:p>
    <w:p w:rsidR="00EF2287" w:rsidRPr="00EF2287" w:rsidRDefault="00EF2287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hi-IN"/>
        </w:rPr>
      </w:pP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Small holder agriculture is presently occupied mostly by farm families,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the members of which are directly involved in farm activities to ensure their bread winning.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 two types of small holder agriculture </w:t>
      </w: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are :</w:t>
      </w:r>
      <w:proofErr w:type="gramEnd"/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1.Small</w:t>
      </w:r>
      <w:proofErr w:type="gramEnd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hol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>d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ers in rain-fed areas</w:t>
      </w:r>
    </w:p>
    <w:p w:rsidR="00DF5353" w:rsidRPr="00A618AD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hi-IN"/>
        </w:rPr>
      </w:pP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2.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Small holders in irrigated areas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As far as rain-fed agriculture is concer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>ne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d,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 small holders </w:t>
      </w: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( farmers</w:t>
      </w:r>
      <w:proofErr w:type="gramEnd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) face considerable risk as they depend largely on the monsoonal rains. During normal monsoon period, the cultivable land,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labour</w:t>
      </w:r>
      <w:proofErr w:type="spellEnd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and other inputs are fully utili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>z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ed so as to make the farming practice succes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>s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ful.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On the other hand,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failure of monsoon and associated</w:t>
      </w:r>
      <w:r w:rsidR="001701F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nil farming activities lead the farmers to a very pathetic condition besides affecting national economy.    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DF5353" w:rsidRPr="00DF5353" w:rsidRDefault="00A618AD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Un</w:t>
      </w:r>
      <w:r w:rsidR="00DF5353"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der such extreme conditions,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DF5353"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the small holders get involved in alternative jobs like rearing of goats and birds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by </w:t>
      </w:r>
      <w:r w:rsidR="00DF5353"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utili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z</w:t>
      </w:r>
      <w:r w:rsidR="00DF5353"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ing available resources,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DF5353"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industrial </w:t>
      </w:r>
      <w:proofErr w:type="spellStart"/>
      <w:proofErr w:type="gramStart"/>
      <w:r w:rsidR="00DF5353"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labour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DF5353"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,etc</w:t>
      </w:r>
      <w:proofErr w:type="gramEnd"/>
      <w:r w:rsidR="00DF5353"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in order to manage their livelihoods during off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DF5353"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seasons.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 other type of small holders in agriculture in irrigated lands is invariably risk- free unlike rain-fed small holders 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>A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griculture.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In this type of farming,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the investment practices include the following: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1.Use</w:t>
      </w:r>
      <w:proofErr w:type="gramEnd"/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hybrid/improved varieties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2.Use</w:t>
      </w:r>
      <w:proofErr w:type="gramEnd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of drip irrigation with </w:t>
      </w:r>
      <w:proofErr w:type="spell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fertigation</w:t>
      </w:r>
      <w:proofErr w:type="spellEnd"/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3.Use</w:t>
      </w:r>
      <w:proofErr w:type="gramEnd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of other agronomic devices to suit modern tec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>h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nologies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4.Use</w:t>
      </w:r>
      <w:proofErr w:type="gramEnd"/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cheap and cost- effective devices such as sowing/harvesting machines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5.Cultivation</w:t>
      </w:r>
      <w:proofErr w:type="gramEnd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of crops according to market needs.</w:t>
      </w:r>
    </w:p>
    <w:p w:rsidR="001701F9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6.Learning</w:t>
      </w:r>
      <w:proofErr w:type="gramEnd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modern agriculture technologies and participation in </w:t>
      </w:r>
      <w:proofErr w:type="spell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agri</w:t>
      </w:r>
      <w:proofErr w:type="spellEnd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-related training          </w:t>
      </w:r>
      <w:proofErr w:type="spell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programmes</w:t>
      </w:r>
      <w:proofErr w:type="spellEnd"/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>,</w:t>
      </w:r>
      <w:r w:rsidR="001701F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By adopting the above,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the farmers concerned would generate considerable income besides ensuring food and nutritional security.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DF5353" w:rsidRPr="00DF5353" w:rsidRDefault="00A618AD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                         </w:t>
      </w:r>
      <w:r w:rsidR="00DF5353"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In the State of </w:t>
      </w:r>
      <w:proofErr w:type="spellStart"/>
      <w:r w:rsidR="00DF5353"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Tamilnadu</w:t>
      </w:r>
      <w:proofErr w:type="spellEnd"/>
      <w:r w:rsidR="00DF5353"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in </w:t>
      </w:r>
      <w:proofErr w:type="spellStart"/>
      <w:r w:rsidR="00DF5353"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India</w:t>
      </w:r>
      <w:proofErr w:type="gramStart"/>
      <w:r w:rsidR="00DF5353"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,a</w:t>
      </w:r>
      <w:proofErr w:type="spellEnd"/>
      <w:proofErr w:type="gramEnd"/>
      <w:r w:rsidR="00DF5353"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pilot project titled ' Precision farming ' was launched during 2004-05 to ensure food and nutritional security in a 100 ha of land area with the following </w:t>
      </w:r>
      <w:proofErr w:type="spellStart"/>
      <w:r w:rsidR="00DF5353"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objetcives</w:t>
      </w:r>
      <w:proofErr w:type="spellEnd"/>
      <w:r w:rsidR="00DF5353"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: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1.Promotion</w:t>
      </w:r>
      <w:proofErr w:type="gramEnd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market- led Horticulture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2.Empowerment</w:t>
      </w:r>
      <w:proofErr w:type="gramEnd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farmers and Farmers' Forums.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3.Training</w:t>
      </w:r>
      <w:proofErr w:type="gramEnd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the farmers in latest state-of-art cultivation technologies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4.Promoting</w:t>
      </w:r>
      <w:proofErr w:type="gramEnd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hi-tech horticulture 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5.Exploitation</w:t>
      </w:r>
      <w:proofErr w:type="gramEnd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genetic potentials to the maximum extent possible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The above project which involved about 30% of small farmers not only helped in achieving 88% production but also helped the farmers in the following: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1. Maximum utili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>z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ation of available </w:t>
      </w:r>
      <w:proofErr w:type="spell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labour</w:t>
      </w:r>
      <w:proofErr w:type="spellEnd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force.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2.Adoption</w:t>
      </w:r>
      <w:proofErr w:type="gramEnd"/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/Expansion of drip irrigation system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3.Rational</w:t>
      </w:r>
      <w:proofErr w:type="gramEnd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use of pesticides and their impacts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>4.Market</w:t>
      </w:r>
      <w:proofErr w:type="gramEnd"/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-led crop production &amp; Marketing experience 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5..Resolving</w:t>
      </w:r>
      <w:proofErr w:type="gramEnd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farmers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indebtedness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6.Improvement</w:t>
      </w:r>
      <w:proofErr w:type="gramEnd"/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in life style and socio-economic status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7..Formation</w:t>
      </w:r>
      <w:proofErr w:type="gramEnd"/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of Farmers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'Associa</w:t>
      </w:r>
      <w:r w:rsidR="00A618AD">
        <w:rPr>
          <w:rFonts w:ascii="Times New Roman" w:eastAsia="Times New Roman" w:hAnsi="Times New Roman" w:cs="Times New Roman"/>
          <w:sz w:val="24"/>
          <w:szCs w:val="24"/>
          <w:lang w:bidi="hi-IN"/>
        </w:rPr>
        <w:t>ti</w:t>
      </w:r>
      <w:r w:rsidRPr="00DF5353">
        <w:rPr>
          <w:rFonts w:ascii="Times New Roman" w:eastAsia="Times New Roman" w:hAnsi="Times New Roman" w:cs="Times New Roman"/>
          <w:sz w:val="24"/>
          <w:szCs w:val="24"/>
          <w:lang w:bidi="hi-IN"/>
        </w:rPr>
        <w:t>ons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F535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Strategies to invest in small holder agriculture for food and nutritional security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1.Maximisation</w:t>
      </w:r>
      <w:proofErr w:type="gramEnd"/>
      <w:r w:rsidRPr="00DF535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of the use of available water with Micro</w:t>
      </w:r>
      <w:r w:rsidR="00A618AD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irrigation techniques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2.Identification</w:t>
      </w:r>
      <w:proofErr w:type="gramEnd"/>
      <w:r w:rsidRPr="00DF535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and use of improved varieties/hybrids suitable to regions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3.Cluster</w:t>
      </w:r>
      <w:proofErr w:type="gramEnd"/>
      <w:r w:rsidRPr="00DF535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="00A618AD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approach-to face the marketing problems and efficient utili</w:t>
      </w:r>
      <w:r w:rsidR="00A618AD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z</w:t>
      </w:r>
      <w:r w:rsidRPr="00DF535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ation of  available resources</w:t>
      </w:r>
      <w:r w:rsidR="00A618AD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.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DF535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4.Establishment</w:t>
      </w:r>
      <w:proofErr w:type="gramEnd"/>
      <w:r w:rsidRPr="00DF535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of g</w:t>
      </w:r>
      <w:r w:rsidR="00A618AD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r</w:t>
      </w:r>
      <w:r w:rsidRPr="00DF535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een house,</w:t>
      </w:r>
      <w:r w:rsidR="001701F9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DF535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shade net </w:t>
      </w:r>
      <w:hyperlink r:id="rId5" w:tgtFrame="_blank" w:history="1">
        <w:r w:rsidRPr="00DF53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hi-IN"/>
          </w:rPr>
          <w:t>etc.</w:t>
        </w:r>
        <w:r w:rsidR="00A618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hi-IN"/>
          </w:rPr>
          <w:t xml:space="preserve"> </w:t>
        </w:r>
        <w:r w:rsidRPr="00DF53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hi-IN"/>
          </w:rPr>
          <w:t>to</w:t>
        </w:r>
      </w:hyperlink>
      <w:r w:rsidRPr="00DF535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ensure maximum production per unit  area</w:t>
      </w:r>
      <w:r w:rsidR="00A618AD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.</w:t>
      </w:r>
    </w:p>
    <w:p w:rsidR="00DF5353" w:rsidRPr="00DF5353" w:rsidRDefault="00DF5353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DF5353" w:rsidRPr="00DF5353" w:rsidRDefault="00CE2C44" w:rsidP="00D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9431DD" w:rsidRPr="001701F9" w:rsidRDefault="003A76BA">
      <w:pPr>
        <w:rPr>
          <w:b/>
          <w:bCs/>
        </w:rPr>
      </w:pPr>
      <w:proofErr w:type="gramStart"/>
      <w:r w:rsidRPr="001701F9">
        <w:rPr>
          <w:b/>
          <w:bCs/>
        </w:rPr>
        <w:t>PRODUCTION ECONOMICS OF ONE HECTARE OF TOMATO HYBRID CULTIVATION</w:t>
      </w:r>
      <w:r w:rsidR="001701F9">
        <w:rPr>
          <w:b/>
          <w:bCs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1242"/>
        <w:gridCol w:w="3544"/>
        <w:gridCol w:w="2400"/>
        <w:gridCol w:w="2390"/>
      </w:tblGrid>
      <w:tr w:rsidR="00512618" w:rsidTr="00512618">
        <w:tc>
          <w:tcPr>
            <w:tcW w:w="1242" w:type="dxa"/>
          </w:tcPr>
          <w:p w:rsidR="00512618" w:rsidRDefault="00512618">
            <w:r>
              <w:t>SL.NO</w:t>
            </w:r>
          </w:p>
        </w:tc>
        <w:tc>
          <w:tcPr>
            <w:tcW w:w="3544" w:type="dxa"/>
          </w:tcPr>
          <w:p w:rsidR="00512618" w:rsidRDefault="00512618">
            <w:r>
              <w:t>DETAILS OF EXPENDITURE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12618" w:rsidRDefault="00512618" w:rsidP="003A76BA">
            <w:r>
              <w:t>COST   IN RUPEES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512618" w:rsidRDefault="00512618" w:rsidP="00512618"/>
        </w:tc>
      </w:tr>
      <w:tr w:rsidR="00512618" w:rsidTr="00512618">
        <w:tc>
          <w:tcPr>
            <w:tcW w:w="1242" w:type="dxa"/>
          </w:tcPr>
          <w:p w:rsidR="00512618" w:rsidRDefault="00512618">
            <w:r>
              <w:t>1</w:t>
            </w:r>
          </w:p>
        </w:tc>
        <w:tc>
          <w:tcPr>
            <w:tcW w:w="3544" w:type="dxa"/>
          </w:tcPr>
          <w:p w:rsidR="00512618" w:rsidRDefault="00512618">
            <w:r>
              <w:t>COST OF SEEDS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12618" w:rsidRDefault="00512618">
            <w:r>
              <w:t>1200.00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512618" w:rsidRDefault="00512618" w:rsidP="00512618"/>
        </w:tc>
      </w:tr>
      <w:tr w:rsidR="00512618" w:rsidTr="00512618">
        <w:tc>
          <w:tcPr>
            <w:tcW w:w="1242" w:type="dxa"/>
          </w:tcPr>
          <w:p w:rsidR="00512618" w:rsidRDefault="00512618">
            <w:r>
              <w:t>2</w:t>
            </w:r>
          </w:p>
        </w:tc>
        <w:tc>
          <w:tcPr>
            <w:tcW w:w="3544" w:type="dxa"/>
          </w:tcPr>
          <w:p w:rsidR="00512618" w:rsidRDefault="00512618">
            <w:r>
              <w:t>COST OF NURSERY PREP. AND SOWING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12618" w:rsidRDefault="00512618">
            <w:r>
              <w:t>4000.00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512618" w:rsidRDefault="00512618" w:rsidP="00512618"/>
        </w:tc>
      </w:tr>
      <w:tr w:rsidR="00512618" w:rsidTr="00512618">
        <w:tc>
          <w:tcPr>
            <w:tcW w:w="1242" w:type="dxa"/>
          </w:tcPr>
          <w:p w:rsidR="00512618" w:rsidRDefault="00512618">
            <w:r>
              <w:t>3</w:t>
            </w:r>
          </w:p>
        </w:tc>
        <w:tc>
          <w:tcPr>
            <w:tcW w:w="3544" w:type="dxa"/>
          </w:tcPr>
          <w:p w:rsidR="00512618" w:rsidRDefault="00512618">
            <w:r>
              <w:t>COST OF PLOUGHING AND LAND PREPARATION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12618" w:rsidRDefault="00512618">
            <w:r>
              <w:t>4900.00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512618" w:rsidRDefault="00512618" w:rsidP="00512618"/>
        </w:tc>
      </w:tr>
      <w:tr w:rsidR="00512618" w:rsidTr="00512618">
        <w:tc>
          <w:tcPr>
            <w:tcW w:w="1242" w:type="dxa"/>
          </w:tcPr>
          <w:p w:rsidR="00512618" w:rsidRDefault="00512618">
            <w:r>
              <w:t>4</w:t>
            </w:r>
          </w:p>
        </w:tc>
        <w:tc>
          <w:tcPr>
            <w:tcW w:w="3544" w:type="dxa"/>
          </w:tcPr>
          <w:p w:rsidR="00512618" w:rsidRDefault="00512618">
            <w:r>
              <w:t>PLANTING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12618" w:rsidRDefault="00512618">
            <w:r>
              <w:t>1500.00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512618" w:rsidRDefault="00512618" w:rsidP="00512618"/>
        </w:tc>
      </w:tr>
      <w:tr w:rsidR="00512618" w:rsidTr="00512618">
        <w:tc>
          <w:tcPr>
            <w:tcW w:w="1242" w:type="dxa"/>
          </w:tcPr>
          <w:p w:rsidR="00512618" w:rsidRDefault="00512618">
            <w:r>
              <w:t>5</w:t>
            </w:r>
          </w:p>
        </w:tc>
        <w:tc>
          <w:tcPr>
            <w:tcW w:w="3544" w:type="dxa"/>
          </w:tcPr>
          <w:p w:rsidR="00512618" w:rsidRDefault="00512618">
            <w:r>
              <w:t>PLANT PROTECTION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12618" w:rsidRDefault="00512618">
            <w:r>
              <w:t>13000.00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512618" w:rsidRDefault="00512618" w:rsidP="00512618"/>
        </w:tc>
      </w:tr>
      <w:tr w:rsidR="00512618" w:rsidTr="00512618">
        <w:tc>
          <w:tcPr>
            <w:tcW w:w="1242" w:type="dxa"/>
          </w:tcPr>
          <w:p w:rsidR="00512618" w:rsidRDefault="00512618">
            <w:r>
              <w:t>6</w:t>
            </w:r>
          </w:p>
        </w:tc>
        <w:tc>
          <w:tcPr>
            <w:tcW w:w="3544" w:type="dxa"/>
          </w:tcPr>
          <w:p w:rsidR="00512618" w:rsidRDefault="00512618">
            <w:r>
              <w:t>STAKING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12618" w:rsidRDefault="00512618">
            <w:r>
              <w:t>6000.00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512618" w:rsidRDefault="00512618" w:rsidP="00512618"/>
        </w:tc>
      </w:tr>
      <w:tr w:rsidR="00512618" w:rsidTr="00512618">
        <w:tc>
          <w:tcPr>
            <w:tcW w:w="1242" w:type="dxa"/>
          </w:tcPr>
          <w:p w:rsidR="00512618" w:rsidRDefault="00512618">
            <w:r>
              <w:t>7</w:t>
            </w:r>
          </w:p>
        </w:tc>
        <w:tc>
          <w:tcPr>
            <w:tcW w:w="3544" w:type="dxa"/>
          </w:tcPr>
          <w:p w:rsidR="00512618" w:rsidRDefault="00512618">
            <w:r>
              <w:t>WATER SOLUBLE FERTILIZERS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12618" w:rsidRDefault="00512618">
            <w:r>
              <w:t>7500.00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512618" w:rsidRDefault="00512618" w:rsidP="00512618"/>
        </w:tc>
      </w:tr>
      <w:tr w:rsidR="00512618" w:rsidTr="00512618">
        <w:trPr>
          <w:trHeight w:val="195"/>
        </w:trPr>
        <w:tc>
          <w:tcPr>
            <w:tcW w:w="1242" w:type="dxa"/>
            <w:tcBorders>
              <w:bottom w:val="single" w:sz="4" w:space="0" w:color="auto"/>
            </w:tcBorders>
          </w:tcPr>
          <w:p w:rsidR="00512618" w:rsidRDefault="00512618">
            <w: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2618" w:rsidRDefault="00512618">
            <w:r>
              <w:t>ORGANIC MANNURING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512618" w:rsidRDefault="00512618">
            <w:r>
              <w:t>7500.00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</w:tcPr>
          <w:p w:rsidR="00512618" w:rsidRDefault="00512618" w:rsidP="00512618"/>
        </w:tc>
      </w:tr>
      <w:tr w:rsidR="00512618" w:rsidTr="00512618">
        <w:trPr>
          <w:trHeight w:val="1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12618" w:rsidRDefault="00512618" w:rsidP="00512618"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12618" w:rsidRDefault="00512618" w:rsidP="00512618">
            <w:r>
              <w:t>IRRIGATION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8" w:rsidRDefault="00512618" w:rsidP="00512618">
            <w:r>
              <w:t>8000.00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618" w:rsidRDefault="00512618" w:rsidP="00512618"/>
        </w:tc>
      </w:tr>
      <w:tr w:rsidR="00512618" w:rsidTr="00512618">
        <w:trPr>
          <w:trHeight w:val="1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12618" w:rsidRDefault="00512618" w:rsidP="00512618"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12618" w:rsidRDefault="00512618" w:rsidP="00512618">
            <w:r>
              <w:t>HARVESTING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8" w:rsidRDefault="00512618" w:rsidP="00512618">
            <w:r>
              <w:t>8000.00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618" w:rsidRDefault="00512618" w:rsidP="00512618"/>
        </w:tc>
      </w:tr>
      <w:tr w:rsidR="00512618" w:rsidTr="00E7778B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12618" w:rsidRDefault="00E7778B" w:rsidP="00512618"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12618" w:rsidRDefault="00E7778B" w:rsidP="00512618">
            <w:r>
              <w:t>MAINTANANCE AND ETC.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8" w:rsidRDefault="00E7778B" w:rsidP="00512618">
            <w:r>
              <w:t>4400.00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618" w:rsidRDefault="00512618" w:rsidP="00512618"/>
        </w:tc>
      </w:tr>
      <w:tr w:rsidR="00E7778B" w:rsidTr="00E7778B">
        <w:trPr>
          <w:trHeight w:val="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7778B" w:rsidRDefault="00E7778B" w:rsidP="00512618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7778B" w:rsidRDefault="00E7778B" w:rsidP="00512618">
            <w:r>
              <w:t xml:space="preserve">   TOTAL EXPENDITURE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B" w:rsidRDefault="00E7778B" w:rsidP="00512618">
            <w:r>
              <w:t>66000,00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8B" w:rsidRDefault="00E7778B" w:rsidP="00512618"/>
        </w:tc>
      </w:tr>
      <w:tr w:rsidR="00E7778B" w:rsidTr="00E7778B">
        <w:trPr>
          <w:trHeight w:val="270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C9" w:rsidRDefault="00FE08C9" w:rsidP="00FE08C9"/>
          <w:p w:rsidR="00FE08C9" w:rsidRDefault="00FE08C9" w:rsidP="00FE08C9"/>
          <w:p w:rsidR="00FE08C9" w:rsidRPr="00EF2287" w:rsidRDefault="00FE08C9" w:rsidP="00FE08C9">
            <w:pPr>
              <w:rPr>
                <w:b/>
              </w:rPr>
            </w:pPr>
            <w:r>
              <w:t xml:space="preserve"> </w:t>
            </w:r>
            <w:r w:rsidRPr="00EF2287">
              <w:rPr>
                <w:b/>
              </w:rPr>
              <w:t xml:space="preserve">Yield obtained 63 </w:t>
            </w:r>
            <w:proofErr w:type="spellStart"/>
            <w:r w:rsidRPr="00EF2287">
              <w:rPr>
                <w:b/>
              </w:rPr>
              <w:t>tonnes</w:t>
            </w:r>
            <w:proofErr w:type="spellEnd"/>
            <w:r w:rsidRPr="00EF2287">
              <w:rPr>
                <w:b/>
              </w:rPr>
              <w:t>/</w:t>
            </w:r>
            <w:r w:rsidR="00EF2287" w:rsidRPr="00EF2287">
              <w:rPr>
                <w:b/>
              </w:rPr>
              <w:t>HA</w:t>
            </w:r>
          </w:p>
          <w:p w:rsidR="00EF2287" w:rsidRPr="00EF2287" w:rsidRDefault="00FE08C9" w:rsidP="00FE08C9">
            <w:pPr>
              <w:rPr>
                <w:b/>
              </w:rPr>
            </w:pPr>
            <w:r w:rsidRPr="00EF2287">
              <w:rPr>
                <w:b/>
              </w:rPr>
              <w:t xml:space="preserve"> Gross income of 3.90 </w:t>
            </w:r>
            <w:proofErr w:type="spellStart"/>
            <w:r w:rsidRPr="00EF2287">
              <w:rPr>
                <w:b/>
              </w:rPr>
              <w:t>Lakhs</w:t>
            </w:r>
            <w:proofErr w:type="spellEnd"/>
            <w:r w:rsidRPr="00EF2287">
              <w:rPr>
                <w:b/>
              </w:rPr>
              <w:t xml:space="preserve"> /</w:t>
            </w:r>
            <w:r w:rsidR="001701F9">
              <w:rPr>
                <w:b/>
              </w:rPr>
              <w:t>HA</w:t>
            </w:r>
          </w:p>
          <w:p w:rsidR="00FE08C9" w:rsidRPr="00EF2287" w:rsidRDefault="00EF2287" w:rsidP="00FE08C9">
            <w:pPr>
              <w:rPr>
                <w:b/>
              </w:rPr>
            </w:pPr>
            <w:r w:rsidRPr="00EF2287">
              <w:rPr>
                <w:b/>
              </w:rPr>
              <w:t xml:space="preserve"> </w:t>
            </w:r>
            <w:r w:rsidR="00FE08C9" w:rsidRPr="00EF2287">
              <w:rPr>
                <w:b/>
              </w:rPr>
              <w:t xml:space="preserve">Expenditure cost  0.66 </w:t>
            </w:r>
            <w:proofErr w:type="spellStart"/>
            <w:r w:rsidR="00FE08C9" w:rsidRPr="00EF2287">
              <w:rPr>
                <w:b/>
              </w:rPr>
              <w:t>lakhs</w:t>
            </w:r>
            <w:proofErr w:type="spellEnd"/>
            <w:r w:rsidRPr="00EF2287">
              <w:rPr>
                <w:b/>
              </w:rPr>
              <w:t>/HA</w:t>
            </w:r>
          </w:p>
          <w:p w:rsidR="00FE08C9" w:rsidRPr="00EF2287" w:rsidRDefault="00EF2287" w:rsidP="00FE08C9">
            <w:pPr>
              <w:rPr>
                <w:b/>
              </w:rPr>
            </w:pPr>
            <w:r w:rsidRPr="00EF2287">
              <w:rPr>
                <w:b/>
              </w:rPr>
              <w:t xml:space="preserve">Net </w:t>
            </w:r>
            <w:proofErr w:type="gramStart"/>
            <w:r w:rsidRPr="00EF2287">
              <w:rPr>
                <w:b/>
              </w:rPr>
              <w:t>profit  3.24</w:t>
            </w:r>
            <w:proofErr w:type="gramEnd"/>
            <w:r w:rsidRPr="00EF2287">
              <w:rPr>
                <w:b/>
              </w:rPr>
              <w:t xml:space="preserve"> </w:t>
            </w:r>
            <w:proofErr w:type="spellStart"/>
            <w:r w:rsidRPr="00EF2287">
              <w:rPr>
                <w:b/>
              </w:rPr>
              <w:t>lakhs</w:t>
            </w:r>
            <w:proofErr w:type="spellEnd"/>
            <w:r w:rsidRPr="00EF2287">
              <w:rPr>
                <w:b/>
              </w:rPr>
              <w:t>./HA.</w:t>
            </w:r>
          </w:p>
          <w:p w:rsidR="00EF2287" w:rsidRDefault="00EF2287" w:rsidP="00EF2287"/>
          <w:p w:rsidR="00EF2287" w:rsidRDefault="00EF2287" w:rsidP="00EF2287">
            <w:pPr>
              <w:rPr>
                <w:b/>
                <w:u w:val="single"/>
              </w:rPr>
            </w:pPr>
            <w:r w:rsidRPr="00EF2287">
              <w:rPr>
                <w:b/>
                <w:u w:val="single"/>
              </w:rPr>
              <w:t>CONCLUSION</w:t>
            </w:r>
          </w:p>
          <w:p w:rsidR="00CE2C44" w:rsidRPr="00CE2C44" w:rsidRDefault="00CE2C44" w:rsidP="001701F9">
            <w:r w:rsidRPr="00CE2C44">
              <w:rPr>
                <w:b/>
              </w:rPr>
              <w:t xml:space="preserve">                                 </w:t>
            </w:r>
            <w:r w:rsidRPr="00CE2C44">
              <w:t>The concept of</w:t>
            </w:r>
            <w:r w:rsidR="001701F9">
              <w:t>”</w:t>
            </w:r>
            <w:r w:rsidRPr="00CE2C44">
              <w:t xml:space="preserve"> Investment  in </w:t>
            </w:r>
            <w:r>
              <w:t>small holder Agriculture</w:t>
            </w:r>
            <w:r w:rsidR="00DB1446">
              <w:t xml:space="preserve">” sector  would gain momentum </w:t>
            </w:r>
            <w:r w:rsidR="001701F9">
              <w:t xml:space="preserve"> </w:t>
            </w:r>
            <w:r w:rsidR="00DB1446">
              <w:t xml:space="preserve">in the years to come owing to its large scale benefits to National economy in general and small Farmers in particular. </w:t>
            </w:r>
            <w:proofErr w:type="gramStart"/>
            <w:r w:rsidR="00DB1446">
              <w:t>Developing  countries</w:t>
            </w:r>
            <w:proofErr w:type="gramEnd"/>
            <w:r w:rsidR="00DB1446">
              <w:t xml:space="preserve"> like India need to pay greater attention to this aspect in order to safeguard the small Farmers from vagaries of monsoon and associated livelihood problems.</w:t>
            </w:r>
          </w:p>
        </w:tc>
      </w:tr>
    </w:tbl>
    <w:p w:rsidR="003A76BA" w:rsidRDefault="00CE2C44">
      <w:r>
        <w:t xml:space="preserve">            </w:t>
      </w:r>
    </w:p>
    <w:sectPr w:rsidR="003A76BA" w:rsidSect="0094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353"/>
    <w:rsid w:val="000159EB"/>
    <w:rsid w:val="0002601A"/>
    <w:rsid w:val="00042DA7"/>
    <w:rsid w:val="000468EA"/>
    <w:rsid w:val="00050484"/>
    <w:rsid w:val="00085FEC"/>
    <w:rsid w:val="000904C3"/>
    <w:rsid w:val="0009360A"/>
    <w:rsid w:val="000A066B"/>
    <w:rsid w:val="000C0E66"/>
    <w:rsid w:val="000D71B7"/>
    <w:rsid w:val="000E3B3E"/>
    <w:rsid w:val="00100241"/>
    <w:rsid w:val="00115629"/>
    <w:rsid w:val="0011665F"/>
    <w:rsid w:val="001206B6"/>
    <w:rsid w:val="00123BDF"/>
    <w:rsid w:val="00125DBC"/>
    <w:rsid w:val="00132F31"/>
    <w:rsid w:val="00135DDD"/>
    <w:rsid w:val="001453E3"/>
    <w:rsid w:val="00153911"/>
    <w:rsid w:val="001556DB"/>
    <w:rsid w:val="0015750D"/>
    <w:rsid w:val="001701F9"/>
    <w:rsid w:val="00186F57"/>
    <w:rsid w:val="00192153"/>
    <w:rsid w:val="00195AE6"/>
    <w:rsid w:val="001A4B91"/>
    <w:rsid w:val="001A719E"/>
    <w:rsid w:val="001B71CF"/>
    <w:rsid w:val="001C1599"/>
    <w:rsid w:val="001D51D1"/>
    <w:rsid w:val="001E268D"/>
    <w:rsid w:val="001E2863"/>
    <w:rsid w:val="001E4933"/>
    <w:rsid w:val="001E6180"/>
    <w:rsid w:val="001E728D"/>
    <w:rsid w:val="001F06E0"/>
    <w:rsid w:val="001F5303"/>
    <w:rsid w:val="002305BB"/>
    <w:rsid w:val="002553B8"/>
    <w:rsid w:val="00270F47"/>
    <w:rsid w:val="0027355B"/>
    <w:rsid w:val="002776FB"/>
    <w:rsid w:val="00281FD9"/>
    <w:rsid w:val="002A0095"/>
    <w:rsid w:val="002A6A9B"/>
    <w:rsid w:val="002B74BE"/>
    <w:rsid w:val="002C0702"/>
    <w:rsid w:val="002C26FA"/>
    <w:rsid w:val="002C5481"/>
    <w:rsid w:val="002E14B8"/>
    <w:rsid w:val="002E6C4B"/>
    <w:rsid w:val="00335AB3"/>
    <w:rsid w:val="00354A8C"/>
    <w:rsid w:val="00355D3F"/>
    <w:rsid w:val="00356C97"/>
    <w:rsid w:val="00367EBE"/>
    <w:rsid w:val="0038083F"/>
    <w:rsid w:val="003813CE"/>
    <w:rsid w:val="00384389"/>
    <w:rsid w:val="00384932"/>
    <w:rsid w:val="00386DD9"/>
    <w:rsid w:val="00395C7F"/>
    <w:rsid w:val="003A76BA"/>
    <w:rsid w:val="003B2A74"/>
    <w:rsid w:val="003B3140"/>
    <w:rsid w:val="003C3E16"/>
    <w:rsid w:val="003D58F9"/>
    <w:rsid w:val="003D7313"/>
    <w:rsid w:val="003E097E"/>
    <w:rsid w:val="003E494F"/>
    <w:rsid w:val="003E6283"/>
    <w:rsid w:val="004206E4"/>
    <w:rsid w:val="0043256D"/>
    <w:rsid w:val="004430E0"/>
    <w:rsid w:val="00470F21"/>
    <w:rsid w:val="004819D9"/>
    <w:rsid w:val="00481CF4"/>
    <w:rsid w:val="00483863"/>
    <w:rsid w:val="004A1FB8"/>
    <w:rsid w:val="004D673D"/>
    <w:rsid w:val="004F0EB7"/>
    <w:rsid w:val="0050124F"/>
    <w:rsid w:val="0050366C"/>
    <w:rsid w:val="00512618"/>
    <w:rsid w:val="00514515"/>
    <w:rsid w:val="005567B4"/>
    <w:rsid w:val="00560476"/>
    <w:rsid w:val="0059191D"/>
    <w:rsid w:val="00591C68"/>
    <w:rsid w:val="00594CE0"/>
    <w:rsid w:val="005A6A34"/>
    <w:rsid w:val="005B393C"/>
    <w:rsid w:val="005C60B8"/>
    <w:rsid w:val="005F1035"/>
    <w:rsid w:val="00605241"/>
    <w:rsid w:val="00611598"/>
    <w:rsid w:val="0061180D"/>
    <w:rsid w:val="00614090"/>
    <w:rsid w:val="00624BF1"/>
    <w:rsid w:val="00626CEF"/>
    <w:rsid w:val="00631012"/>
    <w:rsid w:val="006470D3"/>
    <w:rsid w:val="00660011"/>
    <w:rsid w:val="006621DC"/>
    <w:rsid w:val="0067195E"/>
    <w:rsid w:val="00677453"/>
    <w:rsid w:val="00696AF4"/>
    <w:rsid w:val="006A41B9"/>
    <w:rsid w:val="006A4C3E"/>
    <w:rsid w:val="006B0802"/>
    <w:rsid w:val="006D23D5"/>
    <w:rsid w:val="006D6D7C"/>
    <w:rsid w:val="00706851"/>
    <w:rsid w:val="0072249F"/>
    <w:rsid w:val="00754E86"/>
    <w:rsid w:val="00765FF5"/>
    <w:rsid w:val="007712C3"/>
    <w:rsid w:val="0077437B"/>
    <w:rsid w:val="00783850"/>
    <w:rsid w:val="00786D7B"/>
    <w:rsid w:val="00787594"/>
    <w:rsid w:val="00797A92"/>
    <w:rsid w:val="007B260E"/>
    <w:rsid w:val="007C5083"/>
    <w:rsid w:val="007C5353"/>
    <w:rsid w:val="007E2021"/>
    <w:rsid w:val="0083663E"/>
    <w:rsid w:val="00881A2E"/>
    <w:rsid w:val="008A0AAF"/>
    <w:rsid w:val="008C1551"/>
    <w:rsid w:val="008D22C8"/>
    <w:rsid w:val="008D2926"/>
    <w:rsid w:val="008D3EBF"/>
    <w:rsid w:val="008E645A"/>
    <w:rsid w:val="008F2F02"/>
    <w:rsid w:val="008F47E3"/>
    <w:rsid w:val="008F5A11"/>
    <w:rsid w:val="00905223"/>
    <w:rsid w:val="00906E4A"/>
    <w:rsid w:val="00917E28"/>
    <w:rsid w:val="00925E7A"/>
    <w:rsid w:val="009431DD"/>
    <w:rsid w:val="009443DF"/>
    <w:rsid w:val="00947389"/>
    <w:rsid w:val="00972D72"/>
    <w:rsid w:val="00981761"/>
    <w:rsid w:val="009A207A"/>
    <w:rsid w:val="009B320B"/>
    <w:rsid w:val="009C6B53"/>
    <w:rsid w:val="009E464C"/>
    <w:rsid w:val="009E5DF0"/>
    <w:rsid w:val="00A0461A"/>
    <w:rsid w:val="00A11D8A"/>
    <w:rsid w:val="00A23C54"/>
    <w:rsid w:val="00A30BF4"/>
    <w:rsid w:val="00A464F7"/>
    <w:rsid w:val="00A60AF8"/>
    <w:rsid w:val="00A618AD"/>
    <w:rsid w:val="00A63D14"/>
    <w:rsid w:val="00A71A43"/>
    <w:rsid w:val="00A73E65"/>
    <w:rsid w:val="00A93000"/>
    <w:rsid w:val="00A967A0"/>
    <w:rsid w:val="00AB1468"/>
    <w:rsid w:val="00AB62AF"/>
    <w:rsid w:val="00AC48E1"/>
    <w:rsid w:val="00AC6477"/>
    <w:rsid w:val="00AD5391"/>
    <w:rsid w:val="00AD64E9"/>
    <w:rsid w:val="00AE509A"/>
    <w:rsid w:val="00AE6A1E"/>
    <w:rsid w:val="00B13D38"/>
    <w:rsid w:val="00B1604A"/>
    <w:rsid w:val="00B25487"/>
    <w:rsid w:val="00B33025"/>
    <w:rsid w:val="00B34536"/>
    <w:rsid w:val="00B375CD"/>
    <w:rsid w:val="00B45F88"/>
    <w:rsid w:val="00B717BF"/>
    <w:rsid w:val="00B80CF9"/>
    <w:rsid w:val="00B860D7"/>
    <w:rsid w:val="00BC7688"/>
    <w:rsid w:val="00BD47C1"/>
    <w:rsid w:val="00BD5190"/>
    <w:rsid w:val="00BE1F6A"/>
    <w:rsid w:val="00BF74F3"/>
    <w:rsid w:val="00C15CBC"/>
    <w:rsid w:val="00C2184D"/>
    <w:rsid w:val="00C27694"/>
    <w:rsid w:val="00C37F3E"/>
    <w:rsid w:val="00C5349C"/>
    <w:rsid w:val="00C82779"/>
    <w:rsid w:val="00C86C1E"/>
    <w:rsid w:val="00CA01A6"/>
    <w:rsid w:val="00CA6FC1"/>
    <w:rsid w:val="00CB3462"/>
    <w:rsid w:val="00CB60B2"/>
    <w:rsid w:val="00CE0369"/>
    <w:rsid w:val="00CE2C44"/>
    <w:rsid w:val="00CE414F"/>
    <w:rsid w:val="00D0539B"/>
    <w:rsid w:val="00D05BB4"/>
    <w:rsid w:val="00D10CF2"/>
    <w:rsid w:val="00D36B2D"/>
    <w:rsid w:val="00D40C84"/>
    <w:rsid w:val="00D414B6"/>
    <w:rsid w:val="00D54702"/>
    <w:rsid w:val="00D5478C"/>
    <w:rsid w:val="00D8540A"/>
    <w:rsid w:val="00D91C13"/>
    <w:rsid w:val="00D93EA5"/>
    <w:rsid w:val="00DA19FB"/>
    <w:rsid w:val="00DB0260"/>
    <w:rsid w:val="00DB1446"/>
    <w:rsid w:val="00DB3AD8"/>
    <w:rsid w:val="00DC06D3"/>
    <w:rsid w:val="00DC185D"/>
    <w:rsid w:val="00DF5353"/>
    <w:rsid w:val="00DF795C"/>
    <w:rsid w:val="00E073BF"/>
    <w:rsid w:val="00E25E56"/>
    <w:rsid w:val="00E33BDC"/>
    <w:rsid w:val="00E34F73"/>
    <w:rsid w:val="00E51AC2"/>
    <w:rsid w:val="00E51B16"/>
    <w:rsid w:val="00E63EDB"/>
    <w:rsid w:val="00E64B55"/>
    <w:rsid w:val="00E75B9D"/>
    <w:rsid w:val="00E7778B"/>
    <w:rsid w:val="00E850FB"/>
    <w:rsid w:val="00EA5176"/>
    <w:rsid w:val="00EB68B0"/>
    <w:rsid w:val="00EC05EE"/>
    <w:rsid w:val="00EC6D94"/>
    <w:rsid w:val="00ED6802"/>
    <w:rsid w:val="00EE7638"/>
    <w:rsid w:val="00EF2287"/>
    <w:rsid w:val="00EF7253"/>
    <w:rsid w:val="00F00CF8"/>
    <w:rsid w:val="00F047BD"/>
    <w:rsid w:val="00F14188"/>
    <w:rsid w:val="00F22B5A"/>
    <w:rsid w:val="00F25A95"/>
    <w:rsid w:val="00F3797D"/>
    <w:rsid w:val="00FA094B"/>
    <w:rsid w:val="00FB27FC"/>
    <w:rsid w:val="00FC1E98"/>
    <w:rsid w:val="00FC4E0C"/>
    <w:rsid w:val="00FD57C8"/>
    <w:rsid w:val="00FE08C9"/>
    <w:rsid w:val="00FE2311"/>
    <w:rsid w:val="00FE5CF9"/>
    <w:rsid w:val="00FF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DF5353"/>
  </w:style>
  <w:style w:type="table" w:styleId="TableGrid">
    <w:name w:val="Table Grid"/>
    <w:basedOn w:val="TableNormal"/>
    <w:uiPriority w:val="59"/>
    <w:rsid w:val="003A7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tc.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90F1-3DF3-4053-9760-85B535A9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2013-01-27T08:55:00Z</dcterms:created>
  <dcterms:modified xsi:type="dcterms:W3CDTF">2013-01-27T12:53:00Z</dcterms:modified>
</cp:coreProperties>
</file>