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charts/chart1.xml" ContentType="application/vnd.openxmlformats-officedocument.drawingml.chart+xml"/>
  <Default Extension="png" ContentType="image/png"/>
  <Override PartName="/word/numbering.xml" ContentType="application/vnd.openxmlformats-officedocument.wordprocessingml.numbering+xml"/>
  <Override PartName="/word/charts/chart3.xml" ContentType="application/vnd.openxmlformats-officedocument.drawingml.chart+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charts/chart5.xml" ContentType="application/vnd.openxmlformats-officedocument.drawingml.chart+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commentsExtended.xml" ContentType="application/vnd.openxmlformats-officedocument.wordprocessingml.commentsExtended+xml"/>
  <Override PartName="/word/header2.xml" ContentType="application/vnd.openxmlformats-officedocument.wordprocessingml.header+xml"/>
  <Override PartName="/word/settings.xml" ContentType="application/vnd.openxmlformats-officedocument.wordprocessingml.settings+xml"/>
  <Override PartName="/word/charts/chart2.xml" ContentType="application/vnd.openxmlformats-officedocument.drawingml.chart+xml"/>
  <Default Extension="jpeg" ContentType="image/jpeg"/>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4607" w:rsidRDefault="00B44607" w:rsidP="00CF2144">
      <w:pPr>
        <w:rPr>
          <w:rFonts w:cs="Arial"/>
          <w:b/>
          <w:bCs/>
          <w:color w:val="B43131"/>
          <w:sz w:val="36"/>
          <w:szCs w:val="36"/>
        </w:rPr>
      </w:pPr>
      <w:r w:rsidRPr="00CF2144">
        <w:rPr>
          <w:rFonts w:cs="Arial"/>
          <w:b/>
          <w:bCs/>
          <w:color w:val="B43131"/>
          <w:sz w:val="36"/>
          <w:szCs w:val="36"/>
        </w:rPr>
        <w:t xml:space="preserve">Call for </w:t>
      </w:r>
      <w:r w:rsidR="00FD2FB3">
        <w:rPr>
          <w:rFonts w:cs="Arial"/>
          <w:b/>
          <w:bCs/>
          <w:color w:val="B43131"/>
          <w:sz w:val="36"/>
          <w:szCs w:val="36"/>
        </w:rPr>
        <w:t>good</w:t>
      </w:r>
      <w:r w:rsidRPr="00CF2144">
        <w:rPr>
          <w:rFonts w:cs="Arial"/>
          <w:b/>
          <w:bCs/>
          <w:color w:val="B43131"/>
          <w:sz w:val="36"/>
          <w:szCs w:val="36"/>
        </w:rPr>
        <w:t xml:space="preserve"> practices and lessons learned</w:t>
      </w:r>
      <w:r w:rsidR="00CF2144">
        <w:rPr>
          <w:rFonts w:cs="Arial"/>
          <w:b/>
          <w:bCs/>
          <w:color w:val="B43131"/>
          <w:sz w:val="36"/>
          <w:szCs w:val="36"/>
        </w:rPr>
        <w:t xml:space="preserve"> </w:t>
      </w:r>
      <w:r w:rsidRPr="00CF2144">
        <w:rPr>
          <w:rFonts w:cs="Arial"/>
          <w:b/>
          <w:bCs/>
          <w:color w:val="B43131"/>
          <w:sz w:val="36"/>
          <w:szCs w:val="36"/>
        </w:rPr>
        <w:t>on food security and nutrition policy implementation in Europe and Central Asia region</w:t>
      </w:r>
    </w:p>
    <w:p w:rsidR="00CF2144" w:rsidRPr="00CF2144" w:rsidRDefault="00CF2144" w:rsidP="00CF2144">
      <w:pPr>
        <w:rPr>
          <w:rStyle w:val="Strong"/>
        </w:rPr>
      </w:pPr>
    </w:p>
    <w:p w:rsidR="00B44607" w:rsidRDefault="00B44607" w:rsidP="00507025">
      <w:pPr>
        <w:tabs>
          <w:tab w:val="left" w:pos="3525"/>
        </w:tabs>
        <w:jc w:val="center"/>
        <w:rPr>
          <w:b/>
        </w:rPr>
      </w:pPr>
      <w:r w:rsidRPr="0092607B">
        <w:rPr>
          <w:b/>
          <w:sz w:val="28"/>
          <w:szCs w:val="28"/>
        </w:rPr>
        <w:t>Template for submissions</w:t>
      </w:r>
    </w:p>
    <w:p w:rsidR="00C926A6" w:rsidRPr="00C926A6" w:rsidRDefault="00C926A6" w:rsidP="00276286">
      <w:pPr>
        <w:jc w:val="left"/>
        <w:rPr>
          <w:rFonts w:asciiTheme="majorHAnsi" w:hAnsiTheme="majorHAnsi" w:cs="Arial"/>
          <w:color w:val="000000" w:themeColor="text1"/>
          <w:sz w:val="22"/>
          <w:shd w:val="clear" w:color="auto" w:fill="FFFFFF"/>
        </w:rPr>
      </w:pPr>
      <w:r w:rsidRPr="00C926A6">
        <w:rPr>
          <w:rFonts w:asciiTheme="majorHAnsi" w:hAnsiTheme="majorHAnsi" w:cs="Arial"/>
          <w:color w:val="000000" w:themeColor="text1"/>
          <w:sz w:val="22"/>
          <w:shd w:val="clear" w:color="auto" w:fill="FFFFFF"/>
        </w:rPr>
        <w:t>FAO’s Project “</w:t>
      </w:r>
      <w:r w:rsidR="00804C63">
        <w:fldChar w:fldCharType="begin"/>
      </w:r>
      <w:r w:rsidR="000466F4">
        <w:instrText>HYPERLINK "http://www.fao.org/fsnforum/GCP/GLO/674/RUS" \t "_blank"</w:instrText>
      </w:r>
      <w:r w:rsidR="00804C63">
        <w:fldChar w:fldCharType="separate"/>
      </w:r>
      <w:r w:rsidRPr="00C926A6">
        <w:rPr>
          <w:rStyle w:val="Hyperlink"/>
          <w:sz w:val="22"/>
          <w:szCs w:val="20"/>
        </w:rPr>
        <w:t>Developing Capacity for Strengthening Food Security and Nutrition in Selected Countries of the Caucasus and Central Asia</w:t>
      </w:r>
      <w:r w:rsidR="00804C63">
        <w:fldChar w:fldCharType="end"/>
      </w:r>
      <w:r w:rsidRPr="00C926A6">
        <w:rPr>
          <w:rFonts w:asciiTheme="majorHAnsi" w:hAnsiTheme="majorHAnsi" w:cs="Arial"/>
          <w:color w:val="000000" w:themeColor="text1"/>
          <w:sz w:val="22"/>
          <w:shd w:val="clear" w:color="auto" w:fill="FFFFFF"/>
        </w:rPr>
        <w:t>” (funded by the Russian Federation), in collaboration with the </w:t>
      </w:r>
      <w:r w:rsidR="00804C63">
        <w:fldChar w:fldCharType="begin"/>
      </w:r>
      <w:r w:rsidR="000466F4">
        <w:instrText>HYPERLINK "http://www.fao.org/fsnforum" \t "_blank"</w:instrText>
      </w:r>
      <w:r w:rsidR="00804C63">
        <w:fldChar w:fldCharType="separate"/>
      </w:r>
      <w:r w:rsidRPr="00C926A6">
        <w:rPr>
          <w:rStyle w:val="Hyperlink"/>
          <w:sz w:val="22"/>
          <w:szCs w:val="20"/>
        </w:rPr>
        <w:t>Global Forum on Food Security and Nutrition</w:t>
      </w:r>
      <w:r w:rsidR="00804C63">
        <w:fldChar w:fldCharType="end"/>
      </w:r>
      <w:r w:rsidRPr="00C926A6">
        <w:rPr>
          <w:rFonts w:asciiTheme="majorHAnsi" w:hAnsiTheme="majorHAnsi" w:cs="Arial"/>
          <w:color w:val="000000" w:themeColor="text1"/>
          <w:sz w:val="22"/>
          <w:shd w:val="clear" w:color="auto" w:fill="FFFFFF"/>
        </w:rPr>
        <w:t> and the </w:t>
      </w:r>
      <w:r w:rsidR="00804C63">
        <w:fldChar w:fldCharType="begin"/>
      </w:r>
      <w:r w:rsidR="000466F4">
        <w:instrText>HYPERLINK "http://www.fao.org/europe/en/" \t "_blank"</w:instrText>
      </w:r>
      <w:r w:rsidR="00804C63">
        <w:fldChar w:fldCharType="separate"/>
      </w:r>
      <w:r w:rsidRPr="00C926A6">
        <w:rPr>
          <w:rStyle w:val="Hyperlink"/>
          <w:sz w:val="22"/>
          <w:szCs w:val="20"/>
        </w:rPr>
        <w:t>FAO Regional Office for Europe and Central Asia</w:t>
      </w:r>
      <w:r w:rsidR="00804C63">
        <w:fldChar w:fldCharType="end"/>
      </w:r>
      <w:r w:rsidRPr="00C926A6">
        <w:rPr>
          <w:rFonts w:asciiTheme="majorHAnsi" w:hAnsiTheme="majorHAnsi" w:cs="Arial"/>
          <w:color w:val="000000" w:themeColor="text1"/>
          <w:sz w:val="22"/>
          <w:shd w:val="clear" w:color="auto" w:fill="FFFFFF"/>
        </w:rPr>
        <w:t>, is pleased to invite you to share</w:t>
      </w:r>
      <w:r w:rsidRPr="00C926A6">
        <w:rPr>
          <w:rStyle w:val="Strong"/>
          <w:rFonts w:asciiTheme="majorHAnsi" w:hAnsiTheme="majorHAnsi" w:cs="Arial"/>
          <w:color w:val="000000" w:themeColor="text1"/>
          <w:sz w:val="22"/>
          <w:bdr w:val="none" w:sz="0" w:space="0" w:color="auto" w:frame="1"/>
          <w:shd w:val="clear" w:color="auto" w:fill="FFFFFF"/>
        </w:rPr>
        <w:t> good practices</w:t>
      </w:r>
      <w:r w:rsidRPr="00C926A6">
        <w:rPr>
          <w:rFonts w:asciiTheme="majorHAnsi" w:hAnsiTheme="majorHAnsi" w:cs="Arial"/>
          <w:color w:val="000000" w:themeColor="text1"/>
          <w:sz w:val="22"/>
          <w:shd w:val="clear" w:color="auto" w:fill="FFFFFF"/>
        </w:rPr>
        <w:t> and</w:t>
      </w:r>
      <w:r w:rsidRPr="00C926A6">
        <w:rPr>
          <w:rStyle w:val="Strong"/>
          <w:rFonts w:asciiTheme="majorHAnsi" w:hAnsiTheme="majorHAnsi" w:cs="Arial"/>
          <w:color w:val="000000" w:themeColor="text1"/>
          <w:sz w:val="22"/>
          <w:bdr w:val="none" w:sz="0" w:space="0" w:color="auto" w:frame="1"/>
          <w:shd w:val="clear" w:color="auto" w:fill="FFFFFF"/>
        </w:rPr>
        <w:t> lessons learned</w:t>
      </w:r>
      <w:r w:rsidRPr="00C926A6">
        <w:rPr>
          <w:rFonts w:asciiTheme="majorHAnsi" w:hAnsiTheme="majorHAnsi" w:cs="Arial"/>
          <w:color w:val="000000" w:themeColor="text1"/>
          <w:sz w:val="22"/>
          <w:shd w:val="clear" w:color="auto" w:fill="FFFFFF"/>
        </w:rPr>
        <w:t> on food security and nutrition policy implementation in the region.</w:t>
      </w:r>
    </w:p>
    <w:p w:rsidR="00B44607" w:rsidRPr="00B44607" w:rsidRDefault="00B44607" w:rsidP="00276286">
      <w:pPr>
        <w:jc w:val="left"/>
        <w:rPr>
          <w:rStyle w:val="Strong"/>
        </w:rPr>
      </w:pPr>
      <w:r w:rsidRPr="00C926A6">
        <w:rPr>
          <w:rStyle w:val="Strong"/>
          <w:rFonts w:asciiTheme="majorHAnsi" w:hAnsiTheme="majorHAnsi"/>
          <w:b w:val="0"/>
          <w:bCs w:val="0"/>
          <w:color w:val="000000" w:themeColor="text1"/>
          <w:sz w:val="22"/>
        </w:rPr>
        <w:t>Please use this </w:t>
      </w:r>
      <w:r w:rsidR="00804C63">
        <w:fldChar w:fldCharType="begin"/>
      </w:r>
      <w:r w:rsidR="000466F4">
        <w:instrText>HYPERLINK "http://bit.ly/2nAitb1" \t "_blank"</w:instrText>
      </w:r>
      <w:r w:rsidR="00804C63">
        <w:fldChar w:fldCharType="separate"/>
      </w:r>
      <w:r w:rsidRPr="00C926A6">
        <w:rPr>
          <w:rStyle w:val="Hyperlink"/>
          <w:rFonts w:asciiTheme="majorHAnsi" w:hAnsiTheme="majorHAnsi"/>
          <w:b/>
          <w:bCs/>
          <w:color w:val="000000" w:themeColor="text1"/>
          <w:sz w:val="22"/>
          <w:u w:val="none"/>
        </w:rPr>
        <w:t>submission form</w:t>
      </w:r>
      <w:r w:rsidR="00804C63">
        <w:fldChar w:fldCharType="end"/>
      </w:r>
      <w:r w:rsidRPr="00C926A6">
        <w:rPr>
          <w:rStyle w:val="Strong"/>
          <w:rFonts w:asciiTheme="majorHAnsi" w:hAnsiTheme="majorHAnsi"/>
          <w:b w:val="0"/>
          <w:bCs w:val="0"/>
          <w:color w:val="000000" w:themeColor="text1"/>
          <w:sz w:val="22"/>
        </w:rPr>
        <w:t> to shar</w:t>
      </w:r>
      <w:r w:rsidR="001712DB" w:rsidRPr="00C926A6">
        <w:rPr>
          <w:rStyle w:val="Strong"/>
          <w:rFonts w:asciiTheme="majorHAnsi" w:hAnsiTheme="majorHAnsi"/>
          <w:b w:val="0"/>
          <w:bCs w:val="0"/>
          <w:color w:val="000000" w:themeColor="text1"/>
          <w:sz w:val="22"/>
        </w:rPr>
        <w:t>e your examples and experiences.</w:t>
      </w:r>
      <w:r w:rsidR="001712DB" w:rsidRPr="00C926A6">
        <w:rPr>
          <w:rStyle w:val="Strong"/>
          <w:rFonts w:asciiTheme="majorHAnsi" w:hAnsiTheme="majorHAnsi"/>
          <w:b w:val="0"/>
          <w:bCs w:val="0"/>
          <w:color w:val="000000" w:themeColor="text1"/>
          <w:sz w:val="22"/>
        </w:rPr>
        <w:br/>
      </w:r>
      <w:r w:rsidRPr="00C926A6">
        <w:rPr>
          <w:rStyle w:val="Strong"/>
          <w:rFonts w:asciiTheme="majorHAnsi" w:hAnsiTheme="majorHAnsi"/>
          <w:b w:val="0"/>
          <w:bCs w:val="0"/>
          <w:color w:val="000000" w:themeColor="text1"/>
          <w:sz w:val="22"/>
        </w:rPr>
        <w:t xml:space="preserve">For the necessary background and guidance, please </w:t>
      </w:r>
      <w:r w:rsidRPr="00B44607">
        <w:rPr>
          <w:rStyle w:val="Strong"/>
          <w:rFonts w:asciiTheme="majorHAnsi" w:hAnsiTheme="majorHAnsi"/>
          <w:b w:val="0"/>
          <w:bCs w:val="0"/>
          <w:color w:val="000000" w:themeColor="text1"/>
          <w:sz w:val="22"/>
        </w:rPr>
        <w:t xml:space="preserve">refer to the </w:t>
      </w:r>
      <w:r w:rsidR="00507025">
        <w:rPr>
          <w:rStyle w:val="Strong"/>
          <w:rFonts w:asciiTheme="majorHAnsi" w:hAnsiTheme="majorHAnsi"/>
          <w:b w:val="0"/>
          <w:bCs w:val="0"/>
          <w:color w:val="000000" w:themeColor="text1"/>
          <w:sz w:val="22"/>
        </w:rPr>
        <w:t xml:space="preserve">website: </w:t>
      </w:r>
      <w:hyperlink r:id="rId8" w:history="1">
        <w:r w:rsidR="00276286" w:rsidRPr="00276286">
          <w:rPr>
            <w:rStyle w:val="Hyperlink"/>
            <w:sz w:val="22"/>
            <w:szCs w:val="20"/>
          </w:rPr>
          <w:t>www.fao.org/fsnforum/eca/activities/open-calls/FSN_policy_implementation</w:t>
        </w:r>
      </w:hyperlink>
      <w:r w:rsidR="00276286">
        <w:t xml:space="preserve"> </w:t>
      </w:r>
      <w:r w:rsidR="00507025">
        <w:t xml:space="preserve"> </w:t>
      </w:r>
      <w:r w:rsidR="009B1967">
        <w:rPr>
          <w:rStyle w:val="Strong"/>
          <w:rFonts w:asciiTheme="majorHAnsi" w:hAnsiTheme="majorHAnsi"/>
          <w:b w:val="0"/>
          <w:bCs w:val="0"/>
          <w:color w:val="000000" w:themeColor="text1"/>
          <w:sz w:val="22"/>
        </w:rPr>
        <w:t xml:space="preserve"> </w:t>
      </w:r>
      <w:r w:rsidRPr="00B44607">
        <w:rPr>
          <w:rStyle w:val="Strong"/>
          <w:rFonts w:asciiTheme="majorHAnsi" w:hAnsiTheme="majorHAnsi"/>
          <w:b w:val="0"/>
          <w:bCs w:val="0"/>
          <w:color w:val="000000" w:themeColor="text1"/>
          <w:sz w:val="22"/>
        </w:rPr>
        <w:t xml:space="preserve"> </w:t>
      </w:r>
    </w:p>
    <w:p w:rsidR="00B44607" w:rsidRPr="00B44607" w:rsidRDefault="00B44607" w:rsidP="00276286">
      <w:pPr>
        <w:spacing w:after="150" w:line="270" w:lineRule="atLeast"/>
        <w:jc w:val="left"/>
        <w:rPr>
          <w:rStyle w:val="Strong"/>
        </w:rPr>
      </w:pPr>
      <w:r w:rsidRPr="00B44607">
        <w:rPr>
          <w:rStyle w:val="Strong"/>
          <w:rFonts w:asciiTheme="majorHAnsi" w:hAnsiTheme="majorHAnsi"/>
          <w:b w:val="0"/>
          <w:bCs w:val="0"/>
          <w:color w:val="000000" w:themeColor="text1"/>
          <w:sz w:val="22"/>
        </w:rPr>
        <w:t xml:space="preserve">You can upload the completed form to the </w:t>
      </w:r>
      <w:hyperlink w:history="1">
        <w:r w:rsidRPr="00B44607">
          <w:rPr>
            <w:rStyle w:val="Hyperlink"/>
            <w:rFonts w:asciiTheme="majorHAnsi" w:hAnsiTheme="majorHAnsi"/>
            <w:b/>
            <w:bCs/>
            <w:color w:val="auto"/>
            <w:sz w:val="22"/>
            <w:u w:val="none"/>
          </w:rPr>
          <w:t>FSN Forum</w:t>
        </w:r>
      </w:hyperlink>
      <w:r w:rsidRPr="00B44607">
        <w:rPr>
          <w:rStyle w:val="Strong"/>
          <w:rFonts w:asciiTheme="majorHAnsi" w:hAnsiTheme="majorHAnsi"/>
          <w:b w:val="0"/>
          <w:bCs w:val="0"/>
          <w:color w:val="000000" w:themeColor="text1"/>
          <w:sz w:val="22"/>
        </w:rPr>
        <w:t xml:space="preserve"> </w:t>
      </w:r>
      <w:hyperlink r:id="rId9" w:history="1">
        <w:r w:rsidR="00276286" w:rsidRPr="00276286">
          <w:rPr>
            <w:rStyle w:val="Hyperlink"/>
            <w:sz w:val="22"/>
            <w:szCs w:val="20"/>
          </w:rPr>
          <w:t>www.fao.org/fsnforum/eca/activities/open-calls/FSN_policy_implementation</w:t>
        </w:r>
      </w:hyperlink>
      <w:r w:rsidRPr="00B44607">
        <w:rPr>
          <w:rStyle w:val="Strong"/>
          <w:rFonts w:asciiTheme="majorHAnsi" w:hAnsiTheme="majorHAnsi"/>
          <w:b w:val="0"/>
          <w:bCs w:val="0"/>
          <w:color w:val="000000" w:themeColor="text1"/>
          <w:sz w:val="22"/>
        </w:rPr>
        <w:t xml:space="preserve"> or send it via email to </w:t>
      </w:r>
      <w:hyperlink r:id="rId10" w:history="1">
        <w:r w:rsidRPr="00B44607">
          <w:rPr>
            <w:rStyle w:val="Hyperlink"/>
            <w:rFonts w:asciiTheme="majorHAnsi" w:hAnsiTheme="majorHAnsi"/>
            <w:sz w:val="22"/>
          </w:rPr>
          <w:t>fsn-moderator@fao.org</w:t>
        </w:r>
      </w:hyperlink>
      <w:r w:rsidRPr="00B44607">
        <w:rPr>
          <w:rStyle w:val="Strong"/>
          <w:rFonts w:asciiTheme="majorHAnsi" w:hAnsiTheme="majorHAnsi"/>
          <w:b w:val="0"/>
          <w:bCs w:val="0"/>
          <w:color w:val="000000" w:themeColor="text1"/>
          <w:sz w:val="22"/>
        </w:rPr>
        <w:t>.</w:t>
      </w:r>
    </w:p>
    <w:p w:rsidR="00B44607" w:rsidRDefault="00B44607" w:rsidP="00B44607">
      <w:pPr>
        <w:spacing w:after="80" w:line="20" w:lineRule="atLeast"/>
        <w:jc w:val="left"/>
        <w:rPr>
          <w:b/>
          <w:szCs w:val="24"/>
        </w:rPr>
      </w:pPr>
    </w:p>
    <w:p w:rsidR="00507025" w:rsidRDefault="00507025" w:rsidP="00B44607">
      <w:pPr>
        <w:spacing w:after="80" w:line="20" w:lineRule="atLeast"/>
        <w:jc w:val="left"/>
        <w:rPr>
          <w:b/>
          <w:szCs w:val="24"/>
        </w:rPr>
      </w:pPr>
    </w:p>
    <w:p w:rsidR="00B44607" w:rsidRDefault="00B44607" w:rsidP="00B44607">
      <w:pPr>
        <w:spacing w:after="80" w:line="20" w:lineRule="atLeast"/>
        <w:jc w:val="left"/>
        <w:rPr>
          <w:b/>
          <w:szCs w:val="24"/>
        </w:rPr>
      </w:pPr>
      <w:r>
        <w:rPr>
          <w:b/>
          <w:szCs w:val="24"/>
        </w:rPr>
        <w:t xml:space="preserve">Author of submission </w:t>
      </w:r>
      <w:r w:rsidRPr="008A5A1A">
        <w:rPr>
          <w:bCs/>
          <w:szCs w:val="24"/>
        </w:rPr>
        <w:t>(name, surname, position, organization)</w:t>
      </w:r>
    </w:p>
    <w:tbl>
      <w:tblPr>
        <w:tblStyle w:val="TableGrid"/>
        <w:tblW w:w="9634" w:type="dxa"/>
        <w:tblLook w:val="04A0"/>
      </w:tblPr>
      <w:tblGrid>
        <w:gridCol w:w="9634"/>
      </w:tblGrid>
      <w:tr w:rsidR="00B44607">
        <w:tc>
          <w:tcPr>
            <w:tcW w:w="9634" w:type="dxa"/>
          </w:tcPr>
          <w:p w:rsidR="00B44607" w:rsidRPr="00994CF7" w:rsidRDefault="00D86DD1" w:rsidP="00994CF7">
            <w:pPr>
              <w:spacing w:after="0"/>
              <w:rPr>
                <w:rFonts w:ascii="Times New Roman" w:hAnsi="Times New Roman"/>
                <w:sz w:val="22"/>
              </w:rPr>
            </w:pPr>
            <w:r w:rsidRPr="007B57EB">
              <w:rPr>
                <w:rFonts w:ascii="Times New Roman" w:eastAsia="Calibri" w:hAnsi="Times New Roman"/>
                <w:color w:val="3E3834"/>
                <w:spacing w:val="3"/>
                <w:shd w:val="clear" w:color="auto" w:fill="FFFFFF"/>
              </w:rPr>
              <w:t xml:space="preserve">Professor </w:t>
            </w:r>
            <w:proofErr w:type="spellStart"/>
            <w:r w:rsidRPr="007B57EB">
              <w:rPr>
                <w:rFonts w:ascii="Times New Roman" w:eastAsia="Calibri" w:hAnsi="Times New Roman"/>
                <w:color w:val="3E3834"/>
                <w:spacing w:val="3"/>
                <w:shd w:val="clear" w:color="auto" w:fill="FFFFFF"/>
              </w:rPr>
              <w:t>Melgar-Quinonez</w:t>
            </w:r>
            <w:proofErr w:type="spellEnd"/>
            <w:r w:rsidR="00994CF7">
              <w:rPr>
                <w:rFonts w:ascii="Times New Roman" w:hAnsi="Times New Roman"/>
                <w:sz w:val="22"/>
              </w:rPr>
              <w:t>,</w:t>
            </w:r>
            <w:r>
              <w:rPr>
                <w:rFonts w:ascii="Times New Roman" w:hAnsi="Times New Roman"/>
                <w:sz w:val="22"/>
              </w:rPr>
              <w:t xml:space="preserve"> Director,</w:t>
            </w:r>
            <w:r w:rsidR="00084D90">
              <w:rPr>
                <w:rFonts w:ascii="Times New Roman" w:hAnsi="Times New Roman"/>
                <w:sz w:val="22"/>
              </w:rPr>
              <w:t xml:space="preserve"> McGill Institute of Global Food Security</w:t>
            </w:r>
          </w:p>
        </w:tc>
      </w:tr>
    </w:tbl>
    <w:p w:rsidR="00B44607" w:rsidRDefault="00B44607" w:rsidP="00B44607">
      <w:pPr>
        <w:spacing w:after="80" w:line="20" w:lineRule="atLeast"/>
        <w:jc w:val="left"/>
        <w:rPr>
          <w:b/>
          <w:szCs w:val="24"/>
        </w:rPr>
      </w:pPr>
    </w:p>
    <w:p w:rsidR="00B44607" w:rsidRPr="008E22AB" w:rsidRDefault="00B44607" w:rsidP="00B44607">
      <w:pPr>
        <w:spacing w:after="80" w:line="20" w:lineRule="atLeast"/>
        <w:jc w:val="left"/>
        <w:rPr>
          <w:szCs w:val="24"/>
        </w:rPr>
      </w:pPr>
      <w:r>
        <w:rPr>
          <w:b/>
          <w:szCs w:val="24"/>
        </w:rPr>
        <w:t xml:space="preserve">Title of your example </w:t>
      </w:r>
    </w:p>
    <w:tbl>
      <w:tblPr>
        <w:tblStyle w:val="TableGrid"/>
        <w:tblW w:w="9634" w:type="dxa"/>
        <w:tblLook w:val="04A0"/>
      </w:tblPr>
      <w:tblGrid>
        <w:gridCol w:w="9634"/>
      </w:tblGrid>
      <w:tr w:rsidR="00B44607">
        <w:tc>
          <w:tcPr>
            <w:tcW w:w="9634" w:type="dxa"/>
          </w:tcPr>
          <w:p w:rsidR="00B44607" w:rsidRPr="00084D90" w:rsidRDefault="00084D90" w:rsidP="00084D90">
            <w:pPr>
              <w:rPr>
                <w:rFonts w:ascii="Times New Roman" w:hAnsi="Times New Roman"/>
                <w:sz w:val="22"/>
              </w:rPr>
            </w:pPr>
            <w:r>
              <w:rPr>
                <w:rFonts w:ascii="Times New Roman" w:hAnsi="Times New Roman"/>
                <w:sz w:val="22"/>
              </w:rPr>
              <w:t xml:space="preserve">Improving collaboration and knowledge exchange using FIES </w:t>
            </w:r>
            <w:r w:rsidRPr="000F124A">
              <w:rPr>
                <w:rFonts w:ascii="Times New Roman" w:hAnsi="Times New Roman"/>
                <w:sz w:val="22"/>
              </w:rPr>
              <w:t>in Central Asia</w:t>
            </w:r>
          </w:p>
        </w:tc>
      </w:tr>
    </w:tbl>
    <w:p w:rsidR="00B44607" w:rsidRDefault="00B44607" w:rsidP="00B44607">
      <w:pPr>
        <w:spacing w:after="80" w:line="20" w:lineRule="atLeast"/>
        <w:jc w:val="left"/>
        <w:rPr>
          <w:b/>
          <w:szCs w:val="24"/>
        </w:rPr>
      </w:pPr>
    </w:p>
    <w:p w:rsidR="00ED6E0E" w:rsidRDefault="00ED6E0E" w:rsidP="00B44607">
      <w:pPr>
        <w:spacing w:after="80" w:line="20" w:lineRule="atLeast"/>
        <w:jc w:val="left"/>
        <w:rPr>
          <w:b/>
          <w:szCs w:val="24"/>
        </w:rPr>
      </w:pPr>
    </w:p>
    <w:p w:rsidR="00507025" w:rsidRPr="002D265B" w:rsidRDefault="00507025" w:rsidP="00B44607">
      <w:pPr>
        <w:spacing w:after="80" w:line="20" w:lineRule="atLeast"/>
        <w:jc w:val="left"/>
        <w:rPr>
          <w:b/>
          <w:szCs w:val="24"/>
        </w:rPr>
      </w:pPr>
    </w:p>
    <w:p w:rsidR="00B44607" w:rsidRDefault="00B44607" w:rsidP="00B44607">
      <w:pPr>
        <w:spacing w:after="80" w:line="20" w:lineRule="atLeast"/>
        <w:jc w:val="left"/>
        <w:rPr>
          <w:b/>
          <w:szCs w:val="24"/>
        </w:rPr>
      </w:pPr>
      <w:r>
        <w:rPr>
          <w:b/>
          <w:szCs w:val="24"/>
        </w:rPr>
        <w:t xml:space="preserve">Theme </w:t>
      </w:r>
    </w:p>
    <w:p w:rsidR="00B44607" w:rsidRPr="007B457E" w:rsidRDefault="00804C63" w:rsidP="00B44607">
      <w:pPr>
        <w:spacing w:after="200" w:line="276" w:lineRule="auto"/>
        <w:ind w:left="357" w:hanging="357"/>
        <w:contextualSpacing/>
        <w:jc w:val="left"/>
        <w:rPr>
          <w:rStyle w:val="Strong"/>
        </w:rPr>
      </w:pPr>
      <w:sdt>
        <w:sdtPr>
          <w:rPr>
            <w:rStyle w:val="Strong"/>
            <w:rFonts w:asciiTheme="majorHAnsi" w:hAnsiTheme="majorHAnsi"/>
            <w:b w:val="0"/>
            <w:bCs w:val="0"/>
            <w:color w:val="000000" w:themeColor="text1"/>
            <w:sz w:val="22"/>
          </w:rPr>
          <w:id w:val="1859934020"/>
        </w:sdtPr>
        <w:sdtContent>
          <w:r w:rsidR="001F69D7">
            <w:rPr>
              <w:rStyle w:val="Strong"/>
              <w:rFonts w:ascii="MS Gothic" w:eastAsia="MS Gothic" w:hAnsi="MS Gothic" w:hint="eastAsia"/>
              <w:b w:val="0"/>
              <w:bCs w:val="0"/>
              <w:color w:val="000000" w:themeColor="text1"/>
              <w:sz w:val="22"/>
            </w:rPr>
            <w:t>☐</w:t>
          </w:r>
        </w:sdtContent>
      </w:sdt>
      <w:r w:rsidR="00B44607">
        <w:t>Sustainable food systems for improved nutrition</w:t>
      </w:r>
    </w:p>
    <w:p w:rsidR="00B44607" w:rsidRPr="007B457E" w:rsidRDefault="00804C63" w:rsidP="00B44607">
      <w:pPr>
        <w:spacing w:after="200" w:line="276" w:lineRule="auto"/>
        <w:ind w:left="357" w:hanging="357"/>
        <w:contextualSpacing/>
        <w:jc w:val="left"/>
        <w:rPr>
          <w:rStyle w:val="Strong"/>
        </w:rPr>
      </w:pPr>
      <w:sdt>
        <w:sdtPr>
          <w:rPr>
            <w:rStyle w:val="Strong"/>
            <w:rFonts w:asciiTheme="majorHAnsi" w:hAnsiTheme="majorHAnsi"/>
            <w:b w:val="0"/>
            <w:bCs w:val="0"/>
            <w:color w:val="000000" w:themeColor="text1"/>
            <w:sz w:val="22"/>
          </w:rPr>
          <w:id w:val="-972596564"/>
        </w:sdtPr>
        <w:sdtContent>
          <w:r w:rsidR="001F69D7">
            <w:rPr>
              <w:rStyle w:val="Strong"/>
              <w:rFonts w:ascii="MS Gothic" w:eastAsia="MS Gothic" w:hAnsi="MS Gothic" w:hint="eastAsia"/>
              <w:b w:val="0"/>
              <w:bCs w:val="0"/>
              <w:color w:val="000000" w:themeColor="text1"/>
              <w:sz w:val="22"/>
            </w:rPr>
            <w:t>☐</w:t>
          </w:r>
        </w:sdtContent>
      </w:sdt>
      <w:r w:rsidR="00B44607">
        <w:t>School food and nutrition programs linked to the agricultural sector</w:t>
      </w:r>
    </w:p>
    <w:p w:rsidR="00B44607" w:rsidRDefault="00804C63" w:rsidP="00B44607">
      <w:pPr>
        <w:spacing w:after="200" w:line="276" w:lineRule="auto"/>
        <w:ind w:left="357" w:hanging="357"/>
        <w:contextualSpacing/>
        <w:jc w:val="left"/>
      </w:pPr>
      <w:sdt>
        <w:sdtPr>
          <w:rPr>
            <w:rStyle w:val="Strong"/>
            <w:rFonts w:asciiTheme="majorHAnsi" w:hAnsiTheme="majorHAnsi"/>
            <w:b w:val="0"/>
            <w:bCs w:val="0"/>
            <w:color w:val="000000" w:themeColor="text1"/>
            <w:sz w:val="22"/>
          </w:rPr>
          <w:id w:val="1952502704"/>
        </w:sdtPr>
        <w:sdtContent>
          <w:r w:rsidR="001F69D7">
            <w:rPr>
              <w:rStyle w:val="Strong"/>
              <w:rFonts w:ascii="MS Gothic" w:eastAsia="MS Gothic" w:hAnsi="MS Gothic" w:hint="eastAsia"/>
              <w:b w:val="0"/>
              <w:bCs w:val="0"/>
              <w:color w:val="000000" w:themeColor="text1"/>
              <w:sz w:val="22"/>
            </w:rPr>
            <w:t>☐</w:t>
          </w:r>
        </w:sdtContent>
      </w:sdt>
      <w:r w:rsidR="00B44607">
        <w:t>Nutrition sensi</w:t>
      </w:r>
      <w:r w:rsidR="00071EAB">
        <w:t>tive social protection programs;</w:t>
      </w:r>
    </w:p>
    <w:p w:rsidR="001F69D7" w:rsidRDefault="00804C63" w:rsidP="00B44607">
      <w:pPr>
        <w:spacing w:after="200" w:line="276" w:lineRule="auto"/>
        <w:ind w:left="357" w:hanging="357"/>
        <w:contextualSpacing/>
        <w:jc w:val="left"/>
      </w:pPr>
      <w:sdt>
        <w:sdtPr>
          <w:rPr>
            <w:rStyle w:val="Strong"/>
            <w:rFonts w:asciiTheme="majorHAnsi" w:hAnsiTheme="majorHAnsi"/>
            <w:b w:val="0"/>
            <w:bCs w:val="0"/>
            <w:color w:val="000000" w:themeColor="text1"/>
            <w:sz w:val="22"/>
          </w:rPr>
          <w:id w:val="499164851"/>
        </w:sdtPr>
        <w:sdtContent>
          <w:r w:rsidR="00084D90" w:rsidRPr="007B129A">
            <w:rPr>
              <w:rStyle w:val="Strong"/>
              <w:rFonts w:ascii="MS Gothic" w:eastAsia="MS Gothic" w:hAnsi="MS Gothic"/>
              <w:bCs w:val="0"/>
              <w:color w:val="000000" w:themeColor="text1"/>
              <w:sz w:val="22"/>
            </w:rPr>
            <w:t>X</w:t>
          </w:r>
          <w:r w:rsidR="00084D90">
            <w:rPr>
              <w:rStyle w:val="Strong"/>
              <w:rFonts w:ascii="MS Gothic" w:eastAsia="MS Gothic" w:hAnsi="MS Gothic"/>
              <w:b w:val="0"/>
              <w:bCs w:val="0"/>
              <w:color w:val="000000" w:themeColor="text1"/>
              <w:sz w:val="22"/>
            </w:rPr>
            <w:t xml:space="preserve"> </w:t>
          </w:r>
        </w:sdtContent>
      </w:sdt>
      <w:r w:rsidR="001F69D7" w:rsidRPr="001F69D7">
        <w:t>Governance and accountability for nutrition</w:t>
      </w:r>
      <w:r w:rsidR="001F69D7">
        <w:t>.</w:t>
      </w:r>
    </w:p>
    <w:p w:rsidR="00B44607" w:rsidRDefault="00B44607" w:rsidP="00B44607">
      <w:pPr>
        <w:spacing w:after="80" w:line="20" w:lineRule="atLeast"/>
        <w:jc w:val="left"/>
        <w:rPr>
          <w:b/>
          <w:szCs w:val="24"/>
        </w:rPr>
      </w:pPr>
    </w:p>
    <w:p w:rsidR="00B44607" w:rsidRPr="000F3E84" w:rsidRDefault="00B44607" w:rsidP="00B44607">
      <w:pPr>
        <w:spacing w:after="80" w:line="20" w:lineRule="atLeast"/>
        <w:jc w:val="left"/>
        <w:rPr>
          <w:b/>
          <w:szCs w:val="24"/>
        </w:rPr>
      </w:pPr>
      <w:r>
        <w:rPr>
          <w:b/>
          <w:szCs w:val="24"/>
        </w:rPr>
        <w:t xml:space="preserve">Date, location and </w:t>
      </w:r>
      <w:r w:rsidRPr="00C4427D">
        <w:rPr>
          <w:b/>
          <w:szCs w:val="24"/>
        </w:rPr>
        <w:t>geographic scope of your example</w:t>
      </w:r>
      <w:r>
        <w:rPr>
          <w:b/>
          <w:szCs w:val="24"/>
        </w:rPr>
        <w:t xml:space="preserve"> (</w:t>
      </w:r>
      <w:r w:rsidRPr="00C4427D">
        <w:rPr>
          <w:b/>
          <w:szCs w:val="24"/>
        </w:rPr>
        <w:t>regional, sub-regional, national, local)</w:t>
      </w:r>
    </w:p>
    <w:tbl>
      <w:tblPr>
        <w:tblStyle w:val="TableGrid"/>
        <w:tblW w:w="9634" w:type="dxa"/>
        <w:tblLook w:val="04A0"/>
      </w:tblPr>
      <w:tblGrid>
        <w:gridCol w:w="9634"/>
      </w:tblGrid>
      <w:tr w:rsidR="00B44607">
        <w:tc>
          <w:tcPr>
            <w:tcW w:w="9634" w:type="dxa"/>
          </w:tcPr>
          <w:p w:rsidR="00B44607" w:rsidRDefault="00B44607" w:rsidP="001E6409">
            <w:pPr>
              <w:spacing w:after="80" w:line="20" w:lineRule="atLeast"/>
              <w:jc w:val="left"/>
              <w:rPr>
                <w:b/>
                <w:szCs w:val="24"/>
              </w:rPr>
            </w:pPr>
          </w:p>
          <w:p w:rsidR="00B44607" w:rsidRDefault="00084D90" w:rsidP="001E6409">
            <w:pPr>
              <w:spacing w:after="80" w:line="20" w:lineRule="atLeast"/>
              <w:jc w:val="left"/>
              <w:rPr>
                <w:b/>
                <w:szCs w:val="24"/>
              </w:rPr>
            </w:pPr>
            <w:r>
              <w:rPr>
                <w:rFonts w:ascii="Times New Roman" w:hAnsi="Times New Roman"/>
                <w:color w:val="000000"/>
                <w:szCs w:val="16"/>
                <w:shd w:val="clear" w:color="auto" w:fill="FFFFFF"/>
              </w:rPr>
              <w:t>We</w:t>
            </w:r>
            <w:r w:rsidRPr="0009324E">
              <w:rPr>
                <w:rFonts w:ascii="Times New Roman" w:hAnsi="Times New Roman"/>
                <w:color w:val="000000"/>
                <w:szCs w:val="16"/>
                <w:shd w:val="clear" w:color="auto" w:fill="FFFFFF"/>
              </w:rPr>
              <w:t xml:space="preserve"> feature the use of FIES through the Voice of the Hungry Project as an accurate and easily understood tool that can be used to </w:t>
            </w:r>
            <w:r>
              <w:rPr>
                <w:rFonts w:ascii="Times New Roman" w:hAnsi="Times New Roman"/>
                <w:color w:val="000000"/>
                <w:szCs w:val="16"/>
                <w:shd w:val="clear" w:color="auto" w:fill="FFFFFF"/>
              </w:rPr>
              <w:t xml:space="preserve">enhance food security governance in Central Asia. </w:t>
            </w:r>
          </w:p>
        </w:tc>
      </w:tr>
    </w:tbl>
    <w:p w:rsidR="00B44607" w:rsidRDefault="00B44607" w:rsidP="00B44607">
      <w:pPr>
        <w:spacing w:after="80" w:line="20" w:lineRule="atLeast"/>
        <w:jc w:val="left"/>
        <w:rPr>
          <w:b/>
          <w:szCs w:val="24"/>
        </w:rPr>
      </w:pPr>
    </w:p>
    <w:p w:rsidR="00B44607" w:rsidRDefault="00B44607" w:rsidP="00B44607">
      <w:pPr>
        <w:spacing w:after="80" w:line="20" w:lineRule="atLeast"/>
        <w:jc w:val="left"/>
        <w:rPr>
          <w:b/>
          <w:szCs w:val="24"/>
        </w:rPr>
      </w:pPr>
      <w:r>
        <w:rPr>
          <w:b/>
          <w:szCs w:val="24"/>
        </w:rPr>
        <w:t>Main responsible entity(</w:t>
      </w:r>
      <w:proofErr w:type="spellStart"/>
      <w:r>
        <w:rPr>
          <w:b/>
          <w:szCs w:val="24"/>
        </w:rPr>
        <w:t>ies</w:t>
      </w:r>
      <w:proofErr w:type="spellEnd"/>
      <w:r>
        <w:rPr>
          <w:b/>
          <w:szCs w:val="24"/>
        </w:rPr>
        <w:t xml:space="preserve">) for the implementation of </w:t>
      </w:r>
      <w:r w:rsidRPr="00C4427D">
        <w:rPr>
          <w:b/>
          <w:szCs w:val="24"/>
        </w:rPr>
        <w:t>your example</w:t>
      </w:r>
    </w:p>
    <w:tbl>
      <w:tblPr>
        <w:tblStyle w:val="TableGrid"/>
        <w:tblW w:w="9634" w:type="dxa"/>
        <w:tblLook w:val="04A0"/>
      </w:tblPr>
      <w:tblGrid>
        <w:gridCol w:w="9634"/>
      </w:tblGrid>
      <w:tr w:rsidR="00B44607">
        <w:tc>
          <w:tcPr>
            <w:tcW w:w="9634" w:type="dxa"/>
          </w:tcPr>
          <w:p w:rsidR="00B44607" w:rsidRDefault="00B44607" w:rsidP="001E6409">
            <w:pPr>
              <w:spacing w:after="80" w:line="20" w:lineRule="atLeast"/>
              <w:jc w:val="left"/>
              <w:rPr>
                <w:b/>
                <w:szCs w:val="24"/>
              </w:rPr>
            </w:pPr>
          </w:p>
          <w:p w:rsidR="00B44607" w:rsidRDefault="00084D90" w:rsidP="001E6409">
            <w:pPr>
              <w:spacing w:after="80" w:line="20" w:lineRule="atLeast"/>
              <w:jc w:val="left"/>
              <w:rPr>
                <w:b/>
                <w:szCs w:val="24"/>
              </w:rPr>
            </w:pPr>
            <w:r>
              <w:rPr>
                <w:rFonts w:ascii="Times New Roman" w:hAnsi="Times New Roman"/>
              </w:rPr>
              <w:t xml:space="preserve">The </w:t>
            </w:r>
            <w:r w:rsidRPr="00500615">
              <w:rPr>
                <w:rFonts w:ascii="Times New Roman" w:hAnsi="Times New Roman"/>
              </w:rPr>
              <w:t>Food</w:t>
            </w:r>
            <w:r>
              <w:rPr>
                <w:rFonts w:ascii="Times New Roman" w:hAnsi="Times New Roman"/>
              </w:rPr>
              <w:t xml:space="preserve"> and Agriculture Organization </w:t>
            </w:r>
            <w:r w:rsidRPr="00500615">
              <w:rPr>
                <w:rFonts w:ascii="Times New Roman" w:hAnsi="Times New Roman"/>
              </w:rPr>
              <w:t>(FAO) launched the Voices of the Hungry (</w:t>
            </w:r>
            <w:proofErr w:type="spellStart"/>
            <w:r w:rsidRPr="00500615">
              <w:rPr>
                <w:rFonts w:ascii="Times New Roman" w:hAnsi="Times New Roman"/>
              </w:rPr>
              <w:t>VoH</w:t>
            </w:r>
            <w:proofErr w:type="spellEnd"/>
            <w:r w:rsidRPr="00500615">
              <w:rPr>
                <w:rFonts w:ascii="Times New Roman" w:hAnsi="Times New Roman"/>
              </w:rPr>
              <w:t>) projec</w:t>
            </w:r>
            <w:r w:rsidR="00D04DD5">
              <w:rPr>
                <w:rFonts w:ascii="Times New Roman" w:hAnsi="Times New Roman"/>
              </w:rPr>
              <w:t>t</w:t>
            </w:r>
            <w:r>
              <w:rPr>
                <w:rFonts w:ascii="Times New Roman" w:hAnsi="Times New Roman"/>
              </w:rPr>
              <w:t xml:space="preserve"> with </w:t>
            </w:r>
            <w:r w:rsidRPr="00500615">
              <w:rPr>
                <w:rFonts w:ascii="Times New Roman" w:hAnsi="Times New Roman"/>
              </w:rPr>
              <w:t xml:space="preserve">the experiential based measure - the Food Insecurity Experience Scale (FIES) </w:t>
            </w:r>
            <w:r>
              <w:rPr>
                <w:rFonts w:ascii="Times New Roman" w:hAnsi="Times New Roman"/>
              </w:rPr>
              <w:t>in 2013</w:t>
            </w:r>
            <w:r w:rsidR="00D04DD5">
              <w:rPr>
                <w:rFonts w:ascii="Times New Roman" w:hAnsi="Times New Roman"/>
              </w:rPr>
              <w:t xml:space="preserve">. </w:t>
            </w:r>
          </w:p>
        </w:tc>
      </w:tr>
    </w:tbl>
    <w:p w:rsidR="00B44607" w:rsidRPr="000F3E84" w:rsidRDefault="00B44607" w:rsidP="00B44607">
      <w:pPr>
        <w:spacing w:after="80" w:line="20" w:lineRule="atLeast"/>
        <w:jc w:val="left"/>
        <w:rPr>
          <w:b/>
          <w:szCs w:val="24"/>
        </w:rPr>
      </w:pPr>
    </w:p>
    <w:p w:rsidR="00B44607" w:rsidRPr="000F3E84" w:rsidRDefault="00B44607" w:rsidP="00B44607">
      <w:pPr>
        <w:spacing w:after="80" w:line="20" w:lineRule="atLeast"/>
        <w:jc w:val="left"/>
        <w:rPr>
          <w:b/>
          <w:szCs w:val="24"/>
        </w:rPr>
      </w:pPr>
      <w:r w:rsidRPr="000F3E84">
        <w:rPr>
          <w:b/>
          <w:szCs w:val="24"/>
        </w:rPr>
        <w:t xml:space="preserve">Key </w:t>
      </w:r>
      <w:r>
        <w:rPr>
          <w:b/>
          <w:szCs w:val="24"/>
        </w:rPr>
        <w:t>objectives</w:t>
      </w:r>
      <w:r w:rsidRPr="000F3E84">
        <w:rPr>
          <w:b/>
          <w:szCs w:val="24"/>
        </w:rPr>
        <w:t xml:space="preserve"> </w:t>
      </w:r>
      <w:r>
        <w:rPr>
          <w:b/>
          <w:szCs w:val="24"/>
        </w:rPr>
        <w:t xml:space="preserve">and </w:t>
      </w:r>
      <w:r w:rsidRPr="00C4427D">
        <w:rPr>
          <w:b/>
          <w:szCs w:val="24"/>
        </w:rPr>
        <w:t>implementation approach of your example</w:t>
      </w:r>
      <w:r>
        <w:rPr>
          <w:b/>
          <w:szCs w:val="24"/>
        </w:rPr>
        <w:t xml:space="preserve"> </w:t>
      </w:r>
      <w:r w:rsidRPr="003C3481">
        <w:t xml:space="preserve">(approximately </w:t>
      </w:r>
      <w:r>
        <w:t>6</w:t>
      </w:r>
      <w:r w:rsidRPr="003C3481">
        <w:t>00 words)</w:t>
      </w:r>
    </w:p>
    <w:tbl>
      <w:tblPr>
        <w:tblStyle w:val="TableGrid"/>
        <w:tblW w:w="9634" w:type="dxa"/>
        <w:tblLook w:val="04A0"/>
      </w:tblPr>
      <w:tblGrid>
        <w:gridCol w:w="9634"/>
      </w:tblGrid>
      <w:tr w:rsidR="00B44607">
        <w:tc>
          <w:tcPr>
            <w:tcW w:w="9634" w:type="dxa"/>
          </w:tcPr>
          <w:p w:rsidR="00084D90" w:rsidRPr="0009324E" w:rsidRDefault="0052216D" w:rsidP="00084D90">
            <w:pPr>
              <w:spacing w:after="0"/>
              <w:rPr>
                <w:rFonts w:ascii="Times New Roman" w:hAnsi="Times New Roman"/>
                <w:color w:val="333333"/>
                <w:spacing w:val="1"/>
                <w:szCs w:val="17"/>
                <w:shd w:val="clear" w:color="auto" w:fill="FCFCFC"/>
              </w:rPr>
            </w:pPr>
            <w:r w:rsidRPr="0009324E">
              <w:rPr>
                <w:rFonts w:ascii="Times New Roman" w:hAnsi="Times New Roman"/>
                <w:color w:val="000000"/>
                <w:szCs w:val="12"/>
                <w:shd w:val="clear" w:color="auto" w:fill="FFFFFF"/>
              </w:rPr>
              <w:t xml:space="preserve">Food security presents a longstanding challenge to the countries of Central Asia. </w:t>
            </w:r>
            <w:r>
              <w:rPr>
                <w:rFonts w:ascii="Times New Roman" w:hAnsi="Times New Roman"/>
                <w:color w:val="000000"/>
                <w:szCs w:val="12"/>
                <w:shd w:val="clear" w:color="auto" w:fill="FFFFFF"/>
              </w:rPr>
              <w:t>A</w:t>
            </w:r>
            <w:r w:rsidRPr="0009324E">
              <w:rPr>
                <w:rFonts w:ascii="Times New Roman" w:hAnsi="Times New Roman"/>
                <w:color w:val="000000"/>
                <w:szCs w:val="12"/>
                <w:shd w:val="clear" w:color="auto" w:fill="FFFFFF"/>
              </w:rPr>
              <w:t xml:space="preserve">fter </w:t>
            </w:r>
            <w:r w:rsidR="00F0472C">
              <w:rPr>
                <w:rFonts w:ascii="Times New Roman" w:hAnsi="Times New Roman"/>
                <w:szCs w:val="20"/>
              </w:rPr>
              <w:t>P</w:t>
            </w:r>
            <w:r w:rsidRPr="0009324E">
              <w:rPr>
                <w:rFonts w:ascii="Times New Roman" w:hAnsi="Times New Roman"/>
                <w:szCs w:val="20"/>
              </w:rPr>
              <w:t>erestroika, as the region transitioned from a planned to market economy, social and economic life declined and poverty increased (</w:t>
            </w:r>
            <w:proofErr w:type="spellStart"/>
            <w:r w:rsidRPr="0009324E">
              <w:rPr>
                <w:rFonts w:ascii="Times New Roman" w:hAnsi="Times New Roman"/>
                <w:szCs w:val="20"/>
              </w:rPr>
              <w:t>Brück</w:t>
            </w:r>
            <w:proofErr w:type="spellEnd"/>
            <w:r w:rsidRPr="0009324E">
              <w:rPr>
                <w:rFonts w:ascii="Times New Roman" w:hAnsi="Times New Roman"/>
                <w:szCs w:val="20"/>
              </w:rPr>
              <w:t xml:space="preserve"> et al, 2010). </w:t>
            </w:r>
            <w:r>
              <w:rPr>
                <w:rFonts w:ascii="Times New Roman" w:hAnsi="Times New Roman"/>
                <w:color w:val="000000"/>
                <w:szCs w:val="12"/>
                <w:shd w:val="clear" w:color="auto" w:fill="FFFFFF"/>
              </w:rPr>
              <w:t>Ten</w:t>
            </w:r>
            <w:r w:rsidRPr="0009324E">
              <w:rPr>
                <w:rFonts w:ascii="Times New Roman" w:hAnsi="Times New Roman"/>
                <w:color w:val="000000"/>
                <w:szCs w:val="12"/>
                <w:shd w:val="clear" w:color="auto" w:fill="FFFFFF"/>
              </w:rPr>
              <w:t xml:space="preserve"> years later</w:t>
            </w:r>
            <w:r w:rsidRPr="0009324E">
              <w:rPr>
                <w:rFonts w:ascii="Times New Roman" w:hAnsi="Times New Roman"/>
                <w:color w:val="333333"/>
                <w:spacing w:val="1"/>
                <w:szCs w:val="17"/>
                <w:shd w:val="clear" w:color="auto" w:fill="FCFCFC"/>
              </w:rPr>
              <w:t xml:space="preserve">, countries </w:t>
            </w:r>
            <w:r w:rsidRPr="0009324E">
              <w:rPr>
                <w:rFonts w:ascii="Times New Roman" w:hAnsi="Times New Roman"/>
                <w:color w:val="000000"/>
                <w:szCs w:val="12"/>
                <w:shd w:val="clear" w:color="auto" w:fill="FFFFFF"/>
              </w:rPr>
              <w:t xml:space="preserve">experienced a measure of success. To illustrate, </w:t>
            </w:r>
            <w:proofErr w:type="spellStart"/>
            <w:r w:rsidRPr="0009324E">
              <w:rPr>
                <w:rFonts w:ascii="Times New Roman" w:hAnsi="Times New Roman"/>
                <w:color w:val="000000"/>
                <w:szCs w:val="12"/>
                <w:shd w:val="clear" w:color="auto" w:fill="FFFFFF"/>
              </w:rPr>
              <w:t>Kakwani</w:t>
            </w:r>
            <w:proofErr w:type="spellEnd"/>
            <w:r w:rsidRPr="0009324E">
              <w:rPr>
                <w:rFonts w:ascii="Times New Roman" w:hAnsi="Times New Roman"/>
                <w:color w:val="000000"/>
                <w:szCs w:val="12"/>
                <w:shd w:val="clear" w:color="auto" w:fill="FFFFFF"/>
              </w:rPr>
              <w:t xml:space="preserve"> and Son (2016) estimated that between 2002 to 2012 food insecurity decreased across populations </w:t>
            </w:r>
            <w:r>
              <w:rPr>
                <w:rFonts w:ascii="Times New Roman" w:hAnsi="Times New Roman"/>
                <w:color w:val="000000"/>
                <w:szCs w:val="12"/>
                <w:shd w:val="clear" w:color="auto" w:fill="FFFFFF"/>
              </w:rPr>
              <w:t xml:space="preserve">in </w:t>
            </w:r>
            <w:r w:rsidRPr="0009324E">
              <w:rPr>
                <w:rFonts w:ascii="Times New Roman" w:hAnsi="Times New Roman"/>
                <w:color w:val="000000"/>
                <w:szCs w:val="12"/>
                <w:shd w:val="clear" w:color="auto" w:fill="FFFFFF"/>
              </w:rPr>
              <w:t xml:space="preserve">the region: in Kazakhstan 3.32% to 0.02%, Kyrgyzstan 21.91% to 1.71%, Tajikistan 22.46% to 2.36%, and Turkmenistan 22.845 to 1.22%. </w:t>
            </w:r>
            <w:r w:rsidR="00084D90">
              <w:rPr>
                <w:rFonts w:ascii="Times New Roman" w:hAnsi="Times New Roman"/>
                <w:color w:val="000000"/>
                <w:szCs w:val="12"/>
                <w:shd w:val="clear" w:color="auto" w:fill="FFFFFF"/>
              </w:rPr>
              <w:t xml:space="preserve">Economic crisis in the form of the </w:t>
            </w:r>
            <w:r w:rsidR="00084D90" w:rsidRPr="0009324E">
              <w:rPr>
                <w:rFonts w:ascii="Times New Roman" w:hAnsi="Times New Roman"/>
                <w:szCs w:val="12"/>
                <w:shd w:val="clear" w:color="auto" w:fill="FFFFFF"/>
              </w:rPr>
              <w:t xml:space="preserve">2007-08 food price </w:t>
            </w:r>
            <w:r w:rsidR="00084D90">
              <w:rPr>
                <w:rFonts w:ascii="Times New Roman" w:hAnsi="Times New Roman"/>
                <w:szCs w:val="12"/>
                <w:shd w:val="clear" w:color="auto" w:fill="FFFFFF"/>
              </w:rPr>
              <w:t>hike</w:t>
            </w:r>
            <w:r w:rsidR="005D60B7">
              <w:rPr>
                <w:rFonts w:ascii="Times New Roman" w:hAnsi="Times New Roman"/>
                <w:szCs w:val="12"/>
                <w:shd w:val="clear" w:color="auto" w:fill="FFFFFF"/>
              </w:rPr>
              <w:t>s</w:t>
            </w:r>
            <w:r>
              <w:rPr>
                <w:rFonts w:ascii="Times New Roman" w:hAnsi="Times New Roman"/>
                <w:szCs w:val="12"/>
                <w:shd w:val="clear" w:color="auto" w:fill="FFFFFF"/>
              </w:rPr>
              <w:t xml:space="preserve"> resulted in substantial deterioration in global food security (</w:t>
            </w:r>
            <w:r w:rsidR="00084D90" w:rsidRPr="0009324E">
              <w:rPr>
                <w:rFonts w:ascii="Times New Roman" w:hAnsi="Times New Roman"/>
                <w:szCs w:val="15"/>
                <w:shd w:val="clear" w:color="auto" w:fill="FFFFFF"/>
              </w:rPr>
              <w:t>Headley, 2013</w:t>
            </w:r>
            <w:r w:rsidR="00F0472C">
              <w:rPr>
                <w:rFonts w:ascii="Times New Roman" w:hAnsi="Times New Roman"/>
                <w:szCs w:val="15"/>
                <w:shd w:val="clear" w:color="auto" w:fill="FFFFFF"/>
              </w:rPr>
              <w:t>), with negative impacts on the Central Asia region.</w:t>
            </w:r>
            <w:r>
              <w:rPr>
                <w:rFonts w:ascii="Times New Roman" w:hAnsi="Times New Roman"/>
                <w:szCs w:val="15"/>
                <w:shd w:val="clear" w:color="auto" w:fill="FFFFFF"/>
              </w:rPr>
              <w:t xml:space="preserve"> </w:t>
            </w:r>
            <w:r w:rsidR="00F0472C">
              <w:rPr>
                <w:rFonts w:ascii="Times New Roman" w:hAnsi="Times New Roman"/>
                <w:szCs w:val="15"/>
                <w:shd w:val="clear" w:color="auto" w:fill="FFFFFF"/>
              </w:rPr>
              <w:t xml:space="preserve">The </w:t>
            </w:r>
            <w:r w:rsidR="00084D90">
              <w:rPr>
                <w:rFonts w:ascii="Times New Roman" w:hAnsi="Times New Roman"/>
                <w:szCs w:val="12"/>
                <w:shd w:val="clear" w:color="auto" w:fill="FFFFFF"/>
              </w:rPr>
              <w:t xml:space="preserve">World Food </w:t>
            </w:r>
            <w:proofErr w:type="spellStart"/>
            <w:r w:rsidR="00084D90">
              <w:rPr>
                <w:rFonts w:ascii="Times New Roman" w:hAnsi="Times New Roman"/>
                <w:szCs w:val="12"/>
                <w:shd w:val="clear" w:color="auto" w:fill="FFFFFF"/>
              </w:rPr>
              <w:t>Programme</w:t>
            </w:r>
            <w:proofErr w:type="spellEnd"/>
            <w:r w:rsidR="00F0472C">
              <w:rPr>
                <w:rFonts w:ascii="Times New Roman" w:hAnsi="Times New Roman"/>
                <w:szCs w:val="12"/>
                <w:shd w:val="clear" w:color="auto" w:fill="FFFFFF"/>
              </w:rPr>
              <w:t xml:space="preserve"> estimated</w:t>
            </w:r>
            <w:r w:rsidR="00084D90">
              <w:rPr>
                <w:rFonts w:ascii="Times New Roman" w:hAnsi="Times New Roman"/>
                <w:szCs w:val="12"/>
                <w:shd w:val="clear" w:color="auto" w:fill="FFFFFF"/>
              </w:rPr>
              <w:t xml:space="preserve"> that food insecurity </w:t>
            </w:r>
            <w:r w:rsidR="00F0472C">
              <w:rPr>
                <w:rFonts w:ascii="Times New Roman" w:hAnsi="Times New Roman"/>
                <w:szCs w:val="12"/>
                <w:shd w:val="clear" w:color="auto" w:fill="FFFFFF"/>
              </w:rPr>
              <w:t>increased</w:t>
            </w:r>
            <w:r w:rsidR="00084D90">
              <w:rPr>
                <w:rFonts w:ascii="Times New Roman" w:hAnsi="Times New Roman"/>
                <w:szCs w:val="12"/>
                <w:shd w:val="clear" w:color="auto" w:fill="FFFFFF"/>
              </w:rPr>
              <w:t xml:space="preserve"> </w:t>
            </w:r>
            <w:r w:rsidR="00F0472C">
              <w:rPr>
                <w:rFonts w:ascii="Times New Roman" w:hAnsi="Times New Roman"/>
                <w:szCs w:val="12"/>
                <w:shd w:val="clear" w:color="auto" w:fill="FFFFFF"/>
              </w:rPr>
              <w:t>from</w:t>
            </w:r>
            <w:r w:rsidR="00084D90">
              <w:rPr>
                <w:rFonts w:ascii="Times New Roman" w:hAnsi="Times New Roman"/>
                <w:szCs w:val="12"/>
                <w:shd w:val="clear" w:color="auto" w:fill="FFFFFF"/>
              </w:rPr>
              <w:t xml:space="preserve"> 8% in 2008 to 14% by 2010 (CFSVNA, 2016). </w:t>
            </w:r>
            <w:r w:rsidR="00F0472C">
              <w:rPr>
                <w:rFonts w:ascii="Times New Roman" w:hAnsi="Times New Roman"/>
                <w:szCs w:val="12"/>
                <w:shd w:val="clear" w:color="auto" w:fill="FFFFFF"/>
              </w:rPr>
              <w:t xml:space="preserve">And </w:t>
            </w:r>
            <w:r w:rsidR="00F0472C">
              <w:rPr>
                <w:rFonts w:ascii="Times New Roman" w:hAnsi="Times New Roman"/>
                <w:color w:val="333333"/>
                <w:spacing w:val="1"/>
                <w:szCs w:val="17"/>
                <w:shd w:val="clear" w:color="auto" w:fill="FCFCFC"/>
              </w:rPr>
              <w:t>i</w:t>
            </w:r>
            <w:r w:rsidR="00BE617D">
              <w:rPr>
                <w:rFonts w:ascii="Times New Roman" w:hAnsi="Times New Roman"/>
                <w:color w:val="333333"/>
                <w:spacing w:val="1"/>
                <w:szCs w:val="17"/>
                <w:shd w:val="clear" w:color="auto" w:fill="FCFCFC"/>
              </w:rPr>
              <w:t>n Uzbekistan</w:t>
            </w:r>
            <w:r w:rsidR="00BE617D" w:rsidRPr="0009324E">
              <w:rPr>
                <w:rFonts w:ascii="Times New Roman" w:hAnsi="Times New Roman"/>
                <w:color w:val="333333"/>
                <w:spacing w:val="1"/>
                <w:szCs w:val="17"/>
                <w:shd w:val="clear" w:color="auto" w:fill="FCFCFC"/>
              </w:rPr>
              <w:t xml:space="preserve">, where domestic production of </w:t>
            </w:r>
            <w:r w:rsidR="00BE617D" w:rsidRPr="0009324E">
              <w:rPr>
                <w:rFonts w:ascii="Times New Roman" w:hAnsi="Times New Roman"/>
                <w:color w:val="333333"/>
                <w:spacing w:val="1"/>
                <w:szCs w:val="17"/>
              </w:rPr>
              <w:t>foodstuffs is estimated to</w:t>
            </w:r>
            <w:r w:rsidR="00BE617D" w:rsidRPr="0009324E">
              <w:rPr>
                <w:rFonts w:ascii="Times New Roman" w:hAnsi="Times New Roman"/>
                <w:color w:val="333333"/>
                <w:spacing w:val="1"/>
                <w:szCs w:val="17"/>
                <w:shd w:val="clear" w:color="auto" w:fill="FCFCFC"/>
              </w:rPr>
              <w:t xml:space="preserve"> meet 80% of national demand, </w:t>
            </w:r>
            <w:r w:rsidR="00BE617D">
              <w:rPr>
                <w:rFonts w:ascii="Times New Roman" w:hAnsi="Times New Roman"/>
                <w:color w:val="333333"/>
                <w:spacing w:val="1"/>
                <w:szCs w:val="17"/>
                <w:shd w:val="clear" w:color="auto" w:fill="FCFCFC"/>
              </w:rPr>
              <w:t xml:space="preserve">iron deficiency anemia is still present in </w:t>
            </w:r>
            <w:r w:rsidR="00BE617D" w:rsidRPr="0009324E">
              <w:rPr>
                <w:rFonts w:ascii="Times New Roman" w:hAnsi="Times New Roman"/>
                <w:color w:val="333333"/>
                <w:spacing w:val="1"/>
                <w:szCs w:val="17"/>
                <w:shd w:val="clear" w:color="auto" w:fill="FCFCFC"/>
              </w:rPr>
              <w:t>61% of childr</w:t>
            </w:r>
            <w:r w:rsidR="00BE617D">
              <w:rPr>
                <w:rFonts w:ascii="Times New Roman" w:hAnsi="Times New Roman"/>
                <w:color w:val="333333"/>
                <w:spacing w:val="1"/>
                <w:szCs w:val="17"/>
                <w:shd w:val="clear" w:color="auto" w:fill="FCFCFC"/>
              </w:rPr>
              <w:t>en under 3</w:t>
            </w:r>
            <w:r w:rsidR="00BE617D" w:rsidRPr="0009324E">
              <w:rPr>
                <w:rFonts w:ascii="Times New Roman" w:hAnsi="Times New Roman"/>
                <w:color w:val="333333"/>
                <w:spacing w:val="1"/>
                <w:szCs w:val="17"/>
                <w:shd w:val="clear" w:color="auto" w:fill="FCFCFC"/>
              </w:rPr>
              <w:t xml:space="preserve"> and 60% of women of reproductive age (</w:t>
            </w:r>
            <w:proofErr w:type="spellStart"/>
            <w:r w:rsidR="00BE617D" w:rsidRPr="0009324E">
              <w:rPr>
                <w:rFonts w:ascii="Times New Roman" w:hAnsi="Times New Roman"/>
                <w:color w:val="333333"/>
                <w:spacing w:val="2"/>
                <w:szCs w:val="14"/>
                <w:shd w:val="clear" w:color="auto" w:fill="FCFCFC"/>
              </w:rPr>
              <w:t>Payziyeva</w:t>
            </w:r>
            <w:proofErr w:type="spellEnd"/>
            <w:r w:rsidR="00BE617D" w:rsidRPr="0009324E">
              <w:rPr>
                <w:rFonts w:ascii="Times New Roman" w:hAnsi="Times New Roman"/>
                <w:color w:val="333333"/>
                <w:spacing w:val="2"/>
                <w:szCs w:val="14"/>
                <w:shd w:val="clear" w:color="auto" w:fill="FCFCFC"/>
              </w:rPr>
              <w:t xml:space="preserve"> and </w:t>
            </w:r>
            <w:proofErr w:type="spellStart"/>
            <w:r w:rsidR="00BE617D" w:rsidRPr="0009324E">
              <w:rPr>
                <w:rFonts w:ascii="Times New Roman" w:hAnsi="Times New Roman"/>
                <w:color w:val="333333"/>
                <w:spacing w:val="2"/>
                <w:szCs w:val="14"/>
                <w:shd w:val="clear" w:color="auto" w:fill="FCFCFC"/>
              </w:rPr>
              <w:t>Paiziev</w:t>
            </w:r>
            <w:proofErr w:type="spellEnd"/>
            <w:r w:rsidR="00BE617D" w:rsidRPr="0009324E">
              <w:rPr>
                <w:rFonts w:ascii="Times New Roman" w:hAnsi="Times New Roman"/>
                <w:color w:val="333333"/>
                <w:spacing w:val="2"/>
                <w:szCs w:val="14"/>
                <w:shd w:val="clear" w:color="auto" w:fill="FCFCFC"/>
              </w:rPr>
              <w:t xml:space="preserve">, 2012). This situation </w:t>
            </w:r>
            <w:r w:rsidR="00BE617D">
              <w:rPr>
                <w:rFonts w:ascii="Times New Roman" w:hAnsi="Times New Roman"/>
                <w:color w:val="333333"/>
                <w:spacing w:val="2"/>
                <w:szCs w:val="14"/>
                <w:shd w:val="clear" w:color="auto" w:fill="FCFCFC"/>
              </w:rPr>
              <w:t>suggests</w:t>
            </w:r>
            <w:r w:rsidR="00BE617D" w:rsidRPr="0009324E">
              <w:rPr>
                <w:rFonts w:ascii="Times New Roman" w:hAnsi="Times New Roman"/>
                <w:color w:val="333333"/>
                <w:spacing w:val="2"/>
                <w:szCs w:val="14"/>
                <w:shd w:val="clear" w:color="auto" w:fill="FCFCFC"/>
              </w:rPr>
              <w:t xml:space="preserve"> that </w:t>
            </w:r>
            <w:r w:rsidR="00BE617D">
              <w:rPr>
                <w:rFonts w:ascii="Times New Roman" w:hAnsi="Times New Roman"/>
                <w:color w:val="333333"/>
                <w:spacing w:val="1"/>
                <w:szCs w:val="17"/>
                <w:shd w:val="clear" w:color="auto" w:fill="FCFCFC"/>
              </w:rPr>
              <w:t>measures</w:t>
            </w:r>
            <w:r w:rsidR="00BE617D" w:rsidRPr="0009324E">
              <w:rPr>
                <w:rFonts w:ascii="Times New Roman" w:hAnsi="Times New Roman"/>
                <w:color w:val="333333"/>
                <w:spacing w:val="1"/>
                <w:szCs w:val="17"/>
                <w:shd w:val="clear" w:color="auto" w:fill="FCFCFC"/>
              </w:rPr>
              <w:t xml:space="preserve"> </w:t>
            </w:r>
            <w:r w:rsidR="00BE617D">
              <w:rPr>
                <w:rFonts w:ascii="Times New Roman" w:hAnsi="Times New Roman"/>
                <w:color w:val="333333"/>
                <w:spacing w:val="1"/>
                <w:szCs w:val="17"/>
                <w:shd w:val="clear" w:color="auto" w:fill="FCFCFC"/>
              </w:rPr>
              <w:t>are needed that go beyond</w:t>
            </w:r>
            <w:r w:rsidR="00BE617D" w:rsidRPr="0009324E">
              <w:rPr>
                <w:rFonts w:ascii="Times New Roman" w:hAnsi="Times New Roman"/>
                <w:color w:val="333333"/>
                <w:spacing w:val="1"/>
                <w:szCs w:val="17"/>
                <w:shd w:val="clear" w:color="auto" w:fill="FCFCFC"/>
              </w:rPr>
              <w:t xml:space="preserve"> national level </w:t>
            </w:r>
            <w:r w:rsidR="00BE617D">
              <w:rPr>
                <w:rFonts w:ascii="Times New Roman" w:hAnsi="Times New Roman"/>
              </w:rPr>
              <w:t>estimates of caloric</w:t>
            </w:r>
            <w:r w:rsidR="00BE617D" w:rsidRPr="0009324E">
              <w:rPr>
                <w:rFonts w:ascii="Times New Roman" w:hAnsi="Times New Roman"/>
              </w:rPr>
              <w:t xml:space="preserve"> availability per capita </w:t>
            </w:r>
            <w:r w:rsidR="00BE617D">
              <w:rPr>
                <w:rFonts w:ascii="Times New Roman" w:hAnsi="Times New Roman"/>
              </w:rPr>
              <w:t>since by themselves they</w:t>
            </w:r>
            <w:r w:rsidR="00BE617D" w:rsidRPr="0009324E">
              <w:rPr>
                <w:rFonts w:ascii="Times New Roman" w:hAnsi="Times New Roman"/>
              </w:rPr>
              <w:t xml:space="preserve"> </w:t>
            </w:r>
            <w:r w:rsidR="00BE617D" w:rsidRPr="0009324E">
              <w:rPr>
                <w:rFonts w:ascii="Times New Roman" w:hAnsi="Times New Roman"/>
                <w:color w:val="333333"/>
                <w:spacing w:val="1"/>
                <w:szCs w:val="17"/>
                <w:shd w:val="clear" w:color="auto" w:fill="FCFCFC"/>
              </w:rPr>
              <w:t>provide a</w:t>
            </w:r>
            <w:r w:rsidR="00BE617D">
              <w:rPr>
                <w:rFonts w:ascii="Times New Roman" w:hAnsi="Times New Roman"/>
                <w:color w:val="333333"/>
                <w:spacing w:val="1"/>
                <w:szCs w:val="17"/>
                <w:shd w:val="clear" w:color="auto" w:fill="FCFCFC"/>
              </w:rPr>
              <w:t>n inadequate picture of</w:t>
            </w:r>
            <w:r w:rsidR="00BE617D" w:rsidRPr="0009324E">
              <w:rPr>
                <w:rFonts w:ascii="Times New Roman" w:hAnsi="Times New Roman"/>
                <w:color w:val="333333"/>
                <w:spacing w:val="1"/>
                <w:szCs w:val="17"/>
                <w:shd w:val="clear" w:color="auto" w:fill="FCFCFC"/>
              </w:rPr>
              <w:t xml:space="preserve"> food </w:t>
            </w:r>
            <w:r w:rsidR="00BE617D">
              <w:rPr>
                <w:rFonts w:ascii="Times New Roman" w:hAnsi="Times New Roman"/>
                <w:color w:val="333333"/>
                <w:spacing w:val="1"/>
                <w:szCs w:val="17"/>
                <w:shd w:val="clear" w:color="auto" w:fill="FCFCFC"/>
              </w:rPr>
              <w:t>access to an adequate and</w:t>
            </w:r>
            <w:r w:rsidR="00BE617D" w:rsidRPr="0009324E">
              <w:rPr>
                <w:rFonts w:ascii="Times New Roman" w:hAnsi="Times New Roman"/>
                <w:color w:val="333333"/>
                <w:spacing w:val="1"/>
                <w:szCs w:val="17"/>
                <w:shd w:val="clear" w:color="auto" w:fill="FCFCFC"/>
              </w:rPr>
              <w:t xml:space="preserve"> balanced </w:t>
            </w:r>
            <w:r w:rsidR="00977F53">
              <w:rPr>
                <w:rFonts w:ascii="Times New Roman" w:hAnsi="Times New Roman"/>
                <w:color w:val="333333"/>
                <w:spacing w:val="1"/>
                <w:szCs w:val="17"/>
                <w:shd w:val="clear" w:color="auto" w:fill="FCFCFC"/>
              </w:rPr>
              <w:t>diet.</w:t>
            </w:r>
          </w:p>
          <w:p w:rsidR="00084D90" w:rsidRPr="0009324E" w:rsidRDefault="00084D90" w:rsidP="00084D90">
            <w:pPr>
              <w:spacing w:after="0"/>
              <w:rPr>
                <w:rFonts w:ascii="Times New Roman" w:hAnsi="Times New Roman"/>
                <w:color w:val="333333"/>
                <w:spacing w:val="1"/>
                <w:szCs w:val="17"/>
                <w:shd w:val="clear" w:color="auto" w:fill="FCFCFC"/>
              </w:rPr>
            </w:pPr>
          </w:p>
          <w:p w:rsidR="00B44607" w:rsidRPr="00977F53" w:rsidRDefault="00977F53" w:rsidP="005D60B7">
            <w:pPr>
              <w:spacing w:after="0"/>
              <w:rPr>
                <w:rFonts w:ascii="Times" w:hAnsi="Times"/>
                <w:sz w:val="20"/>
                <w:szCs w:val="20"/>
              </w:rPr>
            </w:pPr>
            <w:r w:rsidRPr="0009324E">
              <w:rPr>
                <w:rFonts w:ascii="Times New Roman" w:hAnsi="Times New Roman"/>
                <w:color w:val="333333"/>
                <w:spacing w:val="1"/>
                <w:szCs w:val="17"/>
                <w:shd w:val="clear" w:color="auto" w:fill="FCFCFC"/>
              </w:rPr>
              <w:t>Further, food insecurity among the vulnerable often worsens when faced by production related challenges</w:t>
            </w:r>
            <w:r>
              <w:rPr>
                <w:rFonts w:ascii="Times New Roman" w:hAnsi="Times New Roman"/>
                <w:color w:val="333333"/>
                <w:spacing w:val="1"/>
                <w:szCs w:val="17"/>
                <w:shd w:val="clear" w:color="auto" w:fill="FCFCFC"/>
              </w:rPr>
              <w:t>,</w:t>
            </w:r>
            <w:r w:rsidRPr="0009324E">
              <w:rPr>
                <w:rFonts w:ascii="Times New Roman" w:hAnsi="Times New Roman"/>
                <w:color w:val="333333"/>
                <w:spacing w:val="1"/>
                <w:szCs w:val="17"/>
                <w:shd w:val="clear" w:color="auto" w:fill="FCFCFC"/>
              </w:rPr>
              <w:t xml:space="preserve"> </w:t>
            </w:r>
            <w:r>
              <w:rPr>
                <w:rFonts w:ascii="Times New Roman" w:hAnsi="Times New Roman"/>
                <w:color w:val="333333"/>
                <w:spacing w:val="1"/>
                <w:szCs w:val="17"/>
                <w:shd w:val="clear" w:color="auto" w:fill="FCFCFC"/>
              </w:rPr>
              <w:t xml:space="preserve">such as </w:t>
            </w:r>
            <w:r w:rsidRPr="0009324E">
              <w:rPr>
                <w:rFonts w:ascii="Times New Roman" w:hAnsi="Times New Roman"/>
                <w:color w:val="333333"/>
                <w:spacing w:val="1"/>
                <w:szCs w:val="17"/>
                <w:shd w:val="clear" w:color="auto" w:fill="FCFCFC"/>
              </w:rPr>
              <w:t>climate variability</w:t>
            </w:r>
            <w:r w:rsidRPr="0009324E">
              <w:rPr>
                <w:rFonts w:ascii="Times New Roman" w:hAnsi="Times New Roman"/>
                <w:szCs w:val="20"/>
              </w:rPr>
              <w:t xml:space="preserve">, underdevelopment, single export crop focus </w:t>
            </w:r>
            <w:r w:rsidRPr="0009324E">
              <w:rPr>
                <w:rFonts w:ascii="Times New Roman" w:hAnsi="Times New Roman"/>
                <w:color w:val="333333"/>
                <w:spacing w:val="1"/>
                <w:szCs w:val="17"/>
                <w:shd w:val="clear" w:color="auto" w:fill="FCFCFC"/>
              </w:rPr>
              <w:t>(</w:t>
            </w:r>
            <w:proofErr w:type="spellStart"/>
            <w:r w:rsidRPr="0009324E">
              <w:rPr>
                <w:rFonts w:ascii="Times New Roman" w:hAnsi="Times New Roman"/>
                <w:szCs w:val="20"/>
              </w:rPr>
              <w:t>Lioubimtseva</w:t>
            </w:r>
            <w:proofErr w:type="spellEnd"/>
            <w:r w:rsidRPr="0009324E">
              <w:rPr>
                <w:rFonts w:ascii="Times New Roman" w:hAnsi="Times New Roman"/>
                <w:szCs w:val="20"/>
              </w:rPr>
              <w:t xml:space="preserve"> and </w:t>
            </w:r>
            <w:proofErr w:type="spellStart"/>
            <w:r w:rsidRPr="0009324E">
              <w:rPr>
                <w:rFonts w:ascii="Times New Roman" w:hAnsi="Times New Roman"/>
                <w:szCs w:val="20"/>
              </w:rPr>
              <w:t>Henebry</w:t>
            </w:r>
            <w:proofErr w:type="spellEnd"/>
            <w:r w:rsidRPr="0009324E">
              <w:rPr>
                <w:rFonts w:ascii="Times New Roman" w:hAnsi="Times New Roman"/>
                <w:szCs w:val="20"/>
              </w:rPr>
              <w:t>, 2009</w:t>
            </w:r>
            <w:r w:rsidRPr="0009324E">
              <w:rPr>
                <w:rFonts w:ascii="Times New Roman" w:hAnsi="Times New Roman"/>
                <w:color w:val="333333"/>
                <w:spacing w:val="1"/>
                <w:szCs w:val="17"/>
                <w:shd w:val="clear" w:color="auto" w:fill="FCFCFC"/>
              </w:rPr>
              <w:t>); and global economic crisis (</w:t>
            </w:r>
            <w:r w:rsidRPr="0009324E">
              <w:rPr>
                <w:rFonts w:ascii="Times New Roman" w:hAnsi="Times New Roman"/>
                <w:szCs w:val="15"/>
                <w:shd w:val="clear" w:color="auto" w:fill="FFFFFF"/>
              </w:rPr>
              <w:t>Headley, 2013</w:t>
            </w:r>
            <w:r w:rsidRPr="0009324E">
              <w:rPr>
                <w:rFonts w:ascii="Times New Roman" w:hAnsi="Times New Roman"/>
                <w:color w:val="333333"/>
                <w:spacing w:val="1"/>
                <w:szCs w:val="17"/>
                <w:shd w:val="clear" w:color="auto" w:fill="FCFCFC"/>
              </w:rPr>
              <w:t xml:space="preserve">). </w:t>
            </w:r>
            <w:r w:rsidR="00F0472C">
              <w:rPr>
                <w:rFonts w:ascii="Times New Roman" w:hAnsi="Times New Roman"/>
                <w:szCs w:val="20"/>
              </w:rPr>
              <w:t>Factors such as</w:t>
            </w:r>
            <w:r w:rsidR="00F858A3" w:rsidRPr="0009324E">
              <w:rPr>
                <w:rFonts w:ascii="Times New Roman" w:hAnsi="Times New Roman"/>
                <w:szCs w:val="20"/>
              </w:rPr>
              <w:t>, heterogeneity in country characteristics</w:t>
            </w:r>
            <w:r w:rsidR="00F0472C">
              <w:rPr>
                <w:rFonts w:ascii="Times New Roman" w:hAnsi="Times New Roman"/>
                <w:szCs w:val="20"/>
              </w:rPr>
              <w:t>,</w:t>
            </w:r>
            <w:r w:rsidR="00F858A3" w:rsidRPr="0009324E">
              <w:rPr>
                <w:rFonts w:ascii="Times New Roman" w:hAnsi="Times New Roman"/>
                <w:szCs w:val="20"/>
              </w:rPr>
              <w:t xml:space="preserve"> and existing capacities of the food and nutrition security system provide additional challenges to local and regional policymakers.</w:t>
            </w:r>
            <w:r w:rsidR="00F858A3">
              <w:rPr>
                <w:rFonts w:ascii="Times New Roman" w:hAnsi="Times New Roman"/>
                <w:szCs w:val="20"/>
              </w:rPr>
              <w:t xml:space="preserve"> </w:t>
            </w:r>
            <w:r>
              <w:rPr>
                <w:rFonts w:ascii="Times New Roman" w:hAnsi="Times New Roman"/>
                <w:color w:val="333333"/>
                <w:spacing w:val="1"/>
                <w:szCs w:val="17"/>
                <w:shd w:val="clear" w:color="auto" w:fill="FCFCFC"/>
              </w:rPr>
              <w:t xml:space="preserve">For countries of Central Asia, </w:t>
            </w:r>
            <w:r w:rsidR="00F0472C">
              <w:rPr>
                <w:rFonts w:ascii="Times New Roman" w:hAnsi="Times New Roman"/>
                <w:szCs w:val="20"/>
              </w:rPr>
              <w:t xml:space="preserve">more </w:t>
            </w:r>
            <w:r w:rsidR="00F0472C" w:rsidRPr="0009324E">
              <w:rPr>
                <w:rFonts w:ascii="Times New Roman" w:hAnsi="Times New Roman"/>
                <w:szCs w:val="20"/>
              </w:rPr>
              <w:t>evidence-based policy making</w:t>
            </w:r>
            <w:r w:rsidR="00F0472C">
              <w:rPr>
                <w:rFonts w:ascii="Times New Roman" w:hAnsi="Times New Roman"/>
                <w:szCs w:val="20"/>
              </w:rPr>
              <w:t xml:space="preserve"> will need to become </w:t>
            </w:r>
            <w:r>
              <w:rPr>
                <w:rFonts w:ascii="Times New Roman" w:hAnsi="Times New Roman"/>
                <w:szCs w:val="12"/>
                <w:shd w:val="clear" w:color="auto" w:fill="FFFFFF"/>
              </w:rPr>
              <w:t xml:space="preserve">an important part of </w:t>
            </w:r>
            <w:r>
              <w:rPr>
                <w:rFonts w:ascii="Times New Roman" w:hAnsi="Times New Roman"/>
                <w:color w:val="2A2A2A"/>
                <w:szCs w:val="16"/>
                <w:shd w:val="clear" w:color="auto" w:fill="FFFFFF"/>
              </w:rPr>
              <w:t>enhancing national</w:t>
            </w:r>
            <w:r w:rsidR="00084D90" w:rsidRPr="0009324E">
              <w:rPr>
                <w:rFonts w:ascii="Times New Roman" w:hAnsi="Times New Roman"/>
                <w:color w:val="2A2A2A"/>
                <w:szCs w:val="16"/>
                <w:shd w:val="clear" w:color="auto" w:fill="FFFFFF"/>
              </w:rPr>
              <w:t xml:space="preserve"> capacities in </w:t>
            </w:r>
            <w:r w:rsidR="00084D90">
              <w:rPr>
                <w:rFonts w:ascii="Times New Roman" w:hAnsi="Times New Roman"/>
                <w:color w:val="2A2A2A"/>
                <w:szCs w:val="16"/>
                <w:shd w:val="clear" w:color="auto" w:fill="FFFFFF"/>
              </w:rPr>
              <w:t>devising policies</w:t>
            </w:r>
            <w:r w:rsidR="00084D90" w:rsidRPr="0009324E">
              <w:rPr>
                <w:rFonts w:ascii="Times New Roman" w:hAnsi="Times New Roman"/>
                <w:color w:val="2A2A2A"/>
                <w:szCs w:val="16"/>
                <w:shd w:val="clear" w:color="auto" w:fill="FFFFFF"/>
              </w:rPr>
              <w:t>, monitor</w:t>
            </w:r>
            <w:r>
              <w:rPr>
                <w:rFonts w:ascii="Times New Roman" w:hAnsi="Times New Roman"/>
                <w:color w:val="2A2A2A"/>
                <w:szCs w:val="16"/>
                <w:shd w:val="clear" w:color="auto" w:fill="FFFFFF"/>
              </w:rPr>
              <w:t>ing coping strategies</w:t>
            </w:r>
            <w:r w:rsidR="00084D90" w:rsidRPr="0009324E">
              <w:rPr>
                <w:rFonts w:ascii="Times New Roman" w:hAnsi="Times New Roman"/>
                <w:color w:val="2A2A2A"/>
                <w:szCs w:val="16"/>
                <w:shd w:val="clear" w:color="auto" w:fill="FFFFFF"/>
              </w:rPr>
              <w:t>, and direct</w:t>
            </w:r>
            <w:r>
              <w:rPr>
                <w:rFonts w:ascii="Times New Roman" w:hAnsi="Times New Roman"/>
                <w:color w:val="2A2A2A"/>
                <w:szCs w:val="16"/>
                <w:shd w:val="clear" w:color="auto" w:fill="FFFFFF"/>
              </w:rPr>
              <w:t>ing</w:t>
            </w:r>
            <w:r w:rsidR="00084D90" w:rsidRPr="0009324E">
              <w:rPr>
                <w:rFonts w:ascii="Times New Roman" w:hAnsi="Times New Roman"/>
                <w:color w:val="2A2A2A"/>
                <w:szCs w:val="16"/>
                <w:shd w:val="clear" w:color="auto" w:fill="FFFFFF"/>
              </w:rPr>
              <w:t xml:space="preserve"> welfare impacts </w:t>
            </w:r>
            <w:r w:rsidR="00084D90">
              <w:rPr>
                <w:rFonts w:ascii="Times New Roman" w:hAnsi="Times New Roman"/>
                <w:color w:val="2A2A2A"/>
                <w:szCs w:val="16"/>
                <w:shd w:val="clear" w:color="auto" w:fill="FFFFFF"/>
              </w:rPr>
              <w:t>to the vulnerable</w:t>
            </w:r>
            <w:r w:rsidR="00F0472C">
              <w:rPr>
                <w:rFonts w:ascii="Times New Roman" w:hAnsi="Times New Roman"/>
                <w:color w:val="2A2A2A"/>
                <w:szCs w:val="16"/>
                <w:shd w:val="clear" w:color="auto" w:fill="FFFFFF"/>
              </w:rPr>
              <w:t xml:space="preserve"> </w:t>
            </w:r>
            <w:r w:rsidR="00084D90" w:rsidRPr="0009324E">
              <w:rPr>
                <w:rFonts w:ascii="Times New Roman" w:hAnsi="Times New Roman"/>
                <w:szCs w:val="20"/>
              </w:rPr>
              <w:t>(</w:t>
            </w:r>
            <w:proofErr w:type="spellStart"/>
            <w:r w:rsidR="00084D90" w:rsidRPr="0009324E">
              <w:rPr>
                <w:rFonts w:ascii="Times New Roman" w:hAnsi="Times New Roman"/>
                <w:szCs w:val="20"/>
              </w:rPr>
              <w:t>Brück</w:t>
            </w:r>
            <w:proofErr w:type="spellEnd"/>
            <w:r w:rsidR="00084D90" w:rsidRPr="0009324E">
              <w:rPr>
                <w:rFonts w:ascii="Times New Roman" w:hAnsi="Times New Roman"/>
                <w:szCs w:val="20"/>
              </w:rPr>
              <w:t xml:space="preserve"> et al. 2014)</w:t>
            </w:r>
            <w:r w:rsidR="00084D90">
              <w:rPr>
                <w:rFonts w:ascii="Times New Roman" w:hAnsi="Times New Roman"/>
                <w:szCs w:val="20"/>
              </w:rPr>
              <w:t>.</w:t>
            </w:r>
            <w:r>
              <w:rPr>
                <w:rFonts w:ascii="Times" w:hAnsi="Times"/>
                <w:sz w:val="20"/>
                <w:szCs w:val="20"/>
              </w:rPr>
              <w:t xml:space="preserve"> </w:t>
            </w:r>
            <w:r w:rsidR="00084D90">
              <w:rPr>
                <w:rFonts w:ascii="Times New Roman" w:hAnsi="Times New Roman"/>
                <w:szCs w:val="20"/>
              </w:rPr>
              <w:t xml:space="preserve">Discussions in the food security literature have highlighted how measures </w:t>
            </w:r>
            <w:r w:rsidR="00F0291B">
              <w:rPr>
                <w:rFonts w:ascii="Times New Roman" w:hAnsi="Times New Roman"/>
                <w:szCs w:val="20"/>
              </w:rPr>
              <w:t>can</w:t>
            </w:r>
            <w:r w:rsidR="00084D90">
              <w:rPr>
                <w:rFonts w:ascii="Times New Roman" w:hAnsi="Times New Roman"/>
                <w:szCs w:val="20"/>
              </w:rPr>
              <w:t xml:space="preserve"> enhance food security governance</w:t>
            </w:r>
            <w:r w:rsidR="00F858A3">
              <w:rPr>
                <w:rFonts w:ascii="Times New Roman" w:hAnsi="Times New Roman"/>
                <w:szCs w:val="20"/>
              </w:rPr>
              <w:t xml:space="preserve"> by</w:t>
            </w:r>
            <w:r w:rsidR="00084D90">
              <w:rPr>
                <w:rFonts w:ascii="Times New Roman" w:hAnsi="Times New Roman"/>
                <w:szCs w:val="20"/>
              </w:rPr>
              <w:t xml:space="preserve"> support</w:t>
            </w:r>
            <w:r w:rsidR="00F858A3">
              <w:rPr>
                <w:rFonts w:ascii="Times New Roman" w:hAnsi="Times New Roman"/>
                <w:szCs w:val="20"/>
              </w:rPr>
              <w:t>ing</w:t>
            </w:r>
            <w:r w:rsidR="00084D90">
              <w:rPr>
                <w:rFonts w:ascii="Times New Roman" w:hAnsi="Times New Roman"/>
                <w:szCs w:val="20"/>
              </w:rPr>
              <w:t xml:space="preserve"> clear and participa</w:t>
            </w:r>
            <w:r w:rsidR="00F0291B">
              <w:rPr>
                <w:rFonts w:ascii="Times New Roman" w:hAnsi="Times New Roman"/>
                <w:szCs w:val="20"/>
              </w:rPr>
              <w:t>tory decisions</w:t>
            </w:r>
            <w:r>
              <w:rPr>
                <w:rFonts w:ascii="Times New Roman" w:hAnsi="Times New Roman"/>
                <w:szCs w:val="20"/>
              </w:rPr>
              <w:t xml:space="preserve"> and action;</w:t>
            </w:r>
            <w:r w:rsidR="00084D90">
              <w:rPr>
                <w:rFonts w:ascii="Times New Roman" w:hAnsi="Times New Roman"/>
                <w:szCs w:val="20"/>
              </w:rPr>
              <w:t xml:space="preserve"> building</w:t>
            </w:r>
            <w:r w:rsidR="00F0291B">
              <w:rPr>
                <w:rFonts w:ascii="Times New Roman" w:hAnsi="Times New Roman"/>
                <w:szCs w:val="20"/>
              </w:rPr>
              <w:t>/upgrading</w:t>
            </w:r>
            <w:r w:rsidR="00084D90">
              <w:rPr>
                <w:rFonts w:ascii="Times New Roman" w:hAnsi="Times New Roman"/>
                <w:szCs w:val="20"/>
              </w:rPr>
              <w:t xml:space="preserve"> of efficient, transpare</w:t>
            </w:r>
            <w:r>
              <w:rPr>
                <w:rFonts w:ascii="Times New Roman" w:hAnsi="Times New Roman"/>
                <w:szCs w:val="20"/>
              </w:rPr>
              <w:t xml:space="preserve">nt and accountable institutions </w:t>
            </w:r>
            <w:r w:rsidR="00084D90">
              <w:rPr>
                <w:rFonts w:ascii="Times New Roman" w:hAnsi="Times New Roman"/>
                <w:szCs w:val="20"/>
              </w:rPr>
              <w:t>based on the rule of law</w:t>
            </w:r>
            <w:r w:rsidR="00F0472C">
              <w:rPr>
                <w:rFonts w:ascii="Times New Roman" w:hAnsi="Times New Roman"/>
                <w:szCs w:val="20"/>
              </w:rPr>
              <w:t xml:space="preserve"> and equity in service delivery;</w:t>
            </w:r>
            <w:r w:rsidR="00084D90">
              <w:rPr>
                <w:rFonts w:ascii="Times New Roman" w:hAnsi="Times New Roman"/>
                <w:szCs w:val="20"/>
              </w:rPr>
              <w:t xml:space="preserve"> and</w:t>
            </w:r>
            <w:r w:rsidR="00F0472C">
              <w:rPr>
                <w:rFonts w:ascii="Times New Roman" w:hAnsi="Times New Roman"/>
                <w:szCs w:val="20"/>
              </w:rPr>
              <w:t>,</w:t>
            </w:r>
            <w:r w:rsidR="00084D90">
              <w:rPr>
                <w:rFonts w:ascii="Times New Roman" w:hAnsi="Times New Roman"/>
                <w:szCs w:val="20"/>
              </w:rPr>
              <w:t xml:space="preserve"> produce coherent and coordinated policies and </w:t>
            </w:r>
            <w:r>
              <w:rPr>
                <w:rFonts w:ascii="Times New Roman" w:hAnsi="Times New Roman"/>
                <w:szCs w:val="20"/>
              </w:rPr>
              <w:t xml:space="preserve">action by partnering </w:t>
            </w:r>
            <w:r w:rsidR="00084D90">
              <w:rPr>
                <w:rFonts w:ascii="Times New Roman" w:hAnsi="Times New Roman"/>
                <w:szCs w:val="20"/>
              </w:rPr>
              <w:t>institutions (</w:t>
            </w:r>
            <w:r w:rsidR="005D60B7" w:rsidRPr="00994CF7">
              <w:rPr>
                <w:rFonts w:ascii="Times New Roman" w:hAnsi="Times New Roman"/>
                <w:noProof/>
                <w:color w:val="231F20"/>
              </w:rPr>
              <w:t>Pérez-Escamilla</w:t>
            </w:r>
            <w:r w:rsidR="00084D90">
              <w:rPr>
                <w:rFonts w:ascii="Times New Roman" w:hAnsi="Times New Roman"/>
                <w:szCs w:val="20"/>
              </w:rPr>
              <w:t xml:space="preserve">, 2012). </w:t>
            </w:r>
            <w:r w:rsidR="00084D90" w:rsidRPr="0009324E">
              <w:rPr>
                <w:rFonts w:ascii="Times New Roman" w:hAnsi="Times New Roman"/>
                <w:szCs w:val="20"/>
              </w:rPr>
              <w:t>In the absence of measures and data that are fine-grained to the region, evidence based policy making in Central Asia will remai</w:t>
            </w:r>
            <w:r w:rsidR="00F858A3">
              <w:rPr>
                <w:rFonts w:ascii="Times New Roman" w:hAnsi="Times New Roman"/>
                <w:szCs w:val="20"/>
              </w:rPr>
              <w:t>n difficult</w:t>
            </w:r>
            <w:r w:rsidR="00084D90">
              <w:rPr>
                <w:rFonts w:ascii="Times New Roman" w:hAnsi="Times New Roman"/>
                <w:szCs w:val="20"/>
              </w:rPr>
              <w:t xml:space="preserve"> (</w:t>
            </w:r>
            <w:proofErr w:type="spellStart"/>
            <w:r w:rsidR="00084D90">
              <w:rPr>
                <w:rFonts w:ascii="Times New Roman" w:hAnsi="Times New Roman"/>
                <w:szCs w:val="20"/>
              </w:rPr>
              <w:t>Falkingham</w:t>
            </w:r>
            <w:proofErr w:type="spellEnd"/>
            <w:r w:rsidR="00084D90">
              <w:rPr>
                <w:rFonts w:ascii="Times New Roman" w:hAnsi="Times New Roman"/>
                <w:szCs w:val="20"/>
              </w:rPr>
              <w:t xml:space="preserve">, 1999; </w:t>
            </w:r>
            <w:proofErr w:type="spellStart"/>
            <w:r w:rsidR="00084D90" w:rsidRPr="0009324E">
              <w:rPr>
                <w:rFonts w:ascii="Times New Roman" w:hAnsi="Times New Roman"/>
                <w:szCs w:val="20"/>
              </w:rPr>
              <w:t>Brück</w:t>
            </w:r>
            <w:proofErr w:type="spellEnd"/>
            <w:r w:rsidR="00084D90" w:rsidRPr="0009324E">
              <w:rPr>
                <w:rFonts w:ascii="Times New Roman" w:hAnsi="Times New Roman"/>
                <w:szCs w:val="20"/>
              </w:rPr>
              <w:t xml:space="preserve"> et al. 2014). </w:t>
            </w:r>
            <w:r w:rsidR="00084D90" w:rsidRPr="0009324E">
              <w:rPr>
                <w:rFonts w:ascii="Times New Roman" w:hAnsi="Times New Roman"/>
              </w:rPr>
              <w:t>Five main methods can be used to assess food insecurity: estimates of calorie availability per capita (national level); household income and expenditure surveys (household); dietary intake (individual</w:t>
            </w:r>
            <w:r w:rsidR="00F858A3">
              <w:rPr>
                <w:rFonts w:ascii="Times New Roman" w:hAnsi="Times New Roman"/>
              </w:rPr>
              <w:t xml:space="preserve"> or household</w:t>
            </w:r>
            <w:r w:rsidR="00084D90" w:rsidRPr="0009324E">
              <w:rPr>
                <w:rFonts w:ascii="Times New Roman" w:hAnsi="Times New Roman"/>
              </w:rPr>
              <w:t>); anthropometry (individual); and, food insecurity experience-based scales (individual or household)</w:t>
            </w:r>
            <w:r w:rsidR="00084D90" w:rsidRPr="0009324E">
              <w:rPr>
                <w:rFonts w:ascii="Times New Roman" w:hAnsi="Times New Roman"/>
                <w:color w:val="231F20"/>
              </w:rPr>
              <w:t xml:space="preserve"> </w:t>
            </w:r>
            <w:r w:rsidR="00804C63" w:rsidRPr="00994CF7">
              <w:rPr>
                <w:rFonts w:ascii="Times New Roman" w:hAnsi="Times New Roman"/>
                <w:color w:val="231F20"/>
              </w:rPr>
              <w:fldChar w:fldCharType="begin"/>
            </w:r>
            <w:r w:rsidR="00084D90" w:rsidRPr="00994CF7">
              <w:rPr>
                <w:rFonts w:ascii="Times New Roman" w:hAnsi="Times New Roman"/>
                <w:color w:val="231F20"/>
              </w:rPr>
              <w:instrText xml:space="preserve"> ADDIN EN.CITE &lt;EndNote&gt;&lt;Cite&gt;&lt;Author&gt;Pérez-Escamilla&lt;/Author&gt;&lt;Year&gt;2008&lt;/Year&gt;&lt;RecNum&gt;20&lt;/RecNum&gt;&lt;DisplayText&gt;(Pérez-Escamilla &amp;amp; Segall-Corrêa, 2008)&lt;/DisplayText&gt;&lt;record&gt;&lt;rec-number&gt;20&lt;/rec-number&gt;&lt;foreign-keys&gt;&lt;key app="EN" db-id="dptw00serexa9re5ww1v0wsp9rd2v2v0v22w" timestamp="1504756502"&gt;20&lt;/key&gt;&lt;/foreign-keys&gt;&lt;ref-type name="Journal Article"&gt;17&lt;/ref-type&gt;&lt;contributors&gt;&lt;authors&gt;&lt;author&gt;Pérez-Escamilla, Rafael&lt;/author&gt;&lt;author&gt;Segall-Corrêa, Ana Maria&lt;/author&gt;&lt;/authors&gt;&lt;/contributors&gt;&lt;titles&gt;&lt;title&gt;Food insecurity measurement and indicators&lt;/title&gt;&lt;secondary-title&gt;Revista de Nutrição&lt;/secondary-title&gt;&lt;/titles&gt;&lt;periodical&gt;&lt;full-title&gt;Revista de Nutrição&lt;/full-title&gt;&lt;/periodical&gt;&lt;pages&gt;15s-26s&lt;/pages&gt;&lt;volume&gt;21&lt;/volume&gt;&lt;dates&gt;&lt;year&gt;2008&lt;/year&gt;&lt;/dates&gt;&lt;isbn&gt;1415-5273&lt;/isbn&gt;&lt;urls&gt;&lt;/urls&gt;&lt;/record&gt;&lt;/Cite&gt;&lt;/EndNote&gt;</w:instrText>
            </w:r>
            <w:r w:rsidR="00804C63" w:rsidRPr="00994CF7">
              <w:rPr>
                <w:rFonts w:ascii="Times New Roman" w:hAnsi="Times New Roman"/>
                <w:color w:val="231F20"/>
              </w:rPr>
              <w:fldChar w:fldCharType="separate"/>
            </w:r>
            <w:r w:rsidR="00084D90" w:rsidRPr="00994CF7">
              <w:rPr>
                <w:rFonts w:ascii="Times New Roman" w:hAnsi="Times New Roman"/>
                <w:noProof/>
                <w:color w:val="231F20"/>
              </w:rPr>
              <w:t xml:space="preserve">(Pérez-Escamilla </w:t>
            </w:r>
            <w:r w:rsidR="005D60B7">
              <w:rPr>
                <w:rFonts w:ascii="Times New Roman" w:hAnsi="Times New Roman"/>
                <w:noProof/>
                <w:color w:val="231F20"/>
              </w:rPr>
              <w:t>and</w:t>
            </w:r>
            <w:r w:rsidR="00084D90" w:rsidRPr="00994CF7">
              <w:rPr>
                <w:rFonts w:ascii="Times New Roman" w:hAnsi="Times New Roman"/>
                <w:noProof/>
                <w:color w:val="231F20"/>
              </w:rPr>
              <w:t xml:space="preserve"> Segall-Corrêa, 2008)</w:t>
            </w:r>
            <w:r w:rsidR="00804C63" w:rsidRPr="00994CF7">
              <w:rPr>
                <w:rFonts w:ascii="Times New Roman" w:hAnsi="Times New Roman"/>
                <w:color w:val="231F20"/>
              </w:rPr>
              <w:fldChar w:fldCharType="end"/>
            </w:r>
            <w:r w:rsidR="00084D90" w:rsidRPr="00994CF7">
              <w:rPr>
                <w:rFonts w:ascii="Times New Roman" w:hAnsi="Times New Roman"/>
                <w:color w:val="231F20"/>
              </w:rPr>
              <w:t>.</w:t>
            </w:r>
            <w:r w:rsidR="00084D90" w:rsidRPr="0009324E">
              <w:rPr>
                <w:rFonts w:ascii="Times New Roman" w:hAnsi="Times New Roman"/>
                <w:color w:val="231F20"/>
              </w:rPr>
              <w:t xml:space="preserve"> </w:t>
            </w:r>
            <w:r w:rsidR="00F0472C">
              <w:rPr>
                <w:rFonts w:ascii="Times New Roman" w:hAnsi="Times New Roman"/>
                <w:color w:val="231F20"/>
              </w:rPr>
              <w:t xml:space="preserve">Of all these tools </w:t>
            </w:r>
            <w:r w:rsidR="00F0472C">
              <w:rPr>
                <w:rFonts w:ascii="Times New Roman" w:hAnsi="Times New Roman"/>
                <w:szCs w:val="20"/>
              </w:rPr>
              <w:t>a</w:t>
            </w:r>
            <w:r w:rsidR="00F0291B" w:rsidRPr="0009324E">
              <w:rPr>
                <w:rFonts w:ascii="Times New Roman" w:hAnsi="Times New Roman"/>
                <w:szCs w:val="20"/>
              </w:rPr>
              <w:t>s the region moves away from production-side measures</w:t>
            </w:r>
            <w:r w:rsidR="00F0291B">
              <w:rPr>
                <w:rFonts w:ascii="Times New Roman" w:hAnsi="Times New Roman"/>
                <w:szCs w:val="20"/>
              </w:rPr>
              <w:t>,</w:t>
            </w:r>
            <w:r w:rsidR="00F0291B" w:rsidRPr="0009324E">
              <w:rPr>
                <w:rFonts w:ascii="Times New Roman" w:hAnsi="Times New Roman"/>
                <w:szCs w:val="20"/>
              </w:rPr>
              <w:t xml:space="preserve"> </w:t>
            </w:r>
            <w:r w:rsidR="00F0291B">
              <w:rPr>
                <w:rFonts w:ascii="Times New Roman" w:hAnsi="Times New Roman"/>
                <w:szCs w:val="20"/>
              </w:rPr>
              <w:t>there is a need</w:t>
            </w:r>
            <w:r w:rsidR="00F0291B" w:rsidRPr="0009324E">
              <w:rPr>
                <w:rFonts w:ascii="Times New Roman" w:hAnsi="Times New Roman"/>
                <w:szCs w:val="20"/>
              </w:rPr>
              <w:t xml:space="preserve"> to </w:t>
            </w:r>
            <w:r w:rsidR="00F0291B">
              <w:rPr>
                <w:rFonts w:ascii="Times New Roman" w:hAnsi="Times New Roman"/>
                <w:szCs w:val="20"/>
              </w:rPr>
              <w:t xml:space="preserve">better </w:t>
            </w:r>
            <w:r w:rsidR="00F0291B" w:rsidRPr="0009324E">
              <w:rPr>
                <w:rFonts w:ascii="Times New Roman" w:hAnsi="Times New Roman"/>
                <w:szCs w:val="20"/>
              </w:rPr>
              <w:t xml:space="preserve">understand </w:t>
            </w:r>
            <w:r w:rsidR="00F0291B">
              <w:rPr>
                <w:rFonts w:ascii="Times New Roman" w:hAnsi="Times New Roman"/>
                <w:szCs w:val="20"/>
              </w:rPr>
              <w:t xml:space="preserve">and measure food </w:t>
            </w:r>
            <w:r w:rsidR="00F0291B" w:rsidRPr="0009324E">
              <w:rPr>
                <w:rFonts w:ascii="Times New Roman" w:hAnsi="Times New Roman"/>
                <w:szCs w:val="20"/>
              </w:rPr>
              <w:t xml:space="preserve">access. </w:t>
            </w:r>
            <w:r w:rsidR="00084D90">
              <w:rPr>
                <w:rFonts w:ascii="Times New Roman" w:hAnsi="Times New Roman"/>
                <w:color w:val="231F20"/>
              </w:rPr>
              <w:t xml:space="preserve">While </w:t>
            </w:r>
            <w:r w:rsidR="00F0291B">
              <w:rPr>
                <w:rFonts w:ascii="Times New Roman" w:hAnsi="Times New Roman"/>
              </w:rPr>
              <w:t>existing</w:t>
            </w:r>
            <w:r w:rsidR="00084D90" w:rsidRPr="0009324E">
              <w:rPr>
                <w:rFonts w:ascii="Times New Roman" w:hAnsi="Times New Roman"/>
              </w:rPr>
              <w:t xml:space="preserve"> measures have varied strengths</w:t>
            </w:r>
            <w:r w:rsidR="00084D90">
              <w:rPr>
                <w:rFonts w:ascii="Times New Roman" w:hAnsi="Times New Roman"/>
              </w:rPr>
              <w:t xml:space="preserve">, </w:t>
            </w:r>
            <w:r w:rsidR="00084D90" w:rsidRPr="0009324E">
              <w:rPr>
                <w:rFonts w:ascii="Times New Roman" w:hAnsi="Times New Roman"/>
              </w:rPr>
              <w:t>food experience scales</w:t>
            </w:r>
            <w:r w:rsidR="00F858A3">
              <w:rPr>
                <w:rFonts w:ascii="Times New Roman" w:hAnsi="Times New Roman"/>
              </w:rPr>
              <w:t>,</w:t>
            </w:r>
            <w:r w:rsidR="00084D90" w:rsidRPr="0009324E">
              <w:rPr>
                <w:rFonts w:ascii="Times New Roman" w:hAnsi="Times New Roman"/>
              </w:rPr>
              <w:t xml:space="preserve"> such as FIES</w:t>
            </w:r>
            <w:r w:rsidR="00F858A3">
              <w:rPr>
                <w:rFonts w:ascii="Times New Roman" w:hAnsi="Times New Roman"/>
              </w:rPr>
              <w:t>,</w:t>
            </w:r>
            <w:r w:rsidR="00084D90" w:rsidRPr="0009324E">
              <w:rPr>
                <w:rFonts w:ascii="Times New Roman" w:hAnsi="Times New Roman"/>
              </w:rPr>
              <w:t xml:space="preserve"> appear to meet the requirements </w:t>
            </w:r>
            <w:r w:rsidR="00F0472C">
              <w:rPr>
                <w:rFonts w:ascii="Times New Roman" w:hAnsi="Times New Roman"/>
              </w:rPr>
              <w:t>of</w:t>
            </w:r>
            <w:r w:rsidR="00084D90" w:rsidRPr="0009324E">
              <w:rPr>
                <w:rFonts w:ascii="Times New Roman" w:hAnsi="Times New Roman"/>
              </w:rPr>
              <w:t xml:space="preserve"> the Central Asia context (see </w:t>
            </w:r>
            <w:r w:rsidR="00F858A3">
              <w:rPr>
                <w:rFonts w:ascii="Times New Roman" w:hAnsi="Times New Roman"/>
              </w:rPr>
              <w:t>Annex</w:t>
            </w:r>
            <w:r w:rsidR="00084D90" w:rsidRPr="0009324E">
              <w:rPr>
                <w:rFonts w:ascii="Times New Roman" w:hAnsi="Times New Roman"/>
              </w:rPr>
              <w:t xml:space="preserve"> 1).</w:t>
            </w:r>
          </w:p>
        </w:tc>
      </w:tr>
    </w:tbl>
    <w:p w:rsidR="00B44607" w:rsidRDefault="00B44607" w:rsidP="00B44607">
      <w:pPr>
        <w:spacing w:after="80" w:line="20" w:lineRule="atLeast"/>
        <w:jc w:val="left"/>
        <w:rPr>
          <w:b/>
          <w:szCs w:val="24"/>
        </w:rPr>
      </w:pPr>
    </w:p>
    <w:p w:rsidR="00B44607" w:rsidRPr="003C3481" w:rsidRDefault="00B44607" w:rsidP="00B44607">
      <w:pPr>
        <w:spacing w:after="80" w:line="20" w:lineRule="atLeast"/>
        <w:jc w:val="left"/>
        <w:rPr>
          <w:szCs w:val="24"/>
        </w:rPr>
      </w:pPr>
      <w:r>
        <w:rPr>
          <w:b/>
          <w:szCs w:val="24"/>
        </w:rPr>
        <w:t>F</w:t>
      </w:r>
      <w:r w:rsidRPr="00C4427D">
        <w:rPr>
          <w:b/>
          <w:szCs w:val="24"/>
        </w:rPr>
        <w:t>unding and techn</w:t>
      </w:r>
      <w:r>
        <w:rPr>
          <w:b/>
          <w:szCs w:val="24"/>
        </w:rPr>
        <w:t>ical assistance of your example</w:t>
      </w:r>
      <w:r w:rsidRPr="003C3481">
        <w:rPr>
          <w:szCs w:val="24"/>
        </w:rPr>
        <w:t xml:space="preserve"> </w:t>
      </w:r>
      <w:r w:rsidRPr="003C3481">
        <w:t xml:space="preserve">(approximately </w:t>
      </w:r>
      <w:r>
        <w:t>2</w:t>
      </w:r>
      <w:r w:rsidRPr="003C3481">
        <w:t>00 words)</w:t>
      </w:r>
    </w:p>
    <w:tbl>
      <w:tblPr>
        <w:tblStyle w:val="TableGrid"/>
        <w:tblW w:w="9634" w:type="dxa"/>
        <w:tblLook w:val="04A0"/>
      </w:tblPr>
      <w:tblGrid>
        <w:gridCol w:w="9634"/>
      </w:tblGrid>
      <w:tr w:rsidR="00B44607">
        <w:tc>
          <w:tcPr>
            <w:tcW w:w="9634" w:type="dxa"/>
          </w:tcPr>
          <w:p w:rsidR="00B44607" w:rsidRPr="00E95C97" w:rsidRDefault="00084D90" w:rsidP="005D60B7">
            <w:pPr>
              <w:spacing w:after="80" w:line="20" w:lineRule="atLeast"/>
              <w:rPr>
                <w:rFonts w:ascii="Times New Roman" w:hAnsi="Times New Roman"/>
                <w:szCs w:val="20"/>
              </w:rPr>
            </w:pPr>
            <w:r>
              <w:rPr>
                <w:rFonts w:ascii="Times New Roman" w:hAnsi="Times New Roman"/>
                <w:color w:val="000000"/>
                <w:szCs w:val="16"/>
                <w:shd w:val="clear" w:color="auto" w:fill="FFFFFF"/>
              </w:rPr>
              <w:t>We show how FIES as a new measure</w:t>
            </w:r>
            <w:r w:rsidR="00F858A3">
              <w:rPr>
                <w:rFonts w:ascii="Times New Roman" w:hAnsi="Times New Roman"/>
                <w:color w:val="000000"/>
                <w:szCs w:val="16"/>
                <w:shd w:val="clear" w:color="auto" w:fill="FFFFFF"/>
              </w:rPr>
              <w:t>ment tool</w:t>
            </w:r>
            <w:r>
              <w:rPr>
                <w:rFonts w:ascii="Times New Roman" w:hAnsi="Times New Roman"/>
                <w:color w:val="000000"/>
                <w:szCs w:val="16"/>
                <w:shd w:val="clear" w:color="auto" w:fill="FFFFFF"/>
              </w:rPr>
              <w:t>, can support coordination of</w:t>
            </w:r>
            <w:r w:rsidRPr="0009324E">
              <w:rPr>
                <w:rFonts w:ascii="Times New Roman" w:hAnsi="Times New Roman"/>
                <w:color w:val="000000"/>
                <w:szCs w:val="16"/>
                <w:shd w:val="clear" w:color="auto" w:fill="FFFFFF"/>
              </w:rPr>
              <w:t xml:space="preserve"> stakeholders, measure changes in food insecurity in the short term and </w:t>
            </w:r>
            <w:r>
              <w:rPr>
                <w:rFonts w:ascii="Times New Roman" w:hAnsi="Times New Roman"/>
                <w:color w:val="000000"/>
                <w:szCs w:val="16"/>
                <w:shd w:val="clear" w:color="auto" w:fill="FFFFFF"/>
              </w:rPr>
              <w:t xml:space="preserve">improve </w:t>
            </w:r>
            <w:r w:rsidR="00E95C97">
              <w:rPr>
                <w:rFonts w:ascii="Times New Roman" w:hAnsi="Times New Roman"/>
                <w:color w:val="000000"/>
                <w:szCs w:val="16"/>
                <w:shd w:val="clear" w:color="auto" w:fill="FFFFFF"/>
              </w:rPr>
              <w:t>evidence-based</w:t>
            </w:r>
            <w:r>
              <w:rPr>
                <w:rFonts w:ascii="Times New Roman" w:hAnsi="Times New Roman"/>
                <w:color w:val="000000"/>
                <w:szCs w:val="16"/>
                <w:shd w:val="clear" w:color="auto" w:fill="FFFFFF"/>
              </w:rPr>
              <w:t xml:space="preserve"> decision making in response to crises.</w:t>
            </w:r>
            <w:r>
              <w:rPr>
                <w:rFonts w:ascii="Times New Roman" w:hAnsi="Times New Roman"/>
              </w:rPr>
              <w:t xml:space="preserve"> </w:t>
            </w:r>
            <w:r w:rsidR="00E95C97" w:rsidRPr="00500615">
              <w:rPr>
                <w:rFonts w:ascii="Times New Roman" w:hAnsi="Times New Roman"/>
              </w:rPr>
              <w:t>In an effort to improve global, national and local measures of food insecurity, Food</w:t>
            </w:r>
            <w:r w:rsidR="00E95C97">
              <w:rPr>
                <w:rFonts w:ascii="Times New Roman" w:hAnsi="Times New Roman"/>
              </w:rPr>
              <w:t xml:space="preserve"> and Agriculture Organization </w:t>
            </w:r>
            <w:r w:rsidR="00E95C97" w:rsidRPr="00500615">
              <w:rPr>
                <w:rFonts w:ascii="Times New Roman" w:hAnsi="Times New Roman"/>
              </w:rPr>
              <w:t>(FAO) launched the Voices of the Hungry (</w:t>
            </w:r>
            <w:proofErr w:type="spellStart"/>
            <w:r w:rsidR="00E95C97" w:rsidRPr="00500615">
              <w:rPr>
                <w:rFonts w:ascii="Times New Roman" w:hAnsi="Times New Roman"/>
              </w:rPr>
              <w:t>VoH</w:t>
            </w:r>
            <w:proofErr w:type="spellEnd"/>
            <w:r w:rsidR="00E95C97" w:rsidRPr="00500615">
              <w:rPr>
                <w:rFonts w:ascii="Times New Roman" w:hAnsi="Times New Roman"/>
              </w:rPr>
              <w:t xml:space="preserve">) project. </w:t>
            </w:r>
            <w:proofErr w:type="spellStart"/>
            <w:r w:rsidR="00E95C97" w:rsidRPr="00500615">
              <w:rPr>
                <w:rFonts w:ascii="Times New Roman" w:hAnsi="Times New Roman"/>
              </w:rPr>
              <w:t>VoH</w:t>
            </w:r>
            <w:proofErr w:type="spellEnd"/>
            <w:r w:rsidR="00E95C97" w:rsidRPr="00500615">
              <w:rPr>
                <w:rFonts w:ascii="Times New Roman" w:hAnsi="Times New Roman"/>
              </w:rPr>
              <w:t xml:space="preserve"> developed the experiential based measure Food Insecurity Experience Scale (FIES)</w:t>
            </w:r>
            <w:r w:rsidR="00E95C97">
              <w:rPr>
                <w:rFonts w:ascii="Times New Roman" w:hAnsi="Times New Roman"/>
              </w:rPr>
              <w:t>,</w:t>
            </w:r>
            <w:r w:rsidR="00E95C97" w:rsidRPr="00500615">
              <w:rPr>
                <w:rFonts w:ascii="Times New Roman" w:hAnsi="Times New Roman"/>
              </w:rPr>
              <w:t xml:space="preserve"> which has been refined and translated into over 200 languages and dialects</w:t>
            </w:r>
            <w:r w:rsidR="00E95C97" w:rsidRPr="00F0291B">
              <w:rPr>
                <w:rFonts w:ascii="Times New Roman" w:hAnsi="Times New Roman"/>
              </w:rPr>
              <w:t xml:space="preserve">. </w:t>
            </w:r>
            <w:r w:rsidRPr="00F0291B">
              <w:rPr>
                <w:rFonts w:ascii="Times New Roman" w:hAnsi="Times New Roman"/>
              </w:rPr>
              <w:t xml:space="preserve"> </w:t>
            </w:r>
            <w:r w:rsidR="00E95C97" w:rsidRPr="00F0291B">
              <w:rPr>
                <w:rFonts w:ascii="Times New Roman" w:hAnsi="Times New Roman"/>
              </w:rPr>
              <w:t xml:space="preserve">The scale developed out of work on the U.S. HFSSM and ELCSA </w:t>
            </w:r>
            <w:r w:rsidR="00E95C97" w:rsidRPr="00F0291B">
              <w:rPr>
                <w:rFonts w:ascii="Times New Roman" w:hAnsi="Times New Roman"/>
                <w:color w:val="000000"/>
              </w:rPr>
              <w:t xml:space="preserve">(Ballard, </w:t>
            </w:r>
            <w:proofErr w:type="spellStart"/>
            <w:r w:rsidR="00E95C97" w:rsidRPr="00F0291B">
              <w:rPr>
                <w:rFonts w:ascii="Times New Roman" w:hAnsi="Times New Roman"/>
                <w:color w:val="000000"/>
              </w:rPr>
              <w:t>Kepple</w:t>
            </w:r>
            <w:proofErr w:type="spellEnd"/>
            <w:r w:rsidR="00E95C97" w:rsidRPr="00F0291B">
              <w:rPr>
                <w:rFonts w:ascii="Times New Roman" w:hAnsi="Times New Roman"/>
                <w:color w:val="000000"/>
              </w:rPr>
              <w:t xml:space="preserve">, and </w:t>
            </w:r>
            <w:proofErr w:type="spellStart"/>
            <w:r w:rsidR="00E95C97" w:rsidRPr="00F0291B">
              <w:rPr>
                <w:rFonts w:ascii="Times New Roman" w:hAnsi="Times New Roman"/>
                <w:color w:val="000000"/>
              </w:rPr>
              <w:t>Cafiero</w:t>
            </w:r>
            <w:proofErr w:type="spellEnd"/>
            <w:r w:rsidR="00E95C97" w:rsidRPr="00F0291B">
              <w:rPr>
                <w:rFonts w:ascii="Times New Roman" w:hAnsi="Times New Roman"/>
                <w:color w:val="000000"/>
              </w:rPr>
              <w:t>, 2013),</w:t>
            </w:r>
            <w:r w:rsidR="00E95C97" w:rsidRPr="00500615">
              <w:rPr>
                <w:rFonts w:ascii="Times New Roman" w:hAnsi="Times New Roman"/>
                <w:color w:val="000000"/>
              </w:rPr>
              <w:t xml:space="preserve"> and shows flexibility across scales since it can </w:t>
            </w:r>
            <w:r w:rsidR="00E95C97">
              <w:rPr>
                <w:rFonts w:ascii="Times New Roman" w:hAnsi="Times New Roman"/>
                <w:color w:val="000000"/>
              </w:rPr>
              <w:t xml:space="preserve">be applied </w:t>
            </w:r>
            <w:r w:rsidR="00E95C97" w:rsidRPr="00500615">
              <w:rPr>
                <w:rFonts w:ascii="Times New Roman" w:hAnsi="Times New Roman"/>
                <w:color w:val="000000"/>
              </w:rPr>
              <w:t>to both household and individual</w:t>
            </w:r>
            <w:r w:rsidR="00E95C97">
              <w:rPr>
                <w:rFonts w:ascii="Times New Roman" w:hAnsi="Times New Roman"/>
                <w:color w:val="000000"/>
              </w:rPr>
              <w:t xml:space="preserve"> level</w:t>
            </w:r>
            <w:r w:rsidR="00F0291B">
              <w:rPr>
                <w:rFonts w:ascii="Times New Roman" w:hAnsi="Times New Roman"/>
                <w:color w:val="000000"/>
              </w:rPr>
              <w:t>s</w:t>
            </w:r>
            <w:r w:rsidR="00E95C97" w:rsidRPr="00500615">
              <w:rPr>
                <w:rFonts w:ascii="Times New Roman" w:hAnsi="Times New Roman"/>
                <w:color w:val="000000"/>
              </w:rPr>
              <w:t xml:space="preserve">. </w:t>
            </w:r>
            <w:r w:rsidR="00E95C97" w:rsidRPr="00500615">
              <w:rPr>
                <w:rFonts w:ascii="Times New Roman" w:hAnsi="Times New Roman"/>
                <w:szCs w:val="20"/>
              </w:rPr>
              <w:t xml:space="preserve">Added benefits of FIES include its simplicity in design, </w:t>
            </w:r>
            <w:r w:rsidR="00E95C97">
              <w:rPr>
                <w:rFonts w:ascii="Times New Roman" w:hAnsi="Times New Roman"/>
                <w:szCs w:val="20"/>
              </w:rPr>
              <w:t xml:space="preserve">easy administration and interpretation, </w:t>
            </w:r>
            <w:r w:rsidR="00F0291B">
              <w:rPr>
                <w:rFonts w:ascii="Times New Roman" w:hAnsi="Times New Roman"/>
                <w:szCs w:val="20"/>
              </w:rPr>
              <w:t>timeliness of results, and</w:t>
            </w:r>
            <w:r w:rsidR="00E95C97" w:rsidRPr="00500615">
              <w:rPr>
                <w:rFonts w:ascii="Times New Roman" w:hAnsi="Times New Roman"/>
                <w:szCs w:val="20"/>
              </w:rPr>
              <w:t xml:space="preserve"> low costs (Ballard, </w:t>
            </w:r>
            <w:proofErr w:type="spellStart"/>
            <w:r w:rsidR="00E95C97" w:rsidRPr="00500615">
              <w:rPr>
                <w:rFonts w:ascii="Times New Roman" w:hAnsi="Times New Roman"/>
                <w:szCs w:val="20"/>
              </w:rPr>
              <w:t>Kepple</w:t>
            </w:r>
            <w:proofErr w:type="spellEnd"/>
            <w:r w:rsidR="00E95C97" w:rsidRPr="00500615">
              <w:rPr>
                <w:rFonts w:ascii="Times New Roman" w:hAnsi="Times New Roman"/>
                <w:szCs w:val="20"/>
              </w:rPr>
              <w:t xml:space="preserve">, and </w:t>
            </w:r>
            <w:proofErr w:type="spellStart"/>
            <w:r w:rsidR="00E95C97" w:rsidRPr="00500615">
              <w:rPr>
                <w:rFonts w:ascii="Times New Roman" w:hAnsi="Times New Roman"/>
                <w:szCs w:val="20"/>
              </w:rPr>
              <w:t>Cafiero</w:t>
            </w:r>
            <w:proofErr w:type="spellEnd"/>
            <w:r w:rsidR="00E95C97" w:rsidRPr="00500615">
              <w:rPr>
                <w:rFonts w:ascii="Times New Roman" w:hAnsi="Times New Roman"/>
                <w:szCs w:val="20"/>
              </w:rPr>
              <w:t xml:space="preserve">, 2013). </w:t>
            </w:r>
            <w:r w:rsidR="00E95C97">
              <w:rPr>
                <w:rFonts w:ascii="Times New Roman" w:hAnsi="Times New Roman"/>
                <w:szCs w:val="20"/>
              </w:rPr>
              <w:t xml:space="preserve">The </w:t>
            </w:r>
            <w:r w:rsidR="00E95C97">
              <w:rPr>
                <w:rFonts w:ascii="Times New Roman" w:hAnsi="Times New Roman"/>
                <w:color w:val="000000"/>
              </w:rPr>
              <w:t>e</w:t>
            </w:r>
            <w:r w:rsidR="00E95C97" w:rsidRPr="00500615">
              <w:rPr>
                <w:rFonts w:ascii="Times New Roman" w:hAnsi="Times New Roman"/>
                <w:color w:val="000000"/>
              </w:rPr>
              <w:t>ight psychometric questions</w:t>
            </w:r>
            <w:r w:rsidR="00E95C97">
              <w:rPr>
                <w:rFonts w:ascii="Times New Roman" w:hAnsi="Times New Roman"/>
                <w:color w:val="000000"/>
              </w:rPr>
              <w:t xml:space="preserve"> of FIES</w:t>
            </w:r>
            <w:r w:rsidR="00E95C97" w:rsidRPr="00500615">
              <w:rPr>
                <w:rFonts w:ascii="Times New Roman" w:hAnsi="Times New Roman"/>
                <w:color w:val="000000"/>
              </w:rPr>
              <w:t xml:space="preserve"> </w:t>
            </w:r>
            <w:r w:rsidR="00E95C97" w:rsidRPr="00500615">
              <w:rPr>
                <w:rFonts w:ascii="Times New Roman" w:hAnsi="Times New Roman"/>
                <w:szCs w:val="20"/>
              </w:rPr>
              <w:t>allow</w:t>
            </w:r>
            <w:r w:rsidR="00E95C97">
              <w:rPr>
                <w:rFonts w:ascii="Times New Roman" w:hAnsi="Times New Roman"/>
                <w:szCs w:val="20"/>
              </w:rPr>
              <w:t xml:space="preserve"> policymakers insights into the</w:t>
            </w:r>
            <w:r w:rsidR="00E95C97" w:rsidRPr="00500615">
              <w:rPr>
                <w:rFonts w:ascii="Times New Roman" w:hAnsi="Times New Roman"/>
                <w:szCs w:val="20"/>
              </w:rPr>
              <w:t xml:space="preserve"> </w:t>
            </w:r>
            <w:r w:rsidR="00E95C97" w:rsidRPr="00500615">
              <w:rPr>
                <w:rFonts w:ascii="Times New Roman" w:hAnsi="Times New Roman"/>
                <w:color w:val="000000"/>
              </w:rPr>
              <w:t xml:space="preserve">real experiences of the </w:t>
            </w:r>
            <w:r w:rsidR="00F0291B">
              <w:rPr>
                <w:rFonts w:ascii="Times New Roman" w:hAnsi="Times New Roman"/>
                <w:color w:val="000000"/>
              </w:rPr>
              <w:t>food insecure</w:t>
            </w:r>
            <w:r w:rsidR="00E95C97" w:rsidRPr="00500615">
              <w:rPr>
                <w:rFonts w:ascii="Times New Roman" w:hAnsi="Times New Roman"/>
                <w:color w:val="000000"/>
              </w:rPr>
              <w:t xml:space="preserve"> by measuring behaviors and experiences </w:t>
            </w:r>
            <w:r w:rsidR="00F0291B">
              <w:rPr>
                <w:rFonts w:ascii="Times New Roman" w:hAnsi="Times New Roman"/>
                <w:color w:val="000000"/>
              </w:rPr>
              <w:t xml:space="preserve">that arise </w:t>
            </w:r>
            <w:r w:rsidR="00E95C97" w:rsidRPr="00500615">
              <w:rPr>
                <w:rFonts w:ascii="Times New Roman" w:hAnsi="Times New Roman"/>
                <w:color w:val="000000"/>
              </w:rPr>
              <w:t>in response to declining food access</w:t>
            </w:r>
            <w:r w:rsidR="00E95C97">
              <w:rPr>
                <w:rFonts w:ascii="Times New Roman" w:hAnsi="Times New Roman"/>
                <w:color w:val="000000"/>
              </w:rPr>
              <w:t xml:space="preserve">, from </w:t>
            </w:r>
            <w:r w:rsidR="00E95C97" w:rsidRPr="00500615">
              <w:rPr>
                <w:rFonts w:ascii="Times New Roman" w:hAnsi="Times New Roman"/>
                <w:color w:val="000000"/>
              </w:rPr>
              <w:t xml:space="preserve">no </w:t>
            </w:r>
            <w:r w:rsidR="00F0291B">
              <w:rPr>
                <w:rFonts w:ascii="Times New Roman" w:hAnsi="Times New Roman"/>
                <w:color w:val="000000"/>
              </w:rPr>
              <w:t xml:space="preserve">to </w:t>
            </w:r>
            <w:r w:rsidR="00E95C97" w:rsidRPr="00500615">
              <w:rPr>
                <w:rFonts w:ascii="Times New Roman" w:hAnsi="Times New Roman"/>
                <w:color w:val="000000"/>
              </w:rPr>
              <w:t xml:space="preserve">mild-anxiety and worry about food running out, </w:t>
            </w:r>
            <w:r w:rsidR="00E95C97">
              <w:rPr>
                <w:rFonts w:ascii="Times New Roman" w:hAnsi="Times New Roman"/>
                <w:color w:val="000000"/>
              </w:rPr>
              <w:t xml:space="preserve">to </w:t>
            </w:r>
            <w:r w:rsidR="00E95C97" w:rsidRPr="00500615">
              <w:rPr>
                <w:rFonts w:ascii="Times New Roman" w:hAnsi="Times New Roman"/>
                <w:color w:val="000000"/>
              </w:rPr>
              <w:t xml:space="preserve">compromised diet quality, and reduced dietary consumption </w:t>
            </w:r>
            <w:r w:rsidR="00804C63" w:rsidRPr="00500615">
              <w:rPr>
                <w:rFonts w:ascii="Times New Roman" w:hAnsi="Times New Roman"/>
                <w:color w:val="000000"/>
              </w:rPr>
              <w:fldChar w:fldCharType="begin"/>
            </w:r>
            <w:r w:rsidR="00E95C97" w:rsidRPr="00500615">
              <w:rPr>
                <w:rFonts w:ascii="Times New Roman" w:hAnsi="Times New Roman"/>
                <w:color w:val="000000"/>
              </w:rPr>
              <w:instrText xml:space="preserve"> ADDIN EN.CITE &lt;EndNote&gt;&lt;Cite&gt;&lt;Author&gt;Nord&lt;/Author&gt;&lt;Year&gt;2016&lt;/Year&gt;&lt;RecNum&gt;40&lt;/RecNum&gt;&lt;DisplayText&gt;(Nord, Cafiero, &amp;amp; Viviani, 2016)&lt;/DisplayText&gt;&lt;record&gt;&lt;rec-number&gt;40&lt;/rec-number&gt;&lt;foreign-keys&gt;&lt;key app="EN" db-id="dptw00serexa9re5ww1v0wsp9rd2v2v0v22w" timestamp="1507497769"&gt;40&lt;/key&gt;&lt;/foreign-keys&gt;&lt;ref-type name="Conference Proceedings"&gt;10&lt;/ref-type&gt;&lt;contributors&gt;&lt;authors&gt;&lt;author&gt;Nord, Mark&lt;/author&gt;&lt;author&gt;Cafiero, Carlo&lt;/author&gt;&lt;author&gt;Viviani, Sara&lt;/author&gt;&lt;/authors&gt;&lt;/contributors&gt;&lt;titles&gt;&lt;title&gt;Methods for estimating comparable prevalence rates of food insecurity experienced by adults in 147 countries and areas&lt;/title&gt;&lt;secondary-title&gt;Journal of Physics: Conference Series&lt;/secondary-title&gt;&lt;/titles&gt;&lt;pages&gt;012060&lt;/pages&gt;&lt;volume&gt;772&lt;/volume&gt;&lt;number&gt;1&lt;/number&gt;&lt;dates&gt;&lt;year&gt;2016&lt;/year&gt;&lt;/dates&gt;&lt;publisher&gt;IOP Publishing&lt;/publisher&gt;&lt;isbn&gt;1742-6596&lt;/isbn&gt;&lt;urls&gt;&lt;/urls&gt;&lt;/record&gt;&lt;/Cite&gt;&lt;/EndNote&gt;</w:instrText>
            </w:r>
            <w:r w:rsidR="00804C63" w:rsidRPr="00500615">
              <w:rPr>
                <w:rFonts w:ascii="Times New Roman" w:hAnsi="Times New Roman"/>
                <w:color w:val="000000"/>
              </w:rPr>
              <w:fldChar w:fldCharType="separate"/>
            </w:r>
            <w:r w:rsidR="00E95C97" w:rsidRPr="00500615">
              <w:rPr>
                <w:rFonts w:ascii="Times New Roman" w:hAnsi="Times New Roman"/>
                <w:noProof/>
                <w:color w:val="000000"/>
              </w:rPr>
              <w:t xml:space="preserve">(Nord, Cafiero, </w:t>
            </w:r>
            <w:r w:rsidR="005D60B7">
              <w:rPr>
                <w:rFonts w:ascii="Times New Roman" w:hAnsi="Times New Roman"/>
                <w:noProof/>
                <w:color w:val="000000"/>
              </w:rPr>
              <w:t>and</w:t>
            </w:r>
            <w:r w:rsidR="00E95C97" w:rsidRPr="00500615">
              <w:rPr>
                <w:rFonts w:ascii="Times New Roman" w:hAnsi="Times New Roman"/>
                <w:noProof/>
                <w:color w:val="000000"/>
              </w:rPr>
              <w:t xml:space="preserve"> Viviani, 2016)</w:t>
            </w:r>
            <w:r w:rsidR="00804C63" w:rsidRPr="00500615">
              <w:rPr>
                <w:rFonts w:ascii="Times New Roman" w:hAnsi="Times New Roman"/>
                <w:color w:val="000000"/>
              </w:rPr>
              <w:fldChar w:fldCharType="end"/>
            </w:r>
            <w:r w:rsidR="00E95C97" w:rsidRPr="00500615">
              <w:rPr>
                <w:rFonts w:ascii="Times New Roman" w:hAnsi="Times New Roman"/>
                <w:color w:val="000000"/>
              </w:rPr>
              <w:t>.</w:t>
            </w:r>
            <w:r w:rsidR="00E95C97" w:rsidRPr="00500615">
              <w:rPr>
                <w:rFonts w:ascii="Times New Roman" w:hAnsi="Times New Roman" w:cs="Times"/>
                <w:color w:val="1D1D1D"/>
                <w:szCs w:val="29"/>
              </w:rPr>
              <w:t xml:space="preserve"> </w:t>
            </w:r>
          </w:p>
        </w:tc>
      </w:tr>
    </w:tbl>
    <w:p w:rsidR="00B44607" w:rsidRDefault="00B44607" w:rsidP="00B44607">
      <w:pPr>
        <w:spacing w:after="80" w:line="20" w:lineRule="atLeast"/>
        <w:jc w:val="left"/>
        <w:rPr>
          <w:b/>
          <w:szCs w:val="24"/>
        </w:rPr>
      </w:pPr>
    </w:p>
    <w:p w:rsidR="00B44607" w:rsidRPr="000F3E84" w:rsidRDefault="00B44607" w:rsidP="00B44607">
      <w:pPr>
        <w:spacing w:after="80" w:line="20" w:lineRule="atLeast"/>
        <w:jc w:val="left"/>
        <w:rPr>
          <w:b/>
          <w:szCs w:val="24"/>
        </w:rPr>
      </w:pPr>
      <w:r>
        <w:rPr>
          <w:b/>
          <w:szCs w:val="24"/>
        </w:rPr>
        <w:t xml:space="preserve">Key stakeholders involved. Describe the </w:t>
      </w:r>
      <w:r w:rsidRPr="00C4427D">
        <w:rPr>
          <w:b/>
          <w:szCs w:val="24"/>
        </w:rPr>
        <w:t>cross-sectoral coordination mechanism</w:t>
      </w:r>
      <w:r>
        <w:rPr>
          <w:b/>
          <w:szCs w:val="24"/>
        </w:rPr>
        <w:t xml:space="preserve"> of your example, if any </w:t>
      </w:r>
      <w:r w:rsidRPr="003C3481">
        <w:t xml:space="preserve">(approximately </w:t>
      </w:r>
      <w:r>
        <w:t>3</w:t>
      </w:r>
      <w:r w:rsidRPr="003C3481">
        <w:t>00 words)</w:t>
      </w:r>
    </w:p>
    <w:tbl>
      <w:tblPr>
        <w:tblStyle w:val="TableGrid"/>
        <w:tblW w:w="9634" w:type="dxa"/>
        <w:tblLook w:val="04A0"/>
      </w:tblPr>
      <w:tblGrid>
        <w:gridCol w:w="9634"/>
      </w:tblGrid>
      <w:tr w:rsidR="00B44607">
        <w:tc>
          <w:tcPr>
            <w:tcW w:w="9634" w:type="dxa"/>
          </w:tcPr>
          <w:p w:rsidR="00B44607" w:rsidRPr="00084D90" w:rsidRDefault="00084D90" w:rsidP="00F0291B">
            <w:pPr>
              <w:spacing w:after="0"/>
              <w:rPr>
                <w:rFonts w:ascii="Times New Roman" w:hAnsi="Times New Roman"/>
                <w:color w:val="000000"/>
                <w:szCs w:val="16"/>
              </w:rPr>
            </w:pPr>
            <w:r w:rsidRPr="002F63D4">
              <w:rPr>
                <w:rFonts w:ascii="Times New Roman" w:hAnsi="Times New Roman"/>
                <w:szCs w:val="20"/>
              </w:rPr>
              <w:t>There has been growing appreciation for the role of stakeholders to improv</w:t>
            </w:r>
            <w:r>
              <w:rPr>
                <w:rFonts w:ascii="Times New Roman" w:hAnsi="Times New Roman"/>
                <w:szCs w:val="20"/>
              </w:rPr>
              <w:t>e food and security governance</w:t>
            </w:r>
            <w:r w:rsidRPr="002F63D4">
              <w:rPr>
                <w:rFonts w:ascii="Times New Roman" w:hAnsi="Times New Roman"/>
                <w:szCs w:val="20"/>
              </w:rPr>
              <w:t xml:space="preserve">. </w:t>
            </w:r>
            <w:r>
              <w:rPr>
                <w:rFonts w:ascii="Times New Roman" w:hAnsi="Times New Roman"/>
                <w:color w:val="000000"/>
                <w:szCs w:val="16"/>
              </w:rPr>
              <w:t>H</w:t>
            </w:r>
            <w:r w:rsidRPr="002F63D4">
              <w:rPr>
                <w:rFonts w:ascii="Times New Roman" w:hAnsi="Times New Roman"/>
                <w:color w:val="000000"/>
                <w:szCs w:val="16"/>
              </w:rPr>
              <w:t>istorically</w:t>
            </w:r>
            <w:r>
              <w:rPr>
                <w:rFonts w:ascii="Times New Roman" w:hAnsi="Times New Roman"/>
                <w:color w:val="000000"/>
                <w:szCs w:val="16"/>
              </w:rPr>
              <w:t>,</w:t>
            </w:r>
            <w:r w:rsidRPr="002F63D4">
              <w:rPr>
                <w:rFonts w:ascii="Times New Roman" w:hAnsi="Times New Roman"/>
                <w:color w:val="000000"/>
                <w:szCs w:val="16"/>
              </w:rPr>
              <w:t xml:space="preserve"> </w:t>
            </w:r>
            <w:r>
              <w:rPr>
                <w:rFonts w:ascii="Times New Roman" w:hAnsi="Times New Roman"/>
                <w:szCs w:val="12"/>
              </w:rPr>
              <w:t>g</w:t>
            </w:r>
            <w:r w:rsidRPr="002F63D4">
              <w:rPr>
                <w:rFonts w:ascii="Times New Roman" w:hAnsi="Times New Roman"/>
                <w:szCs w:val="12"/>
              </w:rPr>
              <w:t xml:space="preserve">lobal responses </w:t>
            </w:r>
            <w:r w:rsidRPr="002F63D4">
              <w:rPr>
                <w:rFonts w:ascii="Times New Roman" w:hAnsi="Times New Roman"/>
                <w:color w:val="000000"/>
                <w:szCs w:val="16"/>
              </w:rPr>
              <w:t xml:space="preserve">by institutions responsible for </w:t>
            </w:r>
            <w:proofErr w:type="spellStart"/>
            <w:r w:rsidRPr="002F63D4">
              <w:rPr>
                <w:rFonts w:ascii="Times New Roman" w:hAnsi="Times New Roman"/>
                <w:color w:val="000000"/>
                <w:szCs w:val="16"/>
              </w:rPr>
              <w:t>agri</w:t>
            </w:r>
            <w:proofErr w:type="spellEnd"/>
            <w:r w:rsidRPr="002F63D4">
              <w:rPr>
                <w:rFonts w:ascii="Times New Roman" w:hAnsi="Times New Roman"/>
                <w:color w:val="000000"/>
                <w:szCs w:val="16"/>
              </w:rPr>
              <w:t xml:space="preserve">-food policy </w:t>
            </w:r>
            <w:r>
              <w:rPr>
                <w:rFonts w:ascii="Times New Roman" w:hAnsi="Times New Roman"/>
                <w:color w:val="000000"/>
                <w:szCs w:val="16"/>
              </w:rPr>
              <w:t>focused on</w:t>
            </w:r>
            <w:r w:rsidRPr="002F63D4">
              <w:rPr>
                <w:rFonts w:ascii="Times New Roman" w:hAnsi="Times New Roman"/>
                <w:color w:val="000000"/>
                <w:szCs w:val="16"/>
              </w:rPr>
              <w:t xml:space="preserve"> </w:t>
            </w:r>
            <w:r>
              <w:rPr>
                <w:rFonts w:ascii="Times New Roman" w:hAnsi="Times New Roman"/>
                <w:color w:val="000000"/>
                <w:szCs w:val="16"/>
              </w:rPr>
              <w:t>promotion of</w:t>
            </w:r>
            <w:r w:rsidRPr="002F63D4">
              <w:rPr>
                <w:rFonts w:ascii="Times New Roman" w:hAnsi="Times New Roman"/>
                <w:color w:val="000000"/>
                <w:szCs w:val="16"/>
              </w:rPr>
              <w:t xml:space="preserve"> production side responses with technological and market-based approaches  </w:t>
            </w:r>
            <w:r>
              <w:rPr>
                <w:rFonts w:ascii="Times New Roman" w:hAnsi="Times New Roman"/>
                <w:color w:val="000000"/>
                <w:szCs w:val="16"/>
              </w:rPr>
              <w:t>(</w:t>
            </w:r>
            <w:proofErr w:type="spellStart"/>
            <w:r>
              <w:rPr>
                <w:rFonts w:ascii="Times New Roman" w:hAnsi="Times New Roman"/>
                <w:color w:val="000000"/>
                <w:szCs w:val="16"/>
              </w:rPr>
              <w:t>Zilberman</w:t>
            </w:r>
            <w:proofErr w:type="spellEnd"/>
            <w:r>
              <w:rPr>
                <w:rFonts w:ascii="Times New Roman" w:hAnsi="Times New Roman"/>
                <w:color w:val="000000"/>
                <w:szCs w:val="16"/>
              </w:rPr>
              <w:t xml:space="preserve"> et al., 2012)</w:t>
            </w:r>
            <w:r w:rsidRPr="002F63D4">
              <w:rPr>
                <w:rFonts w:ascii="Times New Roman" w:hAnsi="Times New Roman"/>
                <w:color w:val="000000"/>
                <w:szCs w:val="16"/>
              </w:rPr>
              <w:t xml:space="preserve">. </w:t>
            </w:r>
            <w:r>
              <w:rPr>
                <w:rFonts w:ascii="Times New Roman" w:hAnsi="Times New Roman"/>
                <w:color w:val="000000"/>
                <w:szCs w:val="16"/>
              </w:rPr>
              <w:t>This include</w:t>
            </w:r>
            <w:r w:rsidR="00994CF7">
              <w:rPr>
                <w:rFonts w:ascii="Times New Roman" w:hAnsi="Times New Roman"/>
                <w:color w:val="000000"/>
                <w:szCs w:val="16"/>
              </w:rPr>
              <w:t>s</w:t>
            </w:r>
            <w:r>
              <w:rPr>
                <w:rFonts w:ascii="Times New Roman" w:hAnsi="Times New Roman"/>
                <w:color w:val="000000"/>
                <w:szCs w:val="16"/>
              </w:rPr>
              <w:t xml:space="preserve"> </w:t>
            </w:r>
            <w:r w:rsidRPr="002F63D4">
              <w:rPr>
                <w:rFonts w:ascii="Times New Roman" w:hAnsi="Times New Roman"/>
                <w:szCs w:val="12"/>
              </w:rPr>
              <w:t xml:space="preserve">the G8 launched </w:t>
            </w:r>
            <w:r>
              <w:rPr>
                <w:rFonts w:ascii="Times New Roman" w:hAnsi="Times New Roman"/>
                <w:szCs w:val="12"/>
              </w:rPr>
              <w:t xml:space="preserve">agricultural </w:t>
            </w:r>
            <w:r w:rsidRPr="002F63D4">
              <w:rPr>
                <w:rFonts w:ascii="Times New Roman" w:hAnsi="Times New Roman"/>
                <w:szCs w:val="12"/>
              </w:rPr>
              <w:t xml:space="preserve">research and </w:t>
            </w:r>
            <w:r>
              <w:rPr>
                <w:rFonts w:ascii="Times New Roman" w:hAnsi="Times New Roman"/>
                <w:szCs w:val="12"/>
              </w:rPr>
              <w:t>investments</w:t>
            </w:r>
            <w:r w:rsidRPr="002F63D4">
              <w:rPr>
                <w:rFonts w:ascii="Times New Roman" w:hAnsi="Times New Roman"/>
                <w:szCs w:val="12"/>
              </w:rPr>
              <w:t xml:space="preserve"> effort called the</w:t>
            </w:r>
            <w:r w:rsidRPr="002F63D4">
              <w:rPr>
                <w:rFonts w:ascii="Times New Roman" w:hAnsi="Times New Roman"/>
                <w:szCs w:val="12"/>
                <w:shd w:val="clear" w:color="auto" w:fill="FFFFFF"/>
              </w:rPr>
              <w:t xml:space="preserve"> </w:t>
            </w:r>
            <w:hyperlink r:id="rId11" w:history="1">
              <w:r w:rsidRPr="002F63D4">
                <w:rPr>
                  <w:rFonts w:ascii="Times New Roman" w:hAnsi="Times New Roman"/>
                </w:rPr>
                <w:t> </w:t>
              </w:r>
              <w:r w:rsidRPr="00D04DD5">
                <w:rPr>
                  <w:rFonts w:ascii="Times New Roman" w:hAnsi="Times New Roman"/>
                </w:rPr>
                <w:t>L’Aquila Food Security Initiative</w:t>
              </w:r>
            </w:hyperlink>
            <w:r>
              <w:rPr>
                <w:rFonts w:ascii="Times New Roman" w:hAnsi="Times New Roman"/>
                <w:szCs w:val="20"/>
              </w:rPr>
              <w:t xml:space="preserve"> in 2009 (</w:t>
            </w:r>
            <w:r w:rsidRPr="0095163B">
              <w:rPr>
                <w:rFonts w:ascii="Times New Roman" w:hAnsi="Times New Roman"/>
                <w:szCs w:val="20"/>
              </w:rPr>
              <w:t>https://www.one.org/us/policy/what-is-the-laquila-global-food-security-initiative/</w:t>
            </w:r>
            <w:r>
              <w:rPr>
                <w:rFonts w:ascii="Times New Roman" w:hAnsi="Times New Roman"/>
                <w:szCs w:val="20"/>
              </w:rPr>
              <w:t>)</w:t>
            </w:r>
            <w:r>
              <w:rPr>
                <w:rFonts w:ascii="Times New Roman" w:hAnsi="Times New Roman"/>
              </w:rPr>
              <w:t>.</w:t>
            </w:r>
            <w:r w:rsidRPr="002F63D4">
              <w:rPr>
                <w:rFonts w:ascii="Times New Roman" w:hAnsi="Times New Roman"/>
              </w:rPr>
              <w:t xml:space="preserve"> </w:t>
            </w:r>
            <w:r>
              <w:rPr>
                <w:rFonts w:ascii="Times New Roman" w:hAnsi="Times New Roman"/>
              </w:rPr>
              <w:t>In 2011,</w:t>
            </w:r>
            <w:r w:rsidRPr="002F63D4">
              <w:rPr>
                <w:rFonts w:ascii="Times New Roman" w:hAnsi="Times New Roman"/>
              </w:rPr>
              <w:t xml:space="preserve"> </w:t>
            </w:r>
            <w:r w:rsidRPr="002F63D4">
              <w:rPr>
                <w:rFonts w:ascii="Times New Roman" w:hAnsi="Times New Roman"/>
                <w:szCs w:val="12"/>
                <w:shd w:val="clear" w:color="auto" w:fill="FFFFFF"/>
              </w:rPr>
              <w:t>The Russian Federation launched the Eurasian Center for Food Security (ECFS)</w:t>
            </w:r>
            <w:r w:rsidR="00E95C97">
              <w:rPr>
                <w:rFonts w:ascii="Times New Roman" w:hAnsi="Times New Roman"/>
                <w:szCs w:val="12"/>
                <w:shd w:val="clear" w:color="auto" w:fill="FFFFFF"/>
              </w:rPr>
              <w:t>,</w:t>
            </w:r>
            <w:r w:rsidRPr="002F63D4">
              <w:rPr>
                <w:rFonts w:ascii="Times New Roman" w:hAnsi="Times New Roman"/>
                <w:szCs w:val="12"/>
                <w:shd w:val="clear" w:color="auto" w:fill="FFFFFF"/>
              </w:rPr>
              <w:t xml:space="preserve"> established at </w:t>
            </w:r>
            <w:proofErr w:type="spellStart"/>
            <w:r w:rsidRPr="002F63D4">
              <w:rPr>
                <w:rFonts w:ascii="Times New Roman" w:hAnsi="Times New Roman"/>
                <w:szCs w:val="12"/>
                <w:shd w:val="clear" w:color="auto" w:fill="FFFFFF"/>
              </w:rPr>
              <w:t>Lomonosov</w:t>
            </w:r>
            <w:proofErr w:type="spellEnd"/>
            <w:r w:rsidRPr="002F63D4">
              <w:rPr>
                <w:rFonts w:ascii="Times New Roman" w:hAnsi="Times New Roman"/>
                <w:szCs w:val="12"/>
                <w:shd w:val="clear" w:color="auto" w:fill="FFFFFF"/>
              </w:rPr>
              <w:t xml:space="preserve"> Moscow State University as part of an “</w:t>
            </w:r>
            <w:hyperlink r:id="rId12" w:history="1">
              <w:r w:rsidRPr="00D04DD5">
                <w:rPr>
                  <w:rFonts w:ascii="Times New Roman" w:hAnsi="Times New Roman"/>
                </w:rPr>
                <w:t>Agricultural Development Aid Cooperation</w:t>
              </w:r>
            </w:hyperlink>
            <w:r>
              <w:rPr>
                <w:rFonts w:ascii="Times New Roman" w:hAnsi="Times New Roman"/>
                <w:szCs w:val="12"/>
                <w:shd w:val="clear" w:color="auto" w:fill="FFFFFF"/>
              </w:rPr>
              <w:t>” featuring partnerships with UN agencies</w:t>
            </w:r>
            <w:r>
              <w:rPr>
                <w:rFonts w:ascii="Times New Roman" w:hAnsi="Times New Roman"/>
                <w:szCs w:val="15"/>
                <w:shd w:val="clear" w:color="auto" w:fill="FFFFFF"/>
              </w:rPr>
              <w:t>; multilateral agencies</w:t>
            </w:r>
            <w:r w:rsidR="00E95C97">
              <w:rPr>
                <w:rFonts w:ascii="Times New Roman" w:hAnsi="Times New Roman"/>
                <w:szCs w:val="15"/>
                <w:shd w:val="clear" w:color="auto" w:fill="FFFFFF"/>
              </w:rPr>
              <w:t xml:space="preserve">, and research </w:t>
            </w:r>
            <w:r w:rsidR="00F0291B">
              <w:rPr>
                <w:rFonts w:ascii="Times New Roman" w:hAnsi="Times New Roman"/>
                <w:szCs w:val="15"/>
                <w:shd w:val="clear" w:color="auto" w:fill="FFFFFF"/>
              </w:rPr>
              <w:t>centers</w:t>
            </w:r>
            <w:r w:rsidRPr="002F63D4">
              <w:rPr>
                <w:rFonts w:ascii="Times New Roman" w:hAnsi="Times New Roman"/>
                <w:szCs w:val="15"/>
                <w:shd w:val="clear" w:color="auto" w:fill="FFFFFF"/>
              </w:rPr>
              <w:t xml:space="preserve"> </w:t>
            </w:r>
            <w:hyperlink r:id="rId13" w:history="1">
              <w:r w:rsidRPr="002F63D4">
                <w:rPr>
                  <w:rStyle w:val="Hyperlink"/>
                  <w:rFonts w:ascii="Times New Roman" w:hAnsi="Times New Roman"/>
                </w:rPr>
                <w:t>http://ecfs.msu.ru/en/content/about-eurasian-center-food-security-455</w:t>
              </w:r>
            </w:hyperlink>
            <w:r w:rsidRPr="002F63D4">
              <w:rPr>
                <w:rFonts w:ascii="Times New Roman" w:hAnsi="Times New Roman"/>
              </w:rPr>
              <w:t xml:space="preserve">. </w:t>
            </w:r>
            <w:r w:rsidRPr="002F63D4">
              <w:rPr>
                <w:rFonts w:ascii="Times New Roman" w:hAnsi="Times New Roman"/>
                <w:szCs w:val="20"/>
              </w:rPr>
              <w:t xml:space="preserve"> </w:t>
            </w:r>
            <w:r>
              <w:rPr>
                <w:rFonts w:ascii="Times New Roman" w:hAnsi="Times New Roman"/>
                <w:color w:val="000000"/>
                <w:szCs w:val="16"/>
              </w:rPr>
              <w:t xml:space="preserve">More recent </w:t>
            </w:r>
            <w:r w:rsidRPr="002F63D4">
              <w:rPr>
                <w:rFonts w:ascii="Times New Roman" w:hAnsi="Times New Roman"/>
                <w:color w:val="000000"/>
                <w:szCs w:val="16"/>
              </w:rPr>
              <w:t>changes to global food systems, primarily associated with globalization processes (</w:t>
            </w:r>
            <w:r w:rsidR="00994CF7">
              <w:rPr>
                <w:rFonts w:ascii="Times New Roman" w:hAnsi="Times New Roman"/>
                <w:color w:val="000000"/>
                <w:szCs w:val="16"/>
              </w:rPr>
              <w:t>Conway, 2013; Gomez et al, 2013</w:t>
            </w:r>
            <w:r w:rsidRPr="002F63D4">
              <w:rPr>
                <w:rFonts w:ascii="Times New Roman" w:hAnsi="Times New Roman"/>
                <w:color w:val="000000"/>
                <w:szCs w:val="16"/>
              </w:rPr>
              <w:t>), have highlighted the need to better coordinate an increasing number and diversity of stakeholders (</w:t>
            </w:r>
            <w:proofErr w:type="spellStart"/>
            <w:r w:rsidRPr="002F63D4">
              <w:rPr>
                <w:rFonts w:ascii="Times New Roman" w:hAnsi="Times New Roman"/>
                <w:color w:val="000000"/>
                <w:szCs w:val="16"/>
              </w:rPr>
              <w:t>Pinstrup</w:t>
            </w:r>
            <w:proofErr w:type="spellEnd"/>
            <w:r w:rsidRPr="002F63D4">
              <w:rPr>
                <w:rFonts w:ascii="Times New Roman" w:hAnsi="Times New Roman"/>
                <w:color w:val="000000"/>
                <w:szCs w:val="16"/>
              </w:rPr>
              <w:t xml:space="preserve">-Andersen, 2009). </w:t>
            </w:r>
            <w:r>
              <w:rPr>
                <w:rFonts w:ascii="Times New Roman" w:hAnsi="Times New Roman"/>
                <w:color w:val="000000"/>
                <w:szCs w:val="16"/>
              </w:rPr>
              <w:t xml:space="preserve">These </w:t>
            </w:r>
            <w:r>
              <w:rPr>
                <w:rFonts w:ascii="Times New Roman" w:hAnsi="Times New Roman"/>
                <w:szCs w:val="15"/>
                <w:shd w:val="clear" w:color="auto" w:fill="FFFFFF"/>
              </w:rPr>
              <w:t>e</w:t>
            </w:r>
            <w:r w:rsidRPr="002F63D4">
              <w:rPr>
                <w:rFonts w:ascii="Times New Roman" w:hAnsi="Times New Roman"/>
                <w:szCs w:val="15"/>
                <w:shd w:val="clear" w:color="auto" w:fill="FFFFFF"/>
              </w:rPr>
              <w:t xml:space="preserve">fforts </w:t>
            </w:r>
            <w:r w:rsidR="00F0291B">
              <w:rPr>
                <w:rFonts w:ascii="Times New Roman" w:hAnsi="Times New Roman"/>
                <w:szCs w:val="15"/>
                <w:shd w:val="clear" w:color="auto" w:fill="FFFFFF"/>
              </w:rPr>
              <w:t xml:space="preserve">seek to </w:t>
            </w:r>
            <w:r>
              <w:rPr>
                <w:rFonts w:ascii="Times New Roman" w:hAnsi="Times New Roman"/>
                <w:szCs w:val="15"/>
                <w:shd w:val="clear" w:color="auto" w:fill="FFFFFF"/>
              </w:rPr>
              <w:t xml:space="preserve">improve governance by </w:t>
            </w:r>
            <w:r w:rsidRPr="002F63D4">
              <w:rPr>
                <w:rFonts w:ascii="Times New Roman" w:hAnsi="Times New Roman"/>
                <w:szCs w:val="15"/>
                <w:shd w:val="clear" w:color="auto" w:fill="FFFFFF"/>
              </w:rPr>
              <w:t xml:space="preserve">bringing together global, regional and national actors to better exchange ideas, information and develop solutions </w:t>
            </w:r>
            <w:r w:rsidR="00F0291B">
              <w:rPr>
                <w:rFonts w:ascii="Times New Roman" w:hAnsi="Times New Roman"/>
                <w:szCs w:val="15"/>
                <w:shd w:val="clear" w:color="auto" w:fill="FFFFFF"/>
              </w:rPr>
              <w:t>to</w:t>
            </w:r>
            <w:r w:rsidRPr="002F63D4">
              <w:rPr>
                <w:rFonts w:ascii="Times New Roman" w:hAnsi="Times New Roman"/>
                <w:szCs w:val="15"/>
                <w:shd w:val="clear" w:color="auto" w:fill="FFFFFF"/>
              </w:rPr>
              <w:t xml:space="preserve"> food </w:t>
            </w:r>
            <w:r w:rsidR="00F0291B">
              <w:rPr>
                <w:rFonts w:ascii="Times New Roman" w:hAnsi="Times New Roman"/>
                <w:szCs w:val="15"/>
                <w:shd w:val="clear" w:color="auto" w:fill="FFFFFF"/>
              </w:rPr>
              <w:t>in</w:t>
            </w:r>
            <w:r w:rsidRPr="002F63D4">
              <w:rPr>
                <w:rFonts w:ascii="Times New Roman" w:hAnsi="Times New Roman"/>
                <w:szCs w:val="15"/>
                <w:shd w:val="clear" w:color="auto" w:fill="FFFFFF"/>
              </w:rPr>
              <w:t>security</w:t>
            </w:r>
            <w:r>
              <w:rPr>
                <w:rFonts w:ascii="Times New Roman" w:hAnsi="Times New Roman"/>
                <w:szCs w:val="15"/>
                <w:shd w:val="clear" w:color="auto" w:fill="FFFFFF"/>
              </w:rPr>
              <w:t>. One recent example was</w:t>
            </w:r>
            <w:r w:rsidRPr="002F63D4">
              <w:rPr>
                <w:rFonts w:ascii="Times New Roman" w:hAnsi="Times New Roman"/>
                <w:szCs w:val="15"/>
                <w:shd w:val="clear" w:color="auto" w:fill="FFFFFF"/>
              </w:rPr>
              <w:t xml:space="preserve"> the</w:t>
            </w:r>
            <w:r w:rsidRPr="002F63D4">
              <w:rPr>
                <w:rFonts w:ascii="Times New Roman" w:hAnsi="Times New Roman"/>
                <w:szCs w:val="12"/>
                <w:shd w:val="clear" w:color="auto" w:fill="FFFFFF"/>
              </w:rPr>
              <w:t xml:space="preserve"> World Bank</w:t>
            </w:r>
            <w:r>
              <w:rPr>
                <w:rFonts w:ascii="Times New Roman" w:hAnsi="Times New Roman"/>
                <w:szCs w:val="12"/>
                <w:shd w:val="clear" w:color="auto" w:fill="FFFFFF"/>
              </w:rPr>
              <w:t>’s online consultation</w:t>
            </w:r>
            <w:r w:rsidRPr="002F63D4">
              <w:rPr>
                <w:rFonts w:ascii="Times New Roman" w:hAnsi="Times New Roman"/>
                <w:szCs w:val="12"/>
                <w:shd w:val="clear" w:color="auto" w:fill="FFFFFF"/>
              </w:rPr>
              <w:t xml:space="preserve"> </w:t>
            </w:r>
            <w:r>
              <w:rPr>
                <w:rFonts w:ascii="Times New Roman" w:hAnsi="Times New Roman"/>
                <w:szCs w:val="12"/>
                <w:shd w:val="clear" w:color="auto" w:fill="FFFFFF"/>
              </w:rPr>
              <w:t>to support</w:t>
            </w:r>
            <w:r w:rsidRPr="002F63D4">
              <w:rPr>
                <w:rFonts w:ascii="Times New Roman" w:hAnsi="Times New Roman"/>
                <w:szCs w:val="12"/>
                <w:shd w:val="clear" w:color="auto" w:fill="FFFFFF"/>
              </w:rPr>
              <w:t xml:space="preserve"> improved collaboration </w:t>
            </w:r>
            <w:r>
              <w:rPr>
                <w:rFonts w:ascii="Times New Roman" w:hAnsi="Times New Roman"/>
                <w:szCs w:val="12"/>
                <w:shd w:val="clear" w:color="auto" w:fill="FFFFFF"/>
              </w:rPr>
              <w:t>with</w:t>
            </w:r>
            <w:r w:rsidRPr="002F63D4">
              <w:rPr>
                <w:rFonts w:ascii="Times New Roman" w:hAnsi="Times New Roman"/>
                <w:szCs w:val="12"/>
                <w:shd w:val="clear" w:color="auto" w:fill="FFFFFF"/>
              </w:rPr>
              <w:t xml:space="preserve"> experts and stakeholders </w:t>
            </w:r>
            <w:r w:rsidR="00F0472C">
              <w:rPr>
                <w:rFonts w:ascii="Times New Roman" w:hAnsi="Times New Roman"/>
                <w:szCs w:val="12"/>
                <w:shd w:val="clear" w:color="auto" w:fill="FFFFFF"/>
              </w:rPr>
              <w:t xml:space="preserve">in the region </w:t>
            </w:r>
            <w:r w:rsidRPr="002F63D4">
              <w:rPr>
                <w:rFonts w:ascii="Times New Roman" w:hAnsi="Times New Roman"/>
                <w:szCs w:val="12"/>
                <w:shd w:val="clear" w:color="auto" w:fill="FFFFFF"/>
              </w:rPr>
              <w:t xml:space="preserve">as part of </w:t>
            </w:r>
            <w:hyperlink r:id="rId14" w:history="1">
              <w:r w:rsidRPr="002F63D4">
                <w:rPr>
                  <w:rFonts w:ascii="Times New Roman" w:hAnsi="Times New Roman"/>
                </w:rPr>
                <w:t xml:space="preserve"> a “Network and Partnerships in the area of Food Security”</w:t>
              </w:r>
            </w:hyperlink>
            <w:r>
              <w:rPr>
                <w:rFonts w:ascii="Times New Roman" w:hAnsi="Times New Roman"/>
                <w:szCs w:val="12"/>
                <w:shd w:val="clear" w:color="auto" w:fill="FFFFFF"/>
              </w:rPr>
              <w:t xml:space="preserve">(World Bank, 2016).  </w:t>
            </w:r>
          </w:p>
        </w:tc>
      </w:tr>
    </w:tbl>
    <w:p w:rsidR="00B44607" w:rsidRPr="000F3E84" w:rsidRDefault="00B44607" w:rsidP="00B44607">
      <w:pPr>
        <w:spacing w:after="80" w:line="20" w:lineRule="atLeast"/>
        <w:jc w:val="left"/>
        <w:rPr>
          <w:b/>
          <w:szCs w:val="24"/>
        </w:rPr>
      </w:pPr>
    </w:p>
    <w:p w:rsidR="00B44607" w:rsidRPr="003C3481" w:rsidRDefault="00B44607" w:rsidP="00B44607">
      <w:pPr>
        <w:spacing w:after="80" w:line="20" w:lineRule="atLeast"/>
        <w:jc w:val="left"/>
        <w:rPr>
          <w:szCs w:val="24"/>
        </w:rPr>
      </w:pPr>
      <w:r>
        <w:rPr>
          <w:b/>
          <w:szCs w:val="24"/>
        </w:rPr>
        <w:t xml:space="preserve">How your example </w:t>
      </w:r>
      <w:r w:rsidRPr="00C4427D">
        <w:rPr>
          <w:b/>
          <w:szCs w:val="24"/>
        </w:rPr>
        <w:t xml:space="preserve">addresses food security and nutrition </w:t>
      </w:r>
      <w:r w:rsidRPr="00C5122E">
        <w:rPr>
          <w:b/>
          <w:szCs w:val="24"/>
        </w:rPr>
        <w:t>challenges</w:t>
      </w:r>
      <w:r>
        <w:rPr>
          <w:b/>
          <w:szCs w:val="24"/>
        </w:rPr>
        <w:t>. Describe linkages to social protection policies / school food programs / sustainable food systems</w:t>
      </w:r>
      <w:r w:rsidRPr="003C3481">
        <w:rPr>
          <w:szCs w:val="24"/>
        </w:rPr>
        <w:t xml:space="preserve"> </w:t>
      </w:r>
      <w:r w:rsidRPr="003C3481">
        <w:t xml:space="preserve">(approximately </w:t>
      </w:r>
      <w:r>
        <w:t>6</w:t>
      </w:r>
      <w:r w:rsidRPr="003C3481">
        <w:t>00 words)</w:t>
      </w:r>
    </w:p>
    <w:tbl>
      <w:tblPr>
        <w:tblStyle w:val="TableGrid"/>
        <w:tblW w:w="9634" w:type="dxa"/>
        <w:tblLook w:val="04A0"/>
      </w:tblPr>
      <w:tblGrid>
        <w:gridCol w:w="9634"/>
      </w:tblGrid>
      <w:tr w:rsidR="00B44607">
        <w:tc>
          <w:tcPr>
            <w:tcW w:w="9634" w:type="dxa"/>
          </w:tcPr>
          <w:p w:rsidR="00D970BE" w:rsidRDefault="001E6409" w:rsidP="00994CF7">
            <w:pPr>
              <w:tabs>
                <w:tab w:val="left" w:pos="1044"/>
              </w:tabs>
              <w:spacing w:after="80" w:line="20" w:lineRule="atLeast"/>
              <w:rPr>
                <w:rFonts w:asciiTheme="majorBidi" w:hAnsiTheme="majorBidi" w:cstheme="majorBidi"/>
              </w:rPr>
            </w:pPr>
            <w:r>
              <w:rPr>
                <w:rFonts w:ascii="Times New Roman" w:hAnsi="Times New Roman"/>
                <w:color w:val="000000"/>
                <w:szCs w:val="16"/>
                <w:shd w:val="clear" w:color="auto" w:fill="FFFFFF"/>
              </w:rPr>
              <w:t>We</w:t>
            </w:r>
            <w:r w:rsidRPr="0009324E">
              <w:rPr>
                <w:rFonts w:ascii="Times New Roman" w:hAnsi="Times New Roman"/>
                <w:color w:val="000000"/>
                <w:szCs w:val="16"/>
                <w:shd w:val="clear" w:color="auto" w:fill="FFFFFF"/>
              </w:rPr>
              <w:t xml:space="preserve"> feature the </w:t>
            </w:r>
            <w:r>
              <w:rPr>
                <w:rFonts w:ascii="Times New Roman" w:hAnsi="Times New Roman"/>
                <w:color w:val="000000"/>
                <w:szCs w:val="16"/>
                <w:shd w:val="clear" w:color="auto" w:fill="FFFFFF"/>
              </w:rPr>
              <w:t>findings</w:t>
            </w:r>
            <w:r w:rsidRPr="0009324E">
              <w:rPr>
                <w:rFonts w:ascii="Times New Roman" w:hAnsi="Times New Roman"/>
                <w:color w:val="000000"/>
                <w:szCs w:val="16"/>
                <w:shd w:val="clear" w:color="auto" w:fill="FFFFFF"/>
              </w:rPr>
              <w:t xml:space="preserve"> of </w:t>
            </w:r>
            <w:r>
              <w:rPr>
                <w:rFonts w:ascii="Times New Roman" w:hAnsi="Times New Roman"/>
                <w:color w:val="000000"/>
                <w:szCs w:val="16"/>
                <w:shd w:val="clear" w:color="auto" w:fill="FFFFFF"/>
              </w:rPr>
              <w:t xml:space="preserve">the </w:t>
            </w:r>
            <w:r w:rsidRPr="0009324E">
              <w:rPr>
                <w:rFonts w:ascii="Times New Roman" w:hAnsi="Times New Roman"/>
                <w:color w:val="000000"/>
                <w:szCs w:val="16"/>
                <w:shd w:val="clear" w:color="auto" w:fill="FFFFFF"/>
              </w:rPr>
              <w:t>FIES through the Voice of the Hungry Proje</w:t>
            </w:r>
            <w:r>
              <w:rPr>
                <w:rFonts w:ascii="Times New Roman" w:hAnsi="Times New Roman"/>
                <w:color w:val="000000"/>
                <w:szCs w:val="16"/>
                <w:shd w:val="clear" w:color="auto" w:fill="FFFFFF"/>
              </w:rPr>
              <w:t>ct f</w:t>
            </w:r>
            <w:r>
              <w:rPr>
                <w:rFonts w:asciiTheme="majorBidi" w:hAnsiTheme="majorBidi" w:cstheme="majorBidi"/>
              </w:rPr>
              <w:t>or our analysis. We obtained d</w:t>
            </w:r>
            <w:r w:rsidRPr="00145046">
              <w:rPr>
                <w:rFonts w:asciiTheme="majorBidi" w:hAnsiTheme="majorBidi" w:cstheme="majorBidi"/>
              </w:rPr>
              <w:t>ata from 2014 to 2016 Gallup World Poll (GWP)</w:t>
            </w:r>
            <w:r>
              <w:rPr>
                <w:rFonts w:asciiTheme="majorBidi" w:hAnsiTheme="majorBidi" w:cstheme="majorBidi"/>
              </w:rPr>
              <w:t xml:space="preserve"> with a sample from five Central Asian countries</w:t>
            </w:r>
            <w:r w:rsidR="00D04DD5">
              <w:rPr>
                <w:rFonts w:asciiTheme="majorBidi" w:hAnsiTheme="majorBidi" w:cstheme="majorBidi"/>
              </w:rPr>
              <w:t xml:space="preserve"> namely Armenia, Kazakhstan, Kyrgyzstan, Tajikistan,</w:t>
            </w:r>
            <w:r w:rsidR="00EB475F">
              <w:rPr>
                <w:rFonts w:asciiTheme="majorBidi" w:hAnsiTheme="majorBidi" w:cstheme="majorBidi"/>
              </w:rPr>
              <w:t xml:space="preserve"> and Uzbekistan</w:t>
            </w:r>
            <w:r w:rsidR="00D04DD5">
              <w:rPr>
                <w:rFonts w:asciiTheme="majorBidi" w:hAnsiTheme="majorBidi" w:cstheme="majorBidi"/>
              </w:rPr>
              <w:t xml:space="preserve">   </w:t>
            </w:r>
            <w:r w:rsidR="00E95C97">
              <w:rPr>
                <w:rFonts w:asciiTheme="majorBidi" w:hAnsiTheme="majorBidi" w:cstheme="majorBidi"/>
              </w:rPr>
              <w:t xml:space="preserve"> </w:t>
            </w:r>
            <w:r w:rsidR="00E95C97" w:rsidRPr="00720C32">
              <w:rPr>
                <w:rFonts w:asciiTheme="majorBidi" w:hAnsiTheme="majorBidi" w:cstheme="majorBidi"/>
              </w:rPr>
              <w:t>(n=15</w:t>
            </w:r>
            <w:r w:rsidRPr="00720C32">
              <w:rPr>
                <w:rFonts w:asciiTheme="majorBidi" w:hAnsiTheme="majorBidi" w:cstheme="majorBidi"/>
              </w:rPr>
              <w:t>,000).</w:t>
            </w:r>
            <w:r>
              <w:rPr>
                <w:rFonts w:asciiTheme="majorBidi" w:hAnsiTheme="majorBidi" w:cstheme="majorBidi"/>
              </w:rPr>
              <w:t xml:space="preserve"> FIES was used as the dependent variable. Based on cut-off points from FAO, we summed up the questions and recoded them into four categories; 0” food secur</w:t>
            </w:r>
            <w:r w:rsidR="00F0472C">
              <w:rPr>
                <w:rFonts w:asciiTheme="majorBidi" w:hAnsiTheme="majorBidi" w:cstheme="majorBidi"/>
              </w:rPr>
              <w:t>e”, 1” mild food insecurity (FI)”, 2” moderate FI”, 3” severe FI</w:t>
            </w:r>
            <w:r>
              <w:rPr>
                <w:rFonts w:asciiTheme="majorBidi" w:hAnsiTheme="majorBidi" w:cstheme="majorBidi"/>
              </w:rPr>
              <w:t>”. Financial life index, which measures both personal as well as community economic condition, was used as an independent variable. Covariates such as, gender, age, education, employment, area of residence, and income quintiles were used in this paper. Data was weighted based on criteria from FAO to represent each country population. We applied different statistical analyses to show the flexibility of the data. Descriptive analysis was used to highlight frequencies of each dependent, independent and covariate factors. Crosstabs analysis was carried out to explore the association between dependent, indepe</w:t>
            </w:r>
            <w:r w:rsidR="00F0472C">
              <w:rPr>
                <w:rFonts w:asciiTheme="majorBidi" w:hAnsiTheme="majorBidi" w:cstheme="majorBidi"/>
              </w:rPr>
              <w:t>ndent and covariate factors. B</w:t>
            </w:r>
            <w:r>
              <w:rPr>
                <w:rFonts w:asciiTheme="majorBidi" w:hAnsiTheme="majorBidi" w:cstheme="majorBidi"/>
              </w:rPr>
              <w:t>inary logistic regression analysis was undertaken to see which factors are strongly associated with FIES.</w:t>
            </w:r>
          </w:p>
          <w:p w:rsidR="00B44607" w:rsidRDefault="00B44607" w:rsidP="001E6409">
            <w:pPr>
              <w:tabs>
                <w:tab w:val="left" w:pos="1044"/>
              </w:tabs>
              <w:spacing w:after="80" w:line="20" w:lineRule="atLeast"/>
              <w:jc w:val="left"/>
              <w:rPr>
                <w:b/>
                <w:szCs w:val="24"/>
              </w:rPr>
            </w:pPr>
          </w:p>
          <w:p w:rsidR="001E6409" w:rsidRPr="00D970BE" w:rsidRDefault="00D970BE" w:rsidP="00D970BE">
            <w:pPr>
              <w:spacing w:after="0"/>
              <w:rPr>
                <w:rFonts w:asciiTheme="majorBidi" w:hAnsiTheme="majorBidi" w:cstheme="majorBidi"/>
                <w:b/>
                <w:i/>
              </w:rPr>
            </w:pPr>
            <w:r>
              <w:rPr>
                <w:rFonts w:asciiTheme="majorBidi" w:hAnsiTheme="majorBidi" w:cstheme="majorBidi"/>
              </w:rPr>
              <w:t xml:space="preserve"> </w:t>
            </w:r>
            <w:r>
              <w:rPr>
                <w:rFonts w:asciiTheme="majorBidi" w:hAnsiTheme="majorBidi" w:cstheme="majorBidi"/>
                <w:b/>
                <w:i/>
              </w:rPr>
              <w:t>Regional</w:t>
            </w:r>
            <w:r w:rsidRPr="00A12002">
              <w:rPr>
                <w:rFonts w:asciiTheme="majorBidi" w:hAnsiTheme="majorBidi" w:cstheme="majorBidi"/>
                <w:b/>
                <w:i/>
              </w:rPr>
              <w:t xml:space="preserve"> Level </w:t>
            </w:r>
            <w:r>
              <w:rPr>
                <w:rFonts w:asciiTheme="majorBidi" w:hAnsiTheme="majorBidi" w:cstheme="majorBidi"/>
                <w:b/>
                <w:i/>
              </w:rPr>
              <w:t>Results</w:t>
            </w:r>
          </w:p>
          <w:p w:rsidR="001E6409" w:rsidRDefault="001E6409" w:rsidP="001E6409">
            <w:pPr>
              <w:spacing w:after="0"/>
              <w:rPr>
                <w:rFonts w:asciiTheme="majorBidi" w:hAnsiTheme="majorBidi" w:cstheme="majorBidi"/>
              </w:rPr>
            </w:pPr>
            <w:r>
              <w:rPr>
                <w:rFonts w:asciiTheme="majorBidi" w:hAnsiTheme="majorBidi" w:cstheme="majorBidi"/>
              </w:rPr>
              <w:t xml:space="preserve">Findings from our descriptive analysis showed a significant difference </w:t>
            </w:r>
            <w:r w:rsidR="00E95C97">
              <w:rPr>
                <w:rFonts w:asciiTheme="majorBidi" w:hAnsiTheme="majorBidi" w:cstheme="majorBidi"/>
              </w:rPr>
              <w:t>in</w:t>
            </w:r>
            <w:r>
              <w:rPr>
                <w:rFonts w:asciiTheme="majorBidi" w:hAnsiTheme="majorBidi" w:cstheme="majorBidi"/>
              </w:rPr>
              <w:t xml:space="preserve"> FIES </w:t>
            </w:r>
            <w:r w:rsidR="00E95C97">
              <w:rPr>
                <w:rFonts w:asciiTheme="majorBidi" w:hAnsiTheme="majorBidi" w:cstheme="majorBidi"/>
              </w:rPr>
              <w:t>over the three-year period</w:t>
            </w:r>
            <w:r>
              <w:rPr>
                <w:rFonts w:asciiTheme="majorBidi" w:hAnsiTheme="majorBidi" w:cstheme="majorBidi"/>
              </w:rPr>
              <w:t xml:space="preserve"> (2014-6). In the region as a whole, food security </w:t>
            </w:r>
            <w:r w:rsidR="004A4BDD">
              <w:rPr>
                <w:rFonts w:asciiTheme="majorBidi" w:hAnsiTheme="majorBidi" w:cstheme="majorBidi"/>
              </w:rPr>
              <w:t>increased</w:t>
            </w:r>
            <w:r>
              <w:rPr>
                <w:rFonts w:asciiTheme="majorBidi" w:hAnsiTheme="majorBidi" w:cstheme="majorBidi"/>
              </w:rPr>
              <w:t xml:space="preserve"> </w:t>
            </w:r>
            <w:r w:rsidR="00E95C97">
              <w:rPr>
                <w:rFonts w:asciiTheme="majorBidi" w:hAnsiTheme="majorBidi" w:cstheme="majorBidi"/>
              </w:rPr>
              <w:t>by approximately</w:t>
            </w:r>
            <w:r w:rsidR="00766794">
              <w:rPr>
                <w:rFonts w:asciiTheme="majorBidi" w:hAnsiTheme="majorBidi" w:cstheme="majorBidi"/>
              </w:rPr>
              <w:t xml:space="preserve"> eight percent (8%) from 49.7% in </w:t>
            </w:r>
            <w:r>
              <w:rPr>
                <w:rFonts w:asciiTheme="majorBidi" w:hAnsiTheme="majorBidi" w:cstheme="majorBidi"/>
              </w:rPr>
              <w:t>2014 to 57.1</w:t>
            </w:r>
            <w:r w:rsidR="00766794">
              <w:rPr>
                <w:rFonts w:asciiTheme="majorBidi" w:hAnsiTheme="majorBidi" w:cstheme="majorBidi"/>
              </w:rPr>
              <w:t>%</w:t>
            </w:r>
            <w:r>
              <w:rPr>
                <w:rFonts w:asciiTheme="majorBidi" w:hAnsiTheme="majorBidi" w:cstheme="majorBidi"/>
              </w:rPr>
              <w:t xml:space="preserve"> in 2016. It should be noted that severe food insecurity </w:t>
            </w:r>
            <w:r w:rsidR="00E95C97">
              <w:rPr>
                <w:rFonts w:asciiTheme="majorBidi" w:hAnsiTheme="majorBidi" w:cstheme="majorBidi"/>
              </w:rPr>
              <w:t>incidences</w:t>
            </w:r>
            <w:r>
              <w:rPr>
                <w:rFonts w:asciiTheme="majorBidi" w:hAnsiTheme="majorBidi" w:cstheme="majorBidi"/>
              </w:rPr>
              <w:t xml:space="preserve"> almo</w:t>
            </w:r>
            <w:r w:rsidR="00766794">
              <w:rPr>
                <w:rFonts w:asciiTheme="majorBidi" w:hAnsiTheme="majorBidi" w:cstheme="majorBidi"/>
              </w:rPr>
              <w:t>s</w:t>
            </w:r>
            <w:r>
              <w:rPr>
                <w:rFonts w:asciiTheme="majorBidi" w:hAnsiTheme="majorBidi" w:cstheme="majorBidi"/>
              </w:rPr>
              <w:t xml:space="preserve">t doubled (from </w:t>
            </w:r>
            <w:r w:rsidR="00766794">
              <w:rPr>
                <w:rFonts w:asciiTheme="majorBidi" w:hAnsiTheme="majorBidi" w:cstheme="majorBidi"/>
              </w:rPr>
              <w:t xml:space="preserve">3.6% in </w:t>
            </w:r>
            <w:r>
              <w:rPr>
                <w:rFonts w:asciiTheme="majorBidi" w:hAnsiTheme="majorBidi" w:cstheme="majorBidi"/>
              </w:rPr>
              <w:t xml:space="preserve">2014 to </w:t>
            </w:r>
            <w:r w:rsidR="00766794">
              <w:rPr>
                <w:rFonts w:asciiTheme="majorBidi" w:hAnsiTheme="majorBidi" w:cstheme="majorBidi"/>
              </w:rPr>
              <w:t>6.1%</w:t>
            </w:r>
            <w:r>
              <w:rPr>
                <w:rFonts w:asciiTheme="majorBidi" w:hAnsiTheme="majorBidi" w:cstheme="majorBidi"/>
              </w:rPr>
              <w:t xml:space="preserve"> in 2016). This state of worsening food insecurity coincided with declines in terms of social life index, with only forty-percent (40%) of respondents reported living in an excellent situation. Findings from </w:t>
            </w:r>
            <w:r w:rsidR="00E95C97">
              <w:rPr>
                <w:rFonts w:asciiTheme="majorBidi" w:hAnsiTheme="majorBidi" w:cstheme="majorBidi"/>
              </w:rPr>
              <w:t xml:space="preserve">our </w:t>
            </w:r>
            <w:r>
              <w:rPr>
                <w:rFonts w:asciiTheme="majorBidi" w:hAnsiTheme="majorBidi" w:cstheme="majorBidi"/>
              </w:rPr>
              <w:t>binary logistic regression analysis allowed us to identify characteristics of the food insecure in the region. According to our findings the probability of being food insecure increased among respondents who were female, with low education level, and unemployed. Additionally, people living in rural area</w:t>
            </w:r>
            <w:r w:rsidR="00E95C97">
              <w:rPr>
                <w:rFonts w:asciiTheme="majorBidi" w:hAnsiTheme="majorBidi" w:cstheme="majorBidi"/>
              </w:rPr>
              <w:t>s</w:t>
            </w:r>
            <w:r>
              <w:rPr>
                <w:rFonts w:asciiTheme="majorBidi" w:hAnsiTheme="majorBidi" w:cstheme="majorBidi"/>
              </w:rPr>
              <w:t xml:space="preserve"> were more food insecure compared to urban areas</w:t>
            </w:r>
            <w:r w:rsidR="002F59CE">
              <w:rPr>
                <w:rFonts w:asciiTheme="majorBidi" w:hAnsiTheme="majorBidi" w:cstheme="majorBidi"/>
              </w:rPr>
              <w:t xml:space="preserve"> (see background material for tables 1-5 and figure 1)</w:t>
            </w:r>
            <w:r>
              <w:rPr>
                <w:rFonts w:asciiTheme="majorBidi" w:hAnsiTheme="majorBidi" w:cstheme="majorBidi"/>
              </w:rPr>
              <w:t xml:space="preserve">. </w:t>
            </w:r>
          </w:p>
          <w:p w:rsidR="001E6409" w:rsidRDefault="001E6409" w:rsidP="001E6409">
            <w:pPr>
              <w:spacing w:after="80" w:line="20" w:lineRule="atLeast"/>
              <w:jc w:val="left"/>
              <w:rPr>
                <w:b/>
                <w:szCs w:val="24"/>
              </w:rPr>
            </w:pPr>
          </w:p>
          <w:p w:rsidR="00D970BE" w:rsidRPr="00A12002" w:rsidRDefault="00D970BE" w:rsidP="00D970BE">
            <w:pPr>
              <w:spacing w:after="0"/>
              <w:rPr>
                <w:rFonts w:asciiTheme="majorBidi" w:hAnsiTheme="majorBidi" w:cstheme="majorBidi"/>
                <w:b/>
                <w:i/>
              </w:rPr>
            </w:pPr>
            <w:r>
              <w:rPr>
                <w:rFonts w:asciiTheme="majorBidi" w:hAnsiTheme="majorBidi" w:cstheme="majorBidi"/>
              </w:rPr>
              <w:t xml:space="preserve"> </w:t>
            </w:r>
            <w:r>
              <w:rPr>
                <w:rFonts w:asciiTheme="majorBidi" w:hAnsiTheme="majorBidi" w:cstheme="majorBidi"/>
                <w:b/>
                <w:i/>
              </w:rPr>
              <w:t>National</w:t>
            </w:r>
            <w:r w:rsidRPr="00A12002">
              <w:rPr>
                <w:rFonts w:asciiTheme="majorBidi" w:hAnsiTheme="majorBidi" w:cstheme="majorBidi"/>
                <w:b/>
                <w:i/>
              </w:rPr>
              <w:t xml:space="preserve"> Level </w:t>
            </w:r>
            <w:r>
              <w:rPr>
                <w:rFonts w:asciiTheme="majorBidi" w:hAnsiTheme="majorBidi" w:cstheme="majorBidi"/>
                <w:b/>
                <w:i/>
              </w:rPr>
              <w:t>Results</w:t>
            </w:r>
          </w:p>
          <w:p w:rsidR="00B44607" w:rsidRPr="00BA0141" w:rsidRDefault="00F0472C" w:rsidP="002F59CE">
            <w:pPr>
              <w:spacing w:after="0"/>
              <w:rPr>
                <w:rFonts w:asciiTheme="majorBidi" w:hAnsiTheme="majorBidi" w:cstheme="majorBidi"/>
              </w:rPr>
            </w:pPr>
            <w:r>
              <w:rPr>
                <w:rFonts w:asciiTheme="majorBidi" w:hAnsiTheme="majorBidi" w:cstheme="majorBidi"/>
              </w:rPr>
              <w:t>We found</w:t>
            </w:r>
            <w:r w:rsidR="00D970BE">
              <w:rPr>
                <w:rFonts w:asciiTheme="majorBidi" w:hAnsiTheme="majorBidi" w:cstheme="majorBidi"/>
              </w:rPr>
              <w:t xml:space="preserve"> a significant difference in FIES for three years (2014-6) in each of the five countries except Kyrgyzstan. In Armenia, Tajikistan and Kazakhstan these changes were of greatest significance. In Armenia after 2014 to 2016, mild </w:t>
            </w:r>
            <w:r w:rsidR="002F59CE">
              <w:rPr>
                <w:rFonts w:asciiTheme="majorBidi" w:hAnsiTheme="majorBidi" w:cstheme="majorBidi"/>
              </w:rPr>
              <w:t>food insecurity</w:t>
            </w:r>
            <w:r w:rsidR="00D970BE">
              <w:rPr>
                <w:rFonts w:asciiTheme="majorBidi" w:hAnsiTheme="majorBidi" w:cstheme="majorBidi"/>
              </w:rPr>
              <w:t xml:space="preserve"> decreased significantly</w:t>
            </w:r>
            <w:r w:rsidR="002F59CE">
              <w:rPr>
                <w:rFonts w:asciiTheme="majorBidi" w:hAnsiTheme="majorBidi" w:cstheme="majorBidi"/>
              </w:rPr>
              <w:t>,</w:t>
            </w:r>
            <w:r w:rsidR="00D970BE">
              <w:rPr>
                <w:rFonts w:asciiTheme="majorBidi" w:hAnsiTheme="majorBidi" w:cstheme="majorBidi"/>
              </w:rPr>
              <w:t xml:space="preserve"> while the severe and moderate </w:t>
            </w:r>
            <w:r w:rsidR="002F59CE">
              <w:rPr>
                <w:rFonts w:asciiTheme="majorBidi" w:hAnsiTheme="majorBidi" w:cstheme="majorBidi"/>
              </w:rPr>
              <w:t xml:space="preserve">food insecurity </w:t>
            </w:r>
            <w:r w:rsidR="00D970BE">
              <w:rPr>
                <w:rFonts w:asciiTheme="majorBidi" w:hAnsiTheme="majorBidi" w:cstheme="majorBidi"/>
              </w:rPr>
              <w:t>increased by almost double. In contrast, severe food insecurity in the nearby state of Uzbekistan remained relatively stable over the period</w:t>
            </w:r>
            <w:r w:rsidR="002F59CE">
              <w:rPr>
                <w:rFonts w:asciiTheme="majorBidi" w:hAnsiTheme="majorBidi" w:cstheme="majorBidi"/>
              </w:rPr>
              <w:t xml:space="preserve">, however, </w:t>
            </w:r>
            <w:r w:rsidR="00D970BE">
              <w:rPr>
                <w:rFonts w:asciiTheme="majorBidi" w:hAnsiTheme="majorBidi" w:cstheme="majorBidi"/>
              </w:rPr>
              <w:t>food security declined and mild food insecurity increased</w:t>
            </w:r>
            <w:r w:rsidR="00994CF7">
              <w:rPr>
                <w:rFonts w:asciiTheme="majorBidi" w:hAnsiTheme="majorBidi" w:cstheme="majorBidi"/>
              </w:rPr>
              <w:t xml:space="preserve"> (see</w:t>
            </w:r>
            <w:r w:rsidR="00D970BE">
              <w:rPr>
                <w:rFonts w:asciiTheme="majorBidi" w:hAnsiTheme="majorBidi" w:cstheme="majorBidi"/>
              </w:rPr>
              <w:t xml:space="preserve"> </w:t>
            </w:r>
            <w:r w:rsidR="00994CF7">
              <w:rPr>
                <w:rFonts w:asciiTheme="majorBidi" w:hAnsiTheme="majorBidi" w:cstheme="majorBidi"/>
              </w:rPr>
              <w:t>background material</w:t>
            </w:r>
            <w:r w:rsidR="002F59CE">
              <w:rPr>
                <w:rFonts w:asciiTheme="majorBidi" w:hAnsiTheme="majorBidi" w:cstheme="majorBidi"/>
              </w:rPr>
              <w:t xml:space="preserve"> for table 6 and figures 2-6</w:t>
            </w:r>
            <w:r w:rsidR="00994CF7">
              <w:rPr>
                <w:rFonts w:asciiTheme="majorBidi" w:hAnsiTheme="majorBidi" w:cstheme="majorBidi"/>
              </w:rPr>
              <w:t>)</w:t>
            </w:r>
            <w:r w:rsidR="00BA0141">
              <w:rPr>
                <w:rFonts w:asciiTheme="majorBidi" w:hAnsiTheme="majorBidi" w:cstheme="majorBidi"/>
              </w:rPr>
              <w:t>.</w:t>
            </w:r>
          </w:p>
        </w:tc>
      </w:tr>
    </w:tbl>
    <w:p w:rsidR="00B44607" w:rsidRDefault="00B44607" w:rsidP="00B44607">
      <w:pPr>
        <w:spacing w:after="80" w:line="20" w:lineRule="atLeast"/>
        <w:jc w:val="left"/>
        <w:rPr>
          <w:b/>
          <w:szCs w:val="24"/>
        </w:rPr>
      </w:pPr>
    </w:p>
    <w:p w:rsidR="00071EAB" w:rsidRPr="003C3481" w:rsidRDefault="00071EAB" w:rsidP="00071EAB">
      <w:pPr>
        <w:spacing w:after="80" w:line="20" w:lineRule="atLeast"/>
        <w:jc w:val="left"/>
        <w:rPr>
          <w:szCs w:val="24"/>
        </w:rPr>
      </w:pPr>
      <w:r w:rsidRPr="00071EAB">
        <w:rPr>
          <w:b/>
          <w:szCs w:val="24"/>
        </w:rPr>
        <w:t>What are the elements needed for the practice to be institutionally, socially, economically and environmentally resilient and/or sustainable?</w:t>
      </w:r>
      <w:r w:rsidRPr="003C3481">
        <w:rPr>
          <w:szCs w:val="24"/>
        </w:rPr>
        <w:t xml:space="preserve"> </w:t>
      </w:r>
      <w:r w:rsidRPr="003C3481">
        <w:t xml:space="preserve">(approximately </w:t>
      </w:r>
      <w:r>
        <w:t>5</w:t>
      </w:r>
      <w:r w:rsidRPr="003C3481">
        <w:t>00 words)</w:t>
      </w:r>
    </w:p>
    <w:tbl>
      <w:tblPr>
        <w:tblStyle w:val="TableGrid"/>
        <w:tblW w:w="9634" w:type="dxa"/>
        <w:tblLook w:val="04A0"/>
      </w:tblPr>
      <w:tblGrid>
        <w:gridCol w:w="9634"/>
      </w:tblGrid>
      <w:tr w:rsidR="00071EAB">
        <w:tc>
          <w:tcPr>
            <w:tcW w:w="9634" w:type="dxa"/>
          </w:tcPr>
          <w:p w:rsidR="00612AA6" w:rsidRPr="005D60B7" w:rsidRDefault="00612AA6" w:rsidP="001E6409">
            <w:pPr>
              <w:rPr>
                <w:rFonts w:ascii="Times New Roman" w:eastAsia="Calibri" w:hAnsi="Times New Roman"/>
                <w:spacing w:val="3"/>
                <w:shd w:val="clear" w:color="auto" w:fill="FFFFFF"/>
              </w:rPr>
            </w:pPr>
            <w:r w:rsidRPr="005D60B7">
              <w:rPr>
                <w:rFonts w:ascii="Times New Roman" w:eastAsia="Calibri" w:hAnsi="Times New Roman"/>
                <w:spacing w:val="3"/>
                <w:shd w:val="clear" w:color="auto" w:fill="FFFFFF"/>
              </w:rPr>
              <w:t xml:space="preserve">The Director of the </w:t>
            </w:r>
            <w:r w:rsidR="00F0472C" w:rsidRPr="005D60B7">
              <w:rPr>
                <w:rFonts w:ascii="Times New Roman" w:eastAsia="Calibri" w:hAnsi="Times New Roman"/>
                <w:spacing w:val="3"/>
                <w:shd w:val="clear" w:color="auto" w:fill="FFFFFF"/>
              </w:rPr>
              <w:t xml:space="preserve">McGill </w:t>
            </w:r>
            <w:r w:rsidRPr="005D60B7">
              <w:rPr>
                <w:rFonts w:ascii="Times New Roman" w:eastAsia="Calibri" w:hAnsi="Times New Roman"/>
                <w:spacing w:val="3"/>
                <w:shd w:val="clear" w:color="auto" w:fill="FFFFFF"/>
              </w:rPr>
              <w:t xml:space="preserve">Institute of Global Food Security (IGFS), Professor </w:t>
            </w:r>
            <w:proofErr w:type="spellStart"/>
            <w:r w:rsidRPr="005D60B7">
              <w:rPr>
                <w:rFonts w:ascii="Times New Roman" w:eastAsia="Calibri" w:hAnsi="Times New Roman"/>
                <w:spacing w:val="3"/>
                <w:shd w:val="clear" w:color="auto" w:fill="FFFFFF"/>
              </w:rPr>
              <w:t>Melgar-Quinonez</w:t>
            </w:r>
            <w:proofErr w:type="spellEnd"/>
            <w:r w:rsidRPr="005D60B7">
              <w:rPr>
                <w:rFonts w:ascii="Times New Roman" w:eastAsia="Calibri" w:hAnsi="Times New Roman"/>
                <w:spacing w:val="3"/>
                <w:shd w:val="clear" w:color="auto" w:fill="FFFFFF"/>
              </w:rPr>
              <w:t xml:space="preserve"> played a key role in the development of FIES and currently sits on </w:t>
            </w:r>
            <w:r w:rsidR="00A85A02" w:rsidRPr="005D60B7">
              <w:rPr>
                <w:rFonts w:ascii="Times New Roman" w:eastAsia="Calibri" w:hAnsi="Times New Roman"/>
                <w:spacing w:val="3"/>
                <w:shd w:val="clear" w:color="auto" w:fill="FFFFFF"/>
              </w:rPr>
              <w:t>an</w:t>
            </w:r>
            <w:r w:rsidR="00EB5083" w:rsidRPr="005D60B7">
              <w:rPr>
                <w:rFonts w:ascii="Times New Roman" w:eastAsia="Calibri" w:hAnsi="Times New Roman"/>
                <w:spacing w:val="3"/>
                <w:shd w:val="clear" w:color="auto" w:fill="FFFFFF"/>
              </w:rPr>
              <w:t xml:space="preserve"> FIES advisory g</w:t>
            </w:r>
            <w:r w:rsidRPr="005D60B7">
              <w:rPr>
                <w:rFonts w:ascii="Times New Roman" w:eastAsia="Calibri" w:hAnsi="Times New Roman"/>
                <w:spacing w:val="3"/>
                <w:shd w:val="clear" w:color="auto" w:fill="FFFFFF"/>
              </w:rPr>
              <w:t>roup</w:t>
            </w:r>
            <w:r w:rsidR="00A85A02" w:rsidRPr="005D60B7">
              <w:rPr>
                <w:rFonts w:ascii="Times New Roman" w:eastAsia="Calibri" w:hAnsi="Times New Roman"/>
                <w:spacing w:val="3"/>
                <w:shd w:val="clear" w:color="auto" w:fill="FFFFFF"/>
              </w:rPr>
              <w:t xml:space="preserve"> with the FAO</w:t>
            </w:r>
            <w:r w:rsidRPr="005D60B7">
              <w:rPr>
                <w:rFonts w:ascii="Times New Roman" w:eastAsia="Calibri" w:hAnsi="Times New Roman"/>
                <w:spacing w:val="3"/>
                <w:shd w:val="clear" w:color="auto" w:fill="FFFFFF"/>
              </w:rPr>
              <w:t xml:space="preserve">. As a result of this longstanding collaboration with the FAO and through his engagement in the development of this tool, the McGill Institute for Global Food Security pays a major role in this initiative. The institute is home to the McGill Global Food security Data Lab, which </w:t>
            </w:r>
            <w:r w:rsidR="00EB5083" w:rsidRPr="005D60B7">
              <w:rPr>
                <w:rFonts w:ascii="Times New Roman" w:eastAsia="Calibri" w:hAnsi="Times New Roman"/>
                <w:spacing w:val="3"/>
                <w:shd w:val="clear" w:color="auto" w:fill="FFFFFF"/>
              </w:rPr>
              <w:t>is the host for</w:t>
            </w:r>
            <w:r w:rsidRPr="005D60B7">
              <w:rPr>
                <w:rFonts w:ascii="Times New Roman" w:eastAsia="Calibri" w:hAnsi="Times New Roman"/>
                <w:spacing w:val="3"/>
                <w:shd w:val="clear" w:color="auto" w:fill="FFFFFF"/>
              </w:rPr>
              <w:t xml:space="preserve"> data from the Voices of the Hungry collected in 150 countries.  Through this novel global initiative McGill researchers (both faculty members and graduate students) have hands-on-training to explore, partner and collaborate with researchers across the world on a wide range of research questions on food insecurity, contributing to a better understanding of a phenomenon that still affects hundreds of millions worldwide</w:t>
            </w:r>
            <w:r w:rsidRPr="005D60B7">
              <w:rPr>
                <w:rFonts w:ascii="Georgia" w:eastAsia="Calibri" w:hAnsi="Georgia"/>
                <w:spacing w:val="3"/>
                <w:sz w:val="22"/>
                <w:shd w:val="clear" w:color="auto" w:fill="FFFFFF"/>
              </w:rPr>
              <w:t xml:space="preserve">. </w:t>
            </w:r>
            <w:r w:rsidRPr="005D60B7">
              <w:rPr>
                <w:rFonts w:ascii="Times New Roman" w:eastAsia="Calibri" w:hAnsi="Times New Roman"/>
                <w:spacing w:val="3"/>
                <w:shd w:val="clear" w:color="auto" w:fill="FFFFFF"/>
              </w:rPr>
              <w:t>As part of this partnership with the FAO, graduate students from the Institute can intern with the FAO, and work directly with the Voices of the Hungry project. FAO aims to incorporate FIES in the World Gallup Poll for 5 years (i.e. 2014-2018), with the goal of positioning this indicator as one of the main global measures to assess food insecurity. It is to expect that FIES will be introduced in food security information systems in all countries within the United Nations, and will be part of all sorts of national surveys on poverty, health and nutrition, demographics and health.</w:t>
            </w:r>
          </w:p>
          <w:p w:rsidR="00071EAB" w:rsidRPr="001E6409" w:rsidRDefault="00612AA6" w:rsidP="00F0291B">
            <w:pPr>
              <w:rPr>
                <w:rFonts w:ascii="Times New Roman" w:hAnsi="Times New Roman"/>
              </w:rPr>
            </w:pPr>
            <w:r w:rsidRPr="005D60B7">
              <w:rPr>
                <w:rFonts w:ascii="Times New Roman" w:eastAsia="Calibri" w:hAnsi="Times New Roman"/>
                <w:spacing w:val="3"/>
                <w:shd w:val="clear" w:color="auto" w:fill="FFFFFF"/>
              </w:rPr>
              <w:t xml:space="preserve">Through the FAO efforts to make the institutional knowledge of the FIES at </w:t>
            </w:r>
            <w:r w:rsidR="00F0291B" w:rsidRPr="005D60B7">
              <w:rPr>
                <w:rFonts w:ascii="Times New Roman" w:eastAsia="Calibri" w:hAnsi="Times New Roman"/>
                <w:spacing w:val="3"/>
                <w:shd w:val="clear" w:color="auto" w:fill="FFFFFF"/>
              </w:rPr>
              <w:t>McGill</w:t>
            </w:r>
            <w:r w:rsidRPr="005D60B7">
              <w:rPr>
                <w:rFonts w:ascii="Times New Roman" w:eastAsia="Calibri" w:hAnsi="Times New Roman"/>
                <w:spacing w:val="3"/>
                <w:shd w:val="clear" w:color="auto" w:fill="FFFFFF"/>
              </w:rPr>
              <w:t xml:space="preserve"> can be developed with colleagues from Central Asia through formal and informal knowledge exchanges. These activities would likely include internships, workshops and collaborations on </w:t>
            </w:r>
            <w:r w:rsidR="00F0291B" w:rsidRPr="005D60B7">
              <w:rPr>
                <w:rFonts w:ascii="Times New Roman" w:eastAsia="Calibri" w:hAnsi="Times New Roman"/>
                <w:spacing w:val="3"/>
                <w:shd w:val="clear" w:color="auto" w:fill="FFFFFF"/>
              </w:rPr>
              <w:t xml:space="preserve">food security </w:t>
            </w:r>
            <w:r w:rsidRPr="005D60B7">
              <w:rPr>
                <w:rFonts w:ascii="Times New Roman" w:eastAsia="Calibri" w:hAnsi="Times New Roman"/>
                <w:spacing w:val="3"/>
                <w:shd w:val="clear" w:color="auto" w:fill="FFFFFF"/>
              </w:rPr>
              <w:t>research.</w:t>
            </w:r>
            <w:r>
              <w:rPr>
                <w:rFonts w:ascii="Times New Roman" w:eastAsia="Calibri" w:hAnsi="Times New Roman"/>
                <w:color w:val="3E3834"/>
                <w:spacing w:val="3"/>
                <w:shd w:val="clear" w:color="auto" w:fill="FFFFFF"/>
              </w:rPr>
              <w:t xml:space="preserve"> </w:t>
            </w:r>
          </w:p>
        </w:tc>
      </w:tr>
    </w:tbl>
    <w:p w:rsidR="00071EAB" w:rsidRDefault="00071EAB" w:rsidP="00B44607">
      <w:pPr>
        <w:spacing w:after="80" w:line="20" w:lineRule="atLeast"/>
        <w:jc w:val="left"/>
        <w:rPr>
          <w:b/>
          <w:szCs w:val="24"/>
        </w:rPr>
      </w:pPr>
    </w:p>
    <w:p w:rsidR="00B44607" w:rsidRPr="00C5122E" w:rsidRDefault="00B44607" w:rsidP="00B44607">
      <w:pPr>
        <w:spacing w:after="80" w:line="20" w:lineRule="atLeast"/>
        <w:jc w:val="left"/>
        <w:rPr>
          <w:szCs w:val="24"/>
        </w:rPr>
      </w:pPr>
      <w:r>
        <w:rPr>
          <w:b/>
          <w:szCs w:val="24"/>
        </w:rPr>
        <w:t xml:space="preserve">The </w:t>
      </w:r>
      <w:r w:rsidRPr="00C4427D">
        <w:rPr>
          <w:b/>
          <w:szCs w:val="24"/>
        </w:rPr>
        <w:t xml:space="preserve">impact of your example </w:t>
      </w:r>
      <w:r>
        <w:rPr>
          <w:b/>
          <w:szCs w:val="24"/>
        </w:rPr>
        <w:t>on</w:t>
      </w:r>
      <w:r w:rsidRPr="00C4427D">
        <w:rPr>
          <w:b/>
          <w:szCs w:val="24"/>
        </w:rPr>
        <w:t xml:space="preserve"> national policies and people’s lives</w:t>
      </w:r>
      <w:r w:rsidR="00071EAB">
        <w:rPr>
          <w:b/>
          <w:szCs w:val="24"/>
        </w:rPr>
        <w:t xml:space="preserve">. What indicators </w:t>
      </w:r>
      <w:r w:rsidR="00A23557">
        <w:rPr>
          <w:b/>
          <w:szCs w:val="24"/>
        </w:rPr>
        <w:t>have been</w:t>
      </w:r>
      <w:r w:rsidR="00071EAB">
        <w:rPr>
          <w:b/>
          <w:szCs w:val="24"/>
        </w:rPr>
        <w:t xml:space="preserve"> used to measure it?</w:t>
      </w:r>
      <w:r>
        <w:rPr>
          <w:b/>
          <w:szCs w:val="24"/>
        </w:rPr>
        <w:t xml:space="preserve"> </w:t>
      </w:r>
      <w:r w:rsidR="00071EAB">
        <w:t>(approximately 4</w:t>
      </w:r>
      <w:r w:rsidRPr="00C5122E">
        <w:t>00 words)</w:t>
      </w:r>
    </w:p>
    <w:tbl>
      <w:tblPr>
        <w:tblStyle w:val="TableGrid"/>
        <w:tblW w:w="9634" w:type="dxa"/>
        <w:tblLook w:val="04A0"/>
      </w:tblPr>
      <w:tblGrid>
        <w:gridCol w:w="9634"/>
      </w:tblGrid>
      <w:tr w:rsidR="00B44607">
        <w:tc>
          <w:tcPr>
            <w:tcW w:w="9634" w:type="dxa"/>
          </w:tcPr>
          <w:p w:rsidR="000E3804" w:rsidRPr="0009324E" w:rsidRDefault="000E3804" w:rsidP="000E3804">
            <w:pPr>
              <w:spacing w:after="0"/>
              <w:rPr>
                <w:rFonts w:ascii="Times New Roman" w:hAnsi="Times New Roman"/>
                <w:szCs w:val="20"/>
              </w:rPr>
            </w:pPr>
            <w:r w:rsidRPr="0009324E">
              <w:rPr>
                <w:rFonts w:ascii="Times New Roman" w:hAnsi="Times New Roman"/>
                <w:szCs w:val="20"/>
              </w:rPr>
              <w:t xml:space="preserve">New measures are also needed to meet additional requirements related to enhancing stakeholder coordination, improving </w:t>
            </w:r>
            <w:r>
              <w:rPr>
                <w:rFonts w:ascii="Times New Roman" w:hAnsi="Times New Roman"/>
                <w:szCs w:val="20"/>
              </w:rPr>
              <w:t xml:space="preserve">their </w:t>
            </w:r>
            <w:r w:rsidRPr="0009324E">
              <w:rPr>
                <w:rFonts w:ascii="Times New Roman" w:hAnsi="Times New Roman"/>
                <w:szCs w:val="20"/>
              </w:rPr>
              <w:t xml:space="preserve">responsiveness to crises through </w:t>
            </w:r>
            <w:r>
              <w:rPr>
                <w:rFonts w:ascii="Times New Roman" w:hAnsi="Times New Roman"/>
                <w:szCs w:val="20"/>
              </w:rPr>
              <w:t xml:space="preserve">measurement </w:t>
            </w:r>
            <w:r w:rsidRPr="0009324E">
              <w:rPr>
                <w:rFonts w:ascii="Times New Roman" w:hAnsi="Times New Roman"/>
                <w:szCs w:val="20"/>
              </w:rPr>
              <w:t xml:space="preserve">tools that provide cost-effective, easily understood and shared information. While existing tools </w:t>
            </w:r>
            <w:r>
              <w:rPr>
                <w:rFonts w:ascii="Times New Roman" w:hAnsi="Times New Roman"/>
                <w:szCs w:val="20"/>
              </w:rPr>
              <w:t xml:space="preserve">applied in </w:t>
            </w:r>
            <w:r w:rsidRPr="0009324E">
              <w:rPr>
                <w:rFonts w:ascii="Times New Roman" w:hAnsi="Times New Roman"/>
                <w:szCs w:val="20"/>
              </w:rPr>
              <w:t>v</w:t>
            </w:r>
            <w:r w:rsidRPr="0009324E">
              <w:rPr>
                <w:rFonts w:ascii="Times New Roman" w:hAnsi="Times New Roman"/>
                <w:color w:val="000000"/>
                <w:szCs w:val="16"/>
                <w:shd w:val="clear" w:color="auto" w:fill="FFFFFF"/>
              </w:rPr>
              <w:t xml:space="preserve">arious studies have described the negative effect of </w:t>
            </w:r>
            <w:r>
              <w:rPr>
                <w:rFonts w:ascii="Times New Roman" w:hAnsi="Times New Roman"/>
                <w:color w:val="000000"/>
                <w:szCs w:val="16"/>
                <w:shd w:val="clear" w:color="auto" w:fill="FFFFFF"/>
              </w:rPr>
              <w:t xml:space="preserve">financial </w:t>
            </w:r>
            <w:r w:rsidRPr="0009324E">
              <w:rPr>
                <w:rFonts w:ascii="Times New Roman" w:hAnsi="Times New Roman"/>
                <w:color w:val="000000"/>
                <w:szCs w:val="16"/>
                <w:shd w:val="clear" w:color="auto" w:fill="FFFFFF"/>
              </w:rPr>
              <w:t xml:space="preserve">crises on food security (FAO, 2017; </w:t>
            </w:r>
            <w:proofErr w:type="spellStart"/>
            <w:r w:rsidRPr="0009324E">
              <w:rPr>
                <w:rFonts w:ascii="Times New Roman" w:hAnsi="Times New Roman"/>
                <w:color w:val="000000"/>
                <w:szCs w:val="16"/>
                <w:shd w:val="clear" w:color="auto" w:fill="FFFFFF"/>
              </w:rPr>
              <w:t>Kavallari</w:t>
            </w:r>
            <w:proofErr w:type="spellEnd"/>
            <w:r w:rsidRPr="0009324E">
              <w:rPr>
                <w:rFonts w:ascii="Times New Roman" w:hAnsi="Times New Roman"/>
                <w:color w:val="000000"/>
                <w:szCs w:val="16"/>
                <w:shd w:val="clear" w:color="auto" w:fill="FFFFFF"/>
              </w:rPr>
              <w:t xml:space="preserve">, </w:t>
            </w:r>
            <w:proofErr w:type="spellStart"/>
            <w:r w:rsidRPr="0009324E">
              <w:rPr>
                <w:rFonts w:ascii="Times New Roman" w:hAnsi="Times New Roman"/>
                <w:color w:val="000000"/>
                <w:szCs w:val="16"/>
                <w:shd w:val="clear" w:color="auto" w:fill="FFFFFF"/>
              </w:rPr>
              <w:t>Fellmann</w:t>
            </w:r>
            <w:proofErr w:type="spellEnd"/>
            <w:r w:rsidRPr="0009324E">
              <w:rPr>
                <w:rFonts w:ascii="Times New Roman" w:hAnsi="Times New Roman"/>
                <w:color w:val="000000"/>
                <w:szCs w:val="16"/>
                <w:shd w:val="clear" w:color="auto" w:fill="FFFFFF"/>
              </w:rPr>
              <w:t xml:space="preserve"> and Gay, 2014), they provide snapshots rather than continuous assessments of food security status in countries affected by economic </w:t>
            </w:r>
            <w:r>
              <w:rPr>
                <w:rFonts w:ascii="Times New Roman" w:hAnsi="Times New Roman"/>
                <w:color w:val="000000"/>
                <w:szCs w:val="16"/>
                <w:shd w:val="clear" w:color="auto" w:fill="FFFFFF"/>
              </w:rPr>
              <w:t>shocks</w:t>
            </w:r>
            <w:r w:rsidRPr="0009324E">
              <w:rPr>
                <w:rFonts w:ascii="Times New Roman" w:hAnsi="Times New Roman"/>
                <w:color w:val="000000"/>
                <w:szCs w:val="16"/>
                <w:shd w:val="clear" w:color="auto" w:fill="FFFFFF"/>
              </w:rPr>
              <w:t xml:space="preserve"> (Brinkman et al., 2017; </w:t>
            </w:r>
            <w:proofErr w:type="spellStart"/>
            <w:r w:rsidRPr="0009324E">
              <w:rPr>
                <w:rFonts w:ascii="Times New Roman" w:hAnsi="Times New Roman"/>
                <w:color w:val="000000"/>
                <w:szCs w:val="16"/>
                <w:shd w:val="clear" w:color="auto" w:fill="FFFFFF"/>
              </w:rPr>
              <w:t>Headey</w:t>
            </w:r>
            <w:proofErr w:type="spellEnd"/>
            <w:r w:rsidRPr="0009324E">
              <w:rPr>
                <w:rFonts w:ascii="Times New Roman" w:hAnsi="Times New Roman"/>
                <w:color w:val="000000"/>
                <w:szCs w:val="16"/>
                <w:shd w:val="clear" w:color="auto" w:fill="FFFFFF"/>
              </w:rPr>
              <w:t xml:space="preserve">, 2013; </w:t>
            </w:r>
            <w:proofErr w:type="spellStart"/>
            <w:r w:rsidRPr="0009324E">
              <w:rPr>
                <w:rFonts w:ascii="Times New Roman" w:hAnsi="Times New Roman"/>
                <w:color w:val="000000"/>
                <w:szCs w:val="16"/>
                <w:shd w:val="clear" w:color="auto" w:fill="FFFFFF"/>
              </w:rPr>
              <w:t>Nandy</w:t>
            </w:r>
            <w:proofErr w:type="spellEnd"/>
            <w:r w:rsidRPr="0009324E">
              <w:rPr>
                <w:rFonts w:ascii="Times New Roman" w:hAnsi="Times New Roman"/>
                <w:color w:val="000000"/>
                <w:szCs w:val="16"/>
                <w:shd w:val="clear" w:color="auto" w:fill="FFFFFF"/>
              </w:rPr>
              <w:t xml:space="preserve">, </w:t>
            </w:r>
            <w:proofErr w:type="spellStart"/>
            <w:r w:rsidRPr="0009324E">
              <w:rPr>
                <w:rFonts w:ascii="Times New Roman" w:hAnsi="Times New Roman"/>
                <w:color w:val="000000"/>
                <w:szCs w:val="16"/>
                <w:shd w:val="clear" w:color="auto" w:fill="FFFFFF"/>
              </w:rPr>
              <w:t>Daoud</w:t>
            </w:r>
            <w:proofErr w:type="spellEnd"/>
            <w:r w:rsidRPr="0009324E">
              <w:rPr>
                <w:rFonts w:ascii="Times New Roman" w:hAnsi="Times New Roman"/>
                <w:color w:val="000000"/>
                <w:szCs w:val="16"/>
                <w:shd w:val="clear" w:color="auto" w:fill="FFFFFF"/>
              </w:rPr>
              <w:t xml:space="preserve"> and Gordon, 2016; Davis and Geiger, 2017). In an effort to fil</w:t>
            </w:r>
            <w:r>
              <w:rPr>
                <w:rFonts w:ascii="Times New Roman" w:hAnsi="Times New Roman"/>
                <w:color w:val="000000"/>
                <w:szCs w:val="16"/>
                <w:shd w:val="clear" w:color="auto" w:fill="FFFFFF"/>
              </w:rPr>
              <w:t>l this research gap, this paper</w:t>
            </w:r>
            <w:r w:rsidRPr="0009324E">
              <w:rPr>
                <w:rFonts w:ascii="Times New Roman" w:hAnsi="Times New Roman"/>
                <w:color w:val="000000"/>
                <w:szCs w:val="16"/>
                <w:shd w:val="clear" w:color="auto" w:fill="FFFFFF"/>
              </w:rPr>
              <w:t xml:space="preserve"> feature</w:t>
            </w:r>
            <w:r>
              <w:rPr>
                <w:rFonts w:ascii="Times New Roman" w:hAnsi="Times New Roman"/>
                <w:color w:val="000000"/>
                <w:szCs w:val="16"/>
                <w:shd w:val="clear" w:color="auto" w:fill="FFFFFF"/>
              </w:rPr>
              <w:t>d</w:t>
            </w:r>
            <w:r w:rsidRPr="0009324E">
              <w:rPr>
                <w:rFonts w:ascii="Times New Roman" w:hAnsi="Times New Roman"/>
                <w:color w:val="000000"/>
                <w:szCs w:val="16"/>
                <w:shd w:val="clear" w:color="auto" w:fill="FFFFFF"/>
              </w:rPr>
              <w:t xml:space="preserve"> the use of FIES through the Voice of the Hungry Project by the FAO as an accurate and easily understood tool</w:t>
            </w:r>
            <w:r>
              <w:rPr>
                <w:rFonts w:ascii="Times New Roman" w:hAnsi="Times New Roman"/>
                <w:color w:val="000000"/>
                <w:szCs w:val="16"/>
                <w:shd w:val="clear" w:color="auto" w:fill="FFFFFF"/>
              </w:rPr>
              <w:t>,</w:t>
            </w:r>
            <w:r w:rsidRPr="0009324E">
              <w:rPr>
                <w:rFonts w:ascii="Times New Roman" w:hAnsi="Times New Roman"/>
                <w:color w:val="000000"/>
                <w:szCs w:val="16"/>
                <w:shd w:val="clear" w:color="auto" w:fill="FFFFFF"/>
              </w:rPr>
              <w:t xml:space="preserve"> which can be used to coordinate stakeholders, measure changes in food insecurity in the short term and better understand the impact of economic </w:t>
            </w:r>
            <w:r>
              <w:rPr>
                <w:rFonts w:ascii="Times New Roman" w:hAnsi="Times New Roman"/>
                <w:color w:val="000000"/>
                <w:szCs w:val="16"/>
                <w:shd w:val="clear" w:color="auto" w:fill="FFFFFF"/>
              </w:rPr>
              <w:t>shocks</w:t>
            </w:r>
            <w:r w:rsidRPr="0009324E">
              <w:rPr>
                <w:rFonts w:ascii="Times New Roman" w:hAnsi="Times New Roman"/>
                <w:color w:val="000000"/>
                <w:szCs w:val="16"/>
                <w:shd w:val="clear" w:color="auto" w:fill="FFFFFF"/>
              </w:rPr>
              <w:t>.</w:t>
            </w:r>
          </w:p>
          <w:p w:rsidR="00007A56" w:rsidRDefault="00B86963" w:rsidP="00007A56">
            <w:pPr>
              <w:rPr>
                <w:rFonts w:ascii="Times New Roman" w:hAnsi="Times New Roman"/>
                <w:color w:val="000000"/>
                <w:szCs w:val="16"/>
                <w:shd w:val="clear" w:color="auto" w:fill="FFFFFF"/>
              </w:rPr>
            </w:pPr>
            <w:r>
              <w:rPr>
                <w:rFonts w:ascii="Times New Roman" w:hAnsi="Times New Roman"/>
                <w:color w:val="000000"/>
                <w:szCs w:val="16"/>
                <w:shd w:val="clear" w:color="auto" w:fill="FFFFFF"/>
              </w:rPr>
              <w:t xml:space="preserve">FIES through the </w:t>
            </w:r>
            <w:proofErr w:type="spellStart"/>
            <w:r>
              <w:rPr>
                <w:rFonts w:ascii="Times New Roman" w:hAnsi="Times New Roman"/>
                <w:color w:val="000000"/>
                <w:szCs w:val="16"/>
                <w:shd w:val="clear" w:color="auto" w:fill="FFFFFF"/>
              </w:rPr>
              <w:t>VoH</w:t>
            </w:r>
            <w:proofErr w:type="spellEnd"/>
            <w:r>
              <w:rPr>
                <w:rFonts w:ascii="Times New Roman" w:hAnsi="Times New Roman"/>
                <w:color w:val="000000"/>
                <w:szCs w:val="16"/>
                <w:shd w:val="clear" w:color="auto" w:fill="FFFFFF"/>
              </w:rPr>
              <w:t xml:space="preserve"> project allows us to </w:t>
            </w:r>
            <w:r w:rsidRPr="0009324E">
              <w:rPr>
                <w:rFonts w:ascii="Times New Roman" w:hAnsi="Times New Roman"/>
                <w:color w:val="000000"/>
                <w:szCs w:val="16"/>
                <w:shd w:val="clear" w:color="auto" w:fill="FFFFFF"/>
              </w:rPr>
              <w:t xml:space="preserve">look at the annual changes in food security status in Central Asia, from 2014 to 2017. </w:t>
            </w:r>
          </w:p>
          <w:p w:rsidR="00B44607" w:rsidRPr="00007A56" w:rsidRDefault="00007A56" w:rsidP="00007A56">
            <w:pPr>
              <w:rPr>
                <w:rFonts w:ascii="Times New Roman" w:hAnsi="Times New Roman"/>
                <w:color w:val="000000"/>
                <w:szCs w:val="16"/>
                <w:shd w:val="clear" w:color="auto" w:fill="FFFFFF"/>
              </w:rPr>
            </w:pPr>
            <w:r>
              <w:rPr>
                <w:rFonts w:ascii="Times New Roman" w:hAnsi="Times New Roman"/>
              </w:rPr>
              <w:t>FIES provides a fine-tuned understanding of rapid changes in food</w:t>
            </w:r>
            <w:r w:rsidR="005D60B7">
              <w:rPr>
                <w:rFonts w:ascii="Times New Roman" w:hAnsi="Times New Roman"/>
              </w:rPr>
              <w:t xml:space="preserve"> insecurity in the Central Asia</w:t>
            </w:r>
            <w:r>
              <w:rPr>
                <w:rFonts w:ascii="Times New Roman" w:hAnsi="Times New Roman"/>
              </w:rPr>
              <w:t xml:space="preserve"> region, which is easily understood and can allow for </w:t>
            </w:r>
            <w:r w:rsidRPr="0009324E">
              <w:rPr>
                <w:rFonts w:ascii="Times New Roman" w:hAnsi="Times New Roman"/>
                <w:color w:val="2A2A2A"/>
                <w:szCs w:val="16"/>
                <w:shd w:val="clear" w:color="auto" w:fill="FFFFFF"/>
              </w:rPr>
              <w:t xml:space="preserve">direct welfare impacts </w:t>
            </w:r>
            <w:r>
              <w:rPr>
                <w:rFonts w:ascii="Times New Roman" w:hAnsi="Times New Roman"/>
                <w:color w:val="2A2A2A"/>
                <w:szCs w:val="16"/>
                <w:shd w:val="clear" w:color="auto" w:fill="FFFFFF"/>
              </w:rPr>
              <w:t xml:space="preserve">to the vulnerable </w:t>
            </w:r>
            <w:r w:rsidRPr="0009324E">
              <w:rPr>
                <w:rFonts w:ascii="Times New Roman" w:hAnsi="Times New Roman"/>
                <w:color w:val="2A2A2A"/>
                <w:szCs w:val="16"/>
                <w:shd w:val="clear" w:color="auto" w:fill="FFFFFF"/>
              </w:rPr>
              <w:t xml:space="preserve">in an acceptable timeframe, </w:t>
            </w:r>
            <w:r w:rsidRPr="0009324E">
              <w:rPr>
                <w:rFonts w:ascii="Times New Roman" w:hAnsi="Times New Roman"/>
                <w:szCs w:val="20"/>
              </w:rPr>
              <w:t>and support mo</w:t>
            </w:r>
            <w:r>
              <w:rPr>
                <w:rFonts w:ascii="Times New Roman" w:hAnsi="Times New Roman"/>
                <w:szCs w:val="20"/>
              </w:rPr>
              <w:t xml:space="preserve">re evidence-based policy making. In the period of 2014 to 2016, while some of the population became more food insecure, between 2014 and 2015, 20% became worse off as they shifted from experiencing “mild” to “severe” food insecurity. The mild category is associated with behaviors of worrying and suggests that respondents are forecasting potential threats due to current information. FIES allows us to not only look at regional trends but also how food security has changed over the 2014-2016 period at the national level in order to explain trends. Of the five countries, our findings suggest that </w:t>
            </w:r>
            <w:r w:rsidRPr="008B17EB">
              <w:rPr>
                <w:rFonts w:ascii="Times New Roman" w:hAnsi="Times New Roman"/>
              </w:rPr>
              <w:t>Armenia, Tajikistan and Kazakhstan</w:t>
            </w:r>
            <w:r>
              <w:rPr>
                <w:rFonts w:ascii="Times New Roman" w:hAnsi="Times New Roman"/>
              </w:rPr>
              <w:t xml:space="preserve"> have</w:t>
            </w:r>
            <w:r w:rsidRPr="008B17EB">
              <w:rPr>
                <w:rFonts w:ascii="Times New Roman" w:hAnsi="Times New Roman"/>
              </w:rPr>
              <w:t xml:space="preserve"> seen the most significant changes in worsening food insecurity</w:t>
            </w:r>
          </w:p>
        </w:tc>
      </w:tr>
    </w:tbl>
    <w:p w:rsidR="00B44607" w:rsidRDefault="00B44607" w:rsidP="00B44607">
      <w:pPr>
        <w:spacing w:after="80" w:line="20" w:lineRule="atLeast"/>
        <w:jc w:val="left"/>
        <w:rPr>
          <w:b/>
          <w:szCs w:val="24"/>
        </w:rPr>
      </w:pPr>
    </w:p>
    <w:p w:rsidR="00B44607" w:rsidRPr="00C5122E" w:rsidRDefault="00B44607" w:rsidP="00B44607">
      <w:pPr>
        <w:spacing w:after="80" w:line="20" w:lineRule="atLeast"/>
        <w:jc w:val="left"/>
        <w:rPr>
          <w:szCs w:val="24"/>
        </w:rPr>
      </w:pPr>
      <w:r>
        <w:rPr>
          <w:b/>
          <w:szCs w:val="24"/>
        </w:rPr>
        <w:t xml:space="preserve">Key </w:t>
      </w:r>
      <w:r w:rsidRPr="00C4427D">
        <w:rPr>
          <w:b/>
          <w:szCs w:val="24"/>
        </w:rPr>
        <w:t xml:space="preserve">lessons (positive and negative) that can be learned from your </w:t>
      </w:r>
      <w:r>
        <w:rPr>
          <w:b/>
          <w:szCs w:val="24"/>
        </w:rPr>
        <w:t>example</w:t>
      </w:r>
      <w:r w:rsidRPr="00C4427D">
        <w:rPr>
          <w:b/>
          <w:szCs w:val="24"/>
        </w:rPr>
        <w:t xml:space="preserve"> and how gaps, obstacles and any other adverse conditions were </w:t>
      </w:r>
      <w:r w:rsidRPr="005F3C85">
        <w:rPr>
          <w:b/>
          <w:bCs/>
          <w:szCs w:val="24"/>
        </w:rPr>
        <w:t>addressed</w:t>
      </w:r>
      <w:r w:rsidRPr="00C5122E">
        <w:rPr>
          <w:szCs w:val="24"/>
        </w:rPr>
        <w:t xml:space="preserve"> </w:t>
      </w:r>
      <w:r w:rsidRPr="00C5122E">
        <w:t>(a</w:t>
      </w:r>
      <w:r>
        <w:t>pproximately 6</w:t>
      </w:r>
      <w:r w:rsidRPr="00C5122E">
        <w:t>00 words)</w:t>
      </w:r>
    </w:p>
    <w:tbl>
      <w:tblPr>
        <w:tblStyle w:val="TableGrid"/>
        <w:tblW w:w="9634" w:type="dxa"/>
        <w:tblLook w:val="04A0"/>
      </w:tblPr>
      <w:tblGrid>
        <w:gridCol w:w="9634"/>
      </w:tblGrid>
      <w:tr w:rsidR="00B44607">
        <w:tc>
          <w:tcPr>
            <w:tcW w:w="9634" w:type="dxa"/>
          </w:tcPr>
          <w:p w:rsidR="00531128" w:rsidRDefault="00531128" w:rsidP="00531128">
            <w:pPr>
              <w:pStyle w:val="NormalWeb"/>
              <w:spacing w:before="2" w:after="2" w:line="240" w:lineRule="atLeast"/>
              <w:rPr>
                <w:sz w:val="24"/>
              </w:rPr>
            </w:pPr>
            <w:r>
              <w:rPr>
                <w:sz w:val="24"/>
                <w:bdr w:val="none" w:sz="0" w:space="0" w:color="auto" w:frame="1"/>
                <w:shd w:val="clear" w:color="auto" w:fill="FFFFFF"/>
              </w:rPr>
              <w:t xml:space="preserve">While Central Asian countries have developed different </w:t>
            </w:r>
            <w:proofErr w:type="spellStart"/>
            <w:r>
              <w:rPr>
                <w:sz w:val="24"/>
                <w:bdr w:val="none" w:sz="0" w:space="0" w:color="auto" w:frame="1"/>
                <w:shd w:val="clear" w:color="auto" w:fill="FFFFFF"/>
              </w:rPr>
              <w:t>agri</w:t>
            </w:r>
            <w:proofErr w:type="spellEnd"/>
            <w:r>
              <w:rPr>
                <w:sz w:val="24"/>
                <w:bdr w:val="none" w:sz="0" w:space="0" w:color="auto" w:frame="1"/>
                <w:shd w:val="clear" w:color="auto" w:fill="FFFFFF"/>
              </w:rPr>
              <w:t xml:space="preserve">-food domestic policies with differing outcomes and exposure to global food prices </w:t>
            </w:r>
            <w:r w:rsidRPr="00531128">
              <w:rPr>
                <w:sz w:val="22"/>
                <w:bdr w:val="none" w:sz="0" w:space="0" w:color="auto" w:frame="1"/>
                <w:shd w:val="clear" w:color="auto" w:fill="FFFFFF"/>
              </w:rPr>
              <w:t>(</w:t>
            </w:r>
            <w:proofErr w:type="spellStart"/>
            <w:r w:rsidRPr="00531128">
              <w:rPr>
                <w:rFonts w:cs="†Äu'C0◊Ñ„"/>
                <w:sz w:val="22"/>
              </w:rPr>
              <w:t>Bobokhonov</w:t>
            </w:r>
            <w:proofErr w:type="spellEnd"/>
            <w:r w:rsidRPr="00531128">
              <w:rPr>
                <w:rFonts w:cs="†Äu'C0◊Ñ„"/>
                <w:sz w:val="22"/>
              </w:rPr>
              <w:t xml:space="preserve"> et al., 2017)</w:t>
            </w:r>
            <w:r>
              <w:rPr>
                <w:rFonts w:cs="†Äu'C0◊Ñ„"/>
                <w:sz w:val="22"/>
              </w:rPr>
              <w:t>,</w:t>
            </w:r>
            <w:r w:rsidRPr="00531128">
              <w:rPr>
                <w:rFonts w:cs="†Äu'C0◊Ñ„"/>
                <w:sz w:val="22"/>
              </w:rPr>
              <w:t xml:space="preserve"> </w:t>
            </w:r>
            <w:r w:rsidR="00B95E89">
              <w:rPr>
                <w:sz w:val="24"/>
                <w:bdr w:val="none" w:sz="0" w:space="0" w:color="auto" w:frame="1"/>
                <w:shd w:val="clear" w:color="auto" w:fill="FFFFFF"/>
              </w:rPr>
              <w:t>o</w:t>
            </w:r>
            <w:r w:rsidR="00B95E89" w:rsidRPr="007404C1">
              <w:rPr>
                <w:sz w:val="24"/>
                <w:bdr w:val="none" w:sz="0" w:space="0" w:color="auto" w:frame="1"/>
                <w:shd w:val="clear" w:color="auto" w:fill="FFFFFF"/>
              </w:rPr>
              <w:t>ur findings from the FIES assessment in Central Asia could be used and shared by stakeholders to develop</w:t>
            </w:r>
            <w:r w:rsidR="00B95E89" w:rsidRPr="007404C1">
              <w:rPr>
                <w:sz w:val="24"/>
              </w:rPr>
              <w:t xml:space="preserve"> </w:t>
            </w:r>
            <w:r w:rsidR="00F0472C">
              <w:rPr>
                <w:sz w:val="24"/>
              </w:rPr>
              <w:t>more</w:t>
            </w:r>
            <w:r w:rsidR="00B95E89" w:rsidRPr="007404C1">
              <w:rPr>
                <w:sz w:val="24"/>
              </w:rPr>
              <w:t xml:space="preserve"> evidence-based analysis </w:t>
            </w:r>
            <w:r w:rsidR="00B95E89">
              <w:rPr>
                <w:sz w:val="24"/>
              </w:rPr>
              <w:t xml:space="preserve">on </w:t>
            </w:r>
            <w:r w:rsidR="00B95E89" w:rsidRPr="007404C1">
              <w:rPr>
                <w:sz w:val="24"/>
              </w:rPr>
              <w:t xml:space="preserve">food security. These findings will support </w:t>
            </w:r>
            <w:r w:rsidR="00B95E89">
              <w:rPr>
                <w:sz w:val="24"/>
              </w:rPr>
              <w:t xml:space="preserve">national and regional </w:t>
            </w:r>
            <w:r w:rsidR="00B95E89" w:rsidRPr="007404C1">
              <w:rPr>
                <w:sz w:val="24"/>
              </w:rPr>
              <w:t>capacity</w:t>
            </w:r>
            <w:r w:rsidR="00B95E89">
              <w:rPr>
                <w:sz w:val="24"/>
              </w:rPr>
              <w:t xml:space="preserve">, besides </w:t>
            </w:r>
            <w:r w:rsidR="00B95E89" w:rsidRPr="007404C1">
              <w:rPr>
                <w:sz w:val="24"/>
              </w:rPr>
              <w:t xml:space="preserve">knowledge infrastructure for more targeted interventions to enhanced food security and nutrition outcomes. </w:t>
            </w:r>
          </w:p>
          <w:p w:rsidR="00531128" w:rsidRDefault="00531128" w:rsidP="00531128">
            <w:pPr>
              <w:pStyle w:val="NormalWeb"/>
              <w:spacing w:before="2" w:after="2" w:line="240" w:lineRule="atLeast"/>
              <w:rPr>
                <w:sz w:val="24"/>
              </w:rPr>
            </w:pPr>
          </w:p>
          <w:p w:rsidR="00531128" w:rsidRPr="00B95E89" w:rsidRDefault="00531128" w:rsidP="00531128">
            <w:pPr>
              <w:pStyle w:val="ListParagraph"/>
              <w:widowControl w:val="0"/>
              <w:autoSpaceDE w:val="0"/>
              <w:autoSpaceDN w:val="0"/>
              <w:adjustRightInd w:val="0"/>
              <w:spacing w:after="240" w:line="260" w:lineRule="atLeast"/>
              <w:ind w:left="0"/>
              <w:rPr>
                <w:rFonts w:ascii="Times New Roman" w:hAnsi="Times New Roman"/>
              </w:rPr>
            </w:pPr>
            <w:r w:rsidRPr="00B95E89">
              <w:rPr>
                <w:rFonts w:ascii="Times New Roman" w:hAnsi="Times New Roman"/>
                <w:bdr w:val="none" w:sz="0" w:space="0" w:color="auto" w:frame="1"/>
                <w:shd w:val="clear" w:color="auto" w:fill="FFFFFF"/>
              </w:rPr>
              <w:t>UN agencies</w:t>
            </w:r>
            <w:r w:rsidR="00EB475F" w:rsidRPr="00B95E89">
              <w:rPr>
                <w:rFonts w:ascii="Times New Roman" w:hAnsi="Times New Roman"/>
                <w:bdr w:val="none" w:sz="0" w:space="0" w:color="auto" w:frame="1"/>
                <w:shd w:val="clear" w:color="auto" w:fill="FFFFFF"/>
              </w:rPr>
              <w:t xml:space="preserve"> such as the World Food </w:t>
            </w:r>
            <w:proofErr w:type="spellStart"/>
            <w:r w:rsidR="00EB475F" w:rsidRPr="00B95E89">
              <w:rPr>
                <w:rFonts w:ascii="Times New Roman" w:hAnsi="Times New Roman"/>
                <w:bdr w:val="none" w:sz="0" w:space="0" w:color="auto" w:frame="1"/>
                <w:shd w:val="clear" w:color="auto" w:fill="FFFFFF"/>
              </w:rPr>
              <w:t>Programme</w:t>
            </w:r>
            <w:proofErr w:type="spellEnd"/>
            <w:r w:rsidRPr="00B95E89">
              <w:rPr>
                <w:rFonts w:ascii="Times New Roman" w:hAnsi="Times New Roman"/>
                <w:bdr w:val="none" w:sz="0" w:space="0" w:color="auto" w:frame="1"/>
                <w:shd w:val="clear" w:color="auto" w:fill="FFFFFF"/>
              </w:rPr>
              <w:t xml:space="preserve"> in collaboration with natio</w:t>
            </w:r>
            <w:r w:rsidR="00F0472C">
              <w:rPr>
                <w:rFonts w:ascii="Times New Roman" w:hAnsi="Times New Roman"/>
                <w:bdr w:val="none" w:sz="0" w:space="0" w:color="auto" w:frame="1"/>
                <w:shd w:val="clear" w:color="auto" w:fill="FFFFFF"/>
              </w:rPr>
              <w:t>nal governments of Central Asia</w:t>
            </w:r>
            <w:r w:rsidRPr="00B95E89">
              <w:rPr>
                <w:rFonts w:ascii="Times New Roman" w:hAnsi="Times New Roman"/>
                <w:bdr w:val="none" w:sz="0" w:space="0" w:color="auto" w:frame="1"/>
                <w:shd w:val="clear" w:color="auto" w:fill="FFFFFF"/>
              </w:rPr>
              <w:t xml:space="preserve"> have been working in the area of enhanced governance in the food security and nutrition</w:t>
            </w:r>
            <w:r w:rsidR="00F0472C">
              <w:rPr>
                <w:rFonts w:ascii="Times New Roman" w:hAnsi="Times New Roman"/>
                <w:bdr w:val="none" w:sz="0" w:space="0" w:color="auto" w:frame="1"/>
                <w:shd w:val="clear" w:color="auto" w:fill="FFFFFF"/>
              </w:rPr>
              <w:t xml:space="preserve"> (WFP, 2017)</w:t>
            </w:r>
            <w:r w:rsidRPr="00B95E89">
              <w:rPr>
                <w:rFonts w:ascii="Times New Roman" w:hAnsi="Times New Roman"/>
                <w:bdr w:val="none" w:sz="0" w:space="0" w:color="auto" w:frame="1"/>
                <w:shd w:val="clear" w:color="auto" w:fill="FFFFFF"/>
              </w:rPr>
              <w:t xml:space="preserve">. One of these areas that could benefit from the application and use of FIES </w:t>
            </w:r>
            <w:r w:rsidR="00B95E89">
              <w:rPr>
                <w:rFonts w:ascii="Times New Roman" w:hAnsi="Times New Roman"/>
                <w:bdr w:val="none" w:sz="0" w:space="0" w:color="auto" w:frame="1"/>
                <w:shd w:val="clear" w:color="auto" w:fill="FFFFFF"/>
              </w:rPr>
              <w:t>the</w:t>
            </w:r>
            <w:r w:rsidRPr="00B95E89">
              <w:rPr>
                <w:rFonts w:ascii="Times New Roman" w:hAnsi="Times New Roman"/>
                <w:bdr w:val="none" w:sz="0" w:space="0" w:color="auto" w:frame="1"/>
                <w:shd w:val="clear" w:color="auto" w:fill="FFFFFF"/>
              </w:rPr>
              <w:t xml:space="preserve"> strengthening </w:t>
            </w:r>
            <w:r w:rsidR="00F0472C">
              <w:rPr>
                <w:rFonts w:ascii="Times New Roman" w:hAnsi="Times New Roman"/>
                <w:bdr w:val="none" w:sz="0" w:space="0" w:color="auto" w:frame="1"/>
                <w:shd w:val="clear" w:color="auto" w:fill="FFFFFF"/>
              </w:rPr>
              <w:t xml:space="preserve">of </w:t>
            </w:r>
            <w:r w:rsidRPr="00B95E89">
              <w:rPr>
                <w:rFonts w:ascii="Times New Roman" w:hAnsi="Times New Roman"/>
                <w:bdr w:val="none" w:sz="0" w:space="0" w:color="auto" w:frame="1"/>
                <w:shd w:val="clear" w:color="auto" w:fill="FFFFFF"/>
              </w:rPr>
              <w:t xml:space="preserve">social protection systems through school feeding </w:t>
            </w:r>
            <w:proofErr w:type="spellStart"/>
            <w:r w:rsidRPr="00B95E89">
              <w:rPr>
                <w:rFonts w:ascii="Times New Roman" w:hAnsi="Times New Roman"/>
                <w:bdr w:val="none" w:sz="0" w:space="0" w:color="auto" w:frame="1"/>
                <w:shd w:val="clear" w:color="auto" w:fill="FFFFFF"/>
              </w:rPr>
              <w:t>programmes</w:t>
            </w:r>
            <w:proofErr w:type="spellEnd"/>
            <w:r w:rsidRPr="00B95E89">
              <w:rPr>
                <w:rFonts w:ascii="Times New Roman" w:hAnsi="Times New Roman"/>
                <w:bdr w:val="none" w:sz="0" w:space="0" w:color="auto" w:frame="1"/>
                <w:shd w:val="clear" w:color="auto" w:fill="FFFFFF"/>
              </w:rPr>
              <w:t xml:space="preserve">. </w:t>
            </w:r>
            <w:r w:rsidRPr="00B95E89">
              <w:rPr>
                <w:rFonts w:ascii="Times New Roman" w:hAnsi="Times New Roman"/>
              </w:rPr>
              <w:t xml:space="preserve">If applied before and after an intervention, FIES </w:t>
            </w:r>
            <w:r w:rsidR="00B95E89">
              <w:rPr>
                <w:rFonts w:ascii="Times New Roman" w:hAnsi="Times New Roman" w:cs="Times"/>
                <w:color w:val="000000"/>
                <w:szCs w:val="21"/>
              </w:rPr>
              <w:t>can allow</w:t>
            </w:r>
            <w:r w:rsidRPr="00B95E89">
              <w:rPr>
                <w:rFonts w:ascii="Times New Roman" w:hAnsi="Times New Roman" w:cs="Times"/>
                <w:color w:val="000000"/>
                <w:szCs w:val="21"/>
              </w:rPr>
              <w:t xml:space="preserve"> respondents to express their perception of the food security situation </w:t>
            </w:r>
            <w:r w:rsidR="00B95E89">
              <w:rPr>
                <w:rFonts w:ascii="Times New Roman" w:hAnsi="Times New Roman" w:cs="Times"/>
                <w:color w:val="000000"/>
                <w:szCs w:val="21"/>
              </w:rPr>
              <w:t xml:space="preserve">and </w:t>
            </w:r>
            <w:r w:rsidRPr="00B95E89">
              <w:rPr>
                <w:rFonts w:ascii="Times New Roman" w:hAnsi="Times New Roman" w:cs="Times"/>
                <w:color w:val="000000"/>
                <w:szCs w:val="21"/>
              </w:rPr>
              <w:t xml:space="preserve">would not only </w:t>
            </w:r>
            <w:r w:rsidRPr="00B95E89">
              <w:rPr>
                <w:rFonts w:ascii="Times New Roman" w:hAnsi="Times New Roman"/>
              </w:rPr>
              <w:t>allow easy detection of changes in the severity of food insecurity, but also help to evaluate the effect of the</w:t>
            </w:r>
            <w:r w:rsidR="00F0472C">
              <w:rPr>
                <w:rFonts w:ascii="Times New Roman" w:hAnsi="Times New Roman"/>
              </w:rPr>
              <w:t>se</w:t>
            </w:r>
            <w:r w:rsidRPr="00B95E89">
              <w:rPr>
                <w:rFonts w:ascii="Times New Roman" w:hAnsi="Times New Roman"/>
              </w:rPr>
              <w:t xml:space="preserve"> programs.</w:t>
            </w:r>
          </w:p>
          <w:p w:rsidR="00D01EAD" w:rsidRPr="00B95E89" w:rsidRDefault="00D01EAD" w:rsidP="00D01EAD">
            <w:pPr>
              <w:pStyle w:val="ListParagraph"/>
              <w:widowControl w:val="0"/>
              <w:autoSpaceDE w:val="0"/>
              <w:autoSpaceDN w:val="0"/>
              <w:adjustRightInd w:val="0"/>
              <w:spacing w:after="240" w:line="260" w:lineRule="atLeast"/>
              <w:ind w:left="0"/>
              <w:rPr>
                <w:rFonts w:ascii="Times New Roman" w:hAnsi="Times New Roman" w:cs="Times"/>
                <w:color w:val="000000"/>
                <w:szCs w:val="21"/>
              </w:rPr>
            </w:pPr>
            <w:r w:rsidRPr="00B95E89">
              <w:rPr>
                <w:rFonts w:ascii="Times New Roman" w:hAnsi="Times New Roman"/>
              </w:rPr>
              <w:t xml:space="preserve">These qualities </w:t>
            </w:r>
            <w:r w:rsidR="00B95E89">
              <w:rPr>
                <w:rFonts w:ascii="Times New Roman" w:hAnsi="Times New Roman"/>
              </w:rPr>
              <w:t xml:space="preserve">of the FIES </w:t>
            </w:r>
            <w:r w:rsidRPr="00B95E89">
              <w:rPr>
                <w:rFonts w:ascii="Times New Roman" w:hAnsi="Times New Roman"/>
              </w:rPr>
              <w:t xml:space="preserve">have resulted in </w:t>
            </w:r>
            <w:r w:rsidR="005D60B7" w:rsidRPr="00994CF7">
              <w:rPr>
                <w:rFonts w:ascii="Times New Roman" w:hAnsi="Times New Roman"/>
                <w:noProof/>
                <w:color w:val="231F20"/>
              </w:rPr>
              <w:t>Pérez-Escamilla</w:t>
            </w:r>
            <w:r w:rsidR="005D60B7">
              <w:rPr>
                <w:rFonts w:ascii="Times New Roman" w:hAnsi="Times New Roman"/>
                <w:noProof/>
                <w:color w:val="231F20"/>
              </w:rPr>
              <w:t xml:space="preserve"> </w:t>
            </w:r>
            <w:r w:rsidRPr="00B95E89">
              <w:rPr>
                <w:rFonts w:ascii="Times New Roman" w:hAnsi="Times New Roman"/>
              </w:rPr>
              <w:t xml:space="preserve">(2012) suggesting </w:t>
            </w:r>
            <w:r w:rsidR="00B95E89">
              <w:rPr>
                <w:rFonts w:ascii="Times New Roman" w:hAnsi="Times New Roman"/>
              </w:rPr>
              <w:t>that such</w:t>
            </w:r>
            <w:r w:rsidRPr="00B95E89">
              <w:rPr>
                <w:rFonts w:ascii="Times New Roman" w:hAnsi="Times New Roman"/>
              </w:rPr>
              <w:t xml:space="preserve"> </w:t>
            </w:r>
            <w:r w:rsidR="00B95E89" w:rsidRPr="00B95E89">
              <w:rPr>
                <w:rFonts w:ascii="Times New Roman" w:hAnsi="Times New Roman"/>
              </w:rPr>
              <w:t>experience-based</w:t>
            </w:r>
            <w:r w:rsidR="00EB475F" w:rsidRPr="00B95E89">
              <w:rPr>
                <w:rFonts w:ascii="Times New Roman" w:hAnsi="Times New Roman"/>
              </w:rPr>
              <w:t xml:space="preserve"> </w:t>
            </w:r>
            <w:r w:rsidR="00A46B81" w:rsidRPr="00B95E89">
              <w:rPr>
                <w:rFonts w:ascii="Times New Roman" w:hAnsi="Times New Roman" w:cs="Times"/>
                <w:color w:val="000000"/>
                <w:szCs w:val="21"/>
              </w:rPr>
              <w:t>tool</w:t>
            </w:r>
            <w:r w:rsidR="00A46B81">
              <w:rPr>
                <w:rFonts w:ascii="Times New Roman" w:hAnsi="Times New Roman" w:cs="Times"/>
                <w:color w:val="000000"/>
                <w:szCs w:val="21"/>
              </w:rPr>
              <w:t>s</w:t>
            </w:r>
            <w:r w:rsidR="00A46B81" w:rsidRPr="00B95E89">
              <w:rPr>
                <w:rFonts w:ascii="Times New Roman" w:hAnsi="Times New Roman" w:cs="Times"/>
                <w:color w:val="000000"/>
                <w:szCs w:val="21"/>
              </w:rPr>
              <w:t xml:space="preserve"> </w:t>
            </w:r>
            <w:r w:rsidR="00A46B81" w:rsidRPr="00B95E89">
              <w:rPr>
                <w:rFonts w:ascii="Times New Roman" w:hAnsi="Times New Roman"/>
              </w:rPr>
              <w:t>possess</w:t>
            </w:r>
            <w:r w:rsidRPr="00B95E89">
              <w:rPr>
                <w:rFonts w:ascii="Times New Roman" w:hAnsi="Times New Roman"/>
              </w:rPr>
              <w:t xml:space="preserve"> </w:t>
            </w:r>
            <w:r w:rsidR="00B95E89">
              <w:rPr>
                <w:rFonts w:ascii="Times New Roman" w:hAnsi="Times New Roman" w:cs="Times"/>
                <w:color w:val="000000"/>
                <w:szCs w:val="21"/>
              </w:rPr>
              <w:t xml:space="preserve">SMART qualities. Such tools can be seen as 1). </w:t>
            </w:r>
            <w:r w:rsidR="00A46B81">
              <w:rPr>
                <w:rFonts w:ascii="Times New Roman" w:hAnsi="Times New Roman" w:cs="Times"/>
                <w:color w:val="000000"/>
                <w:szCs w:val="21"/>
              </w:rPr>
              <w:t>Specific</w:t>
            </w:r>
            <w:r w:rsidR="00B95E89">
              <w:rPr>
                <w:rFonts w:ascii="Times New Roman" w:hAnsi="Times New Roman" w:cs="Times"/>
                <w:color w:val="000000"/>
                <w:szCs w:val="21"/>
              </w:rPr>
              <w:t xml:space="preserve"> (</w:t>
            </w:r>
            <w:r w:rsidR="00F0472C">
              <w:rPr>
                <w:rFonts w:ascii="Times New Roman" w:hAnsi="Times New Roman" w:cs="Times"/>
                <w:color w:val="000000"/>
                <w:szCs w:val="21"/>
              </w:rPr>
              <w:t xml:space="preserve">focused on </w:t>
            </w:r>
            <w:r w:rsidR="00B95E89">
              <w:rPr>
                <w:rFonts w:ascii="Times New Roman" w:hAnsi="Times New Roman" w:cs="Times"/>
                <w:color w:val="000000"/>
                <w:szCs w:val="21"/>
              </w:rPr>
              <w:t>experiences of food access</w:t>
            </w:r>
            <w:r w:rsidRPr="00B95E89">
              <w:rPr>
                <w:rFonts w:ascii="Times New Roman" w:hAnsi="Times New Roman" w:cs="Times"/>
                <w:color w:val="000000"/>
                <w:szCs w:val="21"/>
              </w:rPr>
              <w:t xml:space="preserve">), </w:t>
            </w:r>
            <w:r w:rsidR="00B95E89">
              <w:rPr>
                <w:rFonts w:ascii="Times New Roman" w:hAnsi="Times New Roman" w:cs="Times"/>
                <w:color w:val="000000"/>
                <w:szCs w:val="21"/>
              </w:rPr>
              <w:t xml:space="preserve">2). </w:t>
            </w:r>
            <w:r w:rsidR="00A46B81" w:rsidRPr="00B95E89">
              <w:rPr>
                <w:rFonts w:ascii="Times New Roman" w:hAnsi="Times New Roman" w:cs="Times"/>
                <w:color w:val="000000"/>
                <w:szCs w:val="21"/>
              </w:rPr>
              <w:t>Measurable</w:t>
            </w:r>
            <w:r w:rsidRPr="00B95E89">
              <w:rPr>
                <w:rFonts w:ascii="Times New Roman" w:hAnsi="Times New Roman" w:cs="Times"/>
                <w:color w:val="000000"/>
                <w:szCs w:val="21"/>
              </w:rPr>
              <w:t xml:space="preserve"> (</w:t>
            </w:r>
            <w:r w:rsidR="00B95E89">
              <w:rPr>
                <w:rFonts w:ascii="Times New Roman" w:hAnsi="Times New Roman" w:cs="Times"/>
                <w:color w:val="000000"/>
                <w:szCs w:val="21"/>
              </w:rPr>
              <w:t>direct experiences can be measured</w:t>
            </w:r>
            <w:r w:rsidRPr="00B95E89">
              <w:rPr>
                <w:rFonts w:ascii="Times New Roman" w:hAnsi="Times New Roman" w:cs="Times"/>
                <w:color w:val="000000"/>
                <w:szCs w:val="21"/>
              </w:rPr>
              <w:t xml:space="preserve">), </w:t>
            </w:r>
            <w:r w:rsidR="00B95E89">
              <w:rPr>
                <w:rFonts w:ascii="Times New Roman" w:hAnsi="Times New Roman" w:cs="Times"/>
                <w:color w:val="000000"/>
                <w:szCs w:val="21"/>
              </w:rPr>
              <w:t xml:space="preserve">3). </w:t>
            </w:r>
            <w:r w:rsidR="00A46B81" w:rsidRPr="00B95E89">
              <w:rPr>
                <w:rFonts w:ascii="Times New Roman" w:hAnsi="Times New Roman" w:cs="Times"/>
                <w:color w:val="000000"/>
                <w:szCs w:val="21"/>
              </w:rPr>
              <w:t>Achievable</w:t>
            </w:r>
            <w:r w:rsidRPr="00B95E89">
              <w:rPr>
                <w:rFonts w:ascii="Times New Roman" w:hAnsi="Times New Roman" w:cs="Times"/>
                <w:color w:val="000000"/>
                <w:szCs w:val="21"/>
              </w:rPr>
              <w:t xml:space="preserve"> (</w:t>
            </w:r>
            <w:r w:rsidR="00B95E89">
              <w:rPr>
                <w:rFonts w:ascii="Times New Roman" w:hAnsi="Times New Roman" w:cs="Times"/>
                <w:color w:val="000000"/>
                <w:szCs w:val="21"/>
              </w:rPr>
              <w:t>easily conducted</w:t>
            </w:r>
            <w:r w:rsidRPr="00B95E89">
              <w:rPr>
                <w:rFonts w:ascii="Times New Roman" w:hAnsi="Times New Roman" w:cs="Times"/>
                <w:color w:val="000000"/>
                <w:szCs w:val="21"/>
              </w:rPr>
              <w:t>),</w:t>
            </w:r>
            <w:r w:rsidR="00B95E89">
              <w:rPr>
                <w:rFonts w:ascii="Times New Roman" w:hAnsi="Times New Roman" w:cs="Times"/>
                <w:color w:val="000000"/>
                <w:szCs w:val="21"/>
              </w:rPr>
              <w:t xml:space="preserve"> 4). </w:t>
            </w:r>
            <w:r w:rsidR="00A46B81">
              <w:rPr>
                <w:rFonts w:ascii="Times New Roman" w:hAnsi="Times New Roman" w:cs="Times"/>
                <w:color w:val="000000"/>
                <w:szCs w:val="21"/>
              </w:rPr>
              <w:t>Relevant</w:t>
            </w:r>
            <w:r w:rsidR="00B95E89">
              <w:rPr>
                <w:rFonts w:ascii="Times New Roman" w:hAnsi="Times New Roman" w:cs="Times"/>
                <w:color w:val="000000"/>
                <w:szCs w:val="21"/>
              </w:rPr>
              <w:t xml:space="preserve"> (identify how individuals or households are coping)</w:t>
            </w:r>
            <w:r w:rsidRPr="00B95E89">
              <w:rPr>
                <w:rFonts w:ascii="Times New Roman" w:hAnsi="Times New Roman" w:cs="Times"/>
                <w:color w:val="000000"/>
                <w:szCs w:val="21"/>
              </w:rPr>
              <w:t xml:space="preserve"> and</w:t>
            </w:r>
            <w:r w:rsidR="00B95E89">
              <w:rPr>
                <w:rFonts w:ascii="Times New Roman" w:hAnsi="Times New Roman" w:cs="Times"/>
                <w:color w:val="000000"/>
                <w:szCs w:val="21"/>
              </w:rPr>
              <w:t>, 5).</w:t>
            </w:r>
            <w:r w:rsidRPr="00B95E89">
              <w:rPr>
                <w:rFonts w:ascii="Times New Roman" w:hAnsi="Times New Roman" w:cs="Times"/>
                <w:color w:val="000000"/>
                <w:szCs w:val="21"/>
              </w:rPr>
              <w:t xml:space="preserve"> </w:t>
            </w:r>
            <w:r w:rsidR="00A46B81" w:rsidRPr="00B95E89">
              <w:rPr>
                <w:rFonts w:ascii="Times New Roman" w:hAnsi="Times New Roman" w:cs="Times"/>
                <w:color w:val="000000"/>
                <w:szCs w:val="21"/>
              </w:rPr>
              <w:t>Timely</w:t>
            </w:r>
            <w:r w:rsidRPr="00B95E89">
              <w:rPr>
                <w:rFonts w:ascii="Times New Roman" w:hAnsi="Times New Roman" w:cs="Times"/>
                <w:color w:val="000000"/>
                <w:szCs w:val="21"/>
              </w:rPr>
              <w:t xml:space="preserve"> (rapid</w:t>
            </w:r>
            <w:r w:rsidR="00B95E89">
              <w:rPr>
                <w:rFonts w:ascii="Times New Roman" w:hAnsi="Times New Roman" w:cs="Times"/>
                <w:color w:val="000000"/>
                <w:szCs w:val="21"/>
              </w:rPr>
              <w:t>ly</w:t>
            </w:r>
            <w:r w:rsidRPr="00B95E89">
              <w:rPr>
                <w:rFonts w:ascii="Times New Roman" w:hAnsi="Times New Roman" w:cs="Times"/>
                <w:color w:val="000000"/>
                <w:szCs w:val="21"/>
              </w:rPr>
              <w:t xml:space="preserve"> </w:t>
            </w:r>
            <w:r w:rsidR="00B95E89">
              <w:rPr>
                <w:rFonts w:ascii="Times New Roman" w:hAnsi="Times New Roman" w:cs="Times"/>
                <w:color w:val="000000"/>
                <w:szCs w:val="21"/>
              </w:rPr>
              <w:t>applied and sensitive to change</w:t>
            </w:r>
            <w:r w:rsidRPr="00B95E89">
              <w:rPr>
                <w:rFonts w:ascii="Times New Roman" w:hAnsi="Times New Roman" w:cs="Times"/>
                <w:color w:val="000000"/>
                <w:szCs w:val="21"/>
              </w:rPr>
              <w:t>).  And these qualities can inform food security governance in Central Asia by:</w:t>
            </w:r>
          </w:p>
          <w:p w:rsidR="00D01EAD" w:rsidRPr="00B95E89" w:rsidRDefault="00D01EAD" w:rsidP="00D01EAD">
            <w:pPr>
              <w:pStyle w:val="ListParagraph"/>
              <w:widowControl w:val="0"/>
              <w:numPr>
                <w:ilvl w:val="0"/>
                <w:numId w:val="24"/>
              </w:numPr>
              <w:autoSpaceDE w:val="0"/>
              <w:autoSpaceDN w:val="0"/>
              <w:adjustRightInd w:val="0"/>
              <w:spacing w:after="240" w:line="260" w:lineRule="atLeast"/>
              <w:contextualSpacing/>
              <w:jc w:val="left"/>
              <w:rPr>
                <w:rFonts w:ascii="Times New Roman" w:hAnsi="Times New Roman" w:cs="Times"/>
                <w:color w:val="000000"/>
              </w:rPr>
            </w:pPr>
            <w:r w:rsidRPr="00B95E89">
              <w:rPr>
                <w:rFonts w:ascii="Times New Roman" w:hAnsi="Times New Roman" w:cs="Times"/>
                <w:color w:val="000000"/>
                <w:szCs w:val="21"/>
              </w:rPr>
              <w:t>Providing guidance that allows for easy understa</w:t>
            </w:r>
            <w:r w:rsidR="00F0472C">
              <w:rPr>
                <w:rFonts w:ascii="Times New Roman" w:hAnsi="Times New Roman" w:cs="Times"/>
                <w:color w:val="000000"/>
                <w:szCs w:val="21"/>
              </w:rPr>
              <w:t>nding of the issue, and allow</w:t>
            </w:r>
            <w:r w:rsidRPr="00B95E89">
              <w:rPr>
                <w:rFonts w:ascii="Times New Roman" w:hAnsi="Times New Roman" w:cs="Times"/>
                <w:color w:val="000000"/>
                <w:szCs w:val="21"/>
              </w:rPr>
              <w:t xml:space="preserve"> joint participation of stakeholders in developing and implementing responses</w:t>
            </w:r>
            <w:r w:rsidR="00F0472C">
              <w:rPr>
                <w:rFonts w:ascii="Times New Roman" w:hAnsi="Times New Roman" w:cs="Times"/>
                <w:color w:val="000000"/>
                <w:szCs w:val="21"/>
              </w:rPr>
              <w:t>;</w:t>
            </w:r>
          </w:p>
          <w:p w:rsidR="00D01EAD" w:rsidRPr="00B95E89" w:rsidRDefault="00D01EAD" w:rsidP="00D01EAD">
            <w:pPr>
              <w:pStyle w:val="ListParagraph"/>
              <w:widowControl w:val="0"/>
              <w:numPr>
                <w:ilvl w:val="0"/>
                <w:numId w:val="24"/>
              </w:numPr>
              <w:autoSpaceDE w:val="0"/>
              <w:autoSpaceDN w:val="0"/>
              <w:adjustRightInd w:val="0"/>
              <w:spacing w:after="240" w:line="260" w:lineRule="atLeast"/>
              <w:contextualSpacing/>
              <w:jc w:val="left"/>
              <w:rPr>
                <w:rFonts w:ascii="Times New Roman" w:hAnsi="Times New Roman" w:cs="Times"/>
                <w:color w:val="000000"/>
              </w:rPr>
            </w:pPr>
            <w:r w:rsidRPr="00B95E89">
              <w:rPr>
                <w:rFonts w:ascii="Times New Roman" w:hAnsi="Times New Roman" w:cs="Times"/>
                <w:color w:val="000000"/>
                <w:szCs w:val="21"/>
              </w:rPr>
              <w:t>Developing of targets to ensure that actions taken by partnering institutions are effective, transparent, an</w:t>
            </w:r>
            <w:r w:rsidR="00F0472C">
              <w:rPr>
                <w:rFonts w:ascii="Times New Roman" w:hAnsi="Times New Roman" w:cs="Times"/>
                <w:color w:val="000000"/>
                <w:szCs w:val="21"/>
              </w:rPr>
              <w:t>d accountable;</w:t>
            </w:r>
            <w:r w:rsidRPr="00B95E89">
              <w:rPr>
                <w:rFonts w:ascii="Times New Roman" w:hAnsi="Times New Roman" w:cs="Times"/>
                <w:color w:val="000000"/>
                <w:szCs w:val="21"/>
              </w:rPr>
              <w:t xml:space="preserve"> </w:t>
            </w:r>
          </w:p>
          <w:p w:rsidR="00D01EAD" w:rsidRPr="00B95E89" w:rsidRDefault="00D01EAD" w:rsidP="00D01EAD">
            <w:pPr>
              <w:pStyle w:val="ListParagraph"/>
              <w:widowControl w:val="0"/>
              <w:numPr>
                <w:ilvl w:val="0"/>
                <w:numId w:val="24"/>
              </w:numPr>
              <w:autoSpaceDE w:val="0"/>
              <w:autoSpaceDN w:val="0"/>
              <w:adjustRightInd w:val="0"/>
              <w:spacing w:after="240" w:line="260" w:lineRule="atLeast"/>
              <w:contextualSpacing/>
              <w:jc w:val="left"/>
              <w:rPr>
                <w:rFonts w:ascii="Times New Roman" w:hAnsi="Times New Roman" w:cs="Times"/>
                <w:color w:val="000000"/>
              </w:rPr>
            </w:pPr>
            <w:r w:rsidRPr="00B95E89">
              <w:rPr>
                <w:rFonts w:ascii="Times New Roman" w:hAnsi="Times New Roman" w:cs="Times"/>
                <w:color w:val="000000"/>
                <w:szCs w:val="21"/>
              </w:rPr>
              <w:t>Supporting the rule of law, and resource allocation through service delivery that can be justified and make</w:t>
            </w:r>
            <w:r w:rsidR="00F0472C">
              <w:rPr>
                <w:rFonts w:ascii="Times New Roman" w:hAnsi="Times New Roman" w:cs="Times"/>
                <w:color w:val="000000"/>
                <w:szCs w:val="21"/>
              </w:rPr>
              <w:t>s best use of limited resources; and,</w:t>
            </w:r>
            <w:r w:rsidRPr="00B95E89">
              <w:rPr>
                <w:rFonts w:ascii="Times New Roman" w:hAnsi="Times New Roman" w:cs="Times"/>
                <w:color w:val="000000"/>
                <w:szCs w:val="21"/>
              </w:rPr>
              <w:t xml:space="preserve"> </w:t>
            </w:r>
          </w:p>
          <w:p w:rsidR="00D01EAD" w:rsidRPr="00B95E89" w:rsidRDefault="00D01EAD" w:rsidP="00D01EAD">
            <w:pPr>
              <w:pStyle w:val="ListParagraph"/>
              <w:widowControl w:val="0"/>
              <w:numPr>
                <w:ilvl w:val="0"/>
                <w:numId w:val="24"/>
              </w:numPr>
              <w:autoSpaceDE w:val="0"/>
              <w:autoSpaceDN w:val="0"/>
              <w:adjustRightInd w:val="0"/>
              <w:spacing w:after="240" w:line="260" w:lineRule="atLeast"/>
              <w:contextualSpacing/>
              <w:jc w:val="left"/>
              <w:rPr>
                <w:rFonts w:ascii="Times New Roman" w:hAnsi="Times New Roman" w:cs="Times"/>
                <w:color w:val="000000"/>
              </w:rPr>
            </w:pPr>
            <w:r w:rsidRPr="00B95E89">
              <w:rPr>
                <w:rFonts w:ascii="Times New Roman" w:hAnsi="Times New Roman" w:cs="Times"/>
                <w:color w:val="000000"/>
                <w:szCs w:val="21"/>
              </w:rPr>
              <w:t>Sustaining relevant</w:t>
            </w:r>
            <w:r w:rsidR="00F0472C">
              <w:rPr>
                <w:rFonts w:ascii="Times New Roman" w:hAnsi="Times New Roman" w:cs="Times"/>
                <w:color w:val="000000"/>
                <w:szCs w:val="21"/>
              </w:rPr>
              <w:t>,</w:t>
            </w:r>
            <w:r w:rsidRPr="00B95E89">
              <w:rPr>
                <w:rFonts w:ascii="Times New Roman" w:hAnsi="Times New Roman" w:cs="Times"/>
                <w:color w:val="000000"/>
                <w:szCs w:val="21"/>
              </w:rPr>
              <w:t xml:space="preserve"> and coordinated policies, and actions. </w:t>
            </w:r>
          </w:p>
          <w:p w:rsidR="00B44607" w:rsidRPr="00A46B81" w:rsidRDefault="00B44607" w:rsidP="00A46B81">
            <w:pPr>
              <w:pStyle w:val="ListParagraph"/>
              <w:widowControl w:val="0"/>
              <w:numPr>
                <w:ilvl w:val="0"/>
                <w:numId w:val="0"/>
              </w:numPr>
              <w:autoSpaceDE w:val="0"/>
              <w:autoSpaceDN w:val="0"/>
              <w:adjustRightInd w:val="0"/>
              <w:spacing w:after="240" w:line="260" w:lineRule="atLeast"/>
              <w:rPr>
                <w:rFonts w:ascii="Times New Roman" w:hAnsi="Times New Roman"/>
                <w:sz w:val="22"/>
              </w:rPr>
            </w:pPr>
          </w:p>
          <w:p w:rsidR="00B44607" w:rsidRDefault="00B44607" w:rsidP="001E6409">
            <w:pPr>
              <w:spacing w:after="80" w:line="20" w:lineRule="atLeast"/>
              <w:rPr>
                <w:b/>
                <w:szCs w:val="24"/>
              </w:rPr>
            </w:pPr>
          </w:p>
        </w:tc>
      </w:tr>
    </w:tbl>
    <w:p w:rsidR="00B44607" w:rsidRDefault="00B44607" w:rsidP="00B44607"/>
    <w:p w:rsidR="00254322" w:rsidRPr="00F0472C" w:rsidRDefault="00B44607" w:rsidP="00254322">
      <w:pPr>
        <w:rPr>
          <w:b/>
          <w:szCs w:val="24"/>
        </w:rPr>
      </w:pPr>
      <w:r w:rsidRPr="00A07E93">
        <w:rPr>
          <w:b/>
          <w:szCs w:val="24"/>
        </w:rPr>
        <w:t>Sources and/ or addi</w:t>
      </w:r>
      <w:r>
        <w:rPr>
          <w:b/>
          <w:szCs w:val="24"/>
        </w:rPr>
        <w:t>ti</w:t>
      </w:r>
      <w:r w:rsidRPr="00A07E93">
        <w:rPr>
          <w:b/>
          <w:szCs w:val="24"/>
        </w:rPr>
        <w:t xml:space="preserve">onal background material </w:t>
      </w:r>
      <w:r w:rsidRPr="00A07E93">
        <w:rPr>
          <w:bCs/>
          <w:szCs w:val="24"/>
        </w:rPr>
        <w:t xml:space="preserve">(please provide </w:t>
      </w:r>
      <w:proofErr w:type="spellStart"/>
      <w:r w:rsidRPr="00A07E93">
        <w:rPr>
          <w:bCs/>
          <w:szCs w:val="24"/>
        </w:rPr>
        <w:t>weblinks</w:t>
      </w:r>
      <w:proofErr w:type="spellEnd"/>
      <w:r w:rsidRPr="00A07E93">
        <w:rPr>
          <w:bCs/>
          <w:szCs w:val="24"/>
        </w:rPr>
        <w:t xml:space="preserve"> when possible</w:t>
      </w:r>
      <w:r>
        <w:rPr>
          <w:bCs/>
          <w:szCs w:val="24"/>
        </w:rPr>
        <w:t xml:space="preserve"> or send the material to fsn-moderator@fao.org</w:t>
      </w:r>
      <w:r w:rsidRPr="00A07E93">
        <w:rPr>
          <w:bCs/>
          <w:szCs w:val="24"/>
        </w:rPr>
        <w:t>)</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b/>
          <w:sz w:val="22"/>
          <w:szCs w:val="24"/>
        </w:rPr>
      </w:pPr>
      <w:r w:rsidRPr="00F0472C">
        <w:rPr>
          <w:b/>
          <w:sz w:val="22"/>
          <w:szCs w:val="24"/>
        </w:rPr>
        <w:t>References</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gramStart"/>
      <w:r w:rsidRPr="00F0472C">
        <w:rPr>
          <w:sz w:val="22"/>
          <w:szCs w:val="24"/>
        </w:rPr>
        <w:t xml:space="preserve">Ballard, T., </w:t>
      </w:r>
      <w:proofErr w:type="spellStart"/>
      <w:r w:rsidRPr="00F0472C">
        <w:rPr>
          <w:sz w:val="22"/>
          <w:szCs w:val="24"/>
        </w:rPr>
        <w:t>Kepple</w:t>
      </w:r>
      <w:proofErr w:type="spellEnd"/>
      <w:r w:rsidRPr="00F0472C">
        <w:rPr>
          <w:sz w:val="22"/>
          <w:szCs w:val="24"/>
        </w:rPr>
        <w:t xml:space="preserve">, A., &amp; </w:t>
      </w:r>
      <w:proofErr w:type="spellStart"/>
      <w:r w:rsidRPr="00F0472C">
        <w:rPr>
          <w:sz w:val="22"/>
          <w:szCs w:val="24"/>
        </w:rPr>
        <w:t>Cafiero</w:t>
      </w:r>
      <w:proofErr w:type="spellEnd"/>
      <w:r w:rsidRPr="00F0472C">
        <w:rPr>
          <w:sz w:val="22"/>
          <w:szCs w:val="24"/>
        </w:rPr>
        <w:t>, C. (2013).</w:t>
      </w:r>
      <w:proofErr w:type="gramEnd"/>
      <w:r w:rsidRPr="00F0472C">
        <w:rPr>
          <w:sz w:val="22"/>
          <w:szCs w:val="24"/>
        </w:rPr>
        <w:t xml:space="preserve"> The food insecurity experience scale: developing a global standard for monitoring hunger worldwide. Technical Paper. Rome, FAO.</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r w:rsidRPr="00F0472C">
        <w:rPr>
          <w:sz w:val="22"/>
          <w:szCs w:val="24"/>
        </w:rPr>
        <w:t>Brinkman, H</w:t>
      </w:r>
      <w:proofErr w:type="gramStart"/>
      <w:r w:rsidRPr="00F0472C">
        <w:rPr>
          <w:sz w:val="22"/>
          <w:szCs w:val="24"/>
        </w:rPr>
        <w:t>.-</w:t>
      </w:r>
      <w:proofErr w:type="gramEnd"/>
      <w:r w:rsidRPr="00F0472C">
        <w:rPr>
          <w:sz w:val="22"/>
          <w:szCs w:val="24"/>
        </w:rPr>
        <w:t xml:space="preserve">J., de Pee, S., </w:t>
      </w:r>
      <w:proofErr w:type="spellStart"/>
      <w:r w:rsidRPr="00F0472C">
        <w:rPr>
          <w:sz w:val="22"/>
          <w:szCs w:val="24"/>
        </w:rPr>
        <w:t>Sanogo</w:t>
      </w:r>
      <w:proofErr w:type="spellEnd"/>
      <w:r w:rsidRPr="00F0472C">
        <w:rPr>
          <w:sz w:val="22"/>
          <w:szCs w:val="24"/>
        </w:rPr>
        <w:t xml:space="preserve">, I., </w:t>
      </w:r>
      <w:proofErr w:type="spellStart"/>
      <w:r w:rsidRPr="00F0472C">
        <w:rPr>
          <w:sz w:val="22"/>
          <w:szCs w:val="24"/>
        </w:rPr>
        <w:t>Subran</w:t>
      </w:r>
      <w:proofErr w:type="spellEnd"/>
      <w:r w:rsidRPr="00F0472C">
        <w:rPr>
          <w:sz w:val="22"/>
          <w:szCs w:val="24"/>
        </w:rPr>
        <w:t xml:space="preserve">, L., &amp; </w:t>
      </w:r>
      <w:proofErr w:type="spellStart"/>
      <w:r w:rsidRPr="00F0472C">
        <w:rPr>
          <w:sz w:val="22"/>
          <w:szCs w:val="24"/>
        </w:rPr>
        <w:t>Bloem</w:t>
      </w:r>
      <w:proofErr w:type="spellEnd"/>
      <w:r w:rsidRPr="00F0472C">
        <w:rPr>
          <w:sz w:val="22"/>
          <w:szCs w:val="24"/>
        </w:rPr>
        <w:t xml:space="preserve">, M. W. (2010). High food prices and the global financial crisis have reduced access to nutritious food and worsened nutritional status and health. </w:t>
      </w:r>
      <w:proofErr w:type="gramStart"/>
      <w:r w:rsidRPr="00F0472C">
        <w:rPr>
          <w:sz w:val="22"/>
          <w:szCs w:val="24"/>
        </w:rPr>
        <w:t>The Journal of nutrition, 140(1), 153S-161S.</w:t>
      </w:r>
      <w:proofErr w:type="gramEnd"/>
      <w:r w:rsidRPr="00F0472C">
        <w:rPr>
          <w:sz w:val="22"/>
          <w:szCs w:val="24"/>
        </w:rPr>
        <w:t xml:space="preserve"> </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spellStart"/>
      <w:proofErr w:type="gramStart"/>
      <w:r w:rsidRPr="00F0472C">
        <w:rPr>
          <w:sz w:val="22"/>
          <w:szCs w:val="24"/>
        </w:rPr>
        <w:t>Brück</w:t>
      </w:r>
      <w:proofErr w:type="spellEnd"/>
      <w:r w:rsidRPr="00F0472C">
        <w:rPr>
          <w:sz w:val="22"/>
          <w:szCs w:val="24"/>
        </w:rPr>
        <w:t xml:space="preserve">, T., </w:t>
      </w:r>
      <w:proofErr w:type="spellStart"/>
      <w:r w:rsidRPr="00F0472C">
        <w:rPr>
          <w:sz w:val="22"/>
          <w:szCs w:val="24"/>
        </w:rPr>
        <w:t>Esenaliev</w:t>
      </w:r>
      <w:proofErr w:type="spellEnd"/>
      <w:r w:rsidRPr="00F0472C">
        <w:rPr>
          <w:sz w:val="22"/>
          <w:szCs w:val="24"/>
        </w:rPr>
        <w:t xml:space="preserve">, D., Kroeger, A., </w:t>
      </w:r>
      <w:proofErr w:type="spellStart"/>
      <w:r w:rsidRPr="00F0472C">
        <w:rPr>
          <w:sz w:val="22"/>
          <w:szCs w:val="24"/>
        </w:rPr>
        <w:t>Kudebayeva</w:t>
      </w:r>
      <w:proofErr w:type="spellEnd"/>
      <w:r w:rsidRPr="00F0472C">
        <w:rPr>
          <w:sz w:val="22"/>
          <w:szCs w:val="24"/>
        </w:rPr>
        <w:t xml:space="preserve">, A., </w:t>
      </w:r>
      <w:proofErr w:type="spellStart"/>
      <w:r w:rsidRPr="00F0472C">
        <w:rPr>
          <w:sz w:val="22"/>
          <w:szCs w:val="24"/>
        </w:rPr>
        <w:t>Mirkasimov</w:t>
      </w:r>
      <w:proofErr w:type="spellEnd"/>
      <w:r w:rsidRPr="00F0472C">
        <w:rPr>
          <w:sz w:val="22"/>
          <w:szCs w:val="24"/>
        </w:rPr>
        <w:t>, B., &amp; Steiner, S. (2014).</w:t>
      </w:r>
      <w:proofErr w:type="gramEnd"/>
      <w:r w:rsidRPr="00F0472C">
        <w:rPr>
          <w:sz w:val="22"/>
          <w:szCs w:val="24"/>
        </w:rPr>
        <w:t xml:space="preserve"> Household survey data for research on </w:t>
      </w:r>
      <w:proofErr w:type="gramStart"/>
      <w:r w:rsidRPr="00F0472C">
        <w:rPr>
          <w:sz w:val="22"/>
          <w:szCs w:val="24"/>
        </w:rPr>
        <w:t>well-being</w:t>
      </w:r>
      <w:proofErr w:type="gramEnd"/>
      <w:r w:rsidRPr="00F0472C">
        <w:rPr>
          <w:sz w:val="22"/>
          <w:szCs w:val="24"/>
        </w:rPr>
        <w:t xml:space="preserve"> and behavior in Central Asia. </w:t>
      </w:r>
      <w:proofErr w:type="gramStart"/>
      <w:r w:rsidRPr="00F0472C">
        <w:rPr>
          <w:sz w:val="22"/>
          <w:szCs w:val="24"/>
        </w:rPr>
        <w:t>Journal of Comparative Economics, 42(3), 819-835.</w:t>
      </w:r>
      <w:proofErr w:type="gramEnd"/>
      <w:r w:rsidRPr="00F0472C">
        <w:rPr>
          <w:sz w:val="22"/>
          <w:szCs w:val="24"/>
        </w:rPr>
        <w:t xml:space="preserve"> </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r w:rsidRPr="00F0472C">
        <w:rPr>
          <w:sz w:val="22"/>
          <w:szCs w:val="24"/>
        </w:rPr>
        <w:t xml:space="preserve">CFSVNA. (2016). Armenia Comprehensive Food Security, Vulnerability and Nutrition Analysis (CFSVNA), World Food </w:t>
      </w:r>
      <w:proofErr w:type="spellStart"/>
      <w:r w:rsidRPr="00F0472C">
        <w:rPr>
          <w:sz w:val="22"/>
          <w:szCs w:val="24"/>
        </w:rPr>
        <w:t>Programme</w:t>
      </w:r>
      <w:proofErr w:type="spellEnd"/>
      <w:r w:rsidRPr="00F0472C">
        <w:rPr>
          <w:sz w:val="22"/>
          <w:szCs w:val="24"/>
        </w:rPr>
        <w:t xml:space="preserve"> and UNICEF Executive Brief, March 2016 https://www.wfp.org/content/armenia-comprehensive-food-security-vulnerability-nutrition-analysis-cfsvna-march-2016</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r w:rsidRPr="00F0472C">
        <w:rPr>
          <w:sz w:val="22"/>
          <w:szCs w:val="24"/>
        </w:rPr>
        <w:t>Conway, G. (2012). One billion hungry: can we feed the world? : Cornell University Press.</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gramStart"/>
      <w:r w:rsidRPr="00F0472C">
        <w:rPr>
          <w:sz w:val="22"/>
          <w:szCs w:val="24"/>
        </w:rPr>
        <w:t>Davis, O., &amp; Geiger, B. B. (2017).</w:t>
      </w:r>
      <w:proofErr w:type="gramEnd"/>
      <w:r w:rsidRPr="00F0472C">
        <w:rPr>
          <w:sz w:val="22"/>
          <w:szCs w:val="24"/>
        </w:rPr>
        <w:t xml:space="preserve"> Did Food Insecurity rise across Europe after the 2008 Crisis? </w:t>
      </w:r>
      <w:proofErr w:type="gramStart"/>
      <w:r w:rsidRPr="00F0472C">
        <w:rPr>
          <w:sz w:val="22"/>
          <w:szCs w:val="24"/>
        </w:rPr>
        <w:t>An analysis across welfare regimes.</w:t>
      </w:r>
      <w:proofErr w:type="gramEnd"/>
      <w:r w:rsidRPr="00F0472C">
        <w:rPr>
          <w:sz w:val="22"/>
          <w:szCs w:val="24"/>
        </w:rPr>
        <w:t xml:space="preserve"> Social Policy and Society, 16(3), 343-360. </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spellStart"/>
      <w:r w:rsidRPr="00F0472C">
        <w:rPr>
          <w:sz w:val="22"/>
          <w:szCs w:val="24"/>
        </w:rPr>
        <w:t>Falkingham</w:t>
      </w:r>
      <w:proofErr w:type="spellEnd"/>
      <w:r w:rsidRPr="00F0472C">
        <w:rPr>
          <w:sz w:val="22"/>
          <w:szCs w:val="24"/>
        </w:rPr>
        <w:t xml:space="preserve">, J. (1999). Measuring household welfare: Problems and pitfalls with household surveys in Central Asia. MOST: Economic Policy in Transitional Economies, 9(4), </w:t>
      </w:r>
      <w:proofErr w:type="gramStart"/>
      <w:r w:rsidRPr="00F0472C">
        <w:rPr>
          <w:sz w:val="22"/>
          <w:szCs w:val="24"/>
        </w:rPr>
        <w:t>379</w:t>
      </w:r>
      <w:proofErr w:type="gramEnd"/>
      <w:r w:rsidRPr="00F0472C">
        <w:rPr>
          <w:sz w:val="22"/>
          <w:szCs w:val="24"/>
        </w:rPr>
        <w:t xml:space="preserve">-393. </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gramStart"/>
      <w:r w:rsidRPr="00F0472C">
        <w:rPr>
          <w:sz w:val="22"/>
          <w:szCs w:val="24"/>
        </w:rPr>
        <w:t>FAO, IFAD, UNICEF, WFP and WHO.</w:t>
      </w:r>
      <w:proofErr w:type="gramEnd"/>
      <w:r w:rsidRPr="00F0472C">
        <w:rPr>
          <w:sz w:val="22"/>
          <w:szCs w:val="24"/>
        </w:rPr>
        <w:t xml:space="preserve"> (2017). The State of Food Security and Nutrition in the World 2017.Building resilience for peace and food </w:t>
      </w:r>
      <w:proofErr w:type="spellStart"/>
      <w:proofErr w:type="gramStart"/>
      <w:r w:rsidRPr="00F0472C">
        <w:rPr>
          <w:sz w:val="22"/>
          <w:szCs w:val="24"/>
        </w:rPr>
        <w:t>security.Rome</w:t>
      </w:r>
      <w:proofErr w:type="spellEnd"/>
      <w:proofErr w:type="gramEnd"/>
      <w:r w:rsidRPr="00F0472C">
        <w:rPr>
          <w:sz w:val="22"/>
          <w:szCs w:val="24"/>
        </w:rPr>
        <w:t xml:space="preserve">, FAO. </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gramStart"/>
      <w:r w:rsidRPr="00F0472C">
        <w:rPr>
          <w:sz w:val="22"/>
          <w:szCs w:val="24"/>
        </w:rPr>
        <w:t xml:space="preserve">Gómez, M. I., Barrett, C. B., Raney, T., </w:t>
      </w:r>
      <w:proofErr w:type="spellStart"/>
      <w:r w:rsidRPr="00F0472C">
        <w:rPr>
          <w:sz w:val="22"/>
          <w:szCs w:val="24"/>
        </w:rPr>
        <w:t>Pinstrup</w:t>
      </w:r>
      <w:proofErr w:type="spellEnd"/>
      <w:r w:rsidRPr="00F0472C">
        <w:rPr>
          <w:sz w:val="22"/>
          <w:szCs w:val="24"/>
        </w:rPr>
        <w:t xml:space="preserve">-Andersen, P., </w:t>
      </w:r>
      <w:proofErr w:type="spellStart"/>
      <w:r w:rsidRPr="00F0472C">
        <w:rPr>
          <w:sz w:val="22"/>
          <w:szCs w:val="24"/>
        </w:rPr>
        <w:t>Meerman</w:t>
      </w:r>
      <w:proofErr w:type="spellEnd"/>
      <w:r w:rsidRPr="00F0472C">
        <w:rPr>
          <w:sz w:val="22"/>
          <w:szCs w:val="24"/>
        </w:rPr>
        <w:t xml:space="preserve">, J., </w:t>
      </w:r>
      <w:proofErr w:type="spellStart"/>
      <w:r w:rsidRPr="00F0472C">
        <w:rPr>
          <w:sz w:val="22"/>
          <w:szCs w:val="24"/>
        </w:rPr>
        <w:t>Croppenstedt</w:t>
      </w:r>
      <w:proofErr w:type="spellEnd"/>
      <w:r w:rsidRPr="00F0472C">
        <w:rPr>
          <w:sz w:val="22"/>
          <w:szCs w:val="24"/>
        </w:rPr>
        <w:t>, A., . . . Thompson, B. (2013).</w:t>
      </w:r>
      <w:proofErr w:type="gramEnd"/>
      <w:r w:rsidRPr="00F0472C">
        <w:rPr>
          <w:sz w:val="22"/>
          <w:szCs w:val="24"/>
        </w:rPr>
        <w:t xml:space="preserve"> </w:t>
      </w:r>
      <w:proofErr w:type="gramStart"/>
      <w:r w:rsidRPr="00F0472C">
        <w:rPr>
          <w:sz w:val="22"/>
          <w:szCs w:val="24"/>
        </w:rPr>
        <w:t>Post-green revolution food systems and the triple burden of malnutrition.</w:t>
      </w:r>
      <w:proofErr w:type="gramEnd"/>
      <w:r w:rsidRPr="00F0472C">
        <w:rPr>
          <w:sz w:val="22"/>
          <w:szCs w:val="24"/>
        </w:rPr>
        <w:t xml:space="preserve"> </w:t>
      </w:r>
      <w:proofErr w:type="gramStart"/>
      <w:r w:rsidRPr="00F0472C">
        <w:rPr>
          <w:sz w:val="22"/>
          <w:szCs w:val="24"/>
        </w:rPr>
        <w:t>Food Policy, 42, 129-138.</w:t>
      </w:r>
      <w:proofErr w:type="gramEnd"/>
      <w:r w:rsidRPr="00F0472C">
        <w:rPr>
          <w:sz w:val="22"/>
          <w:szCs w:val="24"/>
        </w:rPr>
        <w:t xml:space="preserve"> </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r w:rsidRPr="00F0472C">
        <w:rPr>
          <w:sz w:val="22"/>
          <w:szCs w:val="24"/>
        </w:rPr>
        <w:t xml:space="preserve">Headey, D. D. (2013). </w:t>
      </w:r>
      <w:proofErr w:type="gramStart"/>
      <w:r w:rsidRPr="00F0472C">
        <w:rPr>
          <w:sz w:val="22"/>
          <w:szCs w:val="24"/>
        </w:rPr>
        <w:t>The impact of the global food crisis on self-assessed food security.</w:t>
      </w:r>
      <w:proofErr w:type="gramEnd"/>
      <w:r w:rsidRPr="00F0472C">
        <w:rPr>
          <w:sz w:val="22"/>
          <w:szCs w:val="24"/>
        </w:rPr>
        <w:t xml:space="preserve"> </w:t>
      </w:r>
      <w:proofErr w:type="gramStart"/>
      <w:r w:rsidRPr="00F0472C">
        <w:rPr>
          <w:sz w:val="22"/>
          <w:szCs w:val="24"/>
        </w:rPr>
        <w:t>The World Bank Economic Review, 27(1), 1-27.</w:t>
      </w:r>
      <w:proofErr w:type="gramEnd"/>
      <w:r w:rsidRPr="00F0472C">
        <w:rPr>
          <w:sz w:val="22"/>
          <w:szCs w:val="24"/>
        </w:rPr>
        <w:t xml:space="preserve"> </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spellStart"/>
      <w:r w:rsidRPr="00F0472C">
        <w:rPr>
          <w:sz w:val="22"/>
          <w:szCs w:val="24"/>
        </w:rPr>
        <w:t>Kakwani</w:t>
      </w:r>
      <w:proofErr w:type="spellEnd"/>
      <w:r w:rsidRPr="00F0472C">
        <w:rPr>
          <w:sz w:val="22"/>
          <w:szCs w:val="24"/>
        </w:rPr>
        <w:t>, N., &amp; Son, H. H. (2016). Measuring food insecurity: Global estimates Social Welfare Functions and Development (pp. 253-294): Springer.</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spellStart"/>
      <w:proofErr w:type="gramStart"/>
      <w:r w:rsidRPr="00F0472C">
        <w:rPr>
          <w:sz w:val="22"/>
          <w:szCs w:val="24"/>
        </w:rPr>
        <w:t>Kavallari</w:t>
      </w:r>
      <w:proofErr w:type="spellEnd"/>
      <w:r w:rsidRPr="00F0472C">
        <w:rPr>
          <w:sz w:val="22"/>
          <w:szCs w:val="24"/>
        </w:rPr>
        <w:t xml:space="preserve">, A., </w:t>
      </w:r>
      <w:proofErr w:type="spellStart"/>
      <w:r w:rsidRPr="00F0472C">
        <w:rPr>
          <w:sz w:val="22"/>
          <w:szCs w:val="24"/>
        </w:rPr>
        <w:t>Fellmann</w:t>
      </w:r>
      <w:proofErr w:type="spellEnd"/>
      <w:r w:rsidRPr="00F0472C">
        <w:rPr>
          <w:sz w:val="22"/>
          <w:szCs w:val="24"/>
        </w:rPr>
        <w:t>, T., &amp; Gay, S. H. (2014).</w:t>
      </w:r>
      <w:proofErr w:type="gramEnd"/>
      <w:r w:rsidRPr="00F0472C">
        <w:rPr>
          <w:sz w:val="22"/>
          <w:szCs w:val="24"/>
        </w:rPr>
        <w:t xml:space="preserve"> Shocks in economic growth= shocking effects for food security? </w:t>
      </w:r>
      <w:proofErr w:type="gramStart"/>
      <w:r w:rsidRPr="00F0472C">
        <w:rPr>
          <w:sz w:val="22"/>
          <w:szCs w:val="24"/>
        </w:rPr>
        <w:t>Food Security, 6(4), 567-583.</w:t>
      </w:r>
      <w:proofErr w:type="gramEnd"/>
      <w:r w:rsidRPr="00F0472C">
        <w:rPr>
          <w:sz w:val="22"/>
          <w:szCs w:val="24"/>
        </w:rPr>
        <w:t xml:space="preserve"> </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spellStart"/>
      <w:r w:rsidRPr="00F0472C">
        <w:rPr>
          <w:sz w:val="22"/>
          <w:szCs w:val="24"/>
        </w:rPr>
        <w:t>Lioubimtseva</w:t>
      </w:r>
      <w:proofErr w:type="spellEnd"/>
      <w:r w:rsidRPr="00F0472C">
        <w:rPr>
          <w:sz w:val="22"/>
          <w:szCs w:val="24"/>
        </w:rPr>
        <w:t xml:space="preserve">, E., &amp; </w:t>
      </w:r>
      <w:proofErr w:type="spellStart"/>
      <w:r w:rsidRPr="00F0472C">
        <w:rPr>
          <w:sz w:val="22"/>
          <w:szCs w:val="24"/>
        </w:rPr>
        <w:t>Henebry</w:t>
      </w:r>
      <w:proofErr w:type="spellEnd"/>
      <w:r w:rsidRPr="00F0472C">
        <w:rPr>
          <w:sz w:val="22"/>
          <w:szCs w:val="24"/>
        </w:rPr>
        <w:t xml:space="preserve">, G. M. (2009). Climate and environmental change in arid Central Asia: Impacts, vulnerability, and adaptations. </w:t>
      </w:r>
      <w:proofErr w:type="gramStart"/>
      <w:r w:rsidRPr="00F0472C">
        <w:rPr>
          <w:sz w:val="22"/>
          <w:szCs w:val="24"/>
        </w:rPr>
        <w:t>Journal of Arid Environments, 73(11), 963-977.</w:t>
      </w:r>
      <w:proofErr w:type="gramEnd"/>
      <w:r w:rsidRPr="00F0472C">
        <w:rPr>
          <w:sz w:val="22"/>
          <w:szCs w:val="24"/>
        </w:rPr>
        <w:t xml:space="preserve"> </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spellStart"/>
      <w:proofErr w:type="gramStart"/>
      <w:r w:rsidRPr="00F0472C">
        <w:rPr>
          <w:sz w:val="22"/>
          <w:szCs w:val="24"/>
        </w:rPr>
        <w:t>Nandy</w:t>
      </w:r>
      <w:proofErr w:type="spellEnd"/>
      <w:r w:rsidRPr="00F0472C">
        <w:rPr>
          <w:sz w:val="22"/>
          <w:szCs w:val="24"/>
        </w:rPr>
        <w:t xml:space="preserve">, S., </w:t>
      </w:r>
      <w:proofErr w:type="spellStart"/>
      <w:r w:rsidRPr="00F0472C">
        <w:rPr>
          <w:sz w:val="22"/>
          <w:szCs w:val="24"/>
        </w:rPr>
        <w:t>Daoud</w:t>
      </w:r>
      <w:proofErr w:type="spellEnd"/>
      <w:r w:rsidRPr="00F0472C">
        <w:rPr>
          <w:sz w:val="22"/>
          <w:szCs w:val="24"/>
        </w:rPr>
        <w:t>, A., &amp; Gordon, D. (2016).</w:t>
      </w:r>
      <w:proofErr w:type="gramEnd"/>
      <w:r w:rsidRPr="00F0472C">
        <w:rPr>
          <w:sz w:val="22"/>
          <w:szCs w:val="24"/>
        </w:rPr>
        <w:t xml:space="preserve"> Examining the changing profile of undernutrition in the context of food price rises and greater inequality. </w:t>
      </w:r>
      <w:proofErr w:type="gramStart"/>
      <w:r w:rsidRPr="00F0472C">
        <w:rPr>
          <w:sz w:val="22"/>
          <w:szCs w:val="24"/>
        </w:rPr>
        <w:t>Social science &amp; medicine, 149, 153-163.</w:t>
      </w:r>
      <w:proofErr w:type="gramEnd"/>
      <w:r w:rsidRPr="00F0472C">
        <w:rPr>
          <w:sz w:val="22"/>
          <w:szCs w:val="24"/>
        </w:rPr>
        <w:t xml:space="preserve"> </w:t>
      </w:r>
    </w:p>
    <w:p w:rsidR="0001115A"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r w:rsidRPr="00F0472C">
        <w:rPr>
          <w:sz w:val="22"/>
          <w:szCs w:val="24"/>
        </w:rPr>
        <w:t xml:space="preserve">Nord, M., </w:t>
      </w:r>
      <w:proofErr w:type="spellStart"/>
      <w:r w:rsidRPr="00F0472C">
        <w:rPr>
          <w:sz w:val="22"/>
          <w:szCs w:val="24"/>
        </w:rPr>
        <w:t>Cafiero</w:t>
      </w:r>
      <w:proofErr w:type="spellEnd"/>
      <w:r w:rsidRPr="00F0472C">
        <w:rPr>
          <w:sz w:val="22"/>
          <w:szCs w:val="24"/>
        </w:rPr>
        <w:t xml:space="preserve">, C., &amp; Viviani, S. (2016). </w:t>
      </w:r>
      <w:proofErr w:type="gramStart"/>
      <w:r w:rsidRPr="00F0472C">
        <w:rPr>
          <w:sz w:val="22"/>
          <w:szCs w:val="24"/>
        </w:rPr>
        <w:t>Methods for estimating comparable prevalence rates of food insecurity experienced by adults in 147 countries and areas.</w:t>
      </w:r>
      <w:proofErr w:type="gramEnd"/>
      <w:r w:rsidRPr="00F0472C">
        <w:rPr>
          <w:sz w:val="22"/>
          <w:szCs w:val="24"/>
        </w:rPr>
        <w:t xml:space="preserve"> Paper presented at the Journal of Physics: Conference Series.</w:t>
      </w:r>
    </w:p>
    <w:p w:rsidR="00BA0141" w:rsidRPr="00F0472C" w:rsidRDefault="0001115A" w:rsidP="0001115A">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spellStart"/>
      <w:proofErr w:type="gramStart"/>
      <w:r w:rsidRPr="00F0472C">
        <w:rPr>
          <w:sz w:val="22"/>
          <w:szCs w:val="24"/>
        </w:rPr>
        <w:t>Payziyeva</w:t>
      </w:r>
      <w:proofErr w:type="spellEnd"/>
      <w:r w:rsidRPr="00F0472C">
        <w:rPr>
          <w:sz w:val="22"/>
          <w:szCs w:val="24"/>
        </w:rPr>
        <w:t xml:space="preserve">, S., &amp; </w:t>
      </w:r>
      <w:proofErr w:type="spellStart"/>
      <w:r w:rsidRPr="00F0472C">
        <w:rPr>
          <w:sz w:val="22"/>
          <w:szCs w:val="24"/>
        </w:rPr>
        <w:t>Paiziev</w:t>
      </w:r>
      <w:proofErr w:type="spellEnd"/>
      <w:r w:rsidRPr="00F0472C">
        <w:rPr>
          <w:sz w:val="22"/>
          <w:szCs w:val="24"/>
        </w:rPr>
        <w:t>, A. (2012).</w:t>
      </w:r>
      <w:proofErr w:type="gramEnd"/>
      <w:r w:rsidRPr="00F0472C">
        <w:rPr>
          <w:sz w:val="22"/>
          <w:szCs w:val="24"/>
        </w:rPr>
        <w:t xml:space="preserve"> Food security in Uzbekistan Strategies for Achieving Food Security in Central Asia (pp. 43-56): Springer.</w:t>
      </w:r>
    </w:p>
    <w:p w:rsidR="004D4296" w:rsidRPr="00F0472C" w:rsidRDefault="004D4296" w:rsidP="00BA0141">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spellStart"/>
      <w:proofErr w:type="gramStart"/>
      <w:r w:rsidRPr="00F0472C">
        <w:rPr>
          <w:sz w:val="22"/>
          <w:szCs w:val="24"/>
        </w:rPr>
        <w:t>Pérez</w:t>
      </w:r>
      <w:proofErr w:type="spellEnd"/>
      <w:r w:rsidRPr="00F0472C">
        <w:rPr>
          <w:sz w:val="22"/>
          <w:szCs w:val="24"/>
        </w:rPr>
        <w:t>-Escamilla, R., (2008).</w:t>
      </w:r>
      <w:proofErr w:type="gramEnd"/>
      <w:r w:rsidRPr="00F0472C">
        <w:rPr>
          <w:sz w:val="22"/>
          <w:szCs w:val="24"/>
        </w:rPr>
        <w:t xml:space="preserve"> Can experience-based household food security scales help improve food security governance? </w:t>
      </w:r>
      <w:proofErr w:type="gramStart"/>
      <w:r w:rsidRPr="00F0472C">
        <w:rPr>
          <w:sz w:val="22"/>
          <w:szCs w:val="24"/>
        </w:rPr>
        <w:t>Global Food Security, 1 (2), 120-125.</w:t>
      </w:r>
      <w:proofErr w:type="gramEnd"/>
      <w:r w:rsidRPr="00F0472C">
        <w:rPr>
          <w:sz w:val="22"/>
          <w:szCs w:val="24"/>
        </w:rPr>
        <w:t xml:space="preserve"> </w:t>
      </w:r>
    </w:p>
    <w:p w:rsidR="00BA0141" w:rsidRPr="00F0472C" w:rsidRDefault="00BA0141" w:rsidP="00BA0141">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spellStart"/>
      <w:proofErr w:type="gramStart"/>
      <w:r w:rsidRPr="00F0472C">
        <w:rPr>
          <w:sz w:val="22"/>
          <w:szCs w:val="24"/>
        </w:rPr>
        <w:t>Pérez</w:t>
      </w:r>
      <w:proofErr w:type="spellEnd"/>
      <w:r w:rsidRPr="00F0472C">
        <w:rPr>
          <w:sz w:val="22"/>
          <w:szCs w:val="24"/>
        </w:rPr>
        <w:t xml:space="preserve">-Escamilla, R., &amp; </w:t>
      </w:r>
      <w:proofErr w:type="spellStart"/>
      <w:r w:rsidRPr="00F0472C">
        <w:rPr>
          <w:sz w:val="22"/>
          <w:szCs w:val="24"/>
        </w:rPr>
        <w:t>Segall-Corrêa</w:t>
      </w:r>
      <w:proofErr w:type="spellEnd"/>
      <w:r w:rsidRPr="00F0472C">
        <w:rPr>
          <w:sz w:val="22"/>
          <w:szCs w:val="24"/>
        </w:rPr>
        <w:t>, A. M. (2008).</w:t>
      </w:r>
      <w:proofErr w:type="gramEnd"/>
      <w:r w:rsidRPr="00F0472C">
        <w:rPr>
          <w:sz w:val="22"/>
          <w:szCs w:val="24"/>
        </w:rPr>
        <w:t xml:space="preserve"> </w:t>
      </w:r>
      <w:proofErr w:type="gramStart"/>
      <w:r w:rsidRPr="00F0472C">
        <w:rPr>
          <w:sz w:val="22"/>
          <w:szCs w:val="24"/>
        </w:rPr>
        <w:t>Food insecurity measurement and indicators.</w:t>
      </w:r>
      <w:proofErr w:type="gramEnd"/>
      <w:r w:rsidRPr="00F0472C">
        <w:rPr>
          <w:sz w:val="22"/>
          <w:szCs w:val="24"/>
        </w:rPr>
        <w:t xml:space="preserve"> </w:t>
      </w:r>
      <w:proofErr w:type="spellStart"/>
      <w:r w:rsidRPr="00F0472C">
        <w:rPr>
          <w:sz w:val="22"/>
          <w:szCs w:val="24"/>
        </w:rPr>
        <w:t>Revista</w:t>
      </w:r>
      <w:proofErr w:type="spellEnd"/>
      <w:r w:rsidRPr="00F0472C">
        <w:rPr>
          <w:sz w:val="22"/>
          <w:szCs w:val="24"/>
        </w:rPr>
        <w:t xml:space="preserve"> de </w:t>
      </w:r>
      <w:proofErr w:type="spellStart"/>
      <w:r w:rsidRPr="00F0472C">
        <w:rPr>
          <w:sz w:val="22"/>
          <w:szCs w:val="24"/>
        </w:rPr>
        <w:t>Nutrição</w:t>
      </w:r>
      <w:proofErr w:type="spellEnd"/>
      <w:r w:rsidRPr="00F0472C">
        <w:rPr>
          <w:sz w:val="22"/>
          <w:szCs w:val="24"/>
        </w:rPr>
        <w:t xml:space="preserve">, 21, 15s-26s. </w:t>
      </w:r>
    </w:p>
    <w:p w:rsidR="00BA0141" w:rsidRPr="00F0472C" w:rsidRDefault="00BA0141" w:rsidP="00BA0141">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spellStart"/>
      <w:proofErr w:type="gramStart"/>
      <w:r w:rsidRPr="00F0472C">
        <w:rPr>
          <w:sz w:val="22"/>
          <w:szCs w:val="24"/>
        </w:rPr>
        <w:t>Pinstrup</w:t>
      </w:r>
      <w:proofErr w:type="spellEnd"/>
      <w:r w:rsidRPr="00F0472C">
        <w:rPr>
          <w:sz w:val="22"/>
          <w:szCs w:val="24"/>
        </w:rPr>
        <w:t>-Andersen, P. (2009).</w:t>
      </w:r>
      <w:proofErr w:type="gramEnd"/>
      <w:r w:rsidRPr="00F0472C">
        <w:rPr>
          <w:sz w:val="22"/>
          <w:szCs w:val="24"/>
        </w:rPr>
        <w:t xml:space="preserve"> Food security: definition and measurement. </w:t>
      </w:r>
      <w:proofErr w:type="gramStart"/>
      <w:r w:rsidRPr="00F0472C">
        <w:rPr>
          <w:sz w:val="22"/>
          <w:szCs w:val="24"/>
        </w:rPr>
        <w:t>Food Security, 1(1), 5-7.</w:t>
      </w:r>
      <w:proofErr w:type="gramEnd"/>
      <w:r w:rsidRPr="00F0472C">
        <w:rPr>
          <w:sz w:val="22"/>
          <w:szCs w:val="24"/>
        </w:rPr>
        <w:t xml:space="preserve"> </w:t>
      </w:r>
    </w:p>
    <w:p w:rsidR="00BA0141" w:rsidRPr="00F0472C" w:rsidRDefault="00BA0141" w:rsidP="00BA0141">
      <w:pPr>
        <w:pBdr>
          <w:top w:val="single" w:sz="4" w:space="1" w:color="auto"/>
          <w:left w:val="single" w:sz="4" w:space="4" w:color="auto"/>
          <w:bottom w:val="single" w:sz="4" w:space="1" w:color="auto"/>
          <w:right w:val="single" w:sz="4" w:space="4" w:color="auto"/>
        </w:pBdr>
        <w:spacing w:after="80" w:line="20" w:lineRule="atLeast"/>
        <w:rPr>
          <w:sz w:val="22"/>
          <w:szCs w:val="24"/>
        </w:rPr>
      </w:pPr>
      <w:r w:rsidRPr="00F0472C">
        <w:rPr>
          <w:sz w:val="22"/>
          <w:szCs w:val="24"/>
        </w:rPr>
        <w:t>WFP. (2017)</w:t>
      </w:r>
      <w:proofErr w:type="gramStart"/>
      <w:r w:rsidRPr="00F0472C">
        <w:rPr>
          <w:sz w:val="22"/>
          <w:szCs w:val="24"/>
        </w:rPr>
        <w:t>. Development of Sustainable School Feeding.</w:t>
      </w:r>
      <w:proofErr w:type="gramEnd"/>
      <w:r w:rsidRPr="00F0472C">
        <w:rPr>
          <w:sz w:val="22"/>
          <w:szCs w:val="24"/>
        </w:rPr>
        <w:t xml:space="preserve"> Countries: Armenia | Operations ID: 200128 | Operations type: Development Operation (DEV). </w:t>
      </w:r>
    </w:p>
    <w:p w:rsidR="00BA0141" w:rsidRPr="00F0472C" w:rsidRDefault="004D4296" w:rsidP="00BA0141">
      <w:pPr>
        <w:pBdr>
          <w:top w:val="single" w:sz="4" w:space="1" w:color="auto"/>
          <w:left w:val="single" w:sz="4" w:space="4" w:color="auto"/>
          <w:bottom w:val="single" w:sz="4" w:space="1" w:color="auto"/>
          <w:right w:val="single" w:sz="4" w:space="4" w:color="auto"/>
        </w:pBdr>
        <w:spacing w:after="80" w:line="20" w:lineRule="atLeast"/>
        <w:rPr>
          <w:sz w:val="22"/>
          <w:szCs w:val="24"/>
        </w:rPr>
      </w:pPr>
      <w:proofErr w:type="gramStart"/>
      <w:r w:rsidRPr="00F0472C">
        <w:rPr>
          <w:sz w:val="22"/>
          <w:szCs w:val="24"/>
        </w:rPr>
        <w:t>World Bank (2016</w:t>
      </w:r>
      <w:r w:rsidR="00BA0141" w:rsidRPr="00F0472C">
        <w:rPr>
          <w:sz w:val="22"/>
          <w:szCs w:val="24"/>
        </w:rPr>
        <w:t>).</w:t>
      </w:r>
      <w:proofErr w:type="gramEnd"/>
      <w:r w:rsidR="00BA0141" w:rsidRPr="00F0472C">
        <w:rPr>
          <w:sz w:val="22"/>
          <w:szCs w:val="24"/>
        </w:rPr>
        <w:t xml:space="preserve"> </w:t>
      </w:r>
      <w:r w:rsidRPr="00F0472C">
        <w:rPr>
          <w:sz w:val="22"/>
          <w:szCs w:val="24"/>
        </w:rPr>
        <w:t>Eurasian Centre fro Food Security</w:t>
      </w:r>
      <w:r w:rsidR="00BA0141" w:rsidRPr="00F0472C">
        <w:rPr>
          <w:sz w:val="22"/>
          <w:szCs w:val="24"/>
        </w:rPr>
        <w:t xml:space="preserve"> – </w:t>
      </w:r>
      <w:r w:rsidRPr="00F0472C">
        <w:rPr>
          <w:sz w:val="22"/>
          <w:szCs w:val="24"/>
        </w:rPr>
        <w:t>January 2016</w:t>
      </w:r>
      <w:r w:rsidR="00BA0141" w:rsidRPr="00F0472C">
        <w:rPr>
          <w:sz w:val="22"/>
          <w:szCs w:val="24"/>
        </w:rPr>
        <w:t xml:space="preserve">.  Retrieved from </w:t>
      </w:r>
      <w:r w:rsidRPr="00F0472C">
        <w:rPr>
          <w:sz w:val="22"/>
          <w:szCs w:val="24"/>
        </w:rPr>
        <w:t>http://ecfs.msu.ru/en/forum-topic/topic-1-building-eurasian-food-security-network-sozdanie-evraziyskoy-seti-po-prodovolstvennoy-591</w:t>
      </w:r>
    </w:p>
    <w:p w:rsidR="0001115A" w:rsidRPr="0001115A" w:rsidRDefault="00BA0141" w:rsidP="00BA0141">
      <w:pPr>
        <w:pBdr>
          <w:top w:val="single" w:sz="4" w:space="1" w:color="auto"/>
          <w:left w:val="single" w:sz="4" w:space="4" w:color="auto"/>
          <w:bottom w:val="single" w:sz="4" w:space="1" w:color="auto"/>
          <w:right w:val="single" w:sz="4" w:space="4" w:color="auto"/>
        </w:pBdr>
        <w:spacing w:after="80" w:line="20" w:lineRule="atLeast"/>
        <w:rPr>
          <w:szCs w:val="24"/>
        </w:rPr>
      </w:pPr>
      <w:proofErr w:type="spellStart"/>
      <w:r w:rsidRPr="00F0472C">
        <w:rPr>
          <w:sz w:val="22"/>
          <w:szCs w:val="24"/>
        </w:rPr>
        <w:t>Zilberman</w:t>
      </w:r>
      <w:proofErr w:type="spellEnd"/>
      <w:r w:rsidRPr="00F0472C">
        <w:rPr>
          <w:sz w:val="22"/>
          <w:szCs w:val="24"/>
        </w:rPr>
        <w:t xml:space="preserve">, D., Zhao, J., &amp; Heiman, A. (2012). </w:t>
      </w:r>
      <w:proofErr w:type="gramStart"/>
      <w:r w:rsidRPr="00F0472C">
        <w:rPr>
          <w:sz w:val="22"/>
          <w:szCs w:val="24"/>
        </w:rPr>
        <w:t>Adoption versus adaptation, with emphasis on climate change.</w:t>
      </w:r>
      <w:proofErr w:type="gramEnd"/>
      <w:r w:rsidRPr="00F0472C">
        <w:rPr>
          <w:sz w:val="22"/>
          <w:szCs w:val="24"/>
        </w:rPr>
        <w:t xml:space="preserve"> </w:t>
      </w:r>
      <w:proofErr w:type="spellStart"/>
      <w:r w:rsidRPr="00F0472C">
        <w:rPr>
          <w:sz w:val="22"/>
          <w:szCs w:val="24"/>
        </w:rPr>
        <w:t>Annu</w:t>
      </w:r>
      <w:proofErr w:type="spellEnd"/>
      <w:r w:rsidRPr="00F0472C">
        <w:rPr>
          <w:sz w:val="22"/>
          <w:szCs w:val="24"/>
        </w:rPr>
        <w:t xml:space="preserve">. Rev. </w:t>
      </w:r>
      <w:proofErr w:type="spellStart"/>
      <w:r w:rsidRPr="00F0472C">
        <w:rPr>
          <w:sz w:val="22"/>
          <w:szCs w:val="24"/>
        </w:rPr>
        <w:t>Resour</w:t>
      </w:r>
      <w:proofErr w:type="spellEnd"/>
      <w:r w:rsidRPr="00F0472C">
        <w:rPr>
          <w:sz w:val="22"/>
          <w:szCs w:val="24"/>
        </w:rPr>
        <w:t xml:space="preserve">. </w:t>
      </w:r>
      <w:proofErr w:type="gramStart"/>
      <w:r w:rsidRPr="00F0472C">
        <w:rPr>
          <w:sz w:val="22"/>
          <w:szCs w:val="24"/>
        </w:rPr>
        <w:t>Econ.,</w:t>
      </w:r>
      <w:proofErr w:type="gramEnd"/>
      <w:r w:rsidRPr="00F0472C">
        <w:rPr>
          <w:sz w:val="22"/>
          <w:szCs w:val="24"/>
        </w:rPr>
        <w:t xml:space="preserve"> 4(1), 27-53.</w:t>
      </w:r>
      <w:r w:rsidRPr="0001115A">
        <w:rPr>
          <w:szCs w:val="24"/>
        </w:rPr>
        <w:t xml:space="preserve"> </w:t>
      </w:r>
      <w:r>
        <w:rPr>
          <w:b/>
          <w:szCs w:val="24"/>
        </w:rPr>
        <w:br/>
      </w:r>
    </w:p>
    <w:p w:rsidR="009C68FA" w:rsidRPr="00DE7959" w:rsidRDefault="009C68FA" w:rsidP="0001115A">
      <w:pPr>
        <w:pBdr>
          <w:top w:val="single" w:sz="4" w:space="1" w:color="auto"/>
          <w:left w:val="single" w:sz="4" w:space="4" w:color="auto"/>
          <w:bottom w:val="single" w:sz="4" w:space="1" w:color="auto"/>
          <w:right w:val="single" w:sz="4" w:space="4" w:color="auto"/>
        </w:pBdr>
        <w:spacing w:after="80" w:line="20" w:lineRule="atLeast"/>
        <w:rPr>
          <w:szCs w:val="24"/>
        </w:rPr>
      </w:pPr>
    </w:p>
    <w:tbl>
      <w:tblPr>
        <w:tblpPr w:leftFromText="180" w:rightFromText="180" w:vertAnchor="page" w:horzAnchor="page" w:tblpX="1683" w:tblpY="5957"/>
        <w:tblW w:w="8658" w:type="dxa"/>
        <w:tblLook w:val="04A0"/>
      </w:tblPr>
      <w:tblGrid>
        <w:gridCol w:w="2970"/>
        <w:gridCol w:w="4338"/>
        <w:gridCol w:w="1350"/>
      </w:tblGrid>
      <w:tr w:rsidR="00DE7959" w:rsidRPr="00A26BA6">
        <w:trPr>
          <w:trHeight w:val="78"/>
        </w:trPr>
        <w:tc>
          <w:tcPr>
            <w:tcW w:w="8658" w:type="dxa"/>
            <w:gridSpan w:val="3"/>
            <w:tcBorders>
              <w:top w:val="single" w:sz="4" w:space="0" w:color="auto"/>
              <w:left w:val="nil"/>
              <w:bottom w:val="single" w:sz="4" w:space="0" w:color="auto"/>
              <w:right w:val="nil"/>
            </w:tcBorders>
          </w:tcPr>
          <w:p w:rsidR="00DE7959" w:rsidRPr="00325ECE" w:rsidRDefault="00DE7959" w:rsidP="00EB5083">
            <w:pPr>
              <w:spacing w:after="0"/>
              <w:rPr>
                <w:rFonts w:asciiTheme="majorBidi" w:hAnsiTheme="majorBidi" w:cstheme="majorBidi"/>
                <w:color w:val="000000"/>
                <w:sz w:val="28"/>
                <w:lang w:val="en-CA" w:eastAsia="fr-CA"/>
              </w:rPr>
            </w:pPr>
            <w:r w:rsidRPr="00325ECE">
              <w:rPr>
                <w:rFonts w:asciiTheme="majorBidi" w:hAnsiTheme="majorBidi" w:cstheme="majorBidi"/>
                <w:b/>
                <w:bCs/>
                <w:color w:val="000000"/>
                <w:sz w:val="28"/>
                <w:lang w:val="en-CA"/>
              </w:rPr>
              <w:t xml:space="preserve">Table 2.  </w:t>
            </w:r>
            <w:r w:rsidR="00EB5083">
              <w:rPr>
                <w:rFonts w:asciiTheme="majorBidi" w:hAnsiTheme="majorBidi" w:cstheme="majorBidi"/>
                <w:color w:val="000000"/>
                <w:sz w:val="28"/>
                <w:lang w:val="en-CA"/>
              </w:rPr>
              <w:t>Socio-Demographic C</w:t>
            </w:r>
            <w:r w:rsidRPr="00325ECE">
              <w:rPr>
                <w:rFonts w:asciiTheme="majorBidi" w:hAnsiTheme="majorBidi" w:cstheme="majorBidi"/>
                <w:color w:val="000000"/>
                <w:sz w:val="28"/>
                <w:lang w:val="en-CA"/>
              </w:rPr>
              <w:t xml:space="preserve">haracteristics of </w:t>
            </w:r>
            <w:r w:rsidR="0007674B">
              <w:rPr>
                <w:rFonts w:asciiTheme="majorBidi" w:hAnsiTheme="majorBidi" w:cstheme="majorBidi"/>
                <w:color w:val="000000"/>
                <w:sz w:val="28"/>
                <w:lang w:val="en-CA"/>
              </w:rPr>
              <w:t xml:space="preserve">Gallup World Poll </w:t>
            </w:r>
            <w:r w:rsidR="00EB5083">
              <w:rPr>
                <w:rFonts w:asciiTheme="majorBidi" w:hAnsiTheme="majorBidi" w:cstheme="majorBidi"/>
                <w:color w:val="000000"/>
                <w:sz w:val="28"/>
                <w:lang w:val="en-CA"/>
              </w:rPr>
              <w:t>in</w:t>
            </w:r>
            <w:r w:rsidR="0007674B">
              <w:rPr>
                <w:rFonts w:asciiTheme="majorBidi" w:hAnsiTheme="majorBidi" w:cstheme="majorBidi"/>
                <w:color w:val="000000"/>
                <w:sz w:val="28"/>
                <w:lang w:val="en-CA"/>
              </w:rPr>
              <w:t xml:space="preserve"> Central Asia R</w:t>
            </w:r>
            <w:r w:rsidRPr="00325ECE">
              <w:rPr>
                <w:rFonts w:asciiTheme="majorBidi" w:hAnsiTheme="majorBidi" w:cstheme="majorBidi"/>
                <w:color w:val="000000"/>
                <w:sz w:val="28"/>
                <w:lang w:val="en-CA"/>
              </w:rPr>
              <w:t>egion 2014-6</w:t>
            </w:r>
          </w:p>
        </w:tc>
      </w:tr>
      <w:tr w:rsidR="00DE7959" w:rsidRPr="00A26BA6">
        <w:trPr>
          <w:trHeight w:val="63"/>
        </w:trPr>
        <w:tc>
          <w:tcPr>
            <w:tcW w:w="2970" w:type="dxa"/>
            <w:tcBorders>
              <w:top w:val="nil"/>
              <w:left w:val="nil"/>
              <w:bottom w:val="single" w:sz="4" w:space="0" w:color="auto"/>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single" w:sz="4" w:space="0" w:color="auto"/>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lang w:val="en-CA" w:eastAsia="fr-CA"/>
              </w:rPr>
            </w:pPr>
          </w:p>
        </w:tc>
        <w:tc>
          <w:tcPr>
            <w:tcW w:w="1350" w:type="dxa"/>
            <w:tcBorders>
              <w:top w:val="nil"/>
              <w:left w:val="nil"/>
              <w:bottom w:val="single" w:sz="4" w:space="0" w:color="auto"/>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w:t>
            </w:r>
          </w:p>
        </w:tc>
      </w:tr>
      <w:tr w:rsidR="00DE7959" w:rsidRPr="00A26BA6">
        <w:trPr>
          <w:trHeight w:val="63"/>
        </w:trPr>
        <w:tc>
          <w:tcPr>
            <w:tcW w:w="2970" w:type="dxa"/>
            <w:tcBorders>
              <w:top w:val="single" w:sz="4" w:space="0" w:color="auto"/>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single" w:sz="4" w:space="0" w:color="auto"/>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lang w:val="en-CA" w:eastAsia="fr-CA"/>
              </w:rPr>
            </w:pPr>
          </w:p>
        </w:tc>
        <w:tc>
          <w:tcPr>
            <w:tcW w:w="1350" w:type="dxa"/>
            <w:tcBorders>
              <w:top w:val="single" w:sz="4" w:space="0" w:color="auto"/>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r>
      <w:tr w:rsidR="00DE7959" w:rsidRPr="00A26BA6">
        <w:trPr>
          <w:trHeight w:val="87"/>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Sex</w:t>
            </w: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lang w:val="en-CA" w:eastAsia="fr-CA"/>
              </w:rPr>
            </w:pPr>
            <w:r w:rsidRPr="00A26BA6">
              <w:rPr>
                <w:rFonts w:asciiTheme="majorBidi" w:hAnsiTheme="majorBidi" w:cstheme="majorBidi"/>
                <w:color w:val="000000" w:themeColor="text1"/>
                <w:lang w:val="en-CA" w:eastAsia="fr-CA"/>
              </w:rPr>
              <w:t>Female</w:t>
            </w:r>
            <w:r w:rsidRPr="00A26BA6">
              <w:rPr>
                <w:rFonts w:asciiTheme="majorBidi" w:hAnsiTheme="majorBidi" w:cstheme="majorBidi"/>
                <w:color w:val="000000"/>
                <w:lang w:val="en-CA" w:eastAsia="fr-CA"/>
              </w:rPr>
              <w:t xml:space="preserve"> </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58.3</w:t>
            </w:r>
          </w:p>
        </w:tc>
      </w:tr>
      <w:tr w:rsidR="00DE7959" w:rsidRPr="00A26BA6">
        <w:trPr>
          <w:trHeight w:val="87"/>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DB702E" w:rsidRDefault="00DE7959" w:rsidP="00BA0141">
            <w:pPr>
              <w:spacing w:after="0"/>
              <w:rPr>
                <w:rFonts w:asciiTheme="majorBidi" w:hAnsiTheme="majorBidi" w:cstheme="majorBidi"/>
                <w:b/>
                <w:bCs/>
                <w:color w:val="000000"/>
                <w:lang w:val="en-CA" w:eastAsia="fr-CA"/>
              </w:rPr>
            </w:pPr>
            <w:r w:rsidRPr="00DB702E">
              <w:rPr>
                <w:rFonts w:asciiTheme="majorBidi" w:hAnsiTheme="majorBidi" w:cstheme="majorBidi"/>
                <w:b/>
                <w:bCs/>
                <w:color w:val="000000" w:themeColor="text1"/>
                <w:lang w:val="en-CA" w:eastAsia="fr-CA"/>
              </w:rPr>
              <w:t>Male</w:t>
            </w:r>
          </w:p>
        </w:tc>
        <w:tc>
          <w:tcPr>
            <w:tcW w:w="1350" w:type="dxa"/>
            <w:tcBorders>
              <w:top w:val="nil"/>
              <w:left w:val="nil"/>
              <w:bottom w:val="nil"/>
              <w:right w:val="nil"/>
            </w:tcBorders>
          </w:tcPr>
          <w:p w:rsidR="00DE7959" w:rsidRPr="00DB702E" w:rsidRDefault="00DE7959" w:rsidP="00BA0141">
            <w:pPr>
              <w:spacing w:after="0"/>
              <w:rPr>
                <w:rFonts w:asciiTheme="majorBidi" w:hAnsiTheme="majorBidi" w:cstheme="majorBidi"/>
                <w:b/>
                <w:bCs/>
                <w:color w:val="000000"/>
                <w:lang w:val="en-CA" w:eastAsia="fr-CA"/>
              </w:rPr>
            </w:pPr>
            <w:r w:rsidRPr="00DB702E">
              <w:rPr>
                <w:rFonts w:asciiTheme="majorBidi" w:hAnsiTheme="majorBidi" w:cstheme="majorBidi"/>
                <w:b/>
                <w:bCs/>
                <w:color w:val="000000"/>
                <w:lang w:val="en-CA" w:eastAsia="fr-CA"/>
              </w:rPr>
              <w:t>41.7</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Age</w:t>
            </w: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sidRPr="00A26BA6">
              <w:rPr>
                <w:rFonts w:asciiTheme="majorBidi" w:hAnsiTheme="majorBidi" w:cstheme="majorBidi"/>
                <w:color w:val="000000" w:themeColor="text1"/>
                <w:lang w:val="en-CA" w:eastAsia="fr-CA"/>
              </w:rPr>
              <w:t>13-25</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24.9</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sidRPr="00A26BA6">
              <w:rPr>
                <w:rFonts w:asciiTheme="majorBidi" w:hAnsiTheme="majorBidi" w:cstheme="majorBidi"/>
                <w:color w:val="000000" w:themeColor="text1"/>
                <w:lang w:val="en-CA" w:eastAsia="fr-CA"/>
              </w:rPr>
              <w:t>26-49</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45.3</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sidRPr="00A26BA6">
              <w:rPr>
                <w:rFonts w:asciiTheme="majorBidi" w:hAnsiTheme="majorBidi" w:cstheme="majorBidi"/>
                <w:color w:val="000000" w:themeColor="text1"/>
                <w:lang w:val="en-CA" w:eastAsia="fr-CA"/>
              </w:rPr>
              <w:t>50-64</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20.2</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DB702E" w:rsidRDefault="00DE7959" w:rsidP="00BA0141">
            <w:pPr>
              <w:spacing w:after="0"/>
              <w:rPr>
                <w:rFonts w:asciiTheme="majorBidi" w:hAnsiTheme="majorBidi" w:cstheme="majorBidi"/>
                <w:b/>
                <w:bCs/>
                <w:color w:val="000000" w:themeColor="text1"/>
                <w:lang w:val="en-CA" w:eastAsia="fr-CA"/>
              </w:rPr>
            </w:pPr>
            <w:r w:rsidRPr="00DB702E">
              <w:rPr>
                <w:rFonts w:asciiTheme="majorBidi" w:hAnsiTheme="majorBidi" w:cstheme="majorBidi"/>
                <w:b/>
                <w:bCs/>
                <w:color w:val="000000" w:themeColor="text1"/>
                <w:lang w:val="en-CA" w:eastAsia="fr-CA"/>
              </w:rPr>
              <w:t>65-99</w:t>
            </w:r>
          </w:p>
        </w:tc>
        <w:tc>
          <w:tcPr>
            <w:tcW w:w="1350" w:type="dxa"/>
            <w:tcBorders>
              <w:top w:val="nil"/>
              <w:left w:val="nil"/>
              <w:bottom w:val="nil"/>
              <w:right w:val="nil"/>
            </w:tcBorders>
            <w:vAlign w:val="center"/>
          </w:tcPr>
          <w:p w:rsidR="00DE7959" w:rsidRPr="00DB702E" w:rsidRDefault="00DE7959" w:rsidP="00BA0141">
            <w:pPr>
              <w:spacing w:after="0"/>
              <w:rPr>
                <w:rFonts w:asciiTheme="majorBidi" w:hAnsiTheme="majorBidi" w:cstheme="majorBidi"/>
                <w:b/>
                <w:bCs/>
                <w:color w:val="000000"/>
                <w:lang w:val="en-CA" w:eastAsia="fr-CA"/>
              </w:rPr>
            </w:pPr>
            <w:r w:rsidRPr="00DB702E">
              <w:rPr>
                <w:rFonts w:asciiTheme="majorBidi" w:hAnsiTheme="majorBidi" w:cstheme="majorBidi"/>
                <w:b/>
                <w:bCs/>
                <w:color w:val="000000"/>
                <w:lang w:val="en-CA" w:eastAsia="fr-CA"/>
              </w:rPr>
              <w:t>9.6</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Education</w:t>
            </w: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sidRPr="00A26BA6">
              <w:rPr>
                <w:rFonts w:asciiTheme="majorBidi" w:hAnsiTheme="majorBidi" w:cstheme="majorBidi"/>
                <w:color w:val="000000" w:themeColor="text1"/>
                <w:lang w:val="en-CA" w:eastAsia="fr-CA"/>
              </w:rPr>
              <w:t xml:space="preserve">Completed elementary </w:t>
            </w:r>
          </w:p>
        </w:tc>
        <w:tc>
          <w:tcPr>
            <w:tcW w:w="1350" w:type="dxa"/>
            <w:tcBorders>
              <w:top w:val="nil"/>
              <w:left w:val="nil"/>
              <w:bottom w:val="nil"/>
              <w:right w:val="nil"/>
            </w:tcBorders>
            <w:vAlign w:val="center"/>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14.7</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sidRPr="00A26BA6">
              <w:rPr>
                <w:rFonts w:asciiTheme="majorBidi" w:hAnsiTheme="majorBidi" w:cstheme="majorBidi"/>
                <w:color w:val="000000" w:themeColor="text1"/>
                <w:lang w:val="en-CA" w:eastAsia="fr-CA"/>
              </w:rPr>
              <w:t xml:space="preserve">Secondary-3-year Tertiary </w:t>
            </w:r>
          </w:p>
        </w:tc>
        <w:tc>
          <w:tcPr>
            <w:tcW w:w="1350" w:type="dxa"/>
            <w:tcBorders>
              <w:top w:val="nil"/>
              <w:left w:val="nil"/>
              <w:bottom w:val="nil"/>
              <w:right w:val="nil"/>
            </w:tcBorders>
            <w:vAlign w:val="center"/>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66.4</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themeColor="text1"/>
                <w:lang w:val="en-CA" w:eastAsia="fr-CA"/>
              </w:rPr>
            </w:pPr>
          </w:p>
        </w:tc>
        <w:tc>
          <w:tcPr>
            <w:tcW w:w="4338" w:type="dxa"/>
            <w:tcBorders>
              <w:top w:val="nil"/>
              <w:left w:val="nil"/>
              <w:bottom w:val="nil"/>
              <w:right w:val="nil"/>
            </w:tcBorders>
            <w:shd w:val="clear" w:color="auto" w:fill="auto"/>
            <w:noWrap/>
            <w:vAlign w:val="center"/>
          </w:tcPr>
          <w:p w:rsidR="00DE7959" w:rsidRPr="00DB702E" w:rsidRDefault="00DE7959" w:rsidP="00BA0141">
            <w:pPr>
              <w:spacing w:after="0"/>
              <w:rPr>
                <w:rFonts w:asciiTheme="majorBidi" w:hAnsiTheme="majorBidi" w:cstheme="majorBidi"/>
                <w:b/>
                <w:bCs/>
                <w:color w:val="000000" w:themeColor="text1"/>
                <w:lang w:val="en-CA" w:eastAsia="fr-CA"/>
              </w:rPr>
            </w:pPr>
            <w:r w:rsidRPr="00DB702E">
              <w:rPr>
                <w:rFonts w:asciiTheme="majorBidi" w:hAnsiTheme="majorBidi" w:cstheme="majorBidi"/>
                <w:b/>
                <w:bCs/>
                <w:color w:val="000000" w:themeColor="text1"/>
                <w:lang w:val="en-CA" w:eastAsia="fr-CA"/>
              </w:rPr>
              <w:t>Four years of over high school</w:t>
            </w:r>
          </w:p>
        </w:tc>
        <w:tc>
          <w:tcPr>
            <w:tcW w:w="1350" w:type="dxa"/>
            <w:tcBorders>
              <w:top w:val="nil"/>
              <w:left w:val="nil"/>
              <w:bottom w:val="nil"/>
              <w:right w:val="nil"/>
            </w:tcBorders>
            <w:vAlign w:val="center"/>
          </w:tcPr>
          <w:p w:rsidR="00DE7959" w:rsidRPr="00DB702E" w:rsidRDefault="00DE7959" w:rsidP="00BA0141">
            <w:pPr>
              <w:spacing w:after="0"/>
              <w:rPr>
                <w:rFonts w:asciiTheme="majorBidi" w:hAnsiTheme="majorBidi" w:cstheme="majorBidi"/>
                <w:b/>
                <w:bCs/>
                <w:color w:val="000000"/>
                <w:lang w:val="en-CA" w:eastAsia="fr-CA"/>
              </w:rPr>
            </w:pPr>
            <w:r w:rsidRPr="00DB702E">
              <w:rPr>
                <w:rFonts w:asciiTheme="majorBidi" w:hAnsiTheme="majorBidi" w:cstheme="majorBidi"/>
                <w:b/>
                <w:bCs/>
                <w:color w:val="000000"/>
                <w:lang w:val="en-CA" w:eastAsia="fr-CA"/>
              </w:rPr>
              <w:t>18.9</w:t>
            </w:r>
          </w:p>
        </w:tc>
      </w:tr>
      <w:tr w:rsidR="00DE7959" w:rsidRPr="00A26BA6">
        <w:trPr>
          <w:trHeight w:val="63"/>
        </w:trPr>
        <w:tc>
          <w:tcPr>
            <w:tcW w:w="2970" w:type="dxa"/>
            <w:tcBorders>
              <w:top w:val="nil"/>
              <w:left w:val="nil"/>
              <w:bottom w:val="nil"/>
              <w:right w:val="nil"/>
            </w:tcBorders>
            <w:vAlign w:val="center"/>
          </w:tcPr>
          <w:p w:rsidR="00DE7959" w:rsidRPr="00A26BA6" w:rsidRDefault="00DE7959" w:rsidP="00BA0141">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Employment Status</w:t>
            </w: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sidRPr="00A26BA6">
              <w:rPr>
                <w:rFonts w:asciiTheme="majorBidi" w:hAnsiTheme="majorBidi" w:cstheme="majorBidi"/>
                <w:color w:val="000000" w:themeColor="text1"/>
                <w:lang w:val="en-CA" w:eastAsia="fr-CA"/>
              </w:rPr>
              <w:t xml:space="preserve">Unemployed </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6.8</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sidRPr="00A26BA6">
              <w:rPr>
                <w:rFonts w:asciiTheme="majorBidi" w:hAnsiTheme="majorBidi" w:cstheme="majorBidi"/>
                <w:color w:val="000000" w:themeColor="text1"/>
                <w:lang w:val="en-CA" w:eastAsia="fr-CA"/>
              </w:rPr>
              <w:t xml:space="preserve">Out of workforce </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40.4</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sidRPr="00A26BA6">
              <w:rPr>
                <w:rFonts w:asciiTheme="majorBidi" w:hAnsiTheme="majorBidi" w:cstheme="majorBidi"/>
                <w:color w:val="000000" w:themeColor="text1"/>
                <w:lang w:val="en-CA" w:eastAsia="fr-CA"/>
              </w:rPr>
              <w:t>Employed part time</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16.6</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DB702E" w:rsidRDefault="00DE7959" w:rsidP="00BA0141">
            <w:pPr>
              <w:spacing w:after="0"/>
              <w:rPr>
                <w:rFonts w:asciiTheme="majorBidi" w:hAnsiTheme="majorBidi" w:cstheme="majorBidi"/>
                <w:b/>
                <w:bCs/>
                <w:color w:val="000000" w:themeColor="text1"/>
                <w:lang w:val="en-CA" w:eastAsia="fr-CA"/>
              </w:rPr>
            </w:pPr>
            <w:r w:rsidRPr="00DB702E">
              <w:rPr>
                <w:rFonts w:asciiTheme="majorBidi" w:hAnsiTheme="majorBidi" w:cstheme="majorBidi"/>
                <w:b/>
                <w:bCs/>
                <w:color w:val="000000" w:themeColor="text1"/>
                <w:lang w:val="en-CA" w:eastAsia="fr-CA"/>
              </w:rPr>
              <w:t>Employed full time</w:t>
            </w:r>
          </w:p>
        </w:tc>
        <w:tc>
          <w:tcPr>
            <w:tcW w:w="1350" w:type="dxa"/>
            <w:tcBorders>
              <w:top w:val="nil"/>
              <w:left w:val="nil"/>
              <w:bottom w:val="nil"/>
              <w:right w:val="nil"/>
            </w:tcBorders>
          </w:tcPr>
          <w:p w:rsidR="00DE7959" w:rsidRPr="00DB702E" w:rsidRDefault="00DE7959" w:rsidP="00BA0141">
            <w:pPr>
              <w:spacing w:after="0"/>
              <w:rPr>
                <w:rFonts w:asciiTheme="majorBidi" w:hAnsiTheme="majorBidi" w:cstheme="majorBidi"/>
                <w:b/>
                <w:bCs/>
                <w:color w:val="000000"/>
                <w:lang w:val="en-CA" w:eastAsia="fr-CA"/>
              </w:rPr>
            </w:pPr>
            <w:r w:rsidRPr="00DB702E">
              <w:rPr>
                <w:rFonts w:asciiTheme="majorBidi" w:hAnsiTheme="majorBidi" w:cstheme="majorBidi"/>
                <w:b/>
                <w:bCs/>
                <w:color w:val="000000"/>
                <w:lang w:val="en-CA" w:eastAsia="fr-CA"/>
              </w:rPr>
              <w:t>36.2</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Income quintile</w:t>
            </w: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 xml:space="preserve">Poorest 20% </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16.7</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Second 20%</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17.9</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Middle 20%</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193</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Fourth 20%</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21.4</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DE7959" w:rsidRPr="00DB702E" w:rsidRDefault="00DE7959" w:rsidP="00BA0141">
            <w:pPr>
              <w:spacing w:after="0"/>
              <w:rPr>
                <w:rFonts w:asciiTheme="majorBidi" w:hAnsiTheme="majorBidi" w:cstheme="majorBidi"/>
                <w:b/>
                <w:bCs/>
                <w:color w:val="000000" w:themeColor="text1"/>
                <w:lang w:val="en-CA" w:eastAsia="fr-CA"/>
              </w:rPr>
            </w:pPr>
            <w:r w:rsidRPr="00DB702E">
              <w:rPr>
                <w:rFonts w:asciiTheme="majorBidi" w:hAnsiTheme="majorBidi" w:cstheme="majorBidi"/>
                <w:b/>
                <w:bCs/>
                <w:color w:val="000000" w:themeColor="text1"/>
                <w:lang w:val="en-CA" w:eastAsia="fr-CA"/>
              </w:rPr>
              <w:t>Richest 20%</w:t>
            </w:r>
          </w:p>
        </w:tc>
        <w:tc>
          <w:tcPr>
            <w:tcW w:w="1350" w:type="dxa"/>
            <w:tcBorders>
              <w:top w:val="nil"/>
              <w:left w:val="nil"/>
              <w:bottom w:val="nil"/>
              <w:right w:val="nil"/>
            </w:tcBorders>
          </w:tcPr>
          <w:p w:rsidR="00DE7959" w:rsidRPr="00DB702E" w:rsidRDefault="00DE7959" w:rsidP="00BA0141">
            <w:pPr>
              <w:spacing w:after="0"/>
              <w:rPr>
                <w:rFonts w:asciiTheme="majorBidi" w:hAnsiTheme="majorBidi" w:cstheme="majorBidi"/>
                <w:b/>
                <w:bCs/>
                <w:color w:val="000000"/>
                <w:lang w:val="en-CA" w:eastAsia="fr-CA"/>
              </w:rPr>
            </w:pPr>
            <w:r w:rsidRPr="00DB702E">
              <w:rPr>
                <w:rFonts w:asciiTheme="majorBidi" w:hAnsiTheme="majorBidi" w:cstheme="majorBidi"/>
                <w:b/>
                <w:bCs/>
                <w:color w:val="000000"/>
                <w:lang w:val="en-CA" w:eastAsia="fr-CA"/>
              </w:rPr>
              <w:t>24.8</w:t>
            </w:r>
          </w:p>
        </w:tc>
      </w:tr>
      <w:tr w:rsidR="00DE7959" w:rsidRPr="00A26BA6">
        <w:trPr>
          <w:trHeight w:val="63"/>
        </w:trPr>
        <w:tc>
          <w:tcPr>
            <w:tcW w:w="297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 xml:space="preserve">Area of residence </w:t>
            </w:r>
          </w:p>
        </w:tc>
        <w:tc>
          <w:tcPr>
            <w:tcW w:w="4338" w:type="dxa"/>
            <w:tcBorders>
              <w:top w:val="nil"/>
              <w:left w:val="nil"/>
              <w:bottom w:val="nil"/>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Rural</w:t>
            </w:r>
          </w:p>
        </w:tc>
        <w:tc>
          <w:tcPr>
            <w:tcW w:w="1350" w:type="dxa"/>
            <w:tcBorders>
              <w:top w:val="nil"/>
              <w:left w:val="nil"/>
              <w:bottom w:val="nil"/>
              <w:right w:val="nil"/>
            </w:tcBorders>
          </w:tcPr>
          <w:p w:rsidR="00DE7959" w:rsidRPr="00A26BA6" w:rsidRDefault="00DE7959" w:rsidP="00BA0141">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71.2</w:t>
            </w:r>
          </w:p>
        </w:tc>
      </w:tr>
      <w:tr w:rsidR="00DE7959" w:rsidRPr="00A26BA6">
        <w:trPr>
          <w:trHeight w:val="63"/>
        </w:trPr>
        <w:tc>
          <w:tcPr>
            <w:tcW w:w="2970" w:type="dxa"/>
            <w:tcBorders>
              <w:top w:val="nil"/>
              <w:left w:val="nil"/>
              <w:bottom w:val="nil"/>
              <w:right w:val="nil"/>
            </w:tcBorders>
          </w:tcPr>
          <w:p w:rsidR="00DE7959" w:rsidRPr="00DB702E" w:rsidRDefault="00DE7959" w:rsidP="00BA0141">
            <w:pPr>
              <w:spacing w:after="0"/>
              <w:rPr>
                <w:rFonts w:asciiTheme="majorBidi" w:hAnsiTheme="majorBidi" w:cstheme="majorBidi"/>
                <w:b/>
                <w:bCs/>
                <w:color w:val="000000"/>
                <w:lang w:val="en-CA" w:eastAsia="fr-CA"/>
              </w:rPr>
            </w:pPr>
          </w:p>
        </w:tc>
        <w:tc>
          <w:tcPr>
            <w:tcW w:w="4338" w:type="dxa"/>
            <w:tcBorders>
              <w:top w:val="nil"/>
              <w:left w:val="nil"/>
              <w:bottom w:val="nil"/>
              <w:right w:val="nil"/>
            </w:tcBorders>
            <w:shd w:val="clear" w:color="auto" w:fill="auto"/>
            <w:noWrap/>
            <w:vAlign w:val="center"/>
          </w:tcPr>
          <w:p w:rsidR="00DE7959" w:rsidRPr="00DB702E" w:rsidRDefault="00DE7959" w:rsidP="00BA0141">
            <w:pPr>
              <w:spacing w:after="0"/>
              <w:rPr>
                <w:rFonts w:asciiTheme="majorBidi" w:hAnsiTheme="majorBidi" w:cstheme="majorBidi"/>
                <w:b/>
                <w:bCs/>
                <w:color w:val="000000" w:themeColor="text1"/>
                <w:lang w:val="en-CA" w:eastAsia="fr-CA"/>
              </w:rPr>
            </w:pPr>
            <w:r w:rsidRPr="00DB702E">
              <w:rPr>
                <w:rFonts w:asciiTheme="majorBidi" w:hAnsiTheme="majorBidi" w:cstheme="majorBidi"/>
                <w:b/>
                <w:bCs/>
                <w:color w:val="000000" w:themeColor="text1"/>
                <w:lang w:val="en-CA" w:eastAsia="fr-CA"/>
              </w:rPr>
              <w:t>Urban</w:t>
            </w:r>
          </w:p>
        </w:tc>
        <w:tc>
          <w:tcPr>
            <w:tcW w:w="1350" w:type="dxa"/>
            <w:tcBorders>
              <w:top w:val="nil"/>
              <w:left w:val="nil"/>
              <w:bottom w:val="nil"/>
              <w:right w:val="nil"/>
            </w:tcBorders>
          </w:tcPr>
          <w:p w:rsidR="00DE7959" w:rsidRPr="00DB702E" w:rsidRDefault="00DE7959" w:rsidP="00BA0141">
            <w:pPr>
              <w:spacing w:after="0"/>
              <w:rPr>
                <w:rFonts w:asciiTheme="majorBidi" w:hAnsiTheme="majorBidi" w:cstheme="majorBidi"/>
                <w:b/>
                <w:bCs/>
                <w:color w:val="000000"/>
                <w:lang w:val="en-CA" w:eastAsia="fr-CA"/>
              </w:rPr>
            </w:pPr>
            <w:r w:rsidRPr="00DB702E">
              <w:rPr>
                <w:rFonts w:asciiTheme="majorBidi" w:hAnsiTheme="majorBidi" w:cstheme="majorBidi"/>
                <w:b/>
                <w:bCs/>
                <w:color w:val="000000"/>
                <w:lang w:val="en-CA" w:eastAsia="fr-CA"/>
              </w:rPr>
              <w:t>28.8</w:t>
            </w:r>
          </w:p>
        </w:tc>
      </w:tr>
      <w:tr w:rsidR="00DE7959" w:rsidRPr="00A26BA6">
        <w:trPr>
          <w:trHeight w:val="63"/>
        </w:trPr>
        <w:tc>
          <w:tcPr>
            <w:tcW w:w="2970" w:type="dxa"/>
            <w:tcBorders>
              <w:top w:val="nil"/>
              <w:left w:val="nil"/>
              <w:bottom w:val="single" w:sz="4" w:space="0" w:color="auto"/>
              <w:right w:val="nil"/>
            </w:tcBorders>
          </w:tcPr>
          <w:p w:rsidR="00DE7959" w:rsidRPr="00A26BA6" w:rsidRDefault="00DE7959" w:rsidP="00BA0141">
            <w:pPr>
              <w:spacing w:after="0"/>
              <w:rPr>
                <w:rFonts w:asciiTheme="majorBidi" w:hAnsiTheme="majorBidi" w:cstheme="majorBidi"/>
                <w:color w:val="000000"/>
                <w:lang w:val="en-CA" w:eastAsia="fr-CA"/>
              </w:rPr>
            </w:pPr>
          </w:p>
        </w:tc>
        <w:tc>
          <w:tcPr>
            <w:tcW w:w="4338" w:type="dxa"/>
            <w:tcBorders>
              <w:top w:val="nil"/>
              <w:left w:val="nil"/>
              <w:bottom w:val="single" w:sz="4" w:space="0" w:color="auto"/>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p>
        </w:tc>
        <w:tc>
          <w:tcPr>
            <w:tcW w:w="1350" w:type="dxa"/>
            <w:tcBorders>
              <w:top w:val="nil"/>
              <w:left w:val="nil"/>
              <w:bottom w:val="single" w:sz="4" w:space="0" w:color="auto"/>
              <w:right w:val="nil"/>
            </w:tcBorders>
          </w:tcPr>
          <w:p w:rsidR="00DE7959" w:rsidRPr="00A26BA6" w:rsidRDefault="00DE7959" w:rsidP="00BA0141">
            <w:pPr>
              <w:spacing w:after="0"/>
              <w:rPr>
                <w:rFonts w:asciiTheme="majorBidi" w:hAnsiTheme="majorBidi" w:cstheme="majorBidi"/>
                <w:color w:val="000000"/>
                <w:lang w:val="en-CA" w:eastAsia="fr-CA"/>
              </w:rPr>
            </w:pPr>
          </w:p>
        </w:tc>
      </w:tr>
      <w:tr w:rsidR="00DE7959" w:rsidRPr="00A26BA6">
        <w:trPr>
          <w:trHeight w:val="63"/>
        </w:trPr>
        <w:tc>
          <w:tcPr>
            <w:tcW w:w="2970" w:type="dxa"/>
            <w:tcBorders>
              <w:top w:val="single" w:sz="4" w:space="0" w:color="auto"/>
              <w:left w:val="nil"/>
              <w:bottom w:val="single" w:sz="4" w:space="0" w:color="auto"/>
              <w:right w:val="nil"/>
            </w:tcBorders>
          </w:tcPr>
          <w:p w:rsidR="00DE7959" w:rsidRPr="00A26BA6" w:rsidRDefault="00DE7959" w:rsidP="00BA0141">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n=</w:t>
            </w:r>
          </w:p>
        </w:tc>
        <w:tc>
          <w:tcPr>
            <w:tcW w:w="4338" w:type="dxa"/>
            <w:tcBorders>
              <w:top w:val="single" w:sz="4" w:space="0" w:color="auto"/>
              <w:left w:val="nil"/>
              <w:bottom w:val="single" w:sz="4" w:space="0" w:color="auto"/>
              <w:right w:val="nil"/>
            </w:tcBorders>
            <w:shd w:val="clear" w:color="auto" w:fill="auto"/>
            <w:noWrap/>
            <w:vAlign w:val="center"/>
          </w:tcPr>
          <w:p w:rsidR="00DE7959" w:rsidRPr="00A26BA6" w:rsidRDefault="00DE7959" w:rsidP="00BA0141">
            <w:pPr>
              <w:spacing w:after="0"/>
              <w:rPr>
                <w:rFonts w:asciiTheme="majorBidi" w:hAnsiTheme="majorBidi" w:cstheme="majorBidi"/>
                <w:color w:val="000000" w:themeColor="text1"/>
                <w:lang w:val="en-CA" w:eastAsia="fr-CA"/>
              </w:rPr>
            </w:pPr>
          </w:p>
        </w:tc>
        <w:tc>
          <w:tcPr>
            <w:tcW w:w="1350" w:type="dxa"/>
            <w:tcBorders>
              <w:top w:val="single" w:sz="4" w:space="0" w:color="auto"/>
              <w:left w:val="nil"/>
              <w:bottom w:val="single" w:sz="4" w:space="0" w:color="auto"/>
              <w:right w:val="nil"/>
            </w:tcBorders>
          </w:tcPr>
          <w:p w:rsidR="00DE7959" w:rsidRPr="00A26BA6" w:rsidRDefault="00DE7959" w:rsidP="00BA0141">
            <w:pPr>
              <w:spacing w:after="0"/>
              <w:rPr>
                <w:rFonts w:asciiTheme="majorBidi" w:hAnsiTheme="majorBidi" w:cstheme="majorBidi"/>
                <w:b/>
                <w:bCs/>
                <w:color w:val="000000"/>
                <w:lang w:val="en-CA" w:eastAsia="fr-CA"/>
              </w:rPr>
            </w:pPr>
            <w:r w:rsidRPr="00A26BA6">
              <w:rPr>
                <w:rFonts w:asciiTheme="majorBidi" w:hAnsiTheme="majorBidi" w:cstheme="majorBidi"/>
                <w:color w:val="000000"/>
                <w:lang w:val="en-CA" w:eastAsia="fr-CA"/>
              </w:rPr>
              <w:t>(</w:t>
            </w:r>
            <w:r w:rsidR="00277F65">
              <w:rPr>
                <w:rFonts w:asciiTheme="majorBidi" w:hAnsiTheme="majorBidi" w:cstheme="majorBidi"/>
                <w:color w:val="000000"/>
                <w:lang w:val="en-CA" w:eastAsia="fr-CA"/>
              </w:rPr>
              <w:t>15</w:t>
            </w:r>
            <w:r>
              <w:rPr>
                <w:rFonts w:asciiTheme="majorBidi" w:hAnsiTheme="majorBidi" w:cstheme="majorBidi"/>
                <w:color w:val="000000"/>
                <w:lang w:val="en-CA" w:eastAsia="fr-CA"/>
              </w:rPr>
              <w:t>,000</w:t>
            </w:r>
            <w:r w:rsidRPr="00A26BA6">
              <w:rPr>
                <w:rFonts w:asciiTheme="majorBidi" w:hAnsiTheme="majorBidi" w:cstheme="majorBidi"/>
                <w:color w:val="000000"/>
                <w:lang w:val="en-CA" w:eastAsia="fr-CA"/>
              </w:rPr>
              <w:t>)</w:t>
            </w:r>
          </w:p>
        </w:tc>
      </w:tr>
      <w:tr w:rsidR="00DE7959" w:rsidRPr="00A26BA6">
        <w:trPr>
          <w:trHeight w:val="63"/>
        </w:trPr>
        <w:tc>
          <w:tcPr>
            <w:tcW w:w="8658" w:type="dxa"/>
            <w:gridSpan w:val="3"/>
            <w:tcBorders>
              <w:top w:val="single" w:sz="4" w:space="0" w:color="auto"/>
              <w:left w:val="nil"/>
              <w:bottom w:val="single" w:sz="4" w:space="0" w:color="auto"/>
              <w:right w:val="nil"/>
            </w:tcBorders>
          </w:tcPr>
          <w:p w:rsidR="00DE7959" w:rsidRPr="00A26BA6" w:rsidRDefault="00DE7959" w:rsidP="00BA0141">
            <w:pPr>
              <w:spacing w:after="0"/>
              <w:rPr>
                <w:rFonts w:asciiTheme="majorBidi" w:hAnsiTheme="majorBidi" w:cstheme="majorBidi"/>
                <w:color w:val="000000"/>
                <w:lang w:val="en-CA" w:eastAsia="fr-CA"/>
              </w:rPr>
            </w:pPr>
            <w:r w:rsidRPr="00A26BA6">
              <w:rPr>
                <w:rFonts w:asciiTheme="majorBidi" w:hAnsiTheme="majorBidi" w:cstheme="majorBidi"/>
                <w:b/>
                <w:bCs/>
                <w:color w:val="000000"/>
                <w:lang w:val="en-CA"/>
              </w:rPr>
              <w:t>Source</w:t>
            </w:r>
            <w:r w:rsidRPr="00A26BA6">
              <w:rPr>
                <w:rFonts w:asciiTheme="majorBidi" w:hAnsiTheme="majorBidi" w:cstheme="majorBidi"/>
                <w:color w:val="000000"/>
                <w:lang w:val="en-CA" w:eastAsia="fr-CA"/>
              </w:rPr>
              <w:t>: Micro-data analysis of the Gallup survey</w:t>
            </w:r>
          </w:p>
        </w:tc>
      </w:tr>
    </w:tbl>
    <w:p w:rsidR="009C68FA" w:rsidRDefault="009C68FA" w:rsidP="009C68FA"/>
    <w:tbl>
      <w:tblPr>
        <w:tblpPr w:leftFromText="180" w:rightFromText="180" w:vertAnchor="page" w:horzAnchor="margin" w:tblpXSpec="center" w:tblpY="1608"/>
        <w:tblW w:w="8460" w:type="dxa"/>
        <w:tblLook w:val="04A0"/>
      </w:tblPr>
      <w:tblGrid>
        <w:gridCol w:w="2616"/>
        <w:gridCol w:w="1704"/>
        <w:gridCol w:w="2520"/>
        <w:gridCol w:w="1620"/>
      </w:tblGrid>
      <w:tr w:rsidR="00BA0141" w:rsidRPr="00A26BA6">
        <w:trPr>
          <w:trHeight w:val="87"/>
        </w:trPr>
        <w:tc>
          <w:tcPr>
            <w:tcW w:w="8460" w:type="dxa"/>
            <w:gridSpan w:val="4"/>
            <w:tcBorders>
              <w:top w:val="single" w:sz="4" w:space="0" w:color="auto"/>
              <w:left w:val="nil"/>
              <w:bottom w:val="single" w:sz="4" w:space="0" w:color="auto"/>
              <w:right w:val="nil"/>
            </w:tcBorders>
          </w:tcPr>
          <w:p w:rsidR="00BA0141" w:rsidRPr="00325ECE" w:rsidRDefault="00BA0141" w:rsidP="00277F65">
            <w:pPr>
              <w:spacing w:after="0"/>
              <w:rPr>
                <w:rFonts w:asciiTheme="majorBidi" w:hAnsiTheme="majorBidi" w:cstheme="majorBidi"/>
                <w:color w:val="000000"/>
                <w:sz w:val="28"/>
                <w:lang w:val="en-CA" w:eastAsia="fr-CA"/>
              </w:rPr>
            </w:pPr>
            <w:r w:rsidRPr="00325ECE">
              <w:rPr>
                <w:rFonts w:asciiTheme="majorBidi" w:hAnsiTheme="majorBidi" w:cstheme="majorBidi"/>
                <w:b/>
                <w:bCs/>
                <w:color w:val="000000"/>
                <w:sz w:val="28"/>
                <w:lang w:val="en-CA" w:eastAsia="fr-CA"/>
              </w:rPr>
              <w:t>Table1.</w:t>
            </w:r>
            <w:r w:rsidRPr="00325ECE">
              <w:rPr>
                <w:rFonts w:asciiTheme="majorBidi" w:hAnsiTheme="majorBidi" w:cstheme="majorBidi"/>
                <w:color w:val="000000"/>
                <w:sz w:val="28"/>
                <w:lang w:val="en-CA" w:eastAsia="fr-CA"/>
              </w:rPr>
              <w:t xml:space="preserve"> Food </w:t>
            </w:r>
            <w:r w:rsidR="00277F65">
              <w:rPr>
                <w:rFonts w:asciiTheme="majorBidi" w:hAnsiTheme="majorBidi" w:cstheme="majorBidi"/>
                <w:color w:val="000000"/>
                <w:sz w:val="28"/>
                <w:lang w:val="en-CA" w:eastAsia="fr-CA"/>
              </w:rPr>
              <w:t>In</w:t>
            </w:r>
            <w:r w:rsidRPr="00325ECE">
              <w:rPr>
                <w:rFonts w:asciiTheme="majorBidi" w:hAnsiTheme="majorBidi" w:cstheme="majorBidi"/>
                <w:color w:val="000000"/>
                <w:sz w:val="28"/>
                <w:lang w:val="en-CA" w:eastAsia="fr-CA"/>
              </w:rPr>
              <w:t xml:space="preserve">security </w:t>
            </w:r>
            <w:r w:rsidR="00277F65">
              <w:rPr>
                <w:rFonts w:asciiTheme="majorBidi" w:hAnsiTheme="majorBidi" w:cstheme="majorBidi"/>
                <w:color w:val="000000"/>
                <w:sz w:val="28"/>
                <w:lang w:val="en-CA" w:eastAsia="fr-CA"/>
              </w:rPr>
              <w:t>Experience Scale in</w:t>
            </w:r>
            <w:r w:rsidRPr="00325ECE">
              <w:rPr>
                <w:rFonts w:asciiTheme="majorBidi" w:hAnsiTheme="majorBidi" w:cstheme="majorBidi"/>
                <w:color w:val="000000"/>
                <w:sz w:val="28"/>
                <w:lang w:val="en-CA" w:eastAsia="fr-CA"/>
              </w:rPr>
              <w:t xml:space="preserve"> Central Asia 2014-6</w:t>
            </w:r>
          </w:p>
        </w:tc>
      </w:tr>
      <w:tr w:rsidR="00BA0141" w:rsidRPr="00A26BA6">
        <w:trPr>
          <w:trHeight w:val="87"/>
        </w:trPr>
        <w:tc>
          <w:tcPr>
            <w:tcW w:w="2616" w:type="dxa"/>
            <w:tcBorders>
              <w:top w:val="single" w:sz="4" w:space="0" w:color="auto"/>
              <w:left w:val="nil"/>
              <w:bottom w:val="single" w:sz="4" w:space="0" w:color="auto"/>
              <w:right w:val="nil"/>
            </w:tcBorders>
          </w:tcPr>
          <w:p w:rsidR="00BA0141" w:rsidRPr="00A26BA6" w:rsidRDefault="00BA0141" w:rsidP="009C68FA">
            <w:pPr>
              <w:spacing w:after="0"/>
              <w:rPr>
                <w:rFonts w:asciiTheme="majorBidi" w:hAnsiTheme="majorBidi" w:cstheme="majorBidi"/>
                <w:color w:val="000000"/>
                <w:lang w:val="en-CA" w:eastAsia="fr-CA"/>
              </w:rPr>
            </w:pPr>
          </w:p>
        </w:tc>
        <w:tc>
          <w:tcPr>
            <w:tcW w:w="1704" w:type="dxa"/>
            <w:tcBorders>
              <w:top w:val="single" w:sz="4" w:space="0" w:color="auto"/>
              <w:left w:val="nil"/>
              <w:bottom w:val="single" w:sz="4" w:space="0" w:color="auto"/>
              <w:right w:val="nil"/>
            </w:tcBorders>
            <w:shd w:val="clear" w:color="auto" w:fill="auto"/>
            <w:noWrap/>
            <w:vAlign w:val="center"/>
          </w:tcPr>
          <w:p w:rsidR="00BA0141" w:rsidRPr="00A26BA6"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2014</w:t>
            </w:r>
          </w:p>
        </w:tc>
        <w:tc>
          <w:tcPr>
            <w:tcW w:w="2520" w:type="dxa"/>
            <w:tcBorders>
              <w:top w:val="single" w:sz="4" w:space="0" w:color="auto"/>
              <w:left w:val="nil"/>
              <w:bottom w:val="single" w:sz="4" w:space="0" w:color="auto"/>
              <w:right w:val="nil"/>
            </w:tcBorders>
          </w:tcPr>
          <w:p w:rsidR="00BA0141" w:rsidRPr="00A26BA6"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2015</w:t>
            </w:r>
          </w:p>
        </w:tc>
        <w:tc>
          <w:tcPr>
            <w:tcW w:w="1620" w:type="dxa"/>
            <w:tcBorders>
              <w:top w:val="single" w:sz="4" w:space="0" w:color="auto"/>
              <w:left w:val="nil"/>
              <w:bottom w:val="single" w:sz="4" w:space="0" w:color="auto"/>
              <w:right w:val="nil"/>
            </w:tcBorders>
          </w:tcPr>
          <w:p w:rsidR="00BA0141"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2016</w:t>
            </w:r>
          </w:p>
        </w:tc>
      </w:tr>
      <w:tr w:rsidR="00BA0141" w:rsidRPr="00A26BA6">
        <w:trPr>
          <w:trHeight w:val="87"/>
        </w:trPr>
        <w:tc>
          <w:tcPr>
            <w:tcW w:w="2616" w:type="dxa"/>
            <w:tcBorders>
              <w:top w:val="single" w:sz="4" w:space="0" w:color="auto"/>
              <w:left w:val="nil"/>
              <w:bottom w:val="nil"/>
              <w:right w:val="nil"/>
            </w:tcBorders>
          </w:tcPr>
          <w:p w:rsidR="00BA0141" w:rsidRPr="00A26BA6"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 xml:space="preserve">Severe </w:t>
            </w:r>
            <w:r w:rsidR="00E95C97">
              <w:rPr>
                <w:rFonts w:asciiTheme="majorBidi" w:hAnsiTheme="majorBidi" w:cstheme="majorBidi"/>
                <w:color w:val="000000"/>
                <w:lang w:val="en-CA" w:eastAsia="fr-CA"/>
              </w:rPr>
              <w:t>FI</w:t>
            </w:r>
          </w:p>
        </w:tc>
        <w:tc>
          <w:tcPr>
            <w:tcW w:w="1704" w:type="dxa"/>
            <w:tcBorders>
              <w:top w:val="single" w:sz="4" w:space="0" w:color="auto"/>
              <w:left w:val="nil"/>
              <w:bottom w:val="nil"/>
              <w:right w:val="nil"/>
            </w:tcBorders>
            <w:shd w:val="clear" w:color="auto" w:fill="auto"/>
            <w:noWrap/>
            <w:vAlign w:val="center"/>
          </w:tcPr>
          <w:p w:rsidR="00BA0141" w:rsidRPr="00A26BA6"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3.6</w:t>
            </w:r>
          </w:p>
        </w:tc>
        <w:tc>
          <w:tcPr>
            <w:tcW w:w="2520" w:type="dxa"/>
            <w:tcBorders>
              <w:top w:val="single" w:sz="4" w:space="0" w:color="auto"/>
              <w:left w:val="nil"/>
              <w:bottom w:val="nil"/>
              <w:right w:val="nil"/>
            </w:tcBorders>
          </w:tcPr>
          <w:p w:rsidR="00BA0141" w:rsidRPr="00A26BA6"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4.8</w:t>
            </w:r>
          </w:p>
        </w:tc>
        <w:tc>
          <w:tcPr>
            <w:tcW w:w="1620" w:type="dxa"/>
            <w:tcBorders>
              <w:top w:val="single" w:sz="4" w:space="0" w:color="auto"/>
              <w:left w:val="nil"/>
              <w:bottom w:val="nil"/>
              <w:right w:val="nil"/>
            </w:tcBorders>
          </w:tcPr>
          <w:p w:rsidR="00BA0141"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6.1</w:t>
            </w:r>
          </w:p>
        </w:tc>
      </w:tr>
      <w:tr w:rsidR="00BA0141" w:rsidRPr="00A26BA6">
        <w:trPr>
          <w:trHeight w:val="63"/>
        </w:trPr>
        <w:tc>
          <w:tcPr>
            <w:tcW w:w="2616" w:type="dxa"/>
            <w:tcBorders>
              <w:top w:val="nil"/>
              <w:left w:val="nil"/>
              <w:bottom w:val="nil"/>
              <w:right w:val="nil"/>
            </w:tcBorders>
          </w:tcPr>
          <w:p w:rsidR="00BA0141" w:rsidRPr="00A26BA6"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Moderate</w:t>
            </w:r>
            <w:r w:rsidR="00E95C97">
              <w:rPr>
                <w:rFonts w:asciiTheme="majorBidi" w:hAnsiTheme="majorBidi" w:cstheme="majorBidi"/>
                <w:color w:val="000000"/>
                <w:lang w:val="en-CA" w:eastAsia="fr-CA"/>
              </w:rPr>
              <w:t xml:space="preserve"> FI</w:t>
            </w:r>
          </w:p>
        </w:tc>
        <w:tc>
          <w:tcPr>
            <w:tcW w:w="1704" w:type="dxa"/>
            <w:tcBorders>
              <w:top w:val="nil"/>
              <w:left w:val="nil"/>
              <w:bottom w:val="nil"/>
              <w:right w:val="nil"/>
            </w:tcBorders>
            <w:shd w:val="clear" w:color="auto" w:fill="auto"/>
            <w:noWrap/>
            <w:vAlign w:val="center"/>
          </w:tcPr>
          <w:p w:rsidR="00BA0141" w:rsidRPr="00A26BA6" w:rsidRDefault="00BA0141"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8.7</w:t>
            </w:r>
          </w:p>
        </w:tc>
        <w:tc>
          <w:tcPr>
            <w:tcW w:w="2520" w:type="dxa"/>
            <w:tcBorders>
              <w:top w:val="nil"/>
              <w:left w:val="nil"/>
              <w:bottom w:val="nil"/>
              <w:right w:val="nil"/>
            </w:tcBorders>
          </w:tcPr>
          <w:p w:rsidR="00BA0141" w:rsidRPr="00A26BA6"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10.0</w:t>
            </w:r>
          </w:p>
        </w:tc>
        <w:tc>
          <w:tcPr>
            <w:tcW w:w="1620" w:type="dxa"/>
            <w:tcBorders>
              <w:top w:val="nil"/>
              <w:left w:val="nil"/>
              <w:bottom w:val="nil"/>
              <w:right w:val="nil"/>
            </w:tcBorders>
          </w:tcPr>
          <w:p w:rsidR="00BA0141"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11.4</w:t>
            </w:r>
          </w:p>
        </w:tc>
      </w:tr>
      <w:tr w:rsidR="00BA0141" w:rsidRPr="00A26BA6">
        <w:trPr>
          <w:trHeight w:val="63"/>
        </w:trPr>
        <w:tc>
          <w:tcPr>
            <w:tcW w:w="2616" w:type="dxa"/>
            <w:tcBorders>
              <w:top w:val="nil"/>
              <w:left w:val="nil"/>
              <w:bottom w:val="nil"/>
              <w:right w:val="nil"/>
            </w:tcBorders>
          </w:tcPr>
          <w:p w:rsidR="00BA0141" w:rsidRPr="00A26BA6" w:rsidRDefault="00BA0141" w:rsidP="009C68FA">
            <w:pPr>
              <w:spacing w:after="0"/>
              <w:rPr>
                <w:rFonts w:asciiTheme="majorBidi" w:hAnsiTheme="majorBidi" w:cstheme="majorBidi"/>
                <w:color w:val="000000"/>
                <w:lang w:val="en-CA" w:eastAsia="fr-CA"/>
              </w:rPr>
            </w:pPr>
            <w:r w:rsidRPr="00C93F45">
              <w:rPr>
                <w:rFonts w:asciiTheme="majorBidi" w:hAnsiTheme="majorBidi" w:cstheme="majorBidi"/>
                <w:color w:val="000000"/>
                <w:lang w:val="en-CA" w:eastAsia="fr-CA"/>
              </w:rPr>
              <w:t>Mild</w:t>
            </w:r>
            <w:r w:rsidR="00E95C97">
              <w:rPr>
                <w:rFonts w:asciiTheme="majorBidi" w:hAnsiTheme="majorBidi" w:cstheme="majorBidi"/>
                <w:color w:val="000000"/>
                <w:lang w:val="en-CA" w:eastAsia="fr-CA"/>
              </w:rPr>
              <w:t xml:space="preserve"> FI</w:t>
            </w:r>
          </w:p>
        </w:tc>
        <w:tc>
          <w:tcPr>
            <w:tcW w:w="1704" w:type="dxa"/>
            <w:tcBorders>
              <w:top w:val="nil"/>
              <w:left w:val="nil"/>
              <w:bottom w:val="nil"/>
              <w:right w:val="nil"/>
            </w:tcBorders>
            <w:shd w:val="clear" w:color="auto" w:fill="auto"/>
            <w:noWrap/>
            <w:vAlign w:val="center"/>
          </w:tcPr>
          <w:p w:rsidR="00BA0141" w:rsidRPr="00A26BA6" w:rsidRDefault="00BA0141"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38.1</w:t>
            </w:r>
          </w:p>
        </w:tc>
        <w:tc>
          <w:tcPr>
            <w:tcW w:w="2520" w:type="dxa"/>
            <w:tcBorders>
              <w:top w:val="nil"/>
              <w:left w:val="nil"/>
              <w:bottom w:val="nil"/>
              <w:right w:val="nil"/>
            </w:tcBorders>
          </w:tcPr>
          <w:p w:rsidR="00BA0141" w:rsidRPr="00A26BA6"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27.1</w:t>
            </w:r>
          </w:p>
        </w:tc>
        <w:tc>
          <w:tcPr>
            <w:tcW w:w="1620" w:type="dxa"/>
            <w:tcBorders>
              <w:top w:val="nil"/>
              <w:left w:val="nil"/>
              <w:bottom w:val="nil"/>
              <w:right w:val="nil"/>
            </w:tcBorders>
          </w:tcPr>
          <w:p w:rsidR="00BA0141"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25.4</w:t>
            </w:r>
          </w:p>
        </w:tc>
      </w:tr>
      <w:tr w:rsidR="00BA0141" w:rsidRPr="00A26BA6">
        <w:trPr>
          <w:trHeight w:val="63"/>
        </w:trPr>
        <w:tc>
          <w:tcPr>
            <w:tcW w:w="2616" w:type="dxa"/>
            <w:tcBorders>
              <w:top w:val="nil"/>
              <w:left w:val="nil"/>
              <w:bottom w:val="nil"/>
              <w:right w:val="nil"/>
            </w:tcBorders>
          </w:tcPr>
          <w:p w:rsidR="00BA0141" w:rsidRPr="00A26BA6" w:rsidRDefault="00BA0141"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Food secure</w:t>
            </w:r>
          </w:p>
        </w:tc>
        <w:tc>
          <w:tcPr>
            <w:tcW w:w="1704" w:type="dxa"/>
            <w:tcBorders>
              <w:top w:val="nil"/>
              <w:left w:val="nil"/>
              <w:bottom w:val="nil"/>
              <w:right w:val="nil"/>
            </w:tcBorders>
            <w:shd w:val="clear" w:color="auto" w:fill="auto"/>
            <w:noWrap/>
            <w:vAlign w:val="center"/>
          </w:tcPr>
          <w:p w:rsidR="00BA0141" w:rsidRPr="00EA6D4A" w:rsidRDefault="00BA0141" w:rsidP="009C68FA">
            <w:pPr>
              <w:spacing w:after="0"/>
              <w:rPr>
                <w:rFonts w:asciiTheme="majorBidi" w:hAnsiTheme="majorBidi" w:cstheme="majorBidi"/>
                <w:b/>
                <w:bCs/>
                <w:color w:val="000000" w:themeColor="text1"/>
                <w:lang w:val="en-CA" w:eastAsia="fr-CA"/>
              </w:rPr>
            </w:pPr>
            <w:r w:rsidRPr="00EA6D4A">
              <w:rPr>
                <w:rFonts w:asciiTheme="majorBidi" w:hAnsiTheme="majorBidi" w:cstheme="majorBidi"/>
                <w:b/>
                <w:bCs/>
                <w:color w:val="000000" w:themeColor="text1"/>
                <w:lang w:val="en-CA" w:eastAsia="fr-CA"/>
              </w:rPr>
              <w:t>49.7</w:t>
            </w:r>
          </w:p>
        </w:tc>
        <w:tc>
          <w:tcPr>
            <w:tcW w:w="2520" w:type="dxa"/>
            <w:tcBorders>
              <w:top w:val="nil"/>
              <w:left w:val="nil"/>
              <w:bottom w:val="nil"/>
              <w:right w:val="nil"/>
            </w:tcBorders>
          </w:tcPr>
          <w:p w:rsidR="00BA0141" w:rsidRPr="00EA6D4A" w:rsidRDefault="00BA0141" w:rsidP="009C68FA">
            <w:pPr>
              <w:spacing w:after="0"/>
              <w:rPr>
                <w:rFonts w:asciiTheme="majorBidi" w:hAnsiTheme="majorBidi" w:cstheme="majorBidi"/>
                <w:b/>
                <w:bCs/>
                <w:color w:val="000000"/>
                <w:lang w:val="en-CA" w:eastAsia="fr-CA"/>
              </w:rPr>
            </w:pPr>
            <w:r w:rsidRPr="00EA6D4A">
              <w:rPr>
                <w:rFonts w:asciiTheme="majorBidi" w:hAnsiTheme="majorBidi" w:cstheme="majorBidi"/>
                <w:b/>
                <w:bCs/>
                <w:color w:val="000000"/>
                <w:lang w:val="en-CA" w:eastAsia="fr-CA"/>
              </w:rPr>
              <w:t>58.1</w:t>
            </w:r>
          </w:p>
        </w:tc>
        <w:tc>
          <w:tcPr>
            <w:tcW w:w="1620" w:type="dxa"/>
            <w:tcBorders>
              <w:top w:val="nil"/>
              <w:left w:val="nil"/>
              <w:bottom w:val="nil"/>
              <w:right w:val="nil"/>
            </w:tcBorders>
          </w:tcPr>
          <w:p w:rsidR="00BA0141" w:rsidRPr="00EA6D4A" w:rsidRDefault="00BA0141" w:rsidP="009C68FA">
            <w:pPr>
              <w:spacing w:after="0"/>
              <w:rPr>
                <w:rFonts w:asciiTheme="majorBidi" w:hAnsiTheme="majorBidi" w:cstheme="majorBidi"/>
                <w:b/>
                <w:bCs/>
                <w:color w:val="000000"/>
                <w:lang w:val="en-CA" w:eastAsia="fr-CA"/>
              </w:rPr>
            </w:pPr>
            <w:r w:rsidRPr="00EA6D4A">
              <w:rPr>
                <w:rFonts w:asciiTheme="majorBidi" w:hAnsiTheme="majorBidi" w:cstheme="majorBidi"/>
                <w:b/>
                <w:bCs/>
                <w:color w:val="000000"/>
                <w:lang w:val="en-CA" w:eastAsia="fr-CA"/>
              </w:rPr>
              <w:t>57.1</w:t>
            </w:r>
          </w:p>
        </w:tc>
      </w:tr>
      <w:tr w:rsidR="00277F65" w:rsidRPr="00A26BA6">
        <w:trPr>
          <w:trHeight w:val="63"/>
        </w:trPr>
        <w:tc>
          <w:tcPr>
            <w:tcW w:w="2616" w:type="dxa"/>
            <w:tcBorders>
              <w:top w:val="nil"/>
              <w:left w:val="nil"/>
              <w:bottom w:val="single" w:sz="4" w:space="0" w:color="auto"/>
              <w:right w:val="nil"/>
            </w:tcBorders>
          </w:tcPr>
          <w:p w:rsidR="00277F65" w:rsidRPr="00A26BA6" w:rsidRDefault="00277F65" w:rsidP="00277F65">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n=</w:t>
            </w:r>
          </w:p>
        </w:tc>
        <w:tc>
          <w:tcPr>
            <w:tcW w:w="1704" w:type="dxa"/>
            <w:tcBorders>
              <w:top w:val="nil"/>
              <w:left w:val="nil"/>
              <w:bottom w:val="single" w:sz="4" w:space="0" w:color="auto"/>
              <w:right w:val="nil"/>
            </w:tcBorders>
            <w:shd w:val="clear" w:color="auto" w:fill="auto"/>
            <w:noWrap/>
            <w:vAlign w:val="center"/>
          </w:tcPr>
          <w:p w:rsidR="00277F65" w:rsidRPr="00A26BA6" w:rsidRDefault="00277F65" w:rsidP="00277F65">
            <w:pPr>
              <w:spacing w:after="0"/>
              <w:rPr>
                <w:rFonts w:asciiTheme="majorBidi" w:hAnsiTheme="majorBidi" w:cstheme="majorBidi"/>
                <w:color w:val="000000" w:themeColor="text1"/>
                <w:lang w:val="en-CA" w:eastAsia="fr-CA"/>
              </w:rPr>
            </w:pPr>
          </w:p>
        </w:tc>
        <w:tc>
          <w:tcPr>
            <w:tcW w:w="2520" w:type="dxa"/>
            <w:tcBorders>
              <w:top w:val="nil"/>
              <w:left w:val="nil"/>
              <w:bottom w:val="single" w:sz="4" w:space="0" w:color="auto"/>
              <w:right w:val="nil"/>
            </w:tcBorders>
          </w:tcPr>
          <w:p w:rsidR="00277F65" w:rsidRPr="00A26BA6" w:rsidRDefault="00277F65" w:rsidP="00277F65">
            <w:pPr>
              <w:spacing w:after="0"/>
              <w:jc w:val="right"/>
              <w:rPr>
                <w:rFonts w:asciiTheme="majorBidi" w:hAnsiTheme="majorBidi" w:cstheme="majorBidi"/>
                <w:b/>
                <w:bCs/>
                <w:color w:val="000000"/>
                <w:lang w:val="en-CA" w:eastAsia="fr-CA"/>
              </w:rPr>
            </w:pPr>
            <w:r w:rsidRPr="00A26BA6">
              <w:rPr>
                <w:rFonts w:asciiTheme="majorBidi" w:hAnsiTheme="majorBidi" w:cstheme="majorBidi"/>
                <w:color w:val="000000"/>
                <w:lang w:val="en-CA" w:eastAsia="fr-CA"/>
              </w:rPr>
              <w:t>(</w:t>
            </w:r>
            <w:r>
              <w:rPr>
                <w:rFonts w:asciiTheme="majorBidi" w:hAnsiTheme="majorBidi" w:cstheme="majorBidi"/>
                <w:color w:val="000000"/>
                <w:lang w:val="en-CA" w:eastAsia="fr-CA"/>
              </w:rPr>
              <w:t>15,000</w:t>
            </w:r>
            <w:r w:rsidRPr="00A26BA6">
              <w:rPr>
                <w:rFonts w:asciiTheme="majorBidi" w:hAnsiTheme="majorBidi" w:cstheme="majorBidi"/>
                <w:color w:val="000000"/>
                <w:lang w:val="en-CA" w:eastAsia="fr-CA"/>
              </w:rPr>
              <w:t>)</w:t>
            </w:r>
          </w:p>
        </w:tc>
        <w:tc>
          <w:tcPr>
            <w:tcW w:w="1620" w:type="dxa"/>
            <w:tcBorders>
              <w:top w:val="nil"/>
              <w:left w:val="nil"/>
              <w:bottom w:val="single" w:sz="4" w:space="0" w:color="auto"/>
              <w:right w:val="nil"/>
            </w:tcBorders>
          </w:tcPr>
          <w:p w:rsidR="00277F65" w:rsidRDefault="00277F65" w:rsidP="00277F65">
            <w:pPr>
              <w:spacing w:after="0"/>
              <w:jc w:val="right"/>
              <w:rPr>
                <w:rFonts w:asciiTheme="majorBidi" w:hAnsiTheme="majorBidi" w:cstheme="majorBidi"/>
                <w:color w:val="000000"/>
                <w:lang w:val="en-CA" w:eastAsia="fr-CA"/>
              </w:rPr>
            </w:pPr>
          </w:p>
        </w:tc>
      </w:tr>
      <w:tr w:rsidR="00277F65" w:rsidRPr="00A26BA6">
        <w:trPr>
          <w:trHeight w:val="63"/>
        </w:trPr>
        <w:tc>
          <w:tcPr>
            <w:tcW w:w="8460" w:type="dxa"/>
            <w:gridSpan w:val="4"/>
            <w:tcBorders>
              <w:top w:val="single" w:sz="4" w:space="0" w:color="auto"/>
              <w:left w:val="nil"/>
              <w:bottom w:val="single" w:sz="4" w:space="0" w:color="auto"/>
              <w:right w:val="nil"/>
            </w:tcBorders>
          </w:tcPr>
          <w:p w:rsidR="00277F65" w:rsidRDefault="00277F65" w:rsidP="00277F65">
            <w:pPr>
              <w:spacing w:after="0"/>
              <w:rPr>
                <w:rFonts w:asciiTheme="majorBidi" w:hAnsiTheme="majorBidi" w:cstheme="majorBidi"/>
                <w:color w:val="000000"/>
                <w:lang w:val="en-CA" w:eastAsia="fr-CA"/>
              </w:rPr>
            </w:pPr>
            <w:r w:rsidRPr="00A26BA6">
              <w:rPr>
                <w:rFonts w:asciiTheme="majorBidi" w:hAnsiTheme="majorBidi" w:cstheme="majorBidi"/>
                <w:b/>
                <w:bCs/>
                <w:color w:val="000000"/>
                <w:lang w:val="en-CA"/>
              </w:rPr>
              <w:t>Source</w:t>
            </w:r>
            <w:r w:rsidRPr="00A26BA6">
              <w:rPr>
                <w:rFonts w:asciiTheme="majorBidi" w:hAnsiTheme="majorBidi" w:cstheme="majorBidi"/>
                <w:color w:val="000000"/>
                <w:lang w:val="en-CA" w:eastAsia="fr-CA"/>
              </w:rPr>
              <w:t>: Micro-data analysis of the Gallup survey</w:t>
            </w:r>
          </w:p>
        </w:tc>
      </w:tr>
    </w:tbl>
    <w:p w:rsidR="009C68FA" w:rsidRDefault="009C68FA" w:rsidP="009C68FA"/>
    <w:p w:rsidR="009C68FA" w:rsidRDefault="009C68FA" w:rsidP="009C68FA"/>
    <w:p w:rsidR="009C68FA" w:rsidRDefault="009C68FA" w:rsidP="009C68FA"/>
    <w:p w:rsidR="009C68FA" w:rsidRDefault="009C68FA" w:rsidP="009C68FA"/>
    <w:p w:rsidR="009C68FA" w:rsidRDefault="009C68FA" w:rsidP="009C68FA"/>
    <w:p w:rsidR="009C68FA" w:rsidRPr="00EB5083" w:rsidRDefault="00EB5083" w:rsidP="009C68FA">
      <w:pPr>
        <w:rPr>
          <w:sz w:val="16"/>
        </w:rPr>
      </w:pPr>
      <w:r w:rsidRPr="00EB5083">
        <w:rPr>
          <w:sz w:val="16"/>
        </w:rPr>
        <w:t>* FI=food insecurity</w:t>
      </w:r>
    </w:p>
    <w:p w:rsidR="009C68FA" w:rsidRDefault="00483DD2" w:rsidP="009C68FA">
      <w:bookmarkStart w:id="0" w:name="_GoBack"/>
      <w:r w:rsidRPr="00483DD2">
        <w:rPr>
          <w:noProof/>
        </w:rPr>
        <w:drawing>
          <wp:inline distT="0" distB="0" distL="0" distR="0">
            <wp:extent cx="4572000" cy="2743200"/>
            <wp:effectExtent l="25400" t="25400" r="0" b="0"/>
            <wp:docPr id="13"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ve="http://schemas.openxmlformats.org/markup-compatibility/2006" xmlns:mo="http://schemas.microsoft.com/office/mac/office/2008/main" xmlns:mv="urn:schemas-microsoft-com:mac:vml" id="{CDCC9D83-2521-4367-B07A-053BCA14DC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rsidR="009C68FA" w:rsidRDefault="009C68FA" w:rsidP="009C68FA">
      <w:pPr>
        <w:rPr>
          <w:rFonts w:asciiTheme="majorBidi" w:hAnsiTheme="majorBidi" w:cstheme="majorBidi"/>
          <w:b/>
          <w:bCs/>
          <w:color w:val="000000"/>
          <w:sz w:val="18"/>
          <w:szCs w:val="18"/>
          <w:lang w:val="en-CA"/>
        </w:rPr>
      </w:pPr>
      <w:r w:rsidRPr="00282819">
        <w:rPr>
          <w:rFonts w:asciiTheme="majorBidi" w:hAnsiTheme="majorBidi" w:cstheme="majorBidi"/>
          <w:b/>
          <w:bCs/>
          <w:color w:val="000000"/>
          <w:sz w:val="18"/>
          <w:szCs w:val="18"/>
          <w:lang w:val="en-CA"/>
        </w:rPr>
        <w:t xml:space="preserve"> </w:t>
      </w:r>
    </w:p>
    <w:tbl>
      <w:tblPr>
        <w:tblpPr w:leftFromText="180" w:rightFromText="180" w:vertAnchor="page" w:horzAnchor="margin" w:tblpXSpec="center" w:tblpY="10841"/>
        <w:tblW w:w="8658" w:type="dxa"/>
        <w:tblLook w:val="04A0"/>
      </w:tblPr>
      <w:tblGrid>
        <w:gridCol w:w="2970"/>
        <w:gridCol w:w="4338"/>
        <w:gridCol w:w="1350"/>
      </w:tblGrid>
      <w:tr w:rsidR="009C68FA" w:rsidRPr="00A26BA6">
        <w:trPr>
          <w:trHeight w:val="78"/>
        </w:trPr>
        <w:tc>
          <w:tcPr>
            <w:tcW w:w="8658" w:type="dxa"/>
            <w:gridSpan w:val="3"/>
            <w:tcBorders>
              <w:top w:val="single" w:sz="4" w:space="0" w:color="auto"/>
              <w:left w:val="nil"/>
              <w:bottom w:val="single" w:sz="4" w:space="0" w:color="auto"/>
              <w:right w:val="nil"/>
            </w:tcBorders>
          </w:tcPr>
          <w:p w:rsidR="009C68FA" w:rsidRPr="00325ECE" w:rsidRDefault="009C68FA" w:rsidP="00277F65">
            <w:pPr>
              <w:spacing w:after="0"/>
              <w:rPr>
                <w:rFonts w:ascii="Times New Roman (Theme Headings" w:hAnsi="Times New Roman (Theme Headings" w:cstheme="majorBidi"/>
                <w:color w:val="000000"/>
                <w:sz w:val="28"/>
                <w:lang w:val="en-CA" w:eastAsia="fr-CA"/>
              </w:rPr>
            </w:pPr>
            <w:r w:rsidRPr="00325ECE">
              <w:rPr>
                <w:rFonts w:ascii="Times New Roman (Theme Headings" w:hAnsi="Times New Roman (Theme Headings" w:cstheme="majorBidi"/>
                <w:b/>
                <w:bCs/>
                <w:color w:val="000000"/>
                <w:sz w:val="28"/>
                <w:lang w:val="en-CA"/>
              </w:rPr>
              <w:t xml:space="preserve">Table 3.  </w:t>
            </w:r>
            <w:r w:rsidR="00EB5083">
              <w:rPr>
                <w:rFonts w:ascii="Times New Roman (Theme Headings" w:hAnsi="Times New Roman (Theme Headings" w:cstheme="majorBidi"/>
                <w:color w:val="000000"/>
                <w:sz w:val="28"/>
                <w:lang w:val="en-CA"/>
              </w:rPr>
              <w:t>Financial Life Index- Central Asia R</w:t>
            </w:r>
            <w:r w:rsidRPr="00325ECE">
              <w:rPr>
                <w:rFonts w:ascii="Times New Roman (Theme Headings" w:hAnsi="Times New Roman (Theme Headings" w:cstheme="majorBidi"/>
                <w:color w:val="000000"/>
                <w:sz w:val="28"/>
                <w:lang w:val="en-CA"/>
              </w:rPr>
              <w:t>egion 2014-6</w:t>
            </w:r>
          </w:p>
        </w:tc>
      </w:tr>
      <w:tr w:rsidR="009C68FA" w:rsidRPr="00A26BA6">
        <w:trPr>
          <w:trHeight w:val="63"/>
        </w:trPr>
        <w:tc>
          <w:tcPr>
            <w:tcW w:w="2970" w:type="dxa"/>
            <w:tcBorders>
              <w:top w:val="nil"/>
              <w:left w:val="nil"/>
              <w:bottom w:val="single" w:sz="4" w:space="0" w:color="auto"/>
              <w:right w:val="nil"/>
            </w:tcBorders>
          </w:tcPr>
          <w:p w:rsidR="009C68FA" w:rsidRPr="00A26BA6" w:rsidRDefault="009C68FA" w:rsidP="009C68FA">
            <w:pPr>
              <w:spacing w:after="0"/>
              <w:rPr>
                <w:rFonts w:asciiTheme="majorBidi" w:hAnsiTheme="majorBidi" w:cstheme="majorBidi"/>
                <w:color w:val="000000"/>
                <w:lang w:val="en-CA" w:eastAsia="fr-CA"/>
              </w:rPr>
            </w:pPr>
          </w:p>
        </w:tc>
        <w:tc>
          <w:tcPr>
            <w:tcW w:w="4338" w:type="dxa"/>
            <w:tcBorders>
              <w:top w:val="nil"/>
              <w:left w:val="nil"/>
              <w:bottom w:val="single" w:sz="4" w:space="0" w:color="auto"/>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lang w:val="en-CA" w:eastAsia="fr-CA"/>
              </w:rPr>
            </w:pPr>
          </w:p>
        </w:tc>
        <w:tc>
          <w:tcPr>
            <w:tcW w:w="1350" w:type="dxa"/>
            <w:tcBorders>
              <w:top w:val="nil"/>
              <w:left w:val="nil"/>
              <w:bottom w:val="single" w:sz="4" w:space="0" w:color="auto"/>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w:t>
            </w:r>
          </w:p>
        </w:tc>
      </w:tr>
      <w:tr w:rsidR="009C68FA" w:rsidRPr="00A26BA6">
        <w:trPr>
          <w:trHeight w:val="63"/>
        </w:trPr>
        <w:tc>
          <w:tcPr>
            <w:tcW w:w="297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Financial life index</w:t>
            </w:r>
          </w:p>
        </w:tc>
        <w:tc>
          <w:tcPr>
            <w:tcW w:w="4338" w:type="dxa"/>
            <w:tcBorders>
              <w:top w:val="nil"/>
              <w:left w:val="nil"/>
              <w:bottom w:val="nil"/>
              <w:right w:val="nil"/>
            </w:tcBorders>
            <w:shd w:val="clear" w:color="auto" w:fill="auto"/>
            <w:noWrap/>
            <w:vAlign w:val="center"/>
          </w:tcPr>
          <w:p w:rsidR="009C68FA"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Low</w:t>
            </w:r>
          </w:p>
        </w:tc>
        <w:tc>
          <w:tcPr>
            <w:tcW w:w="135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20.6</w:t>
            </w:r>
          </w:p>
        </w:tc>
      </w:tr>
      <w:tr w:rsidR="009C68FA" w:rsidRPr="00A26BA6">
        <w:trPr>
          <w:trHeight w:val="63"/>
        </w:trPr>
        <w:tc>
          <w:tcPr>
            <w:tcW w:w="297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9C68FA"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 xml:space="preserve">Moderate </w:t>
            </w:r>
          </w:p>
        </w:tc>
        <w:tc>
          <w:tcPr>
            <w:tcW w:w="135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16.1</w:t>
            </w:r>
          </w:p>
        </w:tc>
      </w:tr>
      <w:tr w:rsidR="009C68FA" w:rsidRPr="00A26BA6">
        <w:trPr>
          <w:trHeight w:val="63"/>
        </w:trPr>
        <w:tc>
          <w:tcPr>
            <w:tcW w:w="297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9C68FA"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Good</w:t>
            </w:r>
          </w:p>
        </w:tc>
        <w:tc>
          <w:tcPr>
            <w:tcW w:w="135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21.8</w:t>
            </w:r>
          </w:p>
        </w:tc>
      </w:tr>
      <w:tr w:rsidR="009C68FA" w:rsidRPr="00A26BA6">
        <w:trPr>
          <w:trHeight w:val="63"/>
        </w:trPr>
        <w:tc>
          <w:tcPr>
            <w:tcW w:w="297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c>
          <w:tcPr>
            <w:tcW w:w="4338" w:type="dxa"/>
            <w:tcBorders>
              <w:top w:val="nil"/>
              <w:left w:val="nil"/>
              <w:bottom w:val="nil"/>
              <w:right w:val="nil"/>
            </w:tcBorders>
            <w:shd w:val="clear" w:color="auto" w:fill="auto"/>
            <w:noWrap/>
            <w:vAlign w:val="center"/>
          </w:tcPr>
          <w:p w:rsidR="009C68FA" w:rsidRPr="0025067D" w:rsidRDefault="009C68FA" w:rsidP="009C68FA">
            <w:pPr>
              <w:spacing w:after="0"/>
              <w:rPr>
                <w:rFonts w:asciiTheme="majorBidi" w:hAnsiTheme="majorBidi" w:cstheme="majorBidi"/>
                <w:b/>
                <w:bCs/>
                <w:color w:val="000000" w:themeColor="text1"/>
                <w:lang w:val="en-CA" w:eastAsia="fr-CA"/>
              </w:rPr>
            </w:pPr>
            <w:r w:rsidRPr="0025067D">
              <w:rPr>
                <w:rFonts w:asciiTheme="majorBidi" w:hAnsiTheme="majorBidi" w:cstheme="majorBidi"/>
                <w:b/>
                <w:bCs/>
                <w:color w:val="000000" w:themeColor="text1"/>
                <w:lang w:val="en-CA" w:eastAsia="fr-CA"/>
              </w:rPr>
              <w:t>Excellent</w:t>
            </w:r>
          </w:p>
        </w:tc>
        <w:tc>
          <w:tcPr>
            <w:tcW w:w="1350" w:type="dxa"/>
            <w:tcBorders>
              <w:top w:val="nil"/>
              <w:left w:val="nil"/>
              <w:bottom w:val="nil"/>
              <w:right w:val="nil"/>
            </w:tcBorders>
          </w:tcPr>
          <w:p w:rsidR="009C68FA" w:rsidRPr="0025067D" w:rsidRDefault="009C68FA" w:rsidP="009C68FA">
            <w:pPr>
              <w:spacing w:after="0"/>
              <w:rPr>
                <w:rFonts w:asciiTheme="majorBidi" w:hAnsiTheme="majorBidi" w:cstheme="majorBidi"/>
                <w:b/>
                <w:bCs/>
                <w:color w:val="000000"/>
                <w:lang w:val="en-CA" w:eastAsia="fr-CA"/>
              </w:rPr>
            </w:pPr>
            <w:r w:rsidRPr="0025067D">
              <w:rPr>
                <w:rFonts w:asciiTheme="majorBidi" w:hAnsiTheme="majorBidi" w:cstheme="majorBidi"/>
                <w:b/>
                <w:bCs/>
                <w:color w:val="000000"/>
                <w:lang w:val="en-CA" w:eastAsia="fr-CA"/>
              </w:rPr>
              <w:t>41.5</w:t>
            </w:r>
          </w:p>
        </w:tc>
      </w:tr>
      <w:tr w:rsidR="009C68FA" w:rsidRPr="00A26BA6">
        <w:trPr>
          <w:trHeight w:val="63"/>
        </w:trPr>
        <w:tc>
          <w:tcPr>
            <w:tcW w:w="2970" w:type="dxa"/>
            <w:tcBorders>
              <w:top w:val="single" w:sz="4" w:space="0" w:color="auto"/>
              <w:left w:val="nil"/>
              <w:bottom w:val="single" w:sz="4" w:space="0" w:color="auto"/>
              <w:right w:val="nil"/>
            </w:tcBorders>
          </w:tcPr>
          <w:p w:rsidR="009C68FA" w:rsidRPr="00A26BA6" w:rsidRDefault="009C68FA" w:rsidP="009C68FA">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n=</w:t>
            </w:r>
          </w:p>
        </w:tc>
        <w:tc>
          <w:tcPr>
            <w:tcW w:w="4338" w:type="dxa"/>
            <w:tcBorders>
              <w:top w:val="single" w:sz="4" w:space="0" w:color="auto"/>
              <w:left w:val="nil"/>
              <w:bottom w:val="single" w:sz="4" w:space="0" w:color="auto"/>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p>
        </w:tc>
        <w:tc>
          <w:tcPr>
            <w:tcW w:w="1350" w:type="dxa"/>
            <w:tcBorders>
              <w:top w:val="single" w:sz="4" w:space="0" w:color="auto"/>
              <w:left w:val="nil"/>
              <w:bottom w:val="single" w:sz="4" w:space="0" w:color="auto"/>
              <w:right w:val="nil"/>
            </w:tcBorders>
          </w:tcPr>
          <w:p w:rsidR="009C68FA" w:rsidRPr="00A26BA6" w:rsidRDefault="009C68FA" w:rsidP="009C68FA">
            <w:pPr>
              <w:spacing w:after="0"/>
              <w:rPr>
                <w:rFonts w:asciiTheme="majorBidi" w:hAnsiTheme="majorBidi" w:cstheme="majorBidi"/>
                <w:b/>
                <w:bCs/>
                <w:color w:val="000000"/>
                <w:lang w:val="en-CA" w:eastAsia="fr-CA"/>
              </w:rPr>
            </w:pPr>
            <w:r w:rsidRPr="00A26BA6">
              <w:rPr>
                <w:rFonts w:asciiTheme="majorBidi" w:hAnsiTheme="majorBidi" w:cstheme="majorBidi"/>
                <w:color w:val="000000"/>
                <w:lang w:val="en-CA" w:eastAsia="fr-CA"/>
              </w:rPr>
              <w:t>(</w:t>
            </w:r>
            <w:r w:rsidR="00277F65">
              <w:rPr>
                <w:rFonts w:asciiTheme="majorBidi" w:hAnsiTheme="majorBidi" w:cstheme="majorBidi"/>
                <w:color w:val="000000"/>
                <w:lang w:val="en-CA" w:eastAsia="fr-CA"/>
              </w:rPr>
              <w:t>15</w:t>
            </w:r>
            <w:r>
              <w:rPr>
                <w:rFonts w:asciiTheme="majorBidi" w:hAnsiTheme="majorBidi" w:cstheme="majorBidi"/>
                <w:color w:val="000000"/>
                <w:lang w:val="en-CA" w:eastAsia="fr-CA"/>
              </w:rPr>
              <w:t>,000</w:t>
            </w:r>
            <w:r w:rsidRPr="00A26BA6">
              <w:rPr>
                <w:rFonts w:asciiTheme="majorBidi" w:hAnsiTheme="majorBidi" w:cstheme="majorBidi"/>
                <w:color w:val="000000"/>
                <w:lang w:val="en-CA" w:eastAsia="fr-CA"/>
              </w:rPr>
              <w:t>)</w:t>
            </w:r>
          </w:p>
        </w:tc>
      </w:tr>
      <w:tr w:rsidR="009C68FA" w:rsidRPr="00A26BA6">
        <w:trPr>
          <w:trHeight w:val="63"/>
        </w:trPr>
        <w:tc>
          <w:tcPr>
            <w:tcW w:w="8658" w:type="dxa"/>
            <w:gridSpan w:val="3"/>
            <w:tcBorders>
              <w:top w:val="single" w:sz="4" w:space="0" w:color="auto"/>
              <w:left w:val="nil"/>
              <w:bottom w:val="single" w:sz="4" w:space="0" w:color="auto"/>
              <w:right w:val="nil"/>
            </w:tcBorders>
          </w:tcPr>
          <w:p w:rsidR="009C68FA" w:rsidRPr="00A26BA6" w:rsidRDefault="009C68FA" w:rsidP="009C68FA">
            <w:pPr>
              <w:spacing w:after="0"/>
              <w:rPr>
                <w:rFonts w:asciiTheme="majorBidi" w:hAnsiTheme="majorBidi" w:cstheme="majorBidi"/>
                <w:color w:val="000000"/>
                <w:lang w:val="en-CA" w:eastAsia="fr-CA"/>
              </w:rPr>
            </w:pPr>
            <w:r w:rsidRPr="00A26BA6">
              <w:rPr>
                <w:rFonts w:asciiTheme="majorBidi" w:hAnsiTheme="majorBidi" w:cstheme="majorBidi"/>
                <w:b/>
                <w:bCs/>
                <w:color w:val="000000"/>
                <w:lang w:val="en-CA"/>
              </w:rPr>
              <w:t>Source</w:t>
            </w:r>
            <w:r w:rsidRPr="00A26BA6">
              <w:rPr>
                <w:rFonts w:asciiTheme="majorBidi" w:hAnsiTheme="majorBidi" w:cstheme="majorBidi"/>
                <w:color w:val="000000"/>
                <w:lang w:val="en-CA" w:eastAsia="fr-CA"/>
              </w:rPr>
              <w:t>: Micro-data</w:t>
            </w:r>
            <w:r>
              <w:rPr>
                <w:rFonts w:asciiTheme="majorBidi" w:hAnsiTheme="majorBidi" w:cstheme="majorBidi"/>
                <w:color w:val="000000"/>
                <w:lang w:val="en-CA" w:eastAsia="fr-CA"/>
              </w:rPr>
              <w:t xml:space="preserve"> analysis of the Gallup survey</w:t>
            </w:r>
          </w:p>
        </w:tc>
      </w:tr>
    </w:tbl>
    <w:p w:rsidR="009C68FA" w:rsidRPr="00282819" w:rsidRDefault="009C68FA" w:rsidP="009C68FA">
      <w:pPr>
        <w:rPr>
          <w:rFonts w:asciiTheme="majorBidi" w:hAnsiTheme="majorBidi" w:cstheme="majorBidi"/>
          <w:b/>
          <w:bCs/>
          <w:color w:val="000000"/>
          <w:sz w:val="18"/>
          <w:szCs w:val="18"/>
          <w:lang w:val="en-CA"/>
        </w:rPr>
      </w:pPr>
      <w:r w:rsidRPr="00282819">
        <w:rPr>
          <w:rFonts w:asciiTheme="majorBidi" w:hAnsiTheme="majorBidi" w:cstheme="majorBidi"/>
          <w:b/>
          <w:bCs/>
          <w:color w:val="000000"/>
          <w:sz w:val="18"/>
          <w:szCs w:val="18"/>
          <w:lang w:val="en-CA"/>
        </w:rPr>
        <w:br w:type="page"/>
      </w:r>
    </w:p>
    <w:tbl>
      <w:tblPr>
        <w:tblpPr w:leftFromText="180" w:rightFromText="180" w:vertAnchor="page" w:horzAnchor="margin" w:tblpXSpec="center" w:tblpY="1893"/>
        <w:tblW w:w="9000" w:type="dxa"/>
        <w:tblLook w:val="04A0"/>
      </w:tblPr>
      <w:tblGrid>
        <w:gridCol w:w="4140"/>
        <w:gridCol w:w="3240"/>
        <w:gridCol w:w="1620"/>
      </w:tblGrid>
      <w:tr w:rsidR="009C68FA" w:rsidRPr="00A26BA6">
        <w:trPr>
          <w:trHeight w:val="78"/>
        </w:trPr>
        <w:tc>
          <w:tcPr>
            <w:tcW w:w="9000" w:type="dxa"/>
            <w:gridSpan w:val="3"/>
            <w:tcBorders>
              <w:top w:val="single" w:sz="4" w:space="0" w:color="auto"/>
              <w:left w:val="nil"/>
              <w:bottom w:val="single" w:sz="4" w:space="0" w:color="auto"/>
              <w:right w:val="nil"/>
            </w:tcBorders>
          </w:tcPr>
          <w:p w:rsidR="009C68FA" w:rsidRPr="00325ECE" w:rsidRDefault="009C68FA" w:rsidP="00277F65">
            <w:pPr>
              <w:spacing w:after="0"/>
              <w:rPr>
                <w:rFonts w:ascii="Times New Roman (Theme Headings" w:hAnsi="Times New Roman (Theme Headings" w:cstheme="majorBidi"/>
                <w:color w:val="000000"/>
                <w:sz w:val="28"/>
                <w:lang w:val="en-CA" w:eastAsia="fr-CA"/>
              </w:rPr>
            </w:pPr>
            <w:r w:rsidRPr="00325ECE">
              <w:rPr>
                <w:rFonts w:ascii="Times New Roman (Theme Headings" w:hAnsi="Times New Roman (Theme Headings" w:cstheme="majorBidi"/>
                <w:b/>
                <w:bCs/>
                <w:color w:val="000000"/>
                <w:sz w:val="28"/>
                <w:lang w:val="en-CA"/>
              </w:rPr>
              <w:t xml:space="preserve">Table 4.  </w:t>
            </w:r>
            <w:r w:rsidR="00EB5083">
              <w:rPr>
                <w:rFonts w:ascii="Times New Roman (Theme Headings" w:hAnsi="Times New Roman (Theme Headings" w:cstheme="majorBidi"/>
                <w:color w:val="000000"/>
                <w:sz w:val="28"/>
                <w:lang w:val="en-CA"/>
              </w:rPr>
              <w:t>Crosstab Analysis between FIES and some independent Variables in the Central Asia R</w:t>
            </w:r>
            <w:r w:rsidRPr="00325ECE">
              <w:rPr>
                <w:rFonts w:ascii="Times New Roman (Theme Headings" w:hAnsi="Times New Roman (Theme Headings" w:cstheme="majorBidi"/>
                <w:color w:val="000000"/>
                <w:sz w:val="28"/>
                <w:lang w:val="en-CA"/>
              </w:rPr>
              <w:t>egion</w:t>
            </w:r>
            <w:r w:rsidR="00277F65">
              <w:rPr>
                <w:rFonts w:ascii="Times New Roman (Theme Headings" w:hAnsi="Times New Roman (Theme Headings" w:cstheme="majorBidi"/>
                <w:color w:val="000000"/>
                <w:sz w:val="28"/>
                <w:lang w:val="en-CA"/>
              </w:rPr>
              <w:t>,</w:t>
            </w:r>
            <w:r w:rsidRPr="00325ECE">
              <w:rPr>
                <w:rFonts w:ascii="Times New Roman (Theme Headings" w:hAnsi="Times New Roman (Theme Headings" w:cstheme="majorBidi"/>
                <w:color w:val="000000"/>
                <w:sz w:val="28"/>
                <w:lang w:val="en-CA"/>
              </w:rPr>
              <w:t xml:space="preserve"> 2014-6</w:t>
            </w:r>
          </w:p>
        </w:tc>
      </w:tr>
      <w:tr w:rsidR="009C68FA" w:rsidRPr="00A26BA6">
        <w:trPr>
          <w:trHeight w:val="63"/>
        </w:trPr>
        <w:tc>
          <w:tcPr>
            <w:tcW w:w="4140" w:type="dxa"/>
            <w:tcBorders>
              <w:top w:val="single" w:sz="4" w:space="0" w:color="auto"/>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c>
          <w:tcPr>
            <w:tcW w:w="3240" w:type="dxa"/>
            <w:tcBorders>
              <w:top w:val="single" w:sz="4" w:space="0" w:color="auto"/>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lang w:val="en-CA" w:eastAsia="fr-CA"/>
              </w:rPr>
            </w:pPr>
          </w:p>
        </w:tc>
        <w:tc>
          <w:tcPr>
            <w:tcW w:w="1620" w:type="dxa"/>
            <w:tcBorders>
              <w:top w:val="single" w:sz="4" w:space="0" w:color="auto"/>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r>
      <w:tr w:rsidR="009C68FA" w:rsidRPr="00A26BA6">
        <w:trPr>
          <w:trHeight w:val="87"/>
        </w:trPr>
        <w:tc>
          <w:tcPr>
            <w:tcW w:w="414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Sex</w:t>
            </w:r>
            <w:r>
              <w:rPr>
                <w:rFonts w:asciiTheme="majorBidi" w:hAnsiTheme="majorBidi" w:cstheme="majorBidi"/>
                <w:color w:val="000000"/>
                <w:lang w:val="en-CA" w:eastAsia="fr-CA"/>
              </w:rPr>
              <w:t xml:space="preserve"> (0=F; 1=M)</w:t>
            </w:r>
          </w:p>
        </w:tc>
        <w:tc>
          <w:tcPr>
            <w:tcW w:w="32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Cramer’s V</w:t>
            </w:r>
          </w:p>
        </w:tc>
        <w:tc>
          <w:tcPr>
            <w:tcW w:w="162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0.043***</w:t>
            </w:r>
          </w:p>
        </w:tc>
      </w:tr>
      <w:tr w:rsidR="009C68FA" w:rsidRPr="00A26BA6">
        <w:trPr>
          <w:trHeight w:val="63"/>
        </w:trPr>
        <w:tc>
          <w:tcPr>
            <w:tcW w:w="414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Age</w:t>
            </w:r>
          </w:p>
        </w:tc>
        <w:tc>
          <w:tcPr>
            <w:tcW w:w="32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Gamma</w:t>
            </w:r>
          </w:p>
        </w:tc>
        <w:tc>
          <w:tcPr>
            <w:tcW w:w="162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 xml:space="preserve">   -0.130***</w:t>
            </w:r>
          </w:p>
        </w:tc>
      </w:tr>
      <w:tr w:rsidR="009C68FA" w:rsidRPr="00A26BA6">
        <w:trPr>
          <w:trHeight w:val="63"/>
        </w:trPr>
        <w:tc>
          <w:tcPr>
            <w:tcW w:w="414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Education</w:t>
            </w:r>
          </w:p>
        </w:tc>
        <w:tc>
          <w:tcPr>
            <w:tcW w:w="32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Gamma</w:t>
            </w:r>
          </w:p>
        </w:tc>
        <w:tc>
          <w:tcPr>
            <w:tcW w:w="1620" w:type="dxa"/>
            <w:tcBorders>
              <w:top w:val="nil"/>
              <w:left w:val="nil"/>
              <w:bottom w:val="nil"/>
              <w:right w:val="nil"/>
            </w:tcBorders>
            <w:vAlign w:val="center"/>
          </w:tcPr>
          <w:p w:rsidR="009C68FA" w:rsidRPr="008A72DB" w:rsidRDefault="009C68FA" w:rsidP="009C68FA">
            <w:pPr>
              <w:spacing w:after="0"/>
              <w:rPr>
                <w:rFonts w:asciiTheme="majorBidi" w:hAnsiTheme="majorBidi" w:cstheme="majorBidi"/>
                <w:b/>
                <w:bCs/>
                <w:color w:val="000000"/>
                <w:lang w:val="en-CA" w:eastAsia="fr-CA"/>
              </w:rPr>
            </w:pPr>
            <w:r w:rsidRPr="008A72DB">
              <w:rPr>
                <w:rFonts w:asciiTheme="majorBidi" w:hAnsiTheme="majorBidi" w:cstheme="majorBidi"/>
                <w:b/>
                <w:bCs/>
                <w:color w:val="000000"/>
                <w:lang w:val="en-CA" w:eastAsia="fr-CA"/>
              </w:rPr>
              <w:t>0.219***</w:t>
            </w:r>
          </w:p>
        </w:tc>
      </w:tr>
      <w:tr w:rsidR="009C68FA" w:rsidRPr="00A26BA6">
        <w:trPr>
          <w:trHeight w:val="63"/>
        </w:trPr>
        <w:tc>
          <w:tcPr>
            <w:tcW w:w="4140" w:type="dxa"/>
            <w:tcBorders>
              <w:top w:val="nil"/>
              <w:left w:val="nil"/>
              <w:bottom w:val="nil"/>
              <w:right w:val="nil"/>
            </w:tcBorders>
            <w:vAlign w:val="center"/>
          </w:tcPr>
          <w:p w:rsidR="009C68FA" w:rsidRPr="00A26BA6" w:rsidRDefault="009C68FA" w:rsidP="009C68FA">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Employment Status</w:t>
            </w:r>
          </w:p>
        </w:tc>
        <w:tc>
          <w:tcPr>
            <w:tcW w:w="32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Gamma</w:t>
            </w:r>
          </w:p>
        </w:tc>
        <w:tc>
          <w:tcPr>
            <w:tcW w:w="162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0.139***</w:t>
            </w:r>
          </w:p>
        </w:tc>
      </w:tr>
      <w:tr w:rsidR="009C68FA" w:rsidRPr="00A26BA6">
        <w:trPr>
          <w:trHeight w:val="63"/>
        </w:trPr>
        <w:tc>
          <w:tcPr>
            <w:tcW w:w="414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Income quintile</w:t>
            </w:r>
          </w:p>
        </w:tc>
        <w:tc>
          <w:tcPr>
            <w:tcW w:w="32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Gamma</w:t>
            </w:r>
          </w:p>
        </w:tc>
        <w:tc>
          <w:tcPr>
            <w:tcW w:w="1620" w:type="dxa"/>
            <w:tcBorders>
              <w:top w:val="nil"/>
              <w:left w:val="nil"/>
              <w:bottom w:val="nil"/>
              <w:right w:val="nil"/>
            </w:tcBorders>
          </w:tcPr>
          <w:p w:rsidR="009C68FA" w:rsidRPr="008A72DB" w:rsidRDefault="009C68FA" w:rsidP="009C68FA">
            <w:pPr>
              <w:spacing w:after="0"/>
              <w:rPr>
                <w:rFonts w:asciiTheme="majorBidi" w:hAnsiTheme="majorBidi" w:cstheme="majorBidi"/>
                <w:b/>
                <w:bCs/>
                <w:color w:val="000000"/>
                <w:lang w:val="en-CA" w:eastAsia="fr-CA"/>
              </w:rPr>
            </w:pPr>
            <w:r w:rsidRPr="008A72DB">
              <w:rPr>
                <w:rFonts w:asciiTheme="majorBidi" w:hAnsiTheme="majorBidi" w:cstheme="majorBidi"/>
                <w:b/>
                <w:bCs/>
                <w:color w:val="000000"/>
                <w:lang w:val="en-CA" w:eastAsia="fr-CA"/>
              </w:rPr>
              <w:t>0.234***</w:t>
            </w:r>
          </w:p>
        </w:tc>
      </w:tr>
      <w:tr w:rsidR="009C68FA" w:rsidRPr="00A26BA6">
        <w:trPr>
          <w:trHeight w:val="63"/>
        </w:trPr>
        <w:tc>
          <w:tcPr>
            <w:tcW w:w="414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 xml:space="preserve">Area of residence (0=R; 1=R) </w:t>
            </w:r>
          </w:p>
        </w:tc>
        <w:tc>
          <w:tcPr>
            <w:tcW w:w="32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lang w:val="en-CA" w:eastAsia="fr-CA"/>
              </w:rPr>
              <w:t>Cramer’s V</w:t>
            </w:r>
          </w:p>
        </w:tc>
        <w:tc>
          <w:tcPr>
            <w:tcW w:w="1620" w:type="dxa"/>
            <w:tcBorders>
              <w:top w:val="nil"/>
              <w:left w:val="nil"/>
              <w:bottom w:val="nil"/>
              <w:right w:val="nil"/>
            </w:tcBorders>
          </w:tcPr>
          <w:p w:rsidR="009C68FA" w:rsidRPr="00AE5C1D" w:rsidRDefault="009C68FA" w:rsidP="009C68FA">
            <w:pPr>
              <w:spacing w:after="0"/>
              <w:rPr>
                <w:rFonts w:asciiTheme="majorBidi" w:hAnsiTheme="majorBidi" w:cstheme="majorBidi"/>
                <w:color w:val="000000"/>
                <w:lang w:val="en-CA" w:eastAsia="fr-CA"/>
              </w:rPr>
            </w:pPr>
            <w:r w:rsidRPr="00AE5C1D">
              <w:rPr>
                <w:rFonts w:asciiTheme="majorBidi" w:hAnsiTheme="majorBidi" w:cstheme="majorBidi"/>
                <w:color w:val="000000"/>
                <w:lang w:val="en-CA" w:eastAsia="fr-CA"/>
              </w:rPr>
              <w:t xml:space="preserve">    </w:t>
            </w:r>
            <w:r w:rsidRPr="002E612B">
              <w:rPr>
                <w:rFonts w:asciiTheme="majorBidi" w:hAnsiTheme="majorBidi" w:cstheme="majorBidi"/>
                <w:color w:val="FF0000"/>
                <w:lang w:val="en-CA" w:eastAsia="fr-CA"/>
              </w:rPr>
              <w:t>0.020</w:t>
            </w:r>
          </w:p>
        </w:tc>
      </w:tr>
      <w:tr w:rsidR="009C68FA" w:rsidRPr="00A26BA6">
        <w:trPr>
          <w:trHeight w:val="63"/>
        </w:trPr>
        <w:tc>
          <w:tcPr>
            <w:tcW w:w="414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Financial life index</w:t>
            </w:r>
          </w:p>
        </w:tc>
        <w:tc>
          <w:tcPr>
            <w:tcW w:w="3240" w:type="dxa"/>
            <w:tcBorders>
              <w:top w:val="nil"/>
              <w:left w:val="nil"/>
              <w:bottom w:val="nil"/>
              <w:right w:val="nil"/>
            </w:tcBorders>
            <w:shd w:val="clear" w:color="auto" w:fill="auto"/>
            <w:noWrap/>
            <w:vAlign w:val="center"/>
          </w:tcPr>
          <w:p w:rsidR="009C68FA"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Gamma</w:t>
            </w:r>
          </w:p>
        </w:tc>
        <w:tc>
          <w:tcPr>
            <w:tcW w:w="162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 xml:space="preserve">   </w:t>
            </w:r>
            <w:r w:rsidRPr="00CC5BDD">
              <w:rPr>
                <w:rFonts w:asciiTheme="majorBidi" w:hAnsiTheme="majorBidi" w:cstheme="majorBidi"/>
                <w:color w:val="00B050"/>
                <w:lang w:val="en-CA" w:eastAsia="fr-CA"/>
              </w:rPr>
              <w:t xml:space="preserve"> 0.527***</w:t>
            </w:r>
          </w:p>
        </w:tc>
      </w:tr>
      <w:tr w:rsidR="009C68FA" w:rsidRPr="00A26BA6">
        <w:trPr>
          <w:trHeight w:val="63"/>
        </w:trPr>
        <w:tc>
          <w:tcPr>
            <w:tcW w:w="4140" w:type="dxa"/>
            <w:tcBorders>
              <w:top w:val="nil"/>
              <w:left w:val="nil"/>
              <w:bottom w:val="nil"/>
              <w:right w:val="nil"/>
            </w:tcBorders>
          </w:tcPr>
          <w:p w:rsidR="009C68FA" w:rsidRDefault="009C68FA" w:rsidP="009C68FA">
            <w:pPr>
              <w:spacing w:after="0"/>
              <w:rPr>
                <w:rFonts w:asciiTheme="majorBidi" w:hAnsiTheme="majorBidi" w:cstheme="majorBidi"/>
                <w:color w:val="000000"/>
                <w:lang w:val="en-CA" w:eastAsia="fr-CA"/>
              </w:rPr>
            </w:pPr>
          </w:p>
        </w:tc>
        <w:tc>
          <w:tcPr>
            <w:tcW w:w="3240" w:type="dxa"/>
            <w:tcBorders>
              <w:top w:val="nil"/>
              <w:left w:val="nil"/>
              <w:bottom w:val="nil"/>
              <w:right w:val="nil"/>
            </w:tcBorders>
            <w:shd w:val="clear" w:color="auto" w:fill="auto"/>
            <w:noWrap/>
            <w:vAlign w:val="center"/>
          </w:tcPr>
          <w:p w:rsidR="009C68FA" w:rsidRDefault="009C68FA" w:rsidP="009C68FA">
            <w:pPr>
              <w:spacing w:after="0"/>
              <w:rPr>
                <w:rFonts w:asciiTheme="majorBidi" w:hAnsiTheme="majorBidi" w:cstheme="majorBidi"/>
                <w:color w:val="000000" w:themeColor="text1"/>
                <w:lang w:val="en-CA" w:eastAsia="fr-CA"/>
              </w:rPr>
            </w:pPr>
          </w:p>
        </w:tc>
        <w:tc>
          <w:tcPr>
            <w:tcW w:w="162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r>
      <w:tr w:rsidR="009C68FA" w:rsidRPr="00A26BA6">
        <w:trPr>
          <w:trHeight w:val="63"/>
        </w:trPr>
        <w:tc>
          <w:tcPr>
            <w:tcW w:w="4140" w:type="dxa"/>
            <w:tcBorders>
              <w:top w:val="single" w:sz="4" w:space="0" w:color="auto"/>
              <w:left w:val="nil"/>
              <w:bottom w:val="single" w:sz="4" w:space="0" w:color="auto"/>
              <w:right w:val="nil"/>
            </w:tcBorders>
          </w:tcPr>
          <w:p w:rsidR="009C68FA" w:rsidRPr="00A26BA6" w:rsidRDefault="009C68FA" w:rsidP="009C68FA">
            <w:pPr>
              <w:spacing w:after="0"/>
              <w:rPr>
                <w:rFonts w:asciiTheme="majorBidi" w:hAnsiTheme="majorBidi" w:cstheme="majorBidi"/>
                <w:color w:val="000000"/>
                <w:lang w:val="en-CA" w:eastAsia="fr-CA"/>
              </w:rPr>
            </w:pPr>
            <w:r w:rsidRPr="00A26BA6">
              <w:rPr>
                <w:rFonts w:asciiTheme="majorBidi" w:hAnsiTheme="majorBidi" w:cstheme="majorBidi"/>
                <w:color w:val="000000"/>
                <w:lang w:val="en-CA" w:eastAsia="fr-CA"/>
              </w:rPr>
              <w:t>n=</w:t>
            </w:r>
          </w:p>
        </w:tc>
        <w:tc>
          <w:tcPr>
            <w:tcW w:w="3240" w:type="dxa"/>
            <w:tcBorders>
              <w:top w:val="single" w:sz="4" w:space="0" w:color="auto"/>
              <w:left w:val="nil"/>
              <w:bottom w:val="single" w:sz="4" w:space="0" w:color="auto"/>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p>
        </w:tc>
        <w:tc>
          <w:tcPr>
            <w:tcW w:w="1620" w:type="dxa"/>
            <w:tcBorders>
              <w:top w:val="single" w:sz="4" w:space="0" w:color="auto"/>
              <w:left w:val="nil"/>
              <w:bottom w:val="single" w:sz="4" w:space="0" w:color="auto"/>
              <w:right w:val="nil"/>
            </w:tcBorders>
          </w:tcPr>
          <w:p w:rsidR="009C68FA" w:rsidRPr="00A26BA6" w:rsidRDefault="009C68FA" w:rsidP="009C68FA">
            <w:pPr>
              <w:spacing w:after="0"/>
              <w:rPr>
                <w:rFonts w:asciiTheme="majorBidi" w:hAnsiTheme="majorBidi" w:cstheme="majorBidi"/>
                <w:b/>
                <w:bCs/>
                <w:color w:val="000000"/>
                <w:lang w:val="en-CA" w:eastAsia="fr-CA"/>
              </w:rPr>
            </w:pPr>
            <w:r w:rsidRPr="00A26BA6">
              <w:rPr>
                <w:rFonts w:asciiTheme="majorBidi" w:hAnsiTheme="majorBidi" w:cstheme="majorBidi"/>
                <w:color w:val="000000"/>
                <w:lang w:val="en-CA" w:eastAsia="fr-CA"/>
              </w:rPr>
              <w:t>(</w:t>
            </w:r>
            <w:r w:rsidR="00277F65">
              <w:rPr>
                <w:rFonts w:asciiTheme="majorBidi" w:hAnsiTheme="majorBidi" w:cstheme="majorBidi"/>
                <w:color w:val="000000"/>
                <w:lang w:val="en-CA" w:eastAsia="fr-CA"/>
              </w:rPr>
              <w:t>15</w:t>
            </w:r>
            <w:r>
              <w:rPr>
                <w:rFonts w:asciiTheme="majorBidi" w:hAnsiTheme="majorBidi" w:cstheme="majorBidi"/>
                <w:color w:val="000000"/>
                <w:lang w:val="en-CA" w:eastAsia="fr-CA"/>
              </w:rPr>
              <w:t>,000</w:t>
            </w:r>
            <w:r w:rsidRPr="00A26BA6">
              <w:rPr>
                <w:rFonts w:asciiTheme="majorBidi" w:hAnsiTheme="majorBidi" w:cstheme="majorBidi"/>
                <w:color w:val="000000"/>
                <w:lang w:val="en-CA" w:eastAsia="fr-CA"/>
              </w:rPr>
              <w:t>)</w:t>
            </w:r>
          </w:p>
        </w:tc>
      </w:tr>
      <w:tr w:rsidR="009C68FA" w:rsidRPr="00A26BA6">
        <w:trPr>
          <w:trHeight w:val="63"/>
        </w:trPr>
        <w:tc>
          <w:tcPr>
            <w:tcW w:w="9000" w:type="dxa"/>
            <w:gridSpan w:val="3"/>
            <w:tcBorders>
              <w:top w:val="single" w:sz="4" w:space="0" w:color="auto"/>
              <w:left w:val="nil"/>
              <w:bottom w:val="single" w:sz="4" w:space="0" w:color="auto"/>
              <w:right w:val="nil"/>
            </w:tcBorders>
          </w:tcPr>
          <w:p w:rsidR="009C68FA" w:rsidRPr="00A26BA6" w:rsidRDefault="009C68FA" w:rsidP="009C68FA">
            <w:pPr>
              <w:spacing w:after="0"/>
              <w:rPr>
                <w:rFonts w:asciiTheme="majorBidi" w:hAnsiTheme="majorBidi" w:cstheme="majorBidi"/>
                <w:color w:val="000000"/>
                <w:lang w:val="en-CA" w:eastAsia="fr-CA"/>
              </w:rPr>
            </w:pPr>
            <w:r w:rsidRPr="00A26BA6">
              <w:rPr>
                <w:rFonts w:asciiTheme="majorBidi" w:hAnsiTheme="majorBidi" w:cstheme="majorBidi"/>
                <w:b/>
                <w:bCs/>
                <w:color w:val="000000"/>
                <w:lang w:val="en-CA"/>
              </w:rPr>
              <w:t>Source</w:t>
            </w:r>
            <w:r w:rsidRPr="00A26BA6">
              <w:rPr>
                <w:rFonts w:asciiTheme="majorBidi" w:hAnsiTheme="majorBidi" w:cstheme="majorBidi"/>
                <w:color w:val="000000"/>
                <w:lang w:val="en-CA" w:eastAsia="fr-CA"/>
              </w:rPr>
              <w:t>: Micro-data analysis o</w:t>
            </w:r>
            <w:r>
              <w:rPr>
                <w:rFonts w:asciiTheme="majorBidi" w:hAnsiTheme="majorBidi" w:cstheme="majorBidi"/>
                <w:color w:val="000000"/>
                <w:lang w:val="en-CA" w:eastAsia="fr-CA"/>
              </w:rPr>
              <w:t>f the Gallup survey</w:t>
            </w:r>
          </w:p>
        </w:tc>
      </w:tr>
    </w:tbl>
    <w:p w:rsidR="009C68FA" w:rsidRDefault="009C68FA" w:rsidP="009C68FA"/>
    <w:p w:rsidR="009C68FA" w:rsidRDefault="009C68FA" w:rsidP="009C68FA">
      <w:r>
        <w:br w:type="page"/>
      </w:r>
    </w:p>
    <w:p w:rsidR="009C68FA" w:rsidRDefault="009C68FA" w:rsidP="009C68FA">
      <w:pPr>
        <w:spacing w:after="0"/>
      </w:pPr>
      <w:r>
        <w:rPr>
          <w:rFonts w:asciiTheme="majorBidi" w:hAnsiTheme="majorBidi" w:cstheme="majorBidi"/>
        </w:rPr>
        <w:t xml:space="preserve"> </w:t>
      </w:r>
    </w:p>
    <w:tbl>
      <w:tblPr>
        <w:tblpPr w:leftFromText="180" w:rightFromText="180" w:vertAnchor="page" w:horzAnchor="margin" w:tblpXSpec="center" w:tblpY="1835"/>
        <w:tblW w:w="10980" w:type="dxa"/>
        <w:tblLayout w:type="fixed"/>
        <w:tblLook w:val="04A0"/>
      </w:tblPr>
      <w:tblGrid>
        <w:gridCol w:w="2700"/>
        <w:gridCol w:w="4140"/>
        <w:gridCol w:w="1440"/>
        <w:gridCol w:w="1350"/>
        <w:gridCol w:w="1350"/>
      </w:tblGrid>
      <w:tr w:rsidR="009C68FA" w:rsidRPr="00A0680C">
        <w:trPr>
          <w:trHeight w:val="440"/>
        </w:trPr>
        <w:tc>
          <w:tcPr>
            <w:tcW w:w="10980" w:type="dxa"/>
            <w:gridSpan w:val="5"/>
            <w:tcBorders>
              <w:top w:val="single" w:sz="4" w:space="0" w:color="auto"/>
              <w:left w:val="nil"/>
              <w:bottom w:val="single" w:sz="4" w:space="0" w:color="auto"/>
              <w:right w:val="nil"/>
            </w:tcBorders>
          </w:tcPr>
          <w:p w:rsidR="009C68FA" w:rsidRPr="00325ECE" w:rsidRDefault="009C68FA" w:rsidP="009C68FA">
            <w:pPr>
              <w:spacing w:after="0"/>
              <w:rPr>
                <w:rFonts w:ascii="Times New Roman (Theme Headings" w:hAnsi="Times New Roman (Theme Headings" w:cstheme="majorBidi"/>
                <w:color w:val="000000" w:themeColor="text1"/>
                <w:sz w:val="28"/>
                <w:lang w:val="en-CA" w:eastAsia="fr-CA"/>
              </w:rPr>
            </w:pPr>
            <w:r w:rsidRPr="00325ECE">
              <w:rPr>
                <w:rFonts w:ascii="Times New Roman (Theme Headings" w:hAnsi="Times New Roman (Theme Headings" w:cstheme="majorBidi"/>
                <w:b/>
                <w:bCs/>
                <w:color w:val="000000"/>
                <w:sz w:val="28"/>
                <w:lang w:val="en-CA"/>
              </w:rPr>
              <w:t>Table 5</w:t>
            </w:r>
            <w:r w:rsidRPr="00325ECE">
              <w:rPr>
                <w:rFonts w:ascii="Times New Roman (Theme Headings" w:hAnsi="Times New Roman (Theme Headings" w:cstheme="majorBidi"/>
                <w:b/>
                <w:bCs/>
                <w:color w:val="000000" w:themeColor="text1"/>
                <w:sz w:val="28"/>
                <w:lang w:val="en-CA" w:eastAsia="fr-CA"/>
              </w:rPr>
              <w:t>.</w:t>
            </w:r>
            <w:r w:rsidRPr="00325ECE">
              <w:rPr>
                <w:rFonts w:ascii="Times New Roman (Theme Headings" w:hAnsi="Times New Roman (Theme Headings" w:cstheme="majorBidi"/>
                <w:color w:val="000000" w:themeColor="text1"/>
                <w:sz w:val="28"/>
                <w:lang w:val="en-CA" w:eastAsia="fr-CA"/>
              </w:rPr>
              <w:t xml:space="preserve"> L</w:t>
            </w:r>
            <w:r w:rsidR="00277F65">
              <w:rPr>
                <w:rFonts w:ascii="Times New Roman (Theme Headings" w:hAnsi="Times New Roman (Theme Headings" w:cstheme="majorBidi"/>
                <w:color w:val="000000" w:themeColor="text1"/>
                <w:sz w:val="28"/>
                <w:lang w:val="en-CA" w:eastAsia="fr-CA"/>
              </w:rPr>
              <w:t>ogistic Regression Analysis of F</w:t>
            </w:r>
            <w:r w:rsidRPr="00325ECE">
              <w:rPr>
                <w:rFonts w:ascii="Times New Roman (Theme Headings" w:hAnsi="Times New Roman (Theme Headings" w:cstheme="majorBidi"/>
                <w:color w:val="000000" w:themeColor="text1"/>
                <w:sz w:val="28"/>
                <w:lang w:val="en-CA" w:eastAsia="fr-CA"/>
              </w:rPr>
              <w:t xml:space="preserve">ood </w:t>
            </w:r>
            <w:r w:rsidR="00277F65">
              <w:rPr>
                <w:rFonts w:ascii="Times New Roman (Theme Headings" w:hAnsi="Times New Roman (Theme Headings" w:cstheme="majorBidi"/>
                <w:color w:val="000000" w:themeColor="text1"/>
                <w:sz w:val="28"/>
                <w:lang w:val="en-CA" w:eastAsia="fr-CA"/>
              </w:rPr>
              <w:t>Insecurity Status and Independent V</w:t>
            </w:r>
            <w:r w:rsidRPr="00325ECE">
              <w:rPr>
                <w:rFonts w:ascii="Times New Roman (Theme Headings" w:hAnsi="Times New Roman (Theme Headings" w:cstheme="majorBidi"/>
                <w:color w:val="000000" w:themeColor="text1"/>
                <w:sz w:val="28"/>
                <w:lang w:val="en-CA" w:eastAsia="fr-CA"/>
              </w:rPr>
              <w:t>ariable</w:t>
            </w:r>
            <w:r w:rsidR="00277F65">
              <w:rPr>
                <w:rFonts w:ascii="Times New Roman (Theme Headings" w:hAnsi="Times New Roman (Theme Headings" w:cstheme="majorBidi"/>
                <w:color w:val="000000" w:themeColor="text1"/>
                <w:sz w:val="28"/>
                <w:lang w:val="en-CA" w:eastAsia="fr-CA"/>
              </w:rPr>
              <w:t>s</w:t>
            </w:r>
            <w:r w:rsidRPr="00325ECE">
              <w:rPr>
                <w:rFonts w:ascii="Times New Roman (Theme Headings" w:hAnsi="Times New Roman (Theme Headings" w:cstheme="majorBidi"/>
                <w:color w:val="000000" w:themeColor="text1"/>
                <w:sz w:val="28"/>
                <w:lang w:val="en-CA" w:eastAsia="fr-CA"/>
              </w:rPr>
              <w:t xml:space="preserve"> </w:t>
            </w:r>
            <w:r w:rsidR="00277F65">
              <w:rPr>
                <w:rFonts w:ascii="Times New Roman (Theme Headings" w:hAnsi="Times New Roman (Theme Headings" w:cstheme="majorBidi"/>
                <w:color w:val="000000" w:themeColor="text1"/>
                <w:sz w:val="28"/>
                <w:lang w:val="en-CA" w:eastAsia="fr-CA"/>
              </w:rPr>
              <w:t xml:space="preserve">in </w:t>
            </w:r>
            <w:r w:rsidRPr="00325ECE">
              <w:rPr>
                <w:rFonts w:ascii="Times New Roman (Theme Headings" w:hAnsi="Times New Roman (Theme Headings" w:cstheme="majorBidi"/>
                <w:color w:val="000000" w:themeColor="text1"/>
                <w:sz w:val="28"/>
                <w:lang w:val="en-CA" w:eastAsia="fr-CA"/>
              </w:rPr>
              <w:t>Central Asia</w:t>
            </w:r>
          </w:p>
        </w:tc>
      </w:tr>
      <w:tr w:rsidR="009C68FA" w:rsidRPr="00A0680C">
        <w:trPr>
          <w:trHeight w:val="63"/>
        </w:trPr>
        <w:tc>
          <w:tcPr>
            <w:tcW w:w="2700" w:type="dxa"/>
            <w:tcBorders>
              <w:top w:val="nil"/>
              <w:left w:val="nil"/>
              <w:bottom w:val="single" w:sz="4" w:space="0" w:color="auto"/>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single" w:sz="4" w:space="0" w:color="auto"/>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p>
        </w:tc>
        <w:tc>
          <w:tcPr>
            <w:tcW w:w="1440" w:type="dxa"/>
            <w:tcBorders>
              <w:top w:val="single" w:sz="4" w:space="0" w:color="auto"/>
              <w:left w:val="nil"/>
              <w:bottom w:val="single" w:sz="4" w:space="0" w:color="auto"/>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2700" w:type="dxa"/>
            <w:gridSpan w:val="2"/>
            <w:tcBorders>
              <w:top w:val="single" w:sz="4" w:space="0" w:color="auto"/>
              <w:left w:val="nil"/>
              <w:bottom w:val="single" w:sz="4" w:space="0" w:color="auto"/>
              <w:right w:val="nil"/>
            </w:tcBorders>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 xml:space="preserve">95% CI </w:t>
            </w:r>
          </w:p>
        </w:tc>
      </w:tr>
      <w:tr w:rsidR="009C68FA" w:rsidRPr="00A0680C">
        <w:trPr>
          <w:trHeight w:val="63"/>
        </w:trPr>
        <w:tc>
          <w:tcPr>
            <w:tcW w:w="2700" w:type="dxa"/>
            <w:tcBorders>
              <w:top w:val="nil"/>
              <w:left w:val="nil"/>
              <w:bottom w:val="single" w:sz="4" w:space="0" w:color="auto"/>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single" w:sz="4" w:space="0" w:color="auto"/>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p>
        </w:tc>
        <w:tc>
          <w:tcPr>
            <w:tcW w:w="1440" w:type="dxa"/>
            <w:tcBorders>
              <w:top w:val="single" w:sz="4" w:space="0" w:color="auto"/>
              <w:left w:val="nil"/>
              <w:bottom w:val="single" w:sz="4" w:space="0" w:color="auto"/>
              <w:right w:val="nil"/>
            </w:tcBorders>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Odds ratio</w:t>
            </w:r>
          </w:p>
        </w:tc>
        <w:tc>
          <w:tcPr>
            <w:tcW w:w="1350" w:type="dxa"/>
            <w:tcBorders>
              <w:top w:val="single" w:sz="4" w:space="0" w:color="auto"/>
              <w:left w:val="nil"/>
              <w:bottom w:val="single" w:sz="4" w:space="0" w:color="auto"/>
              <w:right w:val="nil"/>
            </w:tcBorders>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Low</w:t>
            </w:r>
          </w:p>
        </w:tc>
        <w:tc>
          <w:tcPr>
            <w:tcW w:w="1350" w:type="dxa"/>
            <w:tcBorders>
              <w:top w:val="single" w:sz="4" w:space="0" w:color="auto"/>
              <w:left w:val="nil"/>
              <w:bottom w:val="single" w:sz="4" w:space="0" w:color="auto"/>
              <w:right w:val="nil"/>
            </w:tcBorders>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High</w:t>
            </w:r>
          </w:p>
        </w:tc>
      </w:tr>
      <w:tr w:rsidR="009C68FA" w:rsidRPr="00A0680C">
        <w:trPr>
          <w:trHeight w:val="63"/>
        </w:trPr>
        <w:tc>
          <w:tcPr>
            <w:tcW w:w="2700" w:type="dxa"/>
            <w:tcBorders>
              <w:top w:val="single" w:sz="4" w:space="0" w:color="auto"/>
              <w:left w:val="nil"/>
              <w:bottom w:val="nil"/>
              <w:right w:val="nil"/>
            </w:tcBorders>
          </w:tcPr>
          <w:p w:rsidR="009C68FA" w:rsidRPr="00A0680C" w:rsidRDefault="009C68FA" w:rsidP="009C68FA">
            <w:pPr>
              <w:spacing w:after="0"/>
              <w:rPr>
                <w:rFonts w:asciiTheme="majorBidi" w:hAnsiTheme="majorBidi" w:cstheme="majorBidi"/>
                <w:color w:val="000000"/>
                <w:lang w:val="en-CA" w:eastAsia="fr-CA"/>
              </w:rPr>
            </w:pPr>
          </w:p>
        </w:tc>
        <w:tc>
          <w:tcPr>
            <w:tcW w:w="4140" w:type="dxa"/>
            <w:tcBorders>
              <w:top w:val="single" w:sz="4" w:space="0" w:color="auto"/>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p>
        </w:tc>
        <w:tc>
          <w:tcPr>
            <w:tcW w:w="1440" w:type="dxa"/>
            <w:tcBorders>
              <w:top w:val="single" w:sz="4" w:space="0" w:color="auto"/>
              <w:left w:val="nil"/>
              <w:bottom w:val="nil"/>
              <w:right w:val="nil"/>
            </w:tcBorders>
          </w:tcPr>
          <w:p w:rsidR="009C68FA" w:rsidRPr="00A0680C" w:rsidRDefault="009C68FA" w:rsidP="009C68FA">
            <w:pPr>
              <w:spacing w:after="0"/>
              <w:rPr>
                <w:rFonts w:asciiTheme="majorBidi" w:hAnsiTheme="majorBidi" w:cstheme="majorBidi"/>
                <w:b/>
                <w:bCs/>
                <w:color w:val="000000" w:themeColor="text1"/>
                <w:lang w:val="en-CA" w:eastAsia="fr-CA"/>
              </w:rPr>
            </w:pPr>
          </w:p>
        </w:tc>
        <w:tc>
          <w:tcPr>
            <w:tcW w:w="1350" w:type="dxa"/>
            <w:tcBorders>
              <w:top w:val="single" w:sz="4" w:space="0" w:color="auto"/>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single" w:sz="4" w:space="0" w:color="auto"/>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Gender</w:t>
            </w: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 xml:space="preserve">Female </w:t>
            </w:r>
          </w:p>
        </w:tc>
        <w:tc>
          <w:tcPr>
            <w:tcW w:w="1440" w:type="dxa"/>
            <w:tcBorders>
              <w:top w:val="nil"/>
              <w:left w:val="nil"/>
              <w:bottom w:val="nil"/>
              <w:right w:val="nil"/>
            </w:tcBorders>
          </w:tcPr>
          <w:p w:rsidR="009C68FA" w:rsidRPr="006E6378" w:rsidRDefault="009C68FA" w:rsidP="009C68FA">
            <w:pPr>
              <w:spacing w:after="0"/>
              <w:rPr>
                <w:rFonts w:asciiTheme="majorBidi" w:hAnsiTheme="majorBidi" w:cstheme="majorBidi"/>
                <w:b/>
                <w:bCs/>
                <w:color w:val="000000" w:themeColor="text1"/>
                <w:lang w:val="en-CA" w:eastAsia="fr-CA"/>
              </w:rPr>
            </w:pPr>
            <w:r w:rsidRPr="006E6378">
              <w:rPr>
                <w:rFonts w:asciiTheme="majorBidi" w:hAnsiTheme="majorBidi" w:cstheme="majorBidi"/>
                <w:b/>
                <w:bCs/>
                <w:color w:val="000000" w:themeColor="text1"/>
                <w:lang w:val="en-CA" w:eastAsia="fr-CA"/>
              </w:rPr>
              <w:t>1.134**</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1.042</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1.234</w:t>
            </w: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007A62">
              <w:rPr>
                <w:rFonts w:asciiTheme="majorBidi" w:hAnsiTheme="majorBidi" w:cstheme="majorBidi"/>
                <w:color w:val="000000" w:themeColor="text1"/>
                <w:lang w:val="en-CA" w:eastAsia="fr-CA"/>
              </w:rPr>
              <w:t xml:space="preserve">Male </w:t>
            </w:r>
            <w:r w:rsidRPr="00A0680C">
              <w:rPr>
                <w:rFonts w:asciiTheme="majorBidi" w:hAnsiTheme="majorBidi" w:cstheme="majorBidi"/>
                <w:color w:val="000000" w:themeColor="text1"/>
                <w:lang w:val="en-CA" w:eastAsia="fr-CA"/>
              </w:rPr>
              <w:t>(Ref)</w:t>
            </w:r>
          </w:p>
        </w:tc>
        <w:tc>
          <w:tcPr>
            <w:tcW w:w="144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Age</w:t>
            </w: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 xml:space="preserve">13-25 </w:t>
            </w:r>
          </w:p>
        </w:tc>
        <w:tc>
          <w:tcPr>
            <w:tcW w:w="1440" w:type="dxa"/>
            <w:tcBorders>
              <w:top w:val="nil"/>
              <w:left w:val="nil"/>
              <w:bottom w:val="nil"/>
              <w:right w:val="nil"/>
            </w:tcBorders>
          </w:tcPr>
          <w:p w:rsidR="009C68FA" w:rsidRPr="006E6378" w:rsidRDefault="009C68FA" w:rsidP="009C68FA">
            <w:pPr>
              <w:spacing w:after="0"/>
              <w:rPr>
                <w:rFonts w:asciiTheme="majorBidi" w:hAnsiTheme="majorBidi" w:cstheme="majorBidi"/>
                <w:b/>
                <w:bCs/>
                <w:color w:val="000000" w:themeColor="text1"/>
                <w:lang w:val="en-CA" w:eastAsia="fr-CA"/>
              </w:rPr>
            </w:pPr>
            <w:r w:rsidRPr="006E6378">
              <w:rPr>
                <w:rFonts w:asciiTheme="majorBidi" w:hAnsiTheme="majorBidi" w:cstheme="majorBidi"/>
                <w:b/>
                <w:bCs/>
                <w:color w:val="000000" w:themeColor="text1"/>
                <w:lang w:val="en-CA" w:eastAsia="fr-CA"/>
              </w:rPr>
              <w:t>0.662***</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0.568</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0.772</w:t>
            </w: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26-49</w:t>
            </w:r>
          </w:p>
        </w:tc>
        <w:tc>
          <w:tcPr>
            <w:tcW w:w="144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0.881</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0.763</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1.016</w:t>
            </w: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50-64</w:t>
            </w:r>
          </w:p>
        </w:tc>
        <w:tc>
          <w:tcPr>
            <w:tcW w:w="144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0.868</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0.745</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1.010</w:t>
            </w: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nil"/>
              <w:right w:val="nil"/>
            </w:tcBorders>
            <w:shd w:val="clear" w:color="auto" w:fill="auto"/>
            <w:noWrap/>
            <w:vAlign w:val="center"/>
          </w:tcPr>
          <w:p w:rsidR="009C68FA" w:rsidRPr="00007A62" w:rsidRDefault="009C68FA" w:rsidP="009C68FA">
            <w:pPr>
              <w:spacing w:after="0"/>
              <w:rPr>
                <w:rFonts w:asciiTheme="majorBidi" w:hAnsiTheme="majorBidi" w:cstheme="majorBidi"/>
                <w:color w:val="000000" w:themeColor="text1"/>
                <w:lang w:val="en-CA" w:eastAsia="fr-CA"/>
              </w:rPr>
            </w:pPr>
            <w:r w:rsidRPr="00007A62">
              <w:rPr>
                <w:rFonts w:asciiTheme="majorBidi" w:hAnsiTheme="majorBidi" w:cstheme="majorBidi"/>
                <w:color w:val="000000" w:themeColor="text1"/>
                <w:lang w:val="en-CA" w:eastAsia="fr-CA"/>
              </w:rPr>
              <w:t xml:space="preserve">65-99 </w:t>
            </w:r>
            <w:r w:rsidRPr="00A0680C">
              <w:rPr>
                <w:rFonts w:asciiTheme="majorBidi" w:hAnsiTheme="majorBidi" w:cstheme="majorBidi"/>
                <w:color w:val="000000" w:themeColor="text1"/>
                <w:lang w:val="en-CA" w:eastAsia="fr-CA"/>
              </w:rPr>
              <w:t>(Ref)</w:t>
            </w:r>
          </w:p>
        </w:tc>
        <w:tc>
          <w:tcPr>
            <w:tcW w:w="144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Education</w:t>
            </w: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 xml:space="preserve">Completed elementary </w:t>
            </w:r>
          </w:p>
        </w:tc>
        <w:tc>
          <w:tcPr>
            <w:tcW w:w="1440" w:type="dxa"/>
            <w:tcBorders>
              <w:top w:val="nil"/>
              <w:left w:val="nil"/>
              <w:bottom w:val="nil"/>
              <w:right w:val="nil"/>
            </w:tcBorders>
          </w:tcPr>
          <w:p w:rsidR="009C68FA" w:rsidRPr="00615F1F" w:rsidRDefault="009C68FA" w:rsidP="009C68FA">
            <w:pPr>
              <w:spacing w:after="0"/>
              <w:rPr>
                <w:rFonts w:asciiTheme="majorBidi" w:hAnsiTheme="majorBidi" w:cstheme="majorBidi"/>
                <w:b/>
                <w:bCs/>
                <w:color w:val="000000" w:themeColor="text1"/>
                <w:lang w:val="en-CA" w:eastAsia="fr-CA"/>
              </w:rPr>
            </w:pPr>
            <w:r w:rsidRPr="00615F1F">
              <w:rPr>
                <w:rFonts w:asciiTheme="majorBidi" w:hAnsiTheme="majorBidi" w:cstheme="majorBidi"/>
                <w:b/>
                <w:bCs/>
                <w:color w:val="000000" w:themeColor="text1"/>
                <w:lang w:val="en-CA" w:eastAsia="fr-CA"/>
              </w:rPr>
              <w:t>1.968***</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1.695</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2.284</w:t>
            </w: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 xml:space="preserve">Secondary-3-year Tertiary </w:t>
            </w:r>
          </w:p>
        </w:tc>
        <w:tc>
          <w:tcPr>
            <w:tcW w:w="144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1.596***</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1.409</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1.746</w:t>
            </w: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nil"/>
              <w:right w:val="nil"/>
            </w:tcBorders>
            <w:shd w:val="clear" w:color="auto" w:fill="auto"/>
            <w:noWrap/>
            <w:vAlign w:val="center"/>
          </w:tcPr>
          <w:p w:rsidR="009C68FA" w:rsidRPr="00007A62" w:rsidRDefault="009C68FA" w:rsidP="009C68FA">
            <w:pPr>
              <w:spacing w:after="0"/>
              <w:rPr>
                <w:rFonts w:asciiTheme="majorBidi" w:hAnsiTheme="majorBidi" w:cstheme="majorBidi"/>
                <w:color w:val="000000" w:themeColor="text1"/>
                <w:lang w:val="en-CA" w:eastAsia="fr-CA"/>
              </w:rPr>
            </w:pPr>
            <w:r w:rsidRPr="00007A62">
              <w:rPr>
                <w:rFonts w:asciiTheme="majorBidi" w:hAnsiTheme="majorBidi" w:cstheme="majorBidi"/>
                <w:color w:val="000000" w:themeColor="text1"/>
                <w:lang w:val="en-CA" w:eastAsia="fr-CA"/>
              </w:rPr>
              <w:t xml:space="preserve">Four years of over high school </w:t>
            </w:r>
            <w:r w:rsidRPr="00A0680C">
              <w:rPr>
                <w:rFonts w:asciiTheme="majorBidi" w:hAnsiTheme="majorBidi" w:cstheme="majorBidi"/>
                <w:color w:val="000000" w:themeColor="text1"/>
                <w:lang w:val="en-CA" w:eastAsia="fr-CA"/>
              </w:rPr>
              <w:t>(Ref)</w:t>
            </w:r>
          </w:p>
        </w:tc>
        <w:tc>
          <w:tcPr>
            <w:tcW w:w="144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r>
      <w:tr w:rsidR="009C68FA" w:rsidRPr="00A0680C">
        <w:trPr>
          <w:trHeight w:val="108"/>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Employment status</w:t>
            </w: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 xml:space="preserve">Unemployed </w:t>
            </w:r>
          </w:p>
        </w:tc>
        <w:tc>
          <w:tcPr>
            <w:tcW w:w="1440" w:type="dxa"/>
            <w:tcBorders>
              <w:top w:val="nil"/>
              <w:left w:val="nil"/>
              <w:bottom w:val="nil"/>
              <w:right w:val="nil"/>
            </w:tcBorders>
          </w:tcPr>
          <w:p w:rsidR="009C68FA" w:rsidRPr="00C11079" w:rsidRDefault="009C68FA" w:rsidP="009C68FA">
            <w:pPr>
              <w:spacing w:after="0"/>
              <w:rPr>
                <w:rFonts w:asciiTheme="majorBidi" w:hAnsiTheme="majorBidi" w:cstheme="majorBidi"/>
                <w:b/>
                <w:bCs/>
                <w:color w:val="000000" w:themeColor="text1"/>
                <w:lang w:val="en-CA" w:eastAsia="fr-CA"/>
              </w:rPr>
            </w:pPr>
            <w:r w:rsidRPr="00C11079">
              <w:rPr>
                <w:rFonts w:asciiTheme="majorBidi" w:hAnsiTheme="majorBidi" w:cstheme="majorBidi"/>
                <w:b/>
                <w:bCs/>
                <w:color w:val="000000" w:themeColor="text1"/>
                <w:lang w:val="en-CA" w:eastAsia="fr-CA"/>
              </w:rPr>
              <w:t>1.701***</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1.422</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2.036</w:t>
            </w:r>
          </w:p>
        </w:tc>
      </w:tr>
      <w:tr w:rsidR="009C68FA" w:rsidRPr="00A0680C">
        <w:trPr>
          <w:trHeight w:val="81"/>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 xml:space="preserve">Out of workforce </w:t>
            </w:r>
          </w:p>
        </w:tc>
        <w:tc>
          <w:tcPr>
            <w:tcW w:w="1440" w:type="dxa"/>
            <w:tcBorders>
              <w:top w:val="nil"/>
              <w:left w:val="nil"/>
              <w:bottom w:val="nil"/>
              <w:right w:val="nil"/>
            </w:tcBorders>
          </w:tcPr>
          <w:p w:rsidR="009C68FA" w:rsidRPr="00E535E0" w:rsidRDefault="009C68FA" w:rsidP="009C68FA">
            <w:pPr>
              <w:spacing w:after="0"/>
              <w:rPr>
                <w:rFonts w:asciiTheme="majorBidi" w:hAnsiTheme="majorBidi" w:cstheme="majorBidi"/>
                <w:color w:val="000000" w:themeColor="text1"/>
                <w:lang w:val="en-CA" w:eastAsia="fr-CA"/>
              </w:rPr>
            </w:pPr>
            <w:r w:rsidRPr="00E535E0">
              <w:rPr>
                <w:rFonts w:asciiTheme="majorBidi" w:hAnsiTheme="majorBidi" w:cstheme="majorBidi"/>
                <w:color w:val="000000" w:themeColor="text1"/>
                <w:lang w:val="en-CA" w:eastAsia="fr-CA"/>
              </w:rPr>
              <w:t>1.013***</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0.916</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1.121</w:t>
            </w: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Employed part time</w:t>
            </w:r>
          </w:p>
        </w:tc>
        <w:tc>
          <w:tcPr>
            <w:tcW w:w="1440" w:type="dxa"/>
            <w:tcBorders>
              <w:top w:val="nil"/>
              <w:left w:val="nil"/>
              <w:bottom w:val="nil"/>
              <w:right w:val="nil"/>
            </w:tcBorders>
          </w:tcPr>
          <w:p w:rsidR="009C68FA" w:rsidRPr="00E535E0" w:rsidRDefault="009C68FA" w:rsidP="009C68FA">
            <w:pPr>
              <w:spacing w:after="0"/>
              <w:rPr>
                <w:rFonts w:asciiTheme="majorBidi" w:hAnsiTheme="majorBidi" w:cstheme="majorBidi"/>
                <w:color w:val="000000" w:themeColor="text1"/>
                <w:lang w:val="en-CA" w:eastAsia="fr-CA"/>
              </w:rPr>
            </w:pPr>
            <w:r w:rsidRPr="00E535E0">
              <w:rPr>
                <w:rFonts w:asciiTheme="majorBidi" w:hAnsiTheme="majorBidi" w:cstheme="majorBidi"/>
                <w:color w:val="000000" w:themeColor="text1"/>
                <w:lang w:val="en-CA" w:eastAsia="fr-CA"/>
              </w:rPr>
              <w:t>1.414***</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1.253</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1.595</w:t>
            </w: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4140" w:type="dxa"/>
            <w:tcBorders>
              <w:top w:val="nil"/>
              <w:left w:val="nil"/>
              <w:bottom w:val="nil"/>
              <w:right w:val="nil"/>
            </w:tcBorders>
            <w:shd w:val="clear" w:color="auto" w:fill="auto"/>
            <w:noWrap/>
            <w:vAlign w:val="center"/>
          </w:tcPr>
          <w:p w:rsidR="009C68FA" w:rsidRPr="00007A62" w:rsidRDefault="009C68FA" w:rsidP="009C68FA">
            <w:pPr>
              <w:spacing w:after="0"/>
              <w:rPr>
                <w:rFonts w:asciiTheme="majorBidi" w:hAnsiTheme="majorBidi" w:cstheme="majorBidi"/>
                <w:color w:val="000000" w:themeColor="text1"/>
                <w:lang w:val="en-CA" w:eastAsia="fr-CA"/>
              </w:rPr>
            </w:pPr>
            <w:r w:rsidRPr="00007A62">
              <w:rPr>
                <w:rFonts w:asciiTheme="majorBidi" w:hAnsiTheme="majorBidi" w:cstheme="majorBidi"/>
                <w:color w:val="000000" w:themeColor="text1"/>
                <w:lang w:val="en-CA" w:eastAsia="fr-CA"/>
              </w:rPr>
              <w:t xml:space="preserve">Employed full time </w:t>
            </w:r>
            <w:r w:rsidRPr="00A0680C">
              <w:rPr>
                <w:rFonts w:asciiTheme="majorBidi" w:hAnsiTheme="majorBidi" w:cstheme="majorBidi"/>
                <w:color w:val="000000" w:themeColor="text1"/>
                <w:lang w:val="en-CA" w:eastAsia="fr-CA"/>
              </w:rPr>
              <w:t>(Ref)</w:t>
            </w:r>
          </w:p>
        </w:tc>
        <w:tc>
          <w:tcPr>
            <w:tcW w:w="144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r>
      <w:tr w:rsidR="009C68FA" w:rsidRPr="00A0680C">
        <w:trPr>
          <w:trHeight w:val="63"/>
        </w:trPr>
        <w:tc>
          <w:tcPr>
            <w:tcW w:w="270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 xml:space="preserve">Area of residence </w:t>
            </w:r>
          </w:p>
        </w:tc>
        <w:tc>
          <w:tcPr>
            <w:tcW w:w="41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Rural</w:t>
            </w:r>
          </w:p>
        </w:tc>
        <w:tc>
          <w:tcPr>
            <w:tcW w:w="144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1.053</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0.959</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1.155</w:t>
            </w:r>
          </w:p>
        </w:tc>
      </w:tr>
      <w:tr w:rsidR="009C68FA" w:rsidRPr="00A0680C">
        <w:trPr>
          <w:trHeight w:val="63"/>
        </w:trPr>
        <w:tc>
          <w:tcPr>
            <w:tcW w:w="270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c>
          <w:tcPr>
            <w:tcW w:w="41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Urban</w:t>
            </w:r>
          </w:p>
        </w:tc>
        <w:tc>
          <w:tcPr>
            <w:tcW w:w="144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r>
      <w:tr w:rsidR="009C68FA" w:rsidRPr="00A0680C">
        <w:trPr>
          <w:trHeight w:val="63"/>
        </w:trPr>
        <w:tc>
          <w:tcPr>
            <w:tcW w:w="270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Income quintile</w:t>
            </w:r>
          </w:p>
        </w:tc>
        <w:tc>
          <w:tcPr>
            <w:tcW w:w="41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 xml:space="preserve">Poorest 20% </w:t>
            </w:r>
          </w:p>
        </w:tc>
        <w:tc>
          <w:tcPr>
            <w:tcW w:w="1440" w:type="dxa"/>
            <w:tcBorders>
              <w:top w:val="nil"/>
              <w:left w:val="nil"/>
              <w:bottom w:val="nil"/>
              <w:right w:val="nil"/>
            </w:tcBorders>
          </w:tcPr>
          <w:p w:rsidR="009C68FA" w:rsidRPr="00F06D17" w:rsidRDefault="009C68FA" w:rsidP="009C68FA">
            <w:pPr>
              <w:spacing w:after="0"/>
              <w:rPr>
                <w:rFonts w:asciiTheme="majorBidi" w:hAnsiTheme="majorBidi" w:cstheme="majorBidi"/>
                <w:b/>
                <w:bCs/>
                <w:color w:val="000000" w:themeColor="text1"/>
                <w:lang w:val="en-CA" w:eastAsia="fr-CA"/>
              </w:rPr>
            </w:pPr>
            <w:r w:rsidRPr="00F06D17">
              <w:rPr>
                <w:rFonts w:asciiTheme="majorBidi" w:hAnsiTheme="majorBidi" w:cstheme="majorBidi"/>
                <w:b/>
                <w:bCs/>
                <w:color w:val="000000" w:themeColor="text1"/>
                <w:lang w:val="en-CA" w:eastAsia="fr-CA"/>
              </w:rPr>
              <w:t>1.685***</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1.470</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1.930</w:t>
            </w:r>
          </w:p>
        </w:tc>
      </w:tr>
      <w:tr w:rsidR="009C68FA" w:rsidRPr="00A0680C">
        <w:trPr>
          <w:trHeight w:val="63"/>
        </w:trPr>
        <w:tc>
          <w:tcPr>
            <w:tcW w:w="270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c>
          <w:tcPr>
            <w:tcW w:w="41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Second 20%</w:t>
            </w:r>
          </w:p>
        </w:tc>
        <w:tc>
          <w:tcPr>
            <w:tcW w:w="1440" w:type="dxa"/>
            <w:tcBorders>
              <w:top w:val="nil"/>
              <w:left w:val="nil"/>
              <w:bottom w:val="nil"/>
              <w:right w:val="nil"/>
            </w:tcBorders>
          </w:tcPr>
          <w:p w:rsidR="009C68FA" w:rsidRPr="00E535E0" w:rsidRDefault="009C68FA" w:rsidP="009C68FA">
            <w:pPr>
              <w:spacing w:after="0"/>
              <w:rPr>
                <w:rFonts w:asciiTheme="majorBidi" w:hAnsiTheme="majorBidi" w:cstheme="majorBidi"/>
                <w:color w:val="000000" w:themeColor="text1"/>
                <w:lang w:val="en-CA" w:eastAsia="fr-CA"/>
              </w:rPr>
            </w:pPr>
            <w:r w:rsidRPr="00E535E0">
              <w:rPr>
                <w:rFonts w:asciiTheme="majorBidi" w:hAnsiTheme="majorBidi" w:cstheme="majorBidi"/>
                <w:color w:val="000000" w:themeColor="text1"/>
                <w:lang w:val="en-CA" w:eastAsia="fr-CA"/>
              </w:rPr>
              <w:t>1.329***</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1.167</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1.513</w:t>
            </w:r>
          </w:p>
        </w:tc>
      </w:tr>
      <w:tr w:rsidR="009C68FA" w:rsidRPr="00A0680C">
        <w:trPr>
          <w:trHeight w:val="63"/>
        </w:trPr>
        <w:tc>
          <w:tcPr>
            <w:tcW w:w="270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c>
          <w:tcPr>
            <w:tcW w:w="41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Middle 20%</w:t>
            </w:r>
          </w:p>
        </w:tc>
        <w:tc>
          <w:tcPr>
            <w:tcW w:w="1440" w:type="dxa"/>
            <w:tcBorders>
              <w:top w:val="nil"/>
              <w:left w:val="nil"/>
              <w:bottom w:val="nil"/>
              <w:right w:val="nil"/>
            </w:tcBorders>
          </w:tcPr>
          <w:p w:rsidR="009C68FA" w:rsidRPr="00E535E0" w:rsidRDefault="009C68FA" w:rsidP="009C68FA">
            <w:pPr>
              <w:spacing w:after="0"/>
              <w:rPr>
                <w:rFonts w:asciiTheme="majorBidi" w:hAnsiTheme="majorBidi" w:cstheme="majorBidi"/>
                <w:color w:val="000000" w:themeColor="text1"/>
                <w:lang w:val="en-CA" w:eastAsia="fr-CA"/>
              </w:rPr>
            </w:pPr>
            <w:r w:rsidRPr="00E535E0">
              <w:rPr>
                <w:rFonts w:asciiTheme="majorBidi" w:hAnsiTheme="majorBidi" w:cstheme="majorBidi"/>
                <w:color w:val="000000" w:themeColor="text1"/>
                <w:lang w:val="en-CA" w:eastAsia="fr-CA"/>
              </w:rPr>
              <w:t>1.254***</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1.107</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1.421</w:t>
            </w:r>
          </w:p>
        </w:tc>
      </w:tr>
      <w:tr w:rsidR="009C68FA" w:rsidRPr="00A0680C">
        <w:trPr>
          <w:trHeight w:val="63"/>
        </w:trPr>
        <w:tc>
          <w:tcPr>
            <w:tcW w:w="270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c>
          <w:tcPr>
            <w:tcW w:w="41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Fourth 20%</w:t>
            </w:r>
          </w:p>
        </w:tc>
        <w:tc>
          <w:tcPr>
            <w:tcW w:w="1440" w:type="dxa"/>
            <w:tcBorders>
              <w:top w:val="nil"/>
              <w:left w:val="nil"/>
              <w:bottom w:val="nil"/>
              <w:right w:val="nil"/>
            </w:tcBorders>
          </w:tcPr>
          <w:p w:rsidR="009C68FA" w:rsidRPr="00E535E0" w:rsidRDefault="009C68FA" w:rsidP="009C68FA">
            <w:pPr>
              <w:spacing w:after="0"/>
              <w:rPr>
                <w:rFonts w:asciiTheme="majorBidi" w:hAnsiTheme="majorBidi" w:cstheme="majorBidi"/>
                <w:color w:val="000000" w:themeColor="text1"/>
                <w:lang w:val="en-CA" w:eastAsia="fr-CA"/>
              </w:rPr>
            </w:pPr>
            <w:r w:rsidRPr="00E535E0">
              <w:rPr>
                <w:rFonts w:asciiTheme="majorBidi" w:hAnsiTheme="majorBidi" w:cstheme="majorBidi"/>
                <w:color w:val="000000" w:themeColor="text1"/>
                <w:lang w:val="en-CA" w:eastAsia="fr-CA"/>
              </w:rPr>
              <w:t>1.188**</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1.053</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1.340</w:t>
            </w:r>
          </w:p>
        </w:tc>
      </w:tr>
      <w:tr w:rsidR="009C68FA" w:rsidRPr="00A0680C">
        <w:trPr>
          <w:trHeight w:val="63"/>
        </w:trPr>
        <w:tc>
          <w:tcPr>
            <w:tcW w:w="270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p>
        </w:tc>
        <w:tc>
          <w:tcPr>
            <w:tcW w:w="4140" w:type="dxa"/>
            <w:tcBorders>
              <w:top w:val="nil"/>
              <w:left w:val="nil"/>
              <w:bottom w:val="nil"/>
              <w:right w:val="nil"/>
            </w:tcBorders>
            <w:shd w:val="clear" w:color="auto" w:fill="auto"/>
            <w:noWrap/>
            <w:vAlign w:val="center"/>
          </w:tcPr>
          <w:p w:rsidR="009C68FA" w:rsidRPr="00A26BA6"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Richest 20%</w:t>
            </w:r>
          </w:p>
        </w:tc>
        <w:tc>
          <w:tcPr>
            <w:tcW w:w="144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r>
      <w:tr w:rsidR="009C68FA" w:rsidRPr="00A0680C">
        <w:trPr>
          <w:trHeight w:val="63"/>
        </w:trPr>
        <w:tc>
          <w:tcPr>
            <w:tcW w:w="2700" w:type="dxa"/>
            <w:tcBorders>
              <w:top w:val="nil"/>
              <w:left w:val="nil"/>
              <w:bottom w:val="nil"/>
              <w:right w:val="nil"/>
            </w:tcBorders>
          </w:tcPr>
          <w:p w:rsidR="009C68FA" w:rsidRPr="00A26BA6" w:rsidRDefault="009C68FA" w:rsidP="009C68FA">
            <w:pPr>
              <w:spacing w:after="0"/>
              <w:rPr>
                <w:rFonts w:asciiTheme="majorBidi" w:hAnsiTheme="majorBidi" w:cstheme="majorBidi"/>
                <w:color w:val="000000"/>
                <w:lang w:val="en-CA" w:eastAsia="fr-CA"/>
              </w:rPr>
            </w:pPr>
            <w:r>
              <w:rPr>
                <w:rFonts w:asciiTheme="majorBidi" w:hAnsiTheme="majorBidi" w:cstheme="majorBidi"/>
                <w:color w:val="000000"/>
                <w:lang w:val="en-CA" w:eastAsia="fr-CA"/>
              </w:rPr>
              <w:t>Financial life index</w:t>
            </w: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 xml:space="preserve">Low </w:t>
            </w:r>
          </w:p>
        </w:tc>
        <w:tc>
          <w:tcPr>
            <w:tcW w:w="1440" w:type="dxa"/>
            <w:tcBorders>
              <w:top w:val="nil"/>
              <w:left w:val="nil"/>
              <w:bottom w:val="nil"/>
              <w:right w:val="nil"/>
            </w:tcBorders>
          </w:tcPr>
          <w:p w:rsidR="009C68FA" w:rsidRPr="00277F65" w:rsidRDefault="009C68FA" w:rsidP="009C68FA">
            <w:pPr>
              <w:spacing w:after="0"/>
              <w:rPr>
                <w:rFonts w:asciiTheme="majorBidi" w:hAnsiTheme="majorBidi" w:cstheme="majorBidi"/>
                <w:b/>
                <w:bCs/>
                <w:lang w:val="en-CA" w:eastAsia="fr-CA"/>
              </w:rPr>
            </w:pPr>
            <w:r w:rsidRPr="00277F65">
              <w:rPr>
                <w:rFonts w:asciiTheme="majorBidi" w:hAnsiTheme="majorBidi" w:cstheme="majorBidi"/>
                <w:b/>
                <w:bCs/>
                <w:lang w:val="en-CA" w:eastAsia="fr-CA"/>
              </w:rPr>
              <w:t>8.141***</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7.244</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9.149</w:t>
            </w: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lang w:val="en-CA" w:eastAsia="fr-CA"/>
              </w:rPr>
            </w:pP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A0680C">
              <w:rPr>
                <w:rFonts w:asciiTheme="majorBidi" w:hAnsiTheme="majorBidi" w:cstheme="majorBidi"/>
                <w:color w:val="000000" w:themeColor="text1"/>
                <w:lang w:val="en-CA" w:eastAsia="fr-CA"/>
              </w:rPr>
              <w:t>Moderate</w:t>
            </w:r>
          </w:p>
        </w:tc>
        <w:tc>
          <w:tcPr>
            <w:tcW w:w="1440" w:type="dxa"/>
            <w:tcBorders>
              <w:top w:val="nil"/>
              <w:left w:val="nil"/>
              <w:bottom w:val="nil"/>
              <w:right w:val="nil"/>
            </w:tcBorders>
          </w:tcPr>
          <w:p w:rsidR="009C68FA" w:rsidRPr="00E535E0" w:rsidRDefault="009C68FA" w:rsidP="009C68FA">
            <w:pPr>
              <w:spacing w:after="0"/>
              <w:rPr>
                <w:rFonts w:asciiTheme="majorBidi" w:hAnsiTheme="majorBidi" w:cstheme="majorBidi"/>
                <w:color w:val="000000" w:themeColor="text1"/>
                <w:lang w:val="en-CA" w:eastAsia="fr-CA"/>
              </w:rPr>
            </w:pPr>
            <w:r w:rsidRPr="00E535E0">
              <w:rPr>
                <w:rFonts w:asciiTheme="majorBidi" w:hAnsiTheme="majorBidi" w:cstheme="majorBidi"/>
                <w:color w:val="000000" w:themeColor="text1"/>
                <w:lang w:val="en-CA" w:eastAsia="fr-CA"/>
              </w:rPr>
              <w:t>3.411***</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3.030</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3.839</w:t>
            </w:r>
          </w:p>
        </w:tc>
      </w:tr>
      <w:tr w:rsidR="009C68FA" w:rsidRPr="00A0680C">
        <w:trPr>
          <w:trHeight w:val="63"/>
        </w:trPr>
        <w:tc>
          <w:tcPr>
            <w:tcW w:w="270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lang w:val="en-CA" w:eastAsia="fr-CA"/>
              </w:rPr>
            </w:pPr>
          </w:p>
        </w:tc>
        <w:tc>
          <w:tcPr>
            <w:tcW w:w="4140" w:type="dxa"/>
            <w:tcBorders>
              <w:top w:val="nil"/>
              <w:left w:val="nil"/>
              <w:bottom w:val="nil"/>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sidRPr="00007A62">
              <w:rPr>
                <w:rFonts w:asciiTheme="majorBidi" w:hAnsiTheme="majorBidi" w:cstheme="majorBidi"/>
                <w:color w:val="000000" w:themeColor="text1"/>
                <w:lang w:val="en-CA" w:eastAsia="fr-CA"/>
              </w:rPr>
              <w:t>Good</w:t>
            </w:r>
          </w:p>
        </w:tc>
        <w:tc>
          <w:tcPr>
            <w:tcW w:w="1440" w:type="dxa"/>
            <w:tcBorders>
              <w:top w:val="nil"/>
              <w:left w:val="nil"/>
              <w:bottom w:val="nil"/>
              <w:right w:val="nil"/>
            </w:tcBorders>
          </w:tcPr>
          <w:p w:rsidR="009C68FA" w:rsidRPr="00E535E0" w:rsidRDefault="009C68FA" w:rsidP="009C68FA">
            <w:pPr>
              <w:spacing w:after="0"/>
              <w:rPr>
                <w:rFonts w:asciiTheme="majorBidi" w:hAnsiTheme="majorBidi" w:cstheme="majorBidi"/>
                <w:color w:val="000000" w:themeColor="text1"/>
                <w:lang w:val="en-CA" w:eastAsia="fr-CA"/>
              </w:rPr>
            </w:pPr>
            <w:r w:rsidRPr="00E535E0">
              <w:rPr>
                <w:rFonts w:asciiTheme="majorBidi" w:hAnsiTheme="majorBidi" w:cstheme="majorBidi"/>
                <w:color w:val="000000" w:themeColor="text1"/>
                <w:lang w:val="en-CA" w:eastAsia="fr-CA"/>
              </w:rPr>
              <w:t>2.769***</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2.479</w:t>
            </w:r>
          </w:p>
        </w:tc>
        <w:tc>
          <w:tcPr>
            <w:tcW w:w="1350" w:type="dxa"/>
            <w:tcBorders>
              <w:top w:val="nil"/>
              <w:left w:val="nil"/>
              <w:bottom w:val="nil"/>
              <w:right w:val="nil"/>
            </w:tcBorders>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3.093</w:t>
            </w:r>
          </w:p>
        </w:tc>
      </w:tr>
      <w:tr w:rsidR="009C68FA" w:rsidRPr="00A0680C">
        <w:trPr>
          <w:trHeight w:val="63"/>
        </w:trPr>
        <w:tc>
          <w:tcPr>
            <w:tcW w:w="2700" w:type="dxa"/>
            <w:tcBorders>
              <w:top w:val="nil"/>
              <w:left w:val="nil"/>
              <w:bottom w:val="single" w:sz="4" w:space="0" w:color="auto"/>
              <w:right w:val="nil"/>
            </w:tcBorders>
          </w:tcPr>
          <w:p w:rsidR="009C68FA" w:rsidRPr="00A0680C" w:rsidRDefault="009C68FA" w:rsidP="009C68FA">
            <w:pPr>
              <w:spacing w:after="0"/>
              <w:rPr>
                <w:rFonts w:asciiTheme="majorBidi" w:hAnsiTheme="majorBidi" w:cstheme="majorBidi"/>
                <w:color w:val="000000"/>
                <w:lang w:val="en-CA" w:eastAsia="fr-CA"/>
              </w:rPr>
            </w:pPr>
          </w:p>
        </w:tc>
        <w:tc>
          <w:tcPr>
            <w:tcW w:w="4140" w:type="dxa"/>
            <w:tcBorders>
              <w:top w:val="nil"/>
              <w:left w:val="nil"/>
              <w:bottom w:val="single" w:sz="4" w:space="0" w:color="auto"/>
              <w:right w:val="nil"/>
            </w:tcBorders>
            <w:shd w:val="clear" w:color="auto" w:fill="auto"/>
            <w:noWrap/>
            <w:vAlign w:val="center"/>
          </w:tcPr>
          <w:p w:rsidR="009C68FA" w:rsidRPr="00A0680C" w:rsidRDefault="009C68FA" w:rsidP="009C68FA">
            <w:pPr>
              <w:spacing w:after="0"/>
              <w:rPr>
                <w:rFonts w:asciiTheme="majorBidi" w:hAnsiTheme="majorBidi" w:cstheme="majorBidi"/>
                <w:color w:val="000000" w:themeColor="text1"/>
                <w:lang w:val="en-CA" w:eastAsia="fr-CA"/>
              </w:rPr>
            </w:pPr>
            <w:r>
              <w:rPr>
                <w:rFonts w:asciiTheme="majorBidi" w:hAnsiTheme="majorBidi" w:cstheme="majorBidi"/>
                <w:color w:val="000000" w:themeColor="text1"/>
                <w:lang w:val="en-CA" w:eastAsia="fr-CA"/>
              </w:rPr>
              <w:t xml:space="preserve">Excellent </w:t>
            </w:r>
            <w:r w:rsidRPr="00007A62">
              <w:rPr>
                <w:rFonts w:asciiTheme="majorBidi" w:hAnsiTheme="majorBidi" w:cstheme="majorBidi"/>
                <w:color w:val="000000" w:themeColor="text1"/>
                <w:lang w:val="en-CA" w:eastAsia="fr-CA"/>
              </w:rPr>
              <w:t>(</w:t>
            </w:r>
            <w:r w:rsidRPr="00A0680C">
              <w:rPr>
                <w:rFonts w:asciiTheme="majorBidi" w:hAnsiTheme="majorBidi" w:cstheme="majorBidi"/>
                <w:color w:val="000000" w:themeColor="text1"/>
                <w:lang w:val="en-CA" w:eastAsia="fr-CA"/>
              </w:rPr>
              <w:t>Ref)</w:t>
            </w:r>
          </w:p>
        </w:tc>
        <w:tc>
          <w:tcPr>
            <w:tcW w:w="1440" w:type="dxa"/>
            <w:tcBorders>
              <w:top w:val="nil"/>
              <w:left w:val="nil"/>
              <w:bottom w:val="single" w:sz="4" w:space="0" w:color="auto"/>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single" w:sz="4" w:space="0" w:color="auto"/>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c>
          <w:tcPr>
            <w:tcW w:w="1350" w:type="dxa"/>
            <w:tcBorders>
              <w:top w:val="nil"/>
              <w:left w:val="nil"/>
              <w:bottom w:val="single" w:sz="4" w:space="0" w:color="auto"/>
              <w:right w:val="nil"/>
            </w:tcBorders>
          </w:tcPr>
          <w:p w:rsidR="009C68FA" w:rsidRPr="00A0680C" w:rsidRDefault="009C68FA" w:rsidP="009C68FA">
            <w:pPr>
              <w:spacing w:after="0"/>
              <w:rPr>
                <w:rFonts w:asciiTheme="majorBidi" w:hAnsiTheme="majorBidi" w:cstheme="majorBidi"/>
                <w:color w:val="000000" w:themeColor="text1"/>
                <w:lang w:val="en-CA" w:eastAsia="fr-CA"/>
              </w:rPr>
            </w:pPr>
          </w:p>
        </w:tc>
      </w:tr>
      <w:tr w:rsidR="009C68FA" w:rsidRPr="00A0680C">
        <w:trPr>
          <w:trHeight w:val="63"/>
        </w:trPr>
        <w:tc>
          <w:tcPr>
            <w:tcW w:w="10980" w:type="dxa"/>
            <w:gridSpan w:val="5"/>
            <w:tcBorders>
              <w:top w:val="single" w:sz="4" w:space="0" w:color="auto"/>
              <w:left w:val="nil"/>
              <w:bottom w:val="single" w:sz="4" w:space="0" w:color="auto"/>
              <w:right w:val="nil"/>
            </w:tcBorders>
          </w:tcPr>
          <w:p w:rsidR="009C68FA" w:rsidRPr="00A0680C" w:rsidRDefault="009C68FA" w:rsidP="009C68FA">
            <w:pPr>
              <w:spacing w:after="0"/>
              <w:rPr>
                <w:rFonts w:asciiTheme="majorBidi" w:hAnsiTheme="majorBidi" w:cstheme="majorBidi"/>
                <w:color w:val="000000"/>
                <w:lang w:val="en-CA" w:eastAsia="fr-CA"/>
              </w:rPr>
            </w:pPr>
            <w:r w:rsidRPr="00A0680C">
              <w:rPr>
                <w:rFonts w:asciiTheme="majorBidi" w:hAnsiTheme="majorBidi" w:cstheme="majorBidi"/>
                <w:color w:val="000000"/>
                <w:lang w:val="en-CA" w:eastAsia="fr-CA"/>
              </w:rPr>
              <w:t xml:space="preserve">Chi-square significance: *= p&lt;0.05; **= p&lt;0.01; ***= p&lt;0.001 </w:t>
            </w:r>
          </w:p>
          <w:p w:rsidR="009C68FA" w:rsidRPr="00A0680C" w:rsidRDefault="009C68FA" w:rsidP="009C68FA">
            <w:pPr>
              <w:spacing w:after="0"/>
              <w:rPr>
                <w:rFonts w:asciiTheme="majorBidi" w:hAnsiTheme="majorBidi" w:cstheme="majorBidi"/>
                <w:b/>
                <w:bCs/>
                <w:color w:val="000000" w:themeColor="text1"/>
                <w:lang w:val="en-CA" w:eastAsia="fr-CA"/>
              </w:rPr>
            </w:pPr>
            <w:r w:rsidRPr="00A0680C">
              <w:rPr>
                <w:rFonts w:asciiTheme="majorBidi" w:hAnsiTheme="majorBidi" w:cstheme="majorBidi"/>
                <w:b/>
                <w:bCs/>
                <w:color w:val="000000" w:themeColor="text1"/>
                <w:lang w:val="en-CA" w:eastAsia="fr-CA"/>
              </w:rPr>
              <w:t>Source: S</w:t>
            </w:r>
            <w:r w:rsidRPr="00A0680C">
              <w:rPr>
                <w:rFonts w:asciiTheme="majorBidi" w:hAnsiTheme="majorBidi" w:cstheme="majorBidi"/>
                <w:color w:val="000000" w:themeColor="text1"/>
                <w:lang w:val="en-CA" w:eastAsia="fr-CA"/>
              </w:rPr>
              <w:t>elf-calculation of data from Gallup</w:t>
            </w:r>
          </w:p>
        </w:tc>
      </w:tr>
    </w:tbl>
    <w:p w:rsidR="009C68FA" w:rsidRDefault="009C68FA" w:rsidP="009C68FA"/>
    <w:p w:rsidR="009C68FA" w:rsidRDefault="009C68FA" w:rsidP="009C68FA"/>
    <w:p w:rsidR="009C68FA" w:rsidRDefault="009C68FA" w:rsidP="009C68FA"/>
    <w:p w:rsidR="009C68FA" w:rsidRDefault="009C68FA" w:rsidP="009C68FA"/>
    <w:p w:rsidR="00C93F45" w:rsidRDefault="00C93F45" w:rsidP="009C68FA"/>
    <w:p w:rsidR="00C93F45" w:rsidRDefault="00C93F45" w:rsidP="009C68FA"/>
    <w:p w:rsidR="009C68FA" w:rsidRDefault="009C68FA" w:rsidP="009C68FA"/>
    <w:p w:rsidR="009C68FA" w:rsidRPr="002A44E6" w:rsidRDefault="009C68FA" w:rsidP="009C68FA"/>
    <w:p w:rsidR="009C68FA" w:rsidRPr="00A12002" w:rsidRDefault="009C68FA" w:rsidP="009C68FA">
      <w:pPr>
        <w:rPr>
          <w:rFonts w:ascii="Times New Roman" w:hAnsi="Times New Roman"/>
          <w:b/>
          <w:i/>
        </w:rPr>
      </w:pPr>
    </w:p>
    <w:p w:rsidR="009C68FA" w:rsidRDefault="009C68FA" w:rsidP="009C68FA"/>
    <w:p w:rsidR="009C68FA" w:rsidRPr="00EB5083" w:rsidRDefault="00EB5083" w:rsidP="009C68FA">
      <w:pPr>
        <w:rPr>
          <w:rFonts w:ascii="Times New Roman" w:hAnsi="Times New Roman"/>
          <w:b/>
        </w:rPr>
      </w:pPr>
      <w:r w:rsidRPr="00EB5083">
        <w:rPr>
          <w:rFonts w:ascii="Times New Roman" w:hAnsi="Times New Roman"/>
          <w:b/>
        </w:rPr>
        <w:t>National L</w:t>
      </w:r>
      <w:r w:rsidR="00C93F45" w:rsidRPr="00EB5083">
        <w:rPr>
          <w:rFonts w:ascii="Times New Roman" w:hAnsi="Times New Roman"/>
          <w:b/>
        </w:rPr>
        <w:t>evel Analysis</w:t>
      </w:r>
    </w:p>
    <w:tbl>
      <w:tblPr>
        <w:tblpPr w:leftFromText="180" w:rightFromText="180" w:vertAnchor="page" w:horzAnchor="margin" w:tblpXSpec="center" w:tblpY="2356"/>
        <w:tblW w:w="7380" w:type="dxa"/>
        <w:tblLayout w:type="fixed"/>
        <w:tblLook w:val="04A0"/>
      </w:tblPr>
      <w:tblGrid>
        <w:gridCol w:w="1170"/>
        <w:gridCol w:w="630"/>
        <w:gridCol w:w="1080"/>
        <w:gridCol w:w="900"/>
        <w:gridCol w:w="900"/>
        <w:gridCol w:w="1260"/>
        <w:gridCol w:w="1440"/>
      </w:tblGrid>
      <w:tr w:rsidR="00C93F45" w:rsidRPr="00623B4B">
        <w:trPr>
          <w:trHeight w:val="63"/>
        </w:trPr>
        <w:tc>
          <w:tcPr>
            <w:tcW w:w="5940" w:type="dxa"/>
            <w:gridSpan w:val="6"/>
            <w:tcBorders>
              <w:top w:val="single" w:sz="4" w:space="0" w:color="auto"/>
              <w:left w:val="nil"/>
              <w:bottom w:val="single" w:sz="4" w:space="0" w:color="auto"/>
              <w:right w:val="nil"/>
            </w:tcBorders>
          </w:tcPr>
          <w:p w:rsidR="00C93F45" w:rsidRPr="00325ECE" w:rsidRDefault="00C93F45" w:rsidP="00C93F45">
            <w:pPr>
              <w:spacing w:after="0"/>
              <w:rPr>
                <w:rFonts w:ascii="Times New Roman" w:hAnsi="Times New Roman"/>
                <w:b/>
                <w:bCs/>
                <w:color w:val="000000"/>
                <w:sz w:val="28"/>
                <w:szCs w:val="16"/>
                <w:lang w:eastAsia="fr-CA"/>
              </w:rPr>
            </w:pPr>
            <w:r w:rsidRPr="00325ECE">
              <w:rPr>
                <w:rFonts w:ascii="Times New Roman" w:hAnsi="Times New Roman"/>
                <w:b/>
                <w:bCs/>
                <w:color w:val="000000"/>
                <w:sz w:val="28"/>
                <w:szCs w:val="16"/>
                <w:lang w:eastAsia="fr-CA"/>
              </w:rPr>
              <w:t>Table 6</w:t>
            </w:r>
            <w:r w:rsidR="00EB5083">
              <w:rPr>
                <w:rFonts w:ascii="Times New Roman" w:hAnsi="Times New Roman"/>
                <w:color w:val="000000"/>
                <w:sz w:val="28"/>
                <w:szCs w:val="16"/>
                <w:lang w:eastAsia="fr-CA"/>
              </w:rPr>
              <w:t>. FIES Across F</w:t>
            </w:r>
            <w:r w:rsidR="009D2F79">
              <w:rPr>
                <w:rFonts w:ascii="Times New Roman" w:hAnsi="Times New Roman"/>
                <w:color w:val="000000"/>
                <w:sz w:val="28"/>
                <w:szCs w:val="16"/>
                <w:lang w:eastAsia="fr-CA"/>
              </w:rPr>
              <w:t xml:space="preserve">ive </w:t>
            </w:r>
            <w:r w:rsidR="00EB5083">
              <w:rPr>
                <w:rFonts w:ascii="Times New Roman" w:hAnsi="Times New Roman"/>
                <w:color w:val="000000"/>
                <w:sz w:val="28"/>
                <w:szCs w:val="16"/>
                <w:lang w:eastAsia="fr-CA"/>
              </w:rPr>
              <w:t>C</w:t>
            </w:r>
            <w:r w:rsidRPr="00325ECE">
              <w:rPr>
                <w:rFonts w:ascii="Times New Roman" w:hAnsi="Times New Roman"/>
                <w:color w:val="000000"/>
                <w:sz w:val="28"/>
                <w:szCs w:val="16"/>
                <w:lang w:eastAsia="fr-CA"/>
              </w:rPr>
              <w:t>ountries in Central Asia</w:t>
            </w:r>
          </w:p>
        </w:tc>
        <w:tc>
          <w:tcPr>
            <w:tcW w:w="1440" w:type="dxa"/>
            <w:tcBorders>
              <w:top w:val="single" w:sz="4" w:space="0" w:color="auto"/>
              <w:left w:val="nil"/>
              <w:bottom w:val="single" w:sz="4" w:space="0" w:color="auto"/>
              <w:right w:val="nil"/>
            </w:tcBorders>
          </w:tcPr>
          <w:p w:rsidR="00C93F45" w:rsidRPr="00F46A55" w:rsidRDefault="00C93F45" w:rsidP="00C93F45">
            <w:pPr>
              <w:spacing w:after="0"/>
              <w:rPr>
                <w:rFonts w:asciiTheme="majorBidi" w:hAnsiTheme="majorBidi" w:cstheme="majorBidi"/>
                <w:b/>
                <w:bCs/>
                <w:color w:val="000000" w:themeColor="text1"/>
                <w:sz w:val="16"/>
                <w:szCs w:val="16"/>
                <w:lang w:eastAsia="fr-CA"/>
              </w:rPr>
            </w:pPr>
          </w:p>
        </w:tc>
      </w:tr>
      <w:tr w:rsidR="00C93F45" w:rsidRPr="00623B4B">
        <w:trPr>
          <w:trHeight w:val="63"/>
        </w:trPr>
        <w:tc>
          <w:tcPr>
            <w:tcW w:w="1170" w:type="dxa"/>
            <w:tcBorders>
              <w:top w:val="single" w:sz="4" w:space="0" w:color="auto"/>
              <w:left w:val="nil"/>
              <w:bottom w:val="single" w:sz="4" w:space="0" w:color="auto"/>
              <w:right w:val="nil"/>
            </w:tcBorders>
          </w:tcPr>
          <w:p w:rsidR="00C93F45" w:rsidRPr="000204DB" w:rsidRDefault="00C93F45" w:rsidP="00C93F45">
            <w:pPr>
              <w:spacing w:after="0"/>
              <w:rPr>
                <w:rFonts w:asciiTheme="majorBidi" w:hAnsiTheme="majorBidi" w:cstheme="majorBidi"/>
                <w:b/>
                <w:bCs/>
                <w:color w:val="000000" w:themeColor="text1"/>
                <w:sz w:val="16"/>
                <w:szCs w:val="16"/>
                <w:lang w:eastAsia="fr-CA"/>
              </w:rPr>
            </w:pPr>
          </w:p>
        </w:tc>
        <w:tc>
          <w:tcPr>
            <w:tcW w:w="630" w:type="dxa"/>
            <w:tcBorders>
              <w:top w:val="single" w:sz="4" w:space="0" w:color="auto"/>
              <w:left w:val="nil"/>
              <w:bottom w:val="single" w:sz="4" w:space="0" w:color="auto"/>
              <w:right w:val="nil"/>
            </w:tcBorders>
            <w:shd w:val="clear" w:color="auto" w:fill="auto"/>
            <w:noWrap/>
            <w:vAlign w:val="center"/>
          </w:tcPr>
          <w:p w:rsidR="00C93F45" w:rsidRPr="000204DB" w:rsidRDefault="00C93F45" w:rsidP="00C93F45">
            <w:pPr>
              <w:spacing w:after="0"/>
              <w:rPr>
                <w:rFonts w:asciiTheme="majorBidi" w:hAnsiTheme="majorBidi" w:cstheme="majorBidi"/>
                <w:b/>
                <w:bCs/>
                <w:color w:val="000000" w:themeColor="text1"/>
                <w:sz w:val="16"/>
                <w:szCs w:val="16"/>
                <w:lang w:eastAsia="fr-CA"/>
              </w:rPr>
            </w:pPr>
          </w:p>
        </w:tc>
        <w:tc>
          <w:tcPr>
            <w:tcW w:w="1080" w:type="dxa"/>
            <w:tcBorders>
              <w:top w:val="single" w:sz="4" w:space="0" w:color="auto"/>
              <w:left w:val="nil"/>
              <w:bottom w:val="single" w:sz="4" w:space="0" w:color="auto"/>
              <w:right w:val="nil"/>
            </w:tcBorders>
          </w:tcPr>
          <w:p w:rsidR="00C93F45" w:rsidRPr="00623B4B" w:rsidRDefault="00C93F45" w:rsidP="00C93F45">
            <w:pPr>
              <w:spacing w:after="0"/>
              <w:rPr>
                <w:rFonts w:asciiTheme="majorBidi" w:hAnsiTheme="majorBidi" w:cstheme="majorBidi"/>
                <w:b/>
                <w:bCs/>
                <w:color w:val="000000" w:themeColor="text1"/>
                <w:sz w:val="16"/>
                <w:szCs w:val="16"/>
                <w:lang w:eastAsia="fr-CA"/>
              </w:rPr>
            </w:pPr>
            <w:r>
              <w:rPr>
                <w:rFonts w:asciiTheme="majorBidi" w:hAnsiTheme="majorBidi" w:cstheme="majorBidi"/>
                <w:b/>
                <w:bCs/>
                <w:color w:val="000000" w:themeColor="text1"/>
                <w:sz w:val="16"/>
                <w:szCs w:val="16"/>
                <w:lang w:eastAsia="fr-CA"/>
              </w:rPr>
              <w:t>Severe FIS</w:t>
            </w:r>
          </w:p>
        </w:tc>
        <w:tc>
          <w:tcPr>
            <w:tcW w:w="900" w:type="dxa"/>
            <w:tcBorders>
              <w:top w:val="single" w:sz="4" w:space="0" w:color="auto"/>
              <w:left w:val="nil"/>
              <w:bottom w:val="single" w:sz="4" w:space="0" w:color="auto"/>
              <w:right w:val="nil"/>
            </w:tcBorders>
          </w:tcPr>
          <w:p w:rsidR="00C93F45" w:rsidRPr="000204DB" w:rsidRDefault="00C93F45" w:rsidP="00C93F45">
            <w:pPr>
              <w:spacing w:after="0"/>
              <w:rPr>
                <w:rFonts w:asciiTheme="majorBidi" w:hAnsiTheme="majorBidi" w:cstheme="majorBidi"/>
                <w:b/>
                <w:bCs/>
                <w:color w:val="000000" w:themeColor="text1"/>
                <w:sz w:val="16"/>
                <w:szCs w:val="16"/>
                <w:lang w:eastAsia="fr-CA"/>
              </w:rPr>
            </w:pPr>
            <w:r w:rsidRPr="000204DB">
              <w:rPr>
                <w:rFonts w:asciiTheme="majorBidi" w:hAnsiTheme="majorBidi" w:cstheme="majorBidi"/>
                <w:b/>
                <w:bCs/>
                <w:color w:val="000000" w:themeColor="text1"/>
                <w:sz w:val="16"/>
                <w:szCs w:val="16"/>
                <w:lang w:eastAsia="fr-CA"/>
              </w:rPr>
              <w:t>Mod FIS</w:t>
            </w:r>
          </w:p>
        </w:tc>
        <w:tc>
          <w:tcPr>
            <w:tcW w:w="900" w:type="dxa"/>
            <w:tcBorders>
              <w:top w:val="single" w:sz="4" w:space="0" w:color="auto"/>
              <w:left w:val="nil"/>
              <w:bottom w:val="single" w:sz="4" w:space="0" w:color="auto"/>
              <w:right w:val="nil"/>
            </w:tcBorders>
          </w:tcPr>
          <w:p w:rsidR="00C93F45" w:rsidRPr="000204DB" w:rsidRDefault="00C93F45" w:rsidP="00C93F45">
            <w:pPr>
              <w:spacing w:after="0"/>
              <w:rPr>
                <w:rFonts w:asciiTheme="majorBidi" w:hAnsiTheme="majorBidi" w:cstheme="majorBidi"/>
                <w:b/>
                <w:bCs/>
                <w:color w:val="000000" w:themeColor="text1"/>
                <w:sz w:val="16"/>
                <w:szCs w:val="16"/>
                <w:lang w:eastAsia="fr-CA"/>
              </w:rPr>
            </w:pPr>
            <w:r w:rsidRPr="000204DB">
              <w:rPr>
                <w:rFonts w:asciiTheme="majorBidi" w:hAnsiTheme="majorBidi" w:cstheme="majorBidi"/>
                <w:b/>
                <w:bCs/>
                <w:color w:val="000000" w:themeColor="text1"/>
                <w:sz w:val="16"/>
                <w:szCs w:val="16"/>
                <w:lang w:eastAsia="fr-CA"/>
              </w:rPr>
              <w:t>Mild FIS</w:t>
            </w:r>
          </w:p>
        </w:tc>
        <w:tc>
          <w:tcPr>
            <w:tcW w:w="1260" w:type="dxa"/>
            <w:tcBorders>
              <w:top w:val="single" w:sz="4" w:space="0" w:color="auto"/>
              <w:left w:val="nil"/>
              <w:bottom w:val="single" w:sz="4" w:space="0" w:color="auto"/>
              <w:right w:val="nil"/>
            </w:tcBorders>
          </w:tcPr>
          <w:p w:rsidR="00C93F45" w:rsidRPr="000204DB" w:rsidRDefault="00C93F45" w:rsidP="00C93F45">
            <w:pPr>
              <w:spacing w:after="0"/>
              <w:rPr>
                <w:rFonts w:asciiTheme="majorBidi" w:hAnsiTheme="majorBidi" w:cstheme="majorBidi"/>
                <w:b/>
                <w:bCs/>
                <w:color w:val="000000" w:themeColor="text1"/>
                <w:sz w:val="16"/>
                <w:szCs w:val="16"/>
                <w:lang w:eastAsia="fr-CA"/>
              </w:rPr>
            </w:pPr>
            <w:r w:rsidRPr="000204DB">
              <w:rPr>
                <w:rFonts w:asciiTheme="majorBidi" w:hAnsiTheme="majorBidi" w:cstheme="majorBidi"/>
                <w:b/>
                <w:bCs/>
                <w:color w:val="000000" w:themeColor="text1"/>
                <w:sz w:val="16"/>
                <w:szCs w:val="16"/>
                <w:lang w:eastAsia="fr-CA"/>
              </w:rPr>
              <w:t>Food Sec</w:t>
            </w:r>
            <w:r>
              <w:rPr>
                <w:rFonts w:asciiTheme="majorBidi" w:hAnsiTheme="majorBidi" w:cstheme="majorBidi"/>
                <w:b/>
                <w:bCs/>
                <w:color w:val="000000" w:themeColor="text1"/>
                <w:sz w:val="16"/>
                <w:szCs w:val="16"/>
                <w:lang w:eastAsia="fr-CA"/>
              </w:rPr>
              <w:t>urity</w:t>
            </w:r>
          </w:p>
        </w:tc>
        <w:tc>
          <w:tcPr>
            <w:tcW w:w="1440" w:type="dxa"/>
            <w:tcBorders>
              <w:top w:val="single" w:sz="4" w:space="0" w:color="auto"/>
              <w:left w:val="nil"/>
              <w:bottom w:val="single" w:sz="4" w:space="0" w:color="auto"/>
              <w:right w:val="nil"/>
            </w:tcBorders>
          </w:tcPr>
          <w:p w:rsidR="00C93F45" w:rsidRPr="000204DB" w:rsidRDefault="00C93F45" w:rsidP="00C93F45">
            <w:pPr>
              <w:spacing w:after="0"/>
              <w:rPr>
                <w:rFonts w:asciiTheme="majorBidi" w:hAnsiTheme="majorBidi" w:cstheme="majorBidi"/>
                <w:b/>
                <w:bCs/>
                <w:color w:val="000000" w:themeColor="text1"/>
                <w:sz w:val="16"/>
                <w:szCs w:val="16"/>
                <w:lang w:eastAsia="fr-CA"/>
              </w:rPr>
            </w:pPr>
            <w:r>
              <w:rPr>
                <w:rFonts w:asciiTheme="majorBidi" w:hAnsiTheme="majorBidi" w:cstheme="majorBidi"/>
                <w:b/>
                <w:bCs/>
                <w:color w:val="000000" w:themeColor="text1"/>
                <w:sz w:val="16"/>
                <w:szCs w:val="16"/>
                <w:lang w:eastAsia="fr-CA"/>
              </w:rPr>
              <w:t>Level of sig</w:t>
            </w:r>
          </w:p>
        </w:tc>
      </w:tr>
      <w:tr w:rsidR="00C93F45" w:rsidRPr="00623B4B">
        <w:trPr>
          <w:trHeight w:val="63"/>
        </w:trPr>
        <w:tc>
          <w:tcPr>
            <w:tcW w:w="1170" w:type="dxa"/>
            <w:tcBorders>
              <w:top w:val="single" w:sz="4" w:space="0" w:color="auto"/>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r w:rsidRPr="00277F65">
              <w:rPr>
                <w:rFonts w:asciiTheme="majorBidi" w:hAnsiTheme="majorBidi" w:cstheme="majorBidi"/>
                <w:b/>
                <w:bCs/>
                <w:color w:val="000000" w:themeColor="text1"/>
                <w:sz w:val="18"/>
                <w:szCs w:val="16"/>
                <w:lang w:val="en-CA" w:eastAsia="fr-CA"/>
              </w:rPr>
              <w:t>Kazakhstan</w:t>
            </w:r>
          </w:p>
        </w:tc>
        <w:tc>
          <w:tcPr>
            <w:tcW w:w="630" w:type="dxa"/>
            <w:tcBorders>
              <w:top w:val="single" w:sz="4" w:space="0" w:color="auto"/>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2014</w:t>
            </w:r>
          </w:p>
        </w:tc>
        <w:tc>
          <w:tcPr>
            <w:tcW w:w="1080" w:type="dxa"/>
            <w:tcBorders>
              <w:top w:val="single" w:sz="4" w:space="0" w:color="auto"/>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0.7</w:t>
            </w:r>
          </w:p>
        </w:tc>
        <w:tc>
          <w:tcPr>
            <w:tcW w:w="900" w:type="dxa"/>
            <w:tcBorders>
              <w:top w:val="single" w:sz="4" w:space="0" w:color="auto"/>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5.8</w:t>
            </w:r>
          </w:p>
        </w:tc>
        <w:tc>
          <w:tcPr>
            <w:tcW w:w="900" w:type="dxa"/>
            <w:tcBorders>
              <w:top w:val="single" w:sz="4" w:space="0" w:color="auto"/>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27.5</w:t>
            </w:r>
          </w:p>
        </w:tc>
        <w:tc>
          <w:tcPr>
            <w:tcW w:w="1260" w:type="dxa"/>
            <w:tcBorders>
              <w:top w:val="single" w:sz="4" w:space="0" w:color="auto"/>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66.0</w:t>
            </w:r>
          </w:p>
        </w:tc>
        <w:tc>
          <w:tcPr>
            <w:tcW w:w="1440" w:type="dxa"/>
            <w:tcBorders>
              <w:top w:val="single" w:sz="4" w:space="0" w:color="auto"/>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(P=0.000)</w:t>
            </w: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2015</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0.6</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3.3</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22.8</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73.2</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2016</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2.8</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4.1</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16.4</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76.8</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903305">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r w:rsidRPr="00277F65">
              <w:rPr>
                <w:rFonts w:asciiTheme="majorBidi" w:hAnsiTheme="majorBidi" w:cstheme="majorBidi"/>
                <w:b/>
                <w:bCs/>
                <w:color w:val="000000" w:themeColor="text1"/>
                <w:sz w:val="18"/>
                <w:szCs w:val="16"/>
                <w:lang w:val="en-CA" w:eastAsia="fr-CA"/>
              </w:rPr>
              <w:t>Kyrgyzstan</w:t>
            </w: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2014</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6.9</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12.4</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25.1</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55.5</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FF0000"/>
                <w:sz w:val="20"/>
                <w:szCs w:val="16"/>
                <w:lang w:val="en-CA" w:eastAsia="fr-CA"/>
              </w:rPr>
            </w:pPr>
            <w:r w:rsidRPr="00277F65">
              <w:rPr>
                <w:rFonts w:asciiTheme="majorBidi" w:hAnsiTheme="majorBidi" w:cstheme="majorBidi"/>
                <w:color w:val="FF0000"/>
                <w:sz w:val="20"/>
                <w:szCs w:val="16"/>
                <w:lang w:val="en-CA" w:eastAsia="fr-CA"/>
              </w:rPr>
              <w:t>(P=0.887)</w:t>
            </w: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2015</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7.2</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12.6</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28.7</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51.4</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2016</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5.7</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12.7</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26.7</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54.9</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r w:rsidRPr="00277F65">
              <w:rPr>
                <w:rFonts w:asciiTheme="majorBidi" w:hAnsiTheme="majorBidi" w:cstheme="majorBidi"/>
                <w:b/>
                <w:bCs/>
                <w:color w:val="000000" w:themeColor="text1"/>
                <w:sz w:val="18"/>
                <w:szCs w:val="16"/>
                <w:lang w:val="en-CA" w:eastAsia="fr-CA"/>
              </w:rPr>
              <w:t>Tajikistan</w:t>
            </w: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2014</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5.1</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8.6</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65.6</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20.7</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(P=0.000)</w:t>
            </w: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2015</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3.4</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10.6</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17.9</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68.1</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2016</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10.9</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14.8</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23.1</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51.1</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r w:rsidRPr="00277F65">
              <w:rPr>
                <w:rFonts w:asciiTheme="majorBidi" w:hAnsiTheme="majorBidi" w:cstheme="majorBidi"/>
                <w:b/>
                <w:bCs/>
                <w:color w:val="000000" w:themeColor="text1"/>
                <w:sz w:val="18"/>
                <w:szCs w:val="16"/>
                <w:lang w:val="en-CA" w:eastAsia="fr-CA"/>
              </w:rPr>
              <w:t>Uzbekistan</w:t>
            </w: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2014</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2.3</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5.6</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22.7</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69.4</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(P=0.017)</w:t>
            </w: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2015</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2.8</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8.0</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24.7</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64.5</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2016</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1.9</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6.5</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27.7</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63.9</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r w:rsidRPr="00277F65">
              <w:rPr>
                <w:rFonts w:asciiTheme="majorBidi" w:hAnsiTheme="majorBidi" w:cstheme="majorBidi"/>
                <w:b/>
                <w:bCs/>
                <w:color w:val="000000" w:themeColor="text1"/>
                <w:sz w:val="18"/>
                <w:szCs w:val="16"/>
                <w:lang w:val="en-CA" w:eastAsia="fr-CA"/>
              </w:rPr>
              <w:t>Armenia</w:t>
            </w: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2014</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4.1</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9.1</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47.5</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39.2</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(P=0.000)</w:t>
            </w: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18"/>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2015</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8.1</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14.5</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38.6</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38.7</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c>
          <w:tcPr>
            <w:tcW w:w="630" w:type="dxa"/>
            <w:tcBorders>
              <w:top w:val="nil"/>
              <w:left w:val="nil"/>
              <w:bottom w:val="nil"/>
              <w:right w:val="nil"/>
            </w:tcBorders>
            <w:shd w:val="clear" w:color="auto" w:fill="auto"/>
            <w:noWrap/>
            <w:vAlign w:val="center"/>
          </w:tcPr>
          <w:p w:rsidR="00C93F45" w:rsidRPr="00277F65" w:rsidRDefault="00C93F45" w:rsidP="00C93F45">
            <w:pPr>
              <w:spacing w:after="0"/>
              <w:rPr>
                <w:rFonts w:asciiTheme="majorBidi" w:hAnsiTheme="majorBidi" w:cstheme="majorBidi"/>
                <w:b/>
                <w:bCs/>
                <w:color w:val="000000" w:themeColor="text1"/>
                <w:sz w:val="20"/>
                <w:szCs w:val="16"/>
                <w:lang w:val="en-CA" w:eastAsia="fr-CA"/>
              </w:rPr>
            </w:pPr>
            <w:r w:rsidRPr="00277F65">
              <w:rPr>
                <w:rFonts w:asciiTheme="majorBidi" w:hAnsiTheme="majorBidi" w:cstheme="majorBidi"/>
                <w:b/>
                <w:bCs/>
                <w:color w:val="000000" w:themeColor="text1"/>
                <w:sz w:val="20"/>
                <w:szCs w:val="16"/>
                <w:lang w:val="en-CA" w:eastAsia="fr-CA"/>
              </w:rPr>
              <w:t>2016</w:t>
            </w:r>
          </w:p>
        </w:tc>
        <w:tc>
          <w:tcPr>
            <w:tcW w:w="108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9.7</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18.6</w:t>
            </w:r>
          </w:p>
        </w:tc>
        <w:tc>
          <w:tcPr>
            <w:tcW w:w="90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32.4</w:t>
            </w:r>
          </w:p>
        </w:tc>
        <w:tc>
          <w:tcPr>
            <w:tcW w:w="126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r w:rsidRPr="00277F65">
              <w:rPr>
                <w:rFonts w:asciiTheme="majorBidi" w:hAnsiTheme="majorBidi" w:cstheme="majorBidi"/>
                <w:color w:val="000000" w:themeColor="text1"/>
                <w:sz w:val="20"/>
                <w:szCs w:val="16"/>
                <w:lang w:val="en-CA" w:eastAsia="fr-CA"/>
              </w:rPr>
              <w:t>39.3</w:t>
            </w:r>
          </w:p>
        </w:tc>
        <w:tc>
          <w:tcPr>
            <w:tcW w:w="1440" w:type="dxa"/>
            <w:tcBorders>
              <w:top w:val="nil"/>
              <w:left w:val="nil"/>
              <w:bottom w:val="nil"/>
              <w:right w:val="nil"/>
            </w:tcBorders>
          </w:tcPr>
          <w:p w:rsidR="00C93F45" w:rsidRPr="00277F65" w:rsidRDefault="00C93F45" w:rsidP="00C93F45">
            <w:pPr>
              <w:spacing w:after="0"/>
              <w:rPr>
                <w:rFonts w:asciiTheme="majorBidi" w:hAnsiTheme="majorBidi" w:cstheme="majorBidi"/>
                <w:color w:val="000000" w:themeColor="text1"/>
                <w:sz w:val="20"/>
                <w:szCs w:val="16"/>
                <w:lang w:val="en-CA" w:eastAsia="fr-CA"/>
              </w:rPr>
            </w:pPr>
          </w:p>
        </w:tc>
      </w:tr>
      <w:tr w:rsidR="00C93F45" w:rsidRPr="00623B4B">
        <w:trPr>
          <w:trHeight w:val="63"/>
        </w:trPr>
        <w:tc>
          <w:tcPr>
            <w:tcW w:w="1170" w:type="dxa"/>
            <w:tcBorders>
              <w:top w:val="nil"/>
              <w:left w:val="nil"/>
              <w:bottom w:val="single" w:sz="4" w:space="0" w:color="auto"/>
              <w:right w:val="nil"/>
            </w:tcBorders>
          </w:tcPr>
          <w:p w:rsidR="00C93F45" w:rsidRPr="00623B4B" w:rsidRDefault="00C93F45" w:rsidP="00C93F45">
            <w:pPr>
              <w:spacing w:after="0"/>
              <w:rPr>
                <w:rFonts w:asciiTheme="majorBidi" w:hAnsiTheme="majorBidi" w:cstheme="majorBidi"/>
                <w:color w:val="000000" w:themeColor="text1"/>
                <w:sz w:val="16"/>
                <w:szCs w:val="16"/>
                <w:lang w:val="en-CA" w:eastAsia="fr-CA"/>
              </w:rPr>
            </w:pPr>
          </w:p>
        </w:tc>
        <w:tc>
          <w:tcPr>
            <w:tcW w:w="630" w:type="dxa"/>
            <w:tcBorders>
              <w:top w:val="nil"/>
              <w:left w:val="nil"/>
              <w:bottom w:val="single" w:sz="4" w:space="0" w:color="auto"/>
              <w:right w:val="nil"/>
            </w:tcBorders>
            <w:shd w:val="clear" w:color="auto" w:fill="auto"/>
            <w:noWrap/>
            <w:vAlign w:val="center"/>
          </w:tcPr>
          <w:p w:rsidR="00C93F45" w:rsidRPr="00623B4B" w:rsidRDefault="00C93F45" w:rsidP="00C93F45">
            <w:pPr>
              <w:spacing w:after="0"/>
              <w:rPr>
                <w:rFonts w:asciiTheme="majorBidi" w:hAnsiTheme="majorBidi" w:cstheme="majorBidi"/>
                <w:color w:val="000000" w:themeColor="text1"/>
                <w:sz w:val="16"/>
                <w:szCs w:val="16"/>
                <w:lang w:val="en-CA" w:eastAsia="fr-CA"/>
              </w:rPr>
            </w:pPr>
          </w:p>
        </w:tc>
        <w:tc>
          <w:tcPr>
            <w:tcW w:w="1080" w:type="dxa"/>
            <w:tcBorders>
              <w:top w:val="nil"/>
              <w:left w:val="nil"/>
              <w:bottom w:val="single" w:sz="4" w:space="0" w:color="auto"/>
              <w:right w:val="nil"/>
            </w:tcBorders>
          </w:tcPr>
          <w:p w:rsidR="00C93F45" w:rsidRPr="00623B4B" w:rsidRDefault="00C93F45" w:rsidP="00C93F45">
            <w:pPr>
              <w:spacing w:after="0"/>
              <w:rPr>
                <w:rFonts w:asciiTheme="majorBidi" w:hAnsiTheme="majorBidi" w:cstheme="majorBidi"/>
                <w:color w:val="000000" w:themeColor="text1"/>
                <w:sz w:val="16"/>
                <w:szCs w:val="16"/>
                <w:lang w:val="en-CA" w:eastAsia="fr-CA"/>
              </w:rPr>
            </w:pPr>
          </w:p>
        </w:tc>
        <w:tc>
          <w:tcPr>
            <w:tcW w:w="900" w:type="dxa"/>
            <w:tcBorders>
              <w:top w:val="nil"/>
              <w:left w:val="nil"/>
              <w:bottom w:val="single" w:sz="4" w:space="0" w:color="auto"/>
              <w:right w:val="nil"/>
            </w:tcBorders>
          </w:tcPr>
          <w:p w:rsidR="00C93F45" w:rsidRPr="00623B4B" w:rsidRDefault="00C93F45" w:rsidP="00C93F45">
            <w:pPr>
              <w:spacing w:after="0"/>
              <w:rPr>
                <w:rFonts w:asciiTheme="majorBidi" w:hAnsiTheme="majorBidi" w:cstheme="majorBidi"/>
                <w:color w:val="000000" w:themeColor="text1"/>
                <w:sz w:val="16"/>
                <w:szCs w:val="16"/>
                <w:lang w:val="en-CA" w:eastAsia="fr-CA"/>
              </w:rPr>
            </w:pPr>
          </w:p>
        </w:tc>
        <w:tc>
          <w:tcPr>
            <w:tcW w:w="900" w:type="dxa"/>
            <w:tcBorders>
              <w:top w:val="nil"/>
              <w:left w:val="nil"/>
              <w:bottom w:val="single" w:sz="4" w:space="0" w:color="auto"/>
              <w:right w:val="nil"/>
            </w:tcBorders>
          </w:tcPr>
          <w:p w:rsidR="00C93F45" w:rsidRPr="00623B4B" w:rsidRDefault="00C93F45" w:rsidP="00C93F45">
            <w:pPr>
              <w:spacing w:after="0"/>
              <w:rPr>
                <w:rFonts w:asciiTheme="majorBidi" w:hAnsiTheme="majorBidi" w:cstheme="majorBidi"/>
                <w:color w:val="000000" w:themeColor="text1"/>
                <w:sz w:val="16"/>
                <w:szCs w:val="16"/>
                <w:lang w:val="en-CA" w:eastAsia="fr-CA"/>
              </w:rPr>
            </w:pPr>
          </w:p>
        </w:tc>
        <w:tc>
          <w:tcPr>
            <w:tcW w:w="1260" w:type="dxa"/>
            <w:tcBorders>
              <w:top w:val="nil"/>
              <w:left w:val="nil"/>
              <w:bottom w:val="single" w:sz="4" w:space="0" w:color="auto"/>
              <w:right w:val="nil"/>
            </w:tcBorders>
          </w:tcPr>
          <w:p w:rsidR="00C93F45" w:rsidRPr="00623B4B" w:rsidRDefault="00C93F45" w:rsidP="00C93F45">
            <w:pPr>
              <w:spacing w:after="0"/>
              <w:rPr>
                <w:rFonts w:asciiTheme="majorBidi" w:hAnsiTheme="majorBidi" w:cstheme="majorBidi"/>
                <w:color w:val="000000" w:themeColor="text1"/>
                <w:sz w:val="16"/>
                <w:szCs w:val="16"/>
                <w:lang w:val="en-CA" w:eastAsia="fr-CA"/>
              </w:rPr>
            </w:pPr>
          </w:p>
        </w:tc>
        <w:tc>
          <w:tcPr>
            <w:tcW w:w="1440" w:type="dxa"/>
            <w:tcBorders>
              <w:top w:val="nil"/>
              <w:left w:val="nil"/>
              <w:bottom w:val="single" w:sz="4" w:space="0" w:color="auto"/>
              <w:right w:val="nil"/>
            </w:tcBorders>
          </w:tcPr>
          <w:p w:rsidR="00C93F45" w:rsidRPr="00623B4B" w:rsidRDefault="00C93F45" w:rsidP="00C93F45">
            <w:pPr>
              <w:spacing w:after="0"/>
              <w:rPr>
                <w:rFonts w:asciiTheme="majorBidi" w:hAnsiTheme="majorBidi" w:cstheme="majorBidi"/>
                <w:color w:val="000000" w:themeColor="text1"/>
                <w:sz w:val="16"/>
                <w:szCs w:val="16"/>
                <w:lang w:val="en-CA" w:eastAsia="fr-CA"/>
              </w:rPr>
            </w:pPr>
          </w:p>
        </w:tc>
      </w:tr>
      <w:tr w:rsidR="00C93F45" w:rsidRPr="00623B4B">
        <w:trPr>
          <w:trHeight w:val="63"/>
        </w:trPr>
        <w:tc>
          <w:tcPr>
            <w:tcW w:w="5940" w:type="dxa"/>
            <w:gridSpan w:val="6"/>
            <w:tcBorders>
              <w:top w:val="single" w:sz="4" w:space="0" w:color="auto"/>
              <w:left w:val="nil"/>
              <w:bottom w:val="single" w:sz="4" w:space="0" w:color="auto"/>
              <w:right w:val="nil"/>
            </w:tcBorders>
          </w:tcPr>
          <w:p w:rsidR="00C93F45" w:rsidRDefault="00C93F45" w:rsidP="00C93F45">
            <w:pPr>
              <w:spacing w:after="0"/>
              <w:rPr>
                <w:rFonts w:asciiTheme="majorBidi" w:hAnsiTheme="majorBidi" w:cstheme="majorBidi"/>
                <w:color w:val="000000" w:themeColor="text1"/>
                <w:sz w:val="16"/>
                <w:szCs w:val="16"/>
                <w:lang w:val="en-CA" w:eastAsia="fr-CA"/>
              </w:rPr>
            </w:pPr>
            <w:r>
              <w:rPr>
                <w:rFonts w:asciiTheme="majorBidi" w:hAnsiTheme="majorBidi" w:cstheme="majorBidi"/>
                <w:color w:val="000000" w:themeColor="text1"/>
                <w:sz w:val="16"/>
                <w:szCs w:val="16"/>
                <w:lang w:val="en-CA" w:eastAsia="fr-CA"/>
              </w:rPr>
              <w:t>Source: Data analysis from Gallup from 2014-2016</w:t>
            </w:r>
          </w:p>
          <w:p w:rsidR="00C93F45" w:rsidRDefault="00C93F45" w:rsidP="00C93F45">
            <w:pPr>
              <w:spacing w:after="0"/>
              <w:rPr>
                <w:rFonts w:asciiTheme="majorBidi" w:hAnsiTheme="majorBidi" w:cstheme="majorBidi"/>
                <w:color w:val="000000" w:themeColor="text1"/>
                <w:sz w:val="16"/>
                <w:szCs w:val="16"/>
                <w:lang w:val="en-CA" w:eastAsia="fr-CA"/>
              </w:rPr>
            </w:pPr>
            <w:r w:rsidRPr="00C00CA9">
              <w:rPr>
                <w:rFonts w:asciiTheme="majorBidi" w:hAnsiTheme="majorBidi" w:cstheme="majorBidi"/>
                <w:color w:val="FF0000"/>
                <w:sz w:val="16"/>
                <w:szCs w:val="16"/>
                <w:lang w:val="en-CA" w:eastAsia="fr-CA"/>
              </w:rPr>
              <w:t>Red one is not significant</w:t>
            </w:r>
            <w:r>
              <w:rPr>
                <w:rFonts w:asciiTheme="majorBidi" w:hAnsiTheme="majorBidi" w:cstheme="majorBidi"/>
                <w:color w:val="FF0000"/>
                <w:sz w:val="16"/>
                <w:szCs w:val="16"/>
                <w:lang w:val="en-CA" w:eastAsia="fr-CA"/>
              </w:rPr>
              <w:t xml:space="preserve"> remaining countries are significant</w:t>
            </w:r>
          </w:p>
        </w:tc>
        <w:tc>
          <w:tcPr>
            <w:tcW w:w="1440" w:type="dxa"/>
            <w:tcBorders>
              <w:top w:val="single" w:sz="4" w:space="0" w:color="auto"/>
              <w:left w:val="nil"/>
              <w:bottom w:val="single" w:sz="4" w:space="0" w:color="auto"/>
              <w:right w:val="nil"/>
            </w:tcBorders>
          </w:tcPr>
          <w:p w:rsidR="00C93F45" w:rsidRDefault="00C93F45" w:rsidP="00C93F45">
            <w:pPr>
              <w:spacing w:after="0"/>
              <w:rPr>
                <w:rFonts w:asciiTheme="majorBidi" w:hAnsiTheme="majorBidi" w:cstheme="majorBidi"/>
                <w:color w:val="000000" w:themeColor="text1"/>
                <w:sz w:val="16"/>
                <w:szCs w:val="16"/>
                <w:lang w:val="en-CA" w:eastAsia="fr-CA"/>
              </w:rPr>
            </w:pPr>
          </w:p>
        </w:tc>
      </w:tr>
    </w:tbl>
    <w:p w:rsidR="009C68FA" w:rsidRDefault="009C68FA" w:rsidP="009C68FA"/>
    <w:p w:rsidR="009C68FA" w:rsidRDefault="009C68FA" w:rsidP="009C68FA"/>
    <w:p w:rsidR="009C68FA" w:rsidRDefault="009C68FA" w:rsidP="009C68FA"/>
    <w:p w:rsidR="009C68FA" w:rsidRDefault="009C68FA" w:rsidP="009C68FA"/>
    <w:p w:rsidR="009C68FA" w:rsidRDefault="009C68FA" w:rsidP="009C68FA"/>
    <w:p w:rsidR="009C68FA" w:rsidRDefault="009C68FA" w:rsidP="009C68FA"/>
    <w:p w:rsidR="009C68FA" w:rsidRDefault="009C68FA" w:rsidP="009C68FA"/>
    <w:p w:rsidR="009C68FA" w:rsidRDefault="009C68FA" w:rsidP="009C68FA"/>
    <w:p w:rsidR="009C68FA" w:rsidRDefault="009C68FA" w:rsidP="009C68FA"/>
    <w:p w:rsidR="009C68FA" w:rsidRDefault="009C68FA" w:rsidP="009C68FA"/>
    <w:p w:rsidR="009C68FA" w:rsidRDefault="009C68FA" w:rsidP="009C68FA"/>
    <w:p w:rsidR="009C68FA" w:rsidRDefault="009C68FA" w:rsidP="009C68FA">
      <w:r>
        <w:br w:type="page"/>
      </w:r>
      <w:r w:rsidR="00DE7959" w:rsidRPr="00DE7959">
        <w:rPr>
          <w:noProof/>
        </w:rPr>
        <w:drawing>
          <wp:inline distT="0" distB="0" distL="0" distR="0">
            <wp:extent cx="4573394" cy="2746622"/>
            <wp:effectExtent l="25400" t="25400" r="24006" b="0"/>
            <wp:docPr id="1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68FA" w:rsidRDefault="009C68FA" w:rsidP="009C68FA">
      <w:pPr>
        <w:rPr>
          <w:noProof/>
          <w:lang w:eastAsia="zh-CN"/>
        </w:rPr>
      </w:pPr>
      <w:r>
        <w:rPr>
          <w:noProof/>
        </w:rPr>
        <w:drawing>
          <wp:inline distT="0" distB="0" distL="0" distR="0">
            <wp:extent cx="4573394" cy="2746622"/>
            <wp:effectExtent l="25400" t="25400" r="24006"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68FA" w:rsidRDefault="009C68FA" w:rsidP="009C68FA">
      <w:pPr>
        <w:rPr>
          <w:noProof/>
          <w:lang w:eastAsia="zh-CN"/>
        </w:rPr>
      </w:pPr>
    </w:p>
    <w:p w:rsidR="009C68FA" w:rsidRDefault="009C68FA" w:rsidP="009C68FA">
      <w:pPr>
        <w:rPr>
          <w:noProof/>
          <w:lang w:eastAsia="zh-CN"/>
        </w:rPr>
      </w:pPr>
    </w:p>
    <w:p w:rsidR="009C68FA" w:rsidRDefault="009C68FA" w:rsidP="009C68FA">
      <w:pPr>
        <w:rPr>
          <w:noProof/>
          <w:lang w:eastAsia="zh-CN"/>
        </w:rPr>
      </w:pPr>
    </w:p>
    <w:p w:rsidR="009C68FA" w:rsidRDefault="009C68FA" w:rsidP="009C68FA">
      <w:pPr>
        <w:rPr>
          <w:noProof/>
          <w:lang w:eastAsia="zh-CN"/>
        </w:rPr>
      </w:pPr>
      <w:r>
        <w:rPr>
          <w:noProof/>
        </w:rPr>
        <w:drawing>
          <wp:inline distT="0" distB="0" distL="0" distR="0">
            <wp:extent cx="4573394" cy="2746622"/>
            <wp:effectExtent l="25400" t="25400" r="24006" b="0"/>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68FA" w:rsidRDefault="009C68FA" w:rsidP="009C68FA"/>
    <w:p w:rsidR="009C68FA" w:rsidRDefault="009C68FA" w:rsidP="009C68FA"/>
    <w:p w:rsidR="009C68FA" w:rsidRDefault="009C68FA" w:rsidP="009C68FA"/>
    <w:p w:rsidR="009C68FA" w:rsidRDefault="009C68FA" w:rsidP="009C68FA"/>
    <w:p w:rsidR="009C68FA" w:rsidRDefault="009C68FA" w:rsidP="009C68FA"/>
    <w:p w:rsidR="009C68FA" w:rsidRDefault="009C68FA" w:rsidP="009C68FA">
      <w:pPr>
        <w:rPr>
          <w:lang w:val="en-CA"/>
        </w:rPr>
      </w:pPr>
      <w:r>
        <w:rPr>
          <w:lang w:val="en-CA"/>
        </w:rPr>
        <w:br w:type="page"/>
      </w:r>
    </w:p>
    <w:p w:rsidR="009C68FA" w:rsidRDefault="009C68FA" w:rsidP="009C68FA">
      <w:pPr>
        <w:rPr>
          <w:lang w:val="en-CA"/>
        </w:rPr>
      </w:pPr>
      <w:r>
        <w:rPr>
          <w:noProof/>
        </w:rPr>
        <w:drawing>
          <wp:inline distT="0" distB="0" distL="0" distR="0">
            <wp:extent cx="4573394" cy="2746622"/>
            <wp:effectExtent l="25400" t="25400" r="24006"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68FA" w:rsidRDefault="009C68FA" w:rsidP="009C68FA">
      <w:pPr>
        <w:rPr>
          <w:lang w:val="en-CA"/>
        </w:rPr>
      </w:pPr>
    </w:p>
    <w:p w:rsidR="009C68FA" w:rsidRDefault="009C68FA" w:rsidP="009C68FA">
      <w:pPr>
        <w:rPr>
          <w:lang w:val="en-CA"/>
        </w:rPr>
      </w:pPr>
    </w:p>
    <w:p w:rsidR="009C68FA" w:rsidRDefault="009C68FA" w:rsidP="009C68FA">
      <w:pPr>
        <w:rPr>
          <w:lang w:val="en-CA"/>
        </w:rPr>
      </w:pPr>
      <w:r>
        <w:rPr>
          <w:noProof/>
        </w:rPr>
        <w:drawing>
          <wp:inline distT="0" distB="0" distL="0" distR="0">
            <wp:extent cx="4573394" cy="2746622"/>
            <wp:effectExtent l="25400" t="25400" r="24006" b="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68FA" w:rsidRDefault="009C68FA" w:rsidP="009C68FA">
      <w:pPr>
        <w:rPr>
          <w:lang w:val="en-CA"/>
        </w:rPr>
      </w:pPr>
    </w:p>
    <w:p w:rsidR="009C68FA" w:rsidRDefault="009C68FA" w:rsidP="009C68FA">
      <w:pPr>
        <w:rPr>
          <w:lang w:val="en-CA"/>
        </w:rPr>
      </w:pPr>
    </w:p>
    <w:p w:rsidR="009C68FA" w:rsidRDefault="009C68FA" w:rsidP="009C68FA">
      <w:pPr>
        <w:rPr>
          <w:lang w:val="en-CA"/>
        </w:rPr>
      </w:pPr>
    </w:p>
    <w:p w:rsidR="009C68FA" w:rsidRDefault="009C68FA" w:rsidP="009C68FA">
      <w:pPr>
        <w:rPr>
          <w:lang w:val="en-CA"/>
        </w:rPr>
      </w:pPr>
    </w:p>
    <w:p w:rsidR="00F858A3" w:rsidRDefault="00F858A3" w:rsidP="009C68FA">
      <w:pPr>
        <w:rPr>
          <w:lang w:val="en-CA"/>
        </w:rPr>
      </w:pPr>
    </w:p>
    <w:p w:rsidR="00F858A3" w:rsidRDefault="00F858A3" w:rsidP="009C68FA">
      <w:pPr>
        <w:rPr>
          <w:lang w:val="en-CA"/>
        </w:rPr>
      </w:pPr>
    </w:p>
    <w:p w:rsidR="00F858A3" w:rsidRDefault="00F858A3" w:rsidP="009C68FA">
      <w:pPr>
        <w:rPr>
          <w:lang w:val="en-CA"/>
        </w:rPr>
      </w:pPr>
    </w:p>
    <w:p w:rsidR="009C68FA" w:rsidRDefault="009C68FA" w:rsidP="009C68FA">
      <w:pPr>
        <w:rPr>
          <w:lang w:val="en-CA"/>
        </w:rPr>
      </w:pPr>
    </w:p>
    <w:p w:rsidR="009C68FA" w:rsidRDefault="00F858A3" w:rsidP="009C68FA">
      <w:pPr>
        <w:rPr>
          <w:lang w:val="en-CA"/>
        </w:rPr>
      </w:pPr>
      <w:r>
        <w:rPr>
          <w:rFonts w:ascii="Times New Roman" w:hAnsi="Times New Roman"/>
        </w:rPr>
        <w:t xml:space="preserve">ANNEX 1: Suitability of </w:t>
      </w:r>
      <w:r w:rsidRPr="0009324E">
        <w:rPr>
          <w:rFonts w:ascii="Times New Roman" w:hAnsi="Times New Roman"/>
        </w:rPr>
        <w:t>FIES</w:t>
      </w:r>
      <w:r>
        <w:rPr>
          <w:rFonts w:ascii="Times New Roman" w:hAnsi="Times New Roman"/>
        </w:rPr>
        <w:t xml:space="preserve"> </w:t>
      </w:r>
      <w:r w:rsidRPr="0009324E">
        <w:rPr>
          <w:rFonts w:ascii="Times New Roman" w:hAnsi="Times New Roman"/>
        </w:rPr>
        <w:t xml:space="preserve">to meet the requirements </w:t>
      </w:r>
      <w:r>
        <w:rPr>
          <w:rFonts w:ascii="Times New Roman" w:hAnsi="Times New Roman"/>
        </w:rPr>
        <w:t>of</w:t>
      </w:r>
      <w:r w:rsidRPr="0009324E">
        <w:rPr>
          <w:rFonts w:ascii="Times New Roman" w:hAnsi="Times New Roman"/>
        </w:rPr>
        <w:t xml:space="preserve"> the Central Asia context</w:t>
      </w:r>
      <w:r>
        <w:rPr>
          <w:rFonts w:ascii="Times New Roman" w:hAnsi="Times New Roman"/>
        </w:rPr>
        <w:t xml:space="preserve"> and support recommendations of the CFS.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242"/>
        <w:gridCol w:w="2552"/>
        <w:gridCol w:w="1701"/>
        <w:gridCol w:w="709"/>
        <w:gridCol w:w="763"/>
        <w:gridCol w:w="654"/>
        <w:gridCol w:w="709"/>
        <w:gridCol w:w="850"/>
      </w:tblGrid>
      <w:tr w:rsidR="00F858A3" w:rsidRPr="00AE2B37">
        <w:tc>
          <w:tcPr>
            <w:tcW w:w="1242" w:type="dxa"/>
          </w:tcPr>
          <w:p w:rsidR="00F858A3" w:rsidRPr="00AE2B37" w:rsidRDefault="00F858A3" w:rsidP="000E3804">
            <w:pPr>
              <w:spacing w:after="0"/>
              <w:rPr>
                <w:rFonts w:ascii="Times New Roman" w:hAnsi="Times New Roman"/>
                <w:b/>
                <w:sz w:val="16"/>
                <w:szCs w:val="20"/>
              </w:rPr>
            </w:pPr>
            <w:r w:rsidRPr="00AE2B37">
              <w:rPr>
                <w:rFonts w:ascii="Times New Roman" w:hAnsi="Times New Roman"/>
                <w:b/>
                <w:sz w:val="16"/>
                <w:szCs w:val="20"/>
              </w:rPr>
              <w:t>Local Issues</w:t>
            </w:r>
          </w:p>
        </w:tc>
        <w:tc>
          <w:tcPr>
            <w:tcW w:w="2552" w:type="dxa"/>
          </w:tcPr>
          <w:p w:rsidR="00F858A3" w:rsidRPr="00AE2B37" w:rsidRDefault="00F858A3" w:rsidP="000E3804">
            <w:pPr>
              <w:spacing w:after="0"/>
              <w:rPr>
                <w:rFonts w:ascii="Times New Roman" w:hAnsi="Times New Roman"/>
                <w:b/>
                <w:sz w:val="16"/>
                <w:szCs w:val="20"/>
              </w:rPr>
            </w:pPr>
            <w:r w:rsidRPr="00AE2B37">
              <w:rPr>
                <w:rFonts w:ascii="Times New Roman" w:hAnsi="Times New Roman"/>
                <w:b/>
                <w:sz w:val="16"/>
                <w:szCs w:val="20"/>
              </w:rPr>
              <w:t>Recommendation</w:t>
            </w:r>
          </w:p>
        </w:tc>
        <w:tc>
          <w:tcPr>
            <w:tcW w:w="1701" w:type="dxa"/>
          </w:tcPr>
          <w:p w:rsidR="00F858A3" w:rsidRPr="00AE2B37" w:rsidRDefault="00F858A3" w:rsidP="000E3804">
            <w:pPr>
              <w:spacing w:after="0"/>
              <w:rPr>
                <w:rFonts w:ascii="Times New Roman" w:hAnsi="Times New Roman"/>
                <w:b/>
                <w:sz w:val="16"/>
                <w:szCs w:val="20"/>
              </w:rPr>
            </w:pPr>
            <w:r w:rsidRPr="00AE2B37">
              <w:rPr>
                <w:rFonts w:ascii="Times New Roman" w:hAnsi="Times New Roman"/>
                <w:b/>
                <w:sz w:val="16"/>
                <w:szCs w:val="20"/>
              </w:rPr>
              <w:t>Requirements</w:t>
            </w:r>
          </w:p>
        </w:tc>
        <w:tc>
          <w:tcPr>
            <w:tcW w:w="3685" w:type="dxa"/>
            <w:gridSpan w:val="5"/>
          </w:tcPr>
          <w:p w:rsidR="00F858A3" w:rsidRPr="00AE2B37" w:rsidRDefault="00F858A3" w:rsidP="000E3804">
            <w:pPr>
              <w:spacing w:after="0"/>
              <w:rPr>
                <w:rFonts w:ascii="Times New Roman" w:hAnsi="Times New Roman"/>
                <w:b/>
                <w:sz w:val="20"/>
                <w:szCs w:val="20"/>
              </w:rPr>
            </w:pPr>
            <w:r w:rsidRPr="00AE2B37">
              <w:rPr>
                <w:rFonts w:ascii="Times New Roman" w:hAnsi="Times New Roman"/>
                <w:b/>
                <w:sz w:val="20"/>
                <w:szCs w:val="20"/>
              </w:rPr>
              <w:t>Suitability of measures</w:t>
            </w:r>
          </w:p>
        </w:tc>
      </w:tr>
      <w:tr w:rsidR="00F858A3" w:rsidRPr="00AE2B37">
        <w:tc>
          <w:tcPr>
            <w:tcW w:w="1242" w:type="dxa"/>
          </w:tcPr>
          <w:p w:rsidR="00F858A3" w:rsidRPr="00AE2B37" w:rsidRDefault="00F858A3" w:rsidP="000E3804">
            <w:pPr>
              <w:spacing w:after="0"/>
              <w:rPr>
                <w:rFonts w:ascii="Times New Roman" w:hAnsi="Times New Roman"/>
                <w:b/>
                <w:sz w:val="16"/>
                <w:szCs w:val="20"/>
              </w:rPr>
            </w:pPr>
            <w:r w:rsidRPr="00AE2B37">
              <w:rPr>
                <w:rFonts w:ascii="Times New Roman" w:hAnsi="Times New Roman"/>
                <w:b/>
                <w:sz w:val="16"/>
                <w:szCs w:val="20"/>
              </w:rPr>
              <w:t xml:space="preserve">Issues identified by </w:t>
            </w:r>
            <w:proofErr w:type="spellStart"/>
            <w:r w:rsidRPr="00AE2B37">
              <w:rPr>
                <w:rFonts w:ascii="Times New Roman" w:hAnsi="Times New Roman"/>
                <w:b/>
                <w:sz w:val="16"/>
                <w:szCs w:val="20"/>
              </w:rPr>
              <w:t>agri</w:t>
            </w:r>
            <w:proofErr w:type="spellEnd"/>
            <w:r w:rsidRPr="00AE2B37">
              <w:rPr>
                <w:rFonts w:ascii="Times New Roman" w:hAnsi="Times New Roman"/>
                <w:b/>
                <w:sz w:val="16"/>
                <w:szCs w:val="20"/>
              </w:rPr>
              <w:t xml:space="preserve">-food stakeholders of Central Asia </w:t>
            </w:r>
          </w:p>
        </w:tc>
        <w:tc>
          <w:tcPr>
            <w:tcW w:w="2552" w:type="dxa"/>
          </w:tcPr>
          <w:p w:rsidR="00F858A3" w:rsidRPr="00AE2B37" w:rsidRDefault="00F858A3" w:rsidP="000E3804">
            <w:pPr>
              <w:spacing w:after="0"/>
              <w:rPr>
                <w:rFonts w:ascii="Times New Roman" w:hAnsi="Times New Roman"/>
                <w:b/>
                <w:sz w:val="16"/>
                <w:szCs w:val="20"/>
              </w:rPr>
            </w:pPr>
            <w:r w:rsidRPr="00AE2B37">
              <w:rPr>
                <w:rFonts w:ascii="Times New Roman" w:hAnsi="Times New Roman"/>
                <w:b/>
                <w:sz w:val="16"/>
                <w:szCs w:val="20"/>
              </w:rPr>
              <w:t xml:space="preserve">Committee on World Food Security (CFS) endorsed Principles for Responsible Investment in Agriculture and Food Systems </w:t>
            </w:r>
          </w:p>
        </w:tc>
        <w:tc>
          <w:tcPr>
            <w:tcW w:w="1701" w:type="dxa"/>
          </w:tcPr>
          <w:p w:rsidR="00F858A3" w:rsidRPr="00AE2B37" w:rsidRDefault="00F858A3" w:rsidP="000E3804">
            <w:pPr>
              <w:spacing w:after="0"/>
              <w:rPr>
                <w:rFonts w:ascii="Times New Roman" w:hAnsi="Times New Roman"/>
                <w:b/>
                <w:sz w:val="16"/>
                <w:szCs w:val="20"/>
              </w:rPr>
            </w:pPr>
            <w:r w:rsidRPr="00AE2B37">
              <w:rPr>
                <w:rFonts w:ascii="Times New Roman" w:hAnsi="Times New Roman"/>
                <w:b/>
                <w:sz w:val="16"/>
                <w:szCs w:val="20"/>
              </w:rPr>
              <w:t xml:space="preserve">Requirements of a measure/data </w:t>
            </w:r>
          </w:p>
        </w:tc>
        <w:tc>
          <w:tcPr>
            <w:tcW w:w="709" w:type="dxa"/>
          </w:tcPr>
          <w:p w:rsidR="00F858A3" w:rsidRPr="00AE2B37" w:rsidRDefault="00F858A3" w:rsidP="000E3804">
            <w:pPr>
              <w:spacing w:after="0"/>
              <w:rPr>
                <w:rFonts w:ascii="Times New Roman" w:hAnsi="Times New Roman"/>
                <w:b/>
                <w:sz w:val="12"/>
                <w:szCs w:val="20"/>
              </w:rPr>
            </w:pPr>
            <w:r w:rsidRPr="00AE2B37">
              <w:rPr>
                <w:rFonts w:ascii="Times New Roman" w:hAnsi="Times New Roman"/>
                <w:b/>
                <w:sz w:val="12"/>
                <w:szCs w:val="20"/>
              </w:rPr>
              <w:t>Calorie available</w:t>
            </w:r>
          </w:p>
          <w:p w:rsidR="00F858A3" w:rsidRPr="00AE2B37" w:rsidRDefault="00F858A3" w:rsidP="000E3804">
            <w:pPr>
              <w:spacing w:after="0"/>
              <w:rPr>
                <w:rFonts w:ascii="Times New Roman" w:hAnsi="Times New Roman"/>
                <w:b/>
                <w:sz w:val="12"/>
                <w:szCs w:val="20"/>
              </w:rPr>
            </w:pPr>
            <w:proofErr w:type="gramStart"/>
            <w:r w:rsidRPr="00AE2B37">
              <w:rPr>
                <w:rFonts w:ascii="Times New Roman" w:hAnsi="Times New Roman"/>
                <w:b/>
                <w:sz w:val="12"/>
                <w:szCs w:val="20"/>
              </w:rPr>
              <w:t>per</w:t>
            </w:r>
            <w:proofErr w:type="gramEnd"/>
            <w:r w:rsidRPr="00AE2B37">
              <w:rPr>
                <w:rFonts w:ascii="Times New Roman" w:hAnsi="Times New Roman"/>
                <w:b/>
                <w:sz w:val="12"/>
                <w:szCs w:val="20"/>
              </w:rPr>
              <w:t xml:space="preserve"> capita</w:t>
            </w:r>
          </w:p>
        </w:tc>
        <w:tc>
          <w:tcPr>
            <w:tcW w:w="763" w:type="dxa"/>
          </w:tcPr>
          <w:p w:rsidR="00F858A3" w:rsidRPr="00AE2B37" w:rsidRDefault="00F858A3" w:rsidP="000E3804">
            <w:pPr>
              <w:spacing w:after="0"/>
              <w:rPr>
                <w:rFonts w:ascii="Times New Roman" w:hAnsi="Times New Roman"/>
                <w:b/>
                <w:sz w:val="12"/>
                <w:szCs w:val="20"/>
              </w:rPr>
            </w:pPr>
            <w:r w:rsidRPr="00AE2B37">
              <w:rPr>
                <w:rFonts w:ascii="Times New Roman" w:hAnsi="Times New Roman"/>
                <w:b/>
                <w:sz w:val="12"/>
                <w:szCs w:val="20"/>
              </w:rPr>
              <w:t>Household income &amp; expend-</w:t>
            </w:r>
          </w:p>
          <w:p w:rsidR="00F858A3" w:rsidRPr="00AE2B37" w:rsidRDefault="00F858A3" w:rsidP="000E3804">
            <w:pPr>
              <w:spacing w:after="0"/>
              <w:rPr>
                <w:rFonts w:ascii="Times New Roman" w:hAnsi="Times New Roman"/>
                <w:b/>
                <w:sz w:val="12"/>
                <w:szCs w:val="20"/>
              </w:rPr>
            </w:pPr>
            <w:proofErr w:type="spellStart"/>
            <w:proofErr w:type="gramStart"/>
            <w:r w:rsidRPr="00AE2B37">
              <w:rPr>
                <w:rFonts w:ascii="Times New Roman" w:hAnsi="Times New Roman"/>
                <w:b/>
                <w:sz w:val="12"/>
                <w:szCs w:val="20"/>
              </w:rPr>
              <w:t>iture</w:t>
            </w:r>
            <w:proofErr w:type="spellEnd"/>
            <w:proofErr w:type="gramEnd"/>
          </w:p>
        </w:tc>
        <w:tc>
          <w:tcPr>
            <w:tcW w:w="654" w:type="dxa"/>
          </w:tcPr>
          <w:p w:rsidR="00F858A3" w:rsidRPr="00AE2B37" w:rsidRDefault="00F858A3" w:rsidP="000E3804">
            <w:pPr>
              <w:spacing w:after="0"/>
              <w:rPr>
                <w:rFonts w:ascii="Times New Roman" w:hAnsi="Times New Roman"/>
                <w:b/>
                <w:sz w:val="12"/>
                <w:szCs w:val="20"/>
              </w:rPr>
            </w:pPr>
            <w:r w:rsidRPr="00AE2B37">
              <w:rPr>
                <w:rFonts w:ascii="Times New Roman" w:hAnsi="Times New Roman"/>
                <w:b/>
                <w:sz w:val="12"/>
              </w:rPr>
              <w:t xml:space="preserve">Dietary intake </w:t>
            </w:r>
          </w:p>
        </w:tc>
        <w:tc>
          <w:tcPr>
            <w:tcW w:w="709" w:type="dxa"/>
          </w:tcPr>
          <w:p w:rsidR="00F858A3" w:rsidRPr="00AE2B37" w:rsidRDefault="00F858A3" w:rsidP="000E3804">
            <w:pPr>
              <w:spacing w:after="0"/>
              <w:rPr>
                <w:rFonts w:ascii="Times New Roman" w:hAnsi="Times New Roman"/>
                <w:b/>
                <w:sz w:val="12"/>
                <w:szCs w:val="20"/>
              </w:rPr>
            </w:pPr>
            <w:proofErr w:type="spellStart"/>
            <w:r w:rsidRPr="00AE2B37">
              <w:rPr>
                <w:rFonts w:ascii="Times New Roman" w:hAnsi="Times New Roman"/>
                <w:b/>
                <w:sz w:val="12"/>
              </w:rPr>
              <w:t>Anthro-pometry</w:t>
            </w:r>
            <w:proofErr w:type="spellEnd"/>
            <w:r w:rsidRPr="00AE2B37">
              <w:rPr>
                <w:rFonts w:ascii="Times New Roman" w:hAnsi="Times New Roman"/>
                <w:b/>
                <w:sz w:val="12"/>
              </w:rPr>
              <w:t xml:space="preserve"> </w:t>
            </w:r>
          </w:p>
        </w:tc>
        <w:tc>
          <w:tcPr>
            <w:tcW w:w="850" w:type="dxa"/>
          </w:tcPr>
          <w:p w:rsidR="00F858A3" w:rsidRPr="00AE2B37" w:rsidRDefault="00F858A3" w:rsidP="000E3804">
            <w:pPr>
              <w:spacing w:after="0"/>
              <w:rPr>
                <w:rFonts w:ascii="Times New Roman" w:hAnsi="Times New Roman"/>
                <w:b/>
                <w:sz w:val="12"/>
                <w:szCs w:val="20"/>
              </w:rPr>
            </w:pPr>
            <w:r w:rsidRPr="00AE2B37">
              <w:rPr>
                <w:rFonts w:ascii="Times New Roman" w:hAnsi="Times New Roman"/>
                <w:b/>
                <w:sz w:val="12"/>
                <w:szCs w:val="20"/>
              </w:rPr>
              <w:t>Experience-based scales</w:t>
            </w:r>
          </w:p>
        </w:tc>
      </w:tr>
      <w:tr w:rsidR="00F858A3" w:rsidRPr="00AE2B37">
        <w:tc>
          <w:tcPr>
            <w:tcW w:w="1242" w:type="dxa"/>
          </w:tcPr>
          <w:p w:rsidR="00F858A3" w:rsidRPr="00AE2B37" w:rsidRDefault="00F858A3" w:rsidP="000E3804">
            <w:pPr>
              <w:spacing w:after="0"/>
              <w:rPr>
                <w:rFonts w:ascii="Times New Roman" w:hAnsi="Times New Roman"/>
                <w:sz w:val="16"/>
                <w:szCs w:val="20"/>
              </w:rPr>
            </w:pPr>
            <w:r w:rsidRPr="00AE2B37">
              <w:rPr>
                <w:rFonts w:ascii="Times New Roman" w:hAnsi="Times New Roman"/>
                <w:sz w:val="16"/>
              </w:rPr>
              <w:t>Need to understand problem, identify themes and take informed action</w:t>
            </w:r>
          </w:p>
        </w:tc>
        <w:tc>
          <w:tcPr>
            <w:tcW w:w="2552" w:type="dxa"/>
          </w:tcPr>
          <w:p w:rsidR="00F858A3" w:rsidRPr="00AE2B37" w:rsidRDefault="00F858A3" w:rsidP="000E3804">
            <w:pPr>
              <w:spacing w:after="0"/>
              <w:rPr>
                <w:rFonts w:ascii="Times New Roman" w:hAnsi="Times New Roman"/>
                <w:sz w:val="16"/>
                <w:szCs w:val="20"/>
              </w:rPr>
            </w:pPr>
            <w:r>
              <w:rPr>
                <w:rFonts w:ascii="Times New Roman" w:hAnsi="Times New Roman"/>
                <w:sz w:val="16"/>
                <w:szCs w:val="20"/>
              </w:rPr>
              <w:t>Principle 2</w:t>
            </w:r>
            <w:r w:rsidRPr="00AE2B37">
              <w:rPr>
                <w:rFonts w:ascii="Times New Roman" w:hAnsi="Times New Roman"/>
                <w:sz w:val="16"/>
                <w:szCs w:val="20"/>
              </w:rPr>
              <w:t xml:space="preserve"> </w:t>
            </w:r>
            <w:r w:rsidRPr="00AE2B37">
              <w:rPr>
                <w:rFonts w:ascii="Times New Roman" w:hAnsi="Times New Roman"/>
                <w:sz w:val="16"/>
              </w:rPr>
              <w:t>action needed to support the implementation of policies and actions, promoting greater coordination, cooperation, and partnerships to support livelihoods</w:t>
            </w:r>
          </w:p>
        </w:tc>
        <w:tc>
          <w:tcPr>
            <w:tcW w:w="1701" w:type="dxa"/>
          </w:tcPr>
          <w:p w:rsidR="00F858A3" w:rsidRPr="00AE2B37" w:rsidRDefault="00F858A3" w:rsidP="000E3804">
            <w:pPr>
              <w:spacing w:after="0"/>
              <w:rPr>
                <w:rFonts w:ascii="Times New Roman" w:hAnsi="Times New Roman"/>
                <w:sz w:val="16"/>
                <w:szCs w:val="20"/>
              </w:rPr>
            </w:pPr>
            <w:r w:rsidRPr="00AE2B37">
              <w:rPr>
                <w:rFonts w:ascii="Times New Roman" w:hAnsi="Times New Roman"/>
                <w:sz w:val="16"/>
                <w:szCs w:val="20"/>
              </w:rPr>
              <w:t>Easily understood by a multiplicity of stakeholders to understand the problem, improve targeting, coordination</w:t>
            </w:r>
          </w:p>
        </w:tc>
        <w:tc>
          <w:tcPr>
            <w:tcW w:w="709"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N</w:t>
            </w:r>
            <w:r w:rsidRPr="00AE2B37">
              <w:rPr>
                <w:rFonts w:ascii="Times New Roman" w:hAnsi="Times New Roman"/>
                <w:sz w:val="20"/>
                <w:szCs w:val="20"/>
              </w:rPr>
              <w:t>o</w:t>
            </w:r>
          </w:p>
        </w:tc>
        <w:tc>
          <w:tcPr>
            <w:tcW w:w="763"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N</w:t>
            </w:r>
            <w:r w:rsidRPr="00AE2B37">
              <w:rPr>
                <w:rFonts w:ascii="Times New Roman" w:hAnsi="Times New Roman"/>
                <w:sz w:val="20"/>
                <w:szCs w:val="20"/>
              </w:rPr>
              <w:t>o</w:t>
            </w:r>
          </w:p>
        </w:tc>
        <w:tc>
          <w:tcPr>
            <w:tcW w:w="654"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N</w:t>
            </w:r>
            <w:r w:rsidRPr="00AE2B37">
              <w:rPr>
                <w:rFonts w:ascii="Times New Roman" w:hAnsi="Times New Roman"/>
                <w:sz w:val="20"/>
                <w:szCs w:val="20"/>
              </w:rPr>
              <w:t>o</w:t>
            </w:r>
          </w:p>
        </w:tc>
        <w:tc>
          <w:tcPr>
            <w:tcW w:w="709"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N</w:t>
            </w:r>
            <w:r w:rsidRPr="00AE2B37">
              <w:rPr>
                <w:rFonts w:ascii="Times New Roman" w:hAnsi="Times New Roman"/>
                <w:sz w:val="20"/>
                <w:szCs w:val="20"/>
              </w:rPr>
              <w:t>o</w:t>
            </w:r>
          </w:p>
        </w:tc>
        <w:tc>
          <w:tcPr>
            <w:tcW w:w="850"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Y</w:t>
            </w:r>
            <w:r w:rsidRPr="00AE2B37">
              <w:rPr>
                <w:rFonts w:ascii="Times New Roman" w:hAnsi="Times New Roman"/>
                <w:sz w:val="20"/>
                <w:szCs w:val="20"/>
              </w:rPr>
              <w:t>es</w:t>
            </w:r>
          </w:p>
        </w:tc>
      </w:tr>
      <w:tr w:rsidR="00F858A3" w:rsidRPr="00AE2B37">
        <w:tc>
          <w:tcPr>
            <w:tcW w:w="1242" w:type="dxa"/>
          </w:tcPr>
          <w:p w:rsidR="00F858A3" w:rsidRPr="00AE2B37" w:rsidRDefault="00F858A3" w:rsidP="000E3804">
            <w:pPr>
              <w:spacing w:after="0"/>
              <w:rPr>
                <w:rFonts w:ascii="Times New Roman" w:hAnsi="Times New Roman"/>
                <w:sz w:val="16"/>
                <w:szCs w:val="20"/>
              </w:rPr>
            </w:pPr>
            <w:r w:rsidRPr="00AE2B37">
              <w:rPr>
                <w:rFonts w:ascii="Times New Roman" w:hAnsi="Times New Roman"/>
                <w:sz w:val="16"/>
                <w:szCs w:val="20"/>
              </w:rPr>
              <w:t>Outdated scientific and technological</w:t>
            </w:r>
          </w:p>
          <w:p w:rsidR="00F858A3" w:rsidRPr="00AE2B37" w:rsidRDefault="00F858A3" w:rsidP="000E3804">
            <w:pPr>
              <w:spacing w:after="0"/>
              <w:rPr>
                <w:rFonts w:ascii="Times New Roman" w:hAnsi="Times New Roman"/>
                <w:sz w:val="16"/>
                <w:szCs w:val="20"/>
              </w:rPr>
            </w:pPr>
            <w:proofErr w:type="gramStart"/>
            <w:r w:rsidRPr="00AE2B37">
              <w:rPr>
                <w:rFonts w:ascii="Times New Roman" w:hAnsi="Times New Roman"/>
                <w:sz w:val="16"/>
                <w:szCs w:val="20"/>
              </w:rPr>
              <w:t>achievements</w:t>
            </w:r>
            <w:proofErr w:type="gramEnd"/>
          </w:p>
        </w:tc>
        <w:tc>
          <w:tcPr>
            <w:tcW w:w="2552" w:type="dxa"/>
          </w:tcPr>
          <w:p w:rsidR="00F858A3" w:rsidRPr="00AE2B37" w:rsidRDefault="00F858A3" w:rsidP="000E3804">
            <w:pPr>
              <w:spacing w:after="0"/>
              <w:rPr>
                <w:rFonts w:ascii="Times New Roman" w:hAnsi="Times New Roman"/>
                <w:sz w:val="16"/>
                <w:szCs w:val="20"/>
              </w:rPr>
            </w:pPr>
          </w:p>
        </w:tc>
        <w:tc>
          <w:tcPr>
            <w:tcW w:w="1701" w:type="dxa"/>
          </w:tcPr>
          <w:p w:rsidR="00F858A3" w:rsidRPr="00AE2B37" w:rsidRDefault="00F858A3" w:rsidP="000E3804">
            <w:pPr>
              <w:spacing w:after="0"/>
              <w:rPr>
                <w:rFonts w:ascii="Times New Roman" w:hAnsi="Times New Roman"/>
                <w:sz w:val="16"/>
                <w:szCs w:val="20"/>
              </w:rPr>
            </w:pPr>
            <w:r w:rsidRPr="00AE2B37">
              <w:rPr>
                <w:rFonts w:ascii="Times New Roman" w:hAnsi="Times New Roman"/>
                <w:sz w:val="16"/>
                <w:szCs w:val="20"/>
              </w:rPr>
              <w:t>Does not require scientific and technological specialist-level skills</w:t>
            </w:r>
          </w:p>
        </w:tc>
        <w:tc>
          <w:tcPr>
            <w:tcW w:w="709" w:type="dxa"/>
          </w:tcPr>
          <w:p w:rsidR="00F858A3" w:rsidRPr="00AE2B37" w:rsidRDefault="00F858A3" w:rsidP="000E3804">
            <w:pPr>
              <w:spacing w:after="0"/>
              <w:rPr>
                <w:rFonts w:ascii="Times New Roman" w:hAnsi="Times New Roman"/>
                <w:sz w:val="20"/>
                <w:szCs w:val="20"/>
              </w:rPr>
            </w:pPr>
            <w:r w:rsidRPr="00AE2B37">
              <w:rPr>
                <w:rFonts w:ascii="Times New Roman" w:hAnsi="Times New Roman"/>
                <w:sz w:val="20"/>
                <w:szCs w:val="20"/>
              </w:rPr>
              <w:t>Yes</w:t>
            </w:r>
          </w:p>
        </w:tc>
        <w:tc>
          <w:tcPr>
            <w:tcW w:w="763" w:type="dxa"/>
          </w:tcPr>
          <w:p w:rsidR="00F858A3" w:rsidRPr="00AE2B37" w:rsidRDefault="00F858A3" w:rsidP="000E3804">
            <w:pPr>
              <w:spacing w:after="0"/>
              <w:rPr>
                <w:rFonts w:ascii="Times New Roman" w:hAnsi="Times New Roman"/>
                <w:sz w:val="20"/>
                <w:szCs w:val="20"/>
              </w:rPr>
            </w:pPr>
            <w:r w:rsidRPr="00AE2B37">
              <w:rPr>
                <w:rFonts w:ascii="Times New Roman" w:hAnsi="Times New Roman"/>
                <w:sz w:val="20"/>
                <w:szCs w:val="20"/>
              </w:rPr>
              <w:t>Yes</w:t>
            </w:r>
          </w:p>
        </w:tc>
        <w:tc>
          <w:tcPr>
            <w:tcW w:w="654"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N</w:t>
            </w:r>
            <w:r w:rsidRPr="00AE2B37">
              <w:rPr>
                <w:rFonts w:ascii="Times New Roman" w:hAnsi="Times New Roman"/>
                <w:sz w:val="20"/>
                <w:szCs w:val="20"/>
              </w:rPr>
              <w:t>o</w:t>
            </w:r>
          </w:p>
        </w:tc>
        <w:tc>
          <w:tcPr>
            <w:tcW w:w="709"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N</w:t>
            </w:r>
            <w:r w:rsidRPr="00AE2B37">
              <w:rPr>
                <w:rFonts w:ascii="Times New Roman" w:hAnsi="Times New Roman"/>
                <w:sz w:val="20"/>
                <w:szCs w:val="20"/>
              </w:rPr>
              <w:t>o</w:t>
            </w:r>
          </w:p>
        </w:tc>
        <w:tc>
          <w:tcPr>
            <w:tcW w:w="850" w:type="dxa"/>
          </w:tcPr>
          <w:p w:rsidR="00F858A3" w:rsidRPr="001B04B5" w:rsidRDefault="00F858A3" w:rsidP="000E3804">
            <w:pPr>
              <w:rPr>
                <w:rFonts w:ascii="Times New Roman" w:hAnsi="Times New Roman"/>
                <w:sz w:val="20"/>
                <w:szCs w:val="20"/>
              </w:rPr>
            </w:pPr>
            <w:r>
              <w:rPr>
                <w:rFonts w:ascii="Times New Roman" w:hAnsi="Times New Roman"/>
                <w:sz w:val="20"/>
                <w:szCs w:val="20"/>
              </w:rPr>
              <w:t>Y</w:t>
            </w:r>
            <w:r w:rsidRPr="00AE2B37">
              <w:rPr>
                <w:rFonts w:ascii="Times New Roman" w:hAnsi="Times New Roman"/>
                <w:sz w:val="20"/>
                <w:szCs w:val="20"/>
              </w:rPr>
              <w:t>es</w:t>
            </w:r>
          </w:p>
        </w:tc>
      </w:tr>
      <w:tr w:rsidR="00F858A3" w:rsidRPr="00AE2B37">
        <w:tc>
          <w:tcPr>
            <w:tcW w:w="1242" w:type="dxa"/>
          </w:tcPr>
          <w:p w:rsidR="00F858A3" w:rsidRPr="00AE2B37" w:rsidRDefault="00F858A3" w:rsidP="000E3804">
            <w:pPr>
              <w:spacing w:after="0"/>
              <w:rPr>
                <w:rFonts w:ascii="Times New Roman" w:hAnsi="Times New Roman"/>
                <w:sz w:val="16"/>
                <w:szCs w:val="20"/>
              </w:rPr>
            </w:pPr>
            <w:r w:rsidRPr="00AE2B37">
              <w:rPr>
                <w:rFonts w:ascii="Times New Roman" w:hAnsi="Times New Roman"/>
                <w:sz w:val="16"/>
                <w:szCs w:val="20"/>
              </w:rPr>
              <w:t>Reduce the distance between science and policy</w:t>
            </w:r>
          </w:p>
        </w:tc>
        <w:tc>
          <w:tcPr>
            <w:tcW w:w="2552" w:type="dxa"/>
          </w:tcPr>
          <w:p w:rsidR="00F858A3" w:rsidRPr="00AE2B37" w:rsidRDefault="00F858A3" w:rsidP="000E3804">
            <w:pPr>
              <w:spacing w:after="0"/>
              <w:rPr>
                <w:rFonts w:ascii="Times New Roman" w:hAnsi="Times New Roman"/>
                <w:sz w:val="16"/>
                <w:szCs w:val="20"/>
              </w:rPr>
            </w:pPr>
            <w:r w:rsidRPr="00AE2B37">
              <w:rPr>
                <w:rFonts w:ascii="Times New Roman" w:hAnsi="Times New Roman"/>
                <w:sz w:val="16"/>
              </w:rPr>
              <w:t>Princ</w:t>
            </w:r>
            <w:r>
              <w:rPr>
                <w:rFonts w:ascii="Times New Roman" w:hAnsi="Times New Roman"/>
                <w:sz w:val="16"/>
              </w:rPr>
              <w:t>iple 10 (</w:t>
            </w:r>
            <w:proofErr w:type="spellStart"/>
            <w:r>
              <w:rPr>
                <w:rFonts w:ascii="Times New Roman" w:hAnsi="Times New Roman"/>
                <w:sz w:val="16"/>
              </w:rPr>
              <w:t>i</w:t>
            </w:r>
            <w:proofErr w:type="spellEnd"/>
            <w:r>
              <w:rPr>
                <w:rFonts w:ascii="Times New Roman" w:hAnsi="Times New Roman"/>
                <w:sz w:val="16"/>
              </w:rPr>
              <w:t xml:space="preserve">) </w:t>
            </w:r>
            <w:r>
              <w:rPr>
                <w:rFonts w:ascii="Times New Roman" w:hAnsi="Times New Roman"/>
                <w:sz w:val="16"/>
                <w:szCs w:val="20"/>
              </w:rPr>
              <w:t>a</w:t>
            </w:r>
            <w:r w:rsidRPr="00AE2B37">
              <w:rPr>
                <w:rFonts w:ascii="Times New Roman" w:hAnsi="Times New Roman"/>
                <w:sz w:val="16"/>
                <w:szCs w:val="20"/>
              </w:rPr>
              <w:t>ssess and address impacts and promote accountability</w:t>
            </w:r>
            <w:r w:rsidRPr="00AE2B37">
              <w:rPr>
                <w:rFonts w:ascii="Times New Roman" w:hAnsi="Times New Roman"/>
                <w:sz w:val="16"/>
              </w:rPr>
              <w:t xml:space="preserve"> </w:t>
            </w:r>
          </w:p>
        </w:tc>
        <w:tc>
          <w:tcPr>
            <w:tcW w:w="1701" w:type="dxa"/>
          </w:tcPr>
          <w:p w:rsidR="00F858A3" w:rsidRPr="00AE2B37" w:rsidRDefault="00F858A3" w:rsidP="000E3804">
            <w:pPr>
              <w:spacing w:after="0"/>
              <w:rPr>
                <w:rFonts w:ascii="Times New Roman" w:hAnsi="Times New Roman"/>
                <w:sz w:val="16"/>
                <w:szCs w:val="20"/>
              </w:rPr>
            </w:pPr>
            <w:r w:rsidRPr="00AE2B37">
              <w:rPr>
                <w:rFonts w:ascii="Times New Roman" w:hAnsi="Times New Roman"/>
                <w:sz w:val="16"/>
                <w:szCs w:val="20"/>
              </w:rPr>
              <w:t>Able to support evidence-based action and monitoring using indicators</w:t>
            </w:r>
          </w:p>
        </w:tc>
        <w:tc>
          <w:tcPr>
            <w:tcW w:w="709"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N</w:t>
            </w:r>
            <w:r w:rsidRPr="00AE2B37">
              <w:rPr>
                <w:rFonts w:ascii="Times New Roman" w:hAnsi="Times New Roman"/>
                <w:sz w:val="20"/>
                <w:szCs w:val="20"/>
              </w:rPr>
              <w:t>o</w:t>
            </w:r>
          </w:p>
        </w:tc>
        <w:tc>
          <w:tcPr>
            <w:tcW w:w="763"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Y</w:t>
            </w:r>
            <w:r w:rsidRPr="00AE2B37">
              <w:rPr>
                <w:rFonts w:ascii="Times New Roman" w:hAnsi="Times New Roman"/>
                <w:sz w:val="20"/>
                <w:szCs w:val="20"/>
              </w:rPr>
              <w:t>es</w:t>
            </w:r>
          </w:p>
        </w:tc>
        <w:tc>
          <w:tcPr>
            <w:tcW w:w="654"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Y</w:t>
            </w:r>
            <w:r w:rsidRPr="00AE2B37">
              <w:rPr>
                <w:rFonts w:ascii="Times New Roman" w:hAnsi="Times New Roman"/>
                <w:sz w:val="20"/>
                <w:szCs w:val="20"/>
              </w:rPr>
              <w:t>es</w:t>
            </w:r>
          </w:p>
        </w:tc>
        <w:tc>
          <w:tcPr>
            <w:tcW w:w="709"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Y</w:t>
            </w:r>
            <w:r w:rsidRPr="00AE2B37">
              <w:rPr>
                <w:rFonts w:ascii="Times New Roman" w:hAnsi="Times New Roman"/>
                <w:sz w:val="20"/>
                <w:szCs w:val="20"/>
              </w:rPr>
              <w:t>es</w:t>
            </w:r>
          </w:p>
        </w:tc>
        <w:tc>
          <w:tcPr>
            <w:tcW w:w="850" w:type="dxa"/>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Y</w:t>
            </w:r>
            <w:r w:rsidRPr="00AE2B37">
              <w:rPr>
                <w:rFonts w:ascii="Times New Roman" w:hAnsi="Times New Roman"/>
                <w:sz w:val="20"/>
                <w:szCs w:val="20"/>
              </w:rPr>
              <w:t>es</w:t>
            </w:r>
          </w:p>
        </w:tc>
      </w:tr>
      <w:tr w:rsidR="00F858A3" w:rsidRPr="00AE2B37">
        <w:trPr>
          <w:trHeight w:val="735"/>
        </w:trPr>
        <w:tc>
          <w:tcPr>
            <w:tcW w:w="1242" w:type="dxa"/>
            <w:vMerge w:val="restart"/>
          </w:tcPr>
          <w:p w:rsidR="00F858A3" w:rsidRPr="00AE2B37" w:rsidRDefault="00F858A3" w:rsidP="000E3804">
            <w:pPr>
              <w:spacing w:after="0"/>
              <w:rPr>
                <w:rFonts w:ascii="Times New Roman" w:hAnsi="Times New Roman"/>
                <w:sz w:val="16"/>
                <w:szCs w:val="20"/>
              </w:rPr>
            </w:pPr>
            <w:r w:rsidRPr="00AE2B37">
              <w:rPr>
                <w:rFonts w:ascii="Times New Roman" w:hAnsi="Times New Roman"/>
                <w:sz w:val="16"/>
                <w:szCs w:val="20"/>
              </w:rPr>
              <w:t>Build an improved information network for knowledge sharing</w:t>
            </w:r>
          </w:p>
        </w:tc>
        <w:tc>
          <w:tcPr>
            <w:tcW w:w="2552" w:type="dxa"/>
          </w:tcPr>
          <w:p w:rsidR="00F858A3" w:rsidRPr="00AE2B37" w:rsidRDefault="00F858A3" w:rsidP="000E3804">
            <w:pPr>
              <w:spacing w:after="0"/>
              <w:rPr>
                <w:rFonts w:ascii="Times New Roman" w:hAnsi="Times New Roman"/>
                <w:sz w:val="16"/>
                <w:szCs w:val="20"/>
              </w:rPr>
            </w:pPr>
            <w:r w:rsidRPr="00AE2B37">
              <w:rPr>
                <w:rFonts w:ascii="Times New Roman" w:hAnsi="Times New Roman"/>
                <w:sz w:val="16"/>
              </w:rPr>
              <w:t xml:space="preserve">Principle 8 V.  </w:t>
            </w:r>
            <w:proofErr w:type="gramStart"/>
            <w:r w:rsidRPr="00AE2B37">
              <w:rPr>
                <w:rFonts w:ascii="Times New Roman" w:hAnsi="Times New Roman"/>
                <w:sz w:val="16"/>
              </w:rPr>
              <w:t>sharing</w:t>
            </w:r>
            <w:proofErr w:type="gramEnd"/>
            <w:r w:rsidRPr="00AE2B37">
              <w:rPr>
                <w:rFonts w:ascii="Times New Roman" w:hAnsi="Times New Roman"/>
                <w:sz w:val="16"/>
              </w:rPr>
              <w:t xml:space="preserve"> of information features </w:t>
            </w:r>
            <w:r w:rsidRPr="00AE2B37">
              <w:rPr>
                <w:rFonts w:ascii="Times New Roman" w:hAnsi="Times New Roman"/>
                <w:sz w:val="16"/>
                <w:szCs w:val="20"/>
              </w:rPr>
              <w:t>by enhancing awareness, knowledge, and communication around evidence-based information.</w:t>
            </w:r>
          </w:p>
        </w:tc>
        <w:tc>
          <w:tcPr>
            <w:tcW w:w="1701" w:type="dxa"/>
            <w:vMerge w:val="restart"/>
          </w:tcPr>
          <w:p w:rsidR="00F858A3" w:rsidRPr="00AE2B37" w:rsidRDefault="00F858A3" w:rsidP="000E3804">
            <w:pPr>
              <w:spacing w:after="0"/>
              <w:rPr>
                <w:rFonts w:ascii="Times New Roman" w:hAnsi="Times New Roman"/>
                <w:sz w:val="16"/>
                <w:szCs w:val="20"/>
              </w:rPr>
            </w:pPr>
            <w:r w:rsidRPr="00AE2B37">
              <w:rPr>
                <w:rFonts w:ascii="Times New Roman" w:hAnsi="Times New Roman"/>
                <w:sz w:val="16"/>
                <w:szCs w:val="20"/>
              </w:rPr>
              <w:t>Cost-effective, easily understood and shared</w:t>
            </w:r>
          </w:p>
        </w:tc>
        <w:tc>
          <w:tcPr>
            <w:tcW w:w="709" w:type="dxa"/>
            <w:vMerge w:val="restart"/>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N</w:t>
            </w:r>
            <w:r w:rsidRPr="00AE2B37">
              <w:rPr>
                <w:rFonts w:ascii="Times New Roman" w:hAnsi="Times New Roman"/>
                <w:sz w:val="20"/>
                <w:szCs w:val="20"/>
              </w:rPr>
              <w:t>o</w:t>
            </w:r>
          </w:p>
        </w:tc>
        <w:tc>
          <w:tcPr>
            <w:tcW w:w="763" w:type="dxa"/>
            <w:vMerge w:val="restart"/>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N</w:t>
            </w:r>
            <w:r w:rsidRPr="00AE2B37">
              <w:rPr>
                <w:rFonts w:ascii="Times New Roman" w:hAnsi="Times New Roman"/>
                <w:sz w:val="20"/>
                <w:szCs w:val="20"/>
              </w:rPr>
              <w:t>o</w:t>
            </w:r>
          </w:p>
        </w:tc>
        <w:tc>
          <w:tcPr>
            <w:tcW w:w="654" w:type="dxa"/>
            <w:vMerge w:val="restart"/>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Y</w:t>
            </w:r>
            <w:r w:rsidRPr="00AE2B37">
              <w:rPr>
                <w:rFonts w:ascii="Times New Roman" w:hAnsi="Times New Roman"/>
                <w:sz w:val="20"/>
                <w:szCs w:val="20"/>
              </w:rPr>
              <w:t>es</w:t>
            </w:r>
          </w:p>
        </w:tc>
        <w:tc>
          <w:tcPr>
            <w:tcW w:w="709" w:type="dxa"/>
            <w:vMerge w:val="restart"/>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N</w:t>
            </w:r>
            <w:r w:rsidRPr="00AE2B37">
              <w:rPr>
                <w:rFonts w:ascii="Times New Roman" w:hAnsi="Times New Roman"/>
                <w:sz w:val="20"/>
                <w:szCs w:val="20"/>
              </w:rPr>
              <w:t>o</w:t>
            </w:r>
          </w:p>
        </w:tc>
        <w:tc>
          <w:tcPr>
            <w:tcW w:w="850" w:type="dxa"/>
            <w:vMerge w:val="restart"/>
          </w:tcPr>
          <w:p w:rsidR="00F858A3" w:rsidRPr="00AE2B37" w:rsidRDefault="00F858A3" w:rsidP="000E3804">
            <w:pPr>
              <w:spacing w:after="0"/>
              <w:rPr>
                <w:rFonts w:ascii="Times New Roman" w:hAnsi="Times New Roman"/>
                <w:sz w:val="20"/>
                <w:szCs w:val="20"/>
              </w:rPr>
            </w:pPr>
            <w:r>
              <w:rPr>
                <w:rFonts w:ascii="Times New Roman" w:hAnsi="Times New Roman"/>
                <w:sz w:val="20"/>
                <w:szCs w:val="20"/>
              </w:rPr>
              <w:t>Y</w:t>
            </w:r>
            <w:r w:rsidRPr="00AE2B37">
              <w:rPr>
                <w:rFonts w:ascii="Times New Roman" w:hAnsi="Times New Roman"/>
                <w:sz w:val="20"/>
                <w:szCs w:val="20"/>
              </w:rPr>
              <w:t>es</w:t>
            </w:r>
          </w:p>
        </w:tc>
      </w:tr>
      <w:tr w:rsidR="00F858A3" w:rsidRPr="00AE2B37">
        <w:trPr>
          <w:trHeight w:val="614"/>
        </w:trPr>
        <w:tc>
          <w:tcPr>
            <w:tcW w:w="1242" w:type="dxa"/>
            <w:vMerge/>
          </w:tcPr>
          <w:p w:rsidR="00F858A3" w:rsidRPr="00AE2B37" w:rsidRDefault="00F858A3" w:rsidP="000E3804">
            <w:pPr>
              <w:spacing w:after="0"/>
              <w:rPr>
                <w:rFonts w:ascii="Times New Roman" w:hAnsi="Times New Roman"/>
                <w:sz w:val="16"/>
                <w:szCs w:val="20"/>
              </w:rPr>
            </w:pPr>
          </w:p>
        </w:tc>
        <w:tc>
          <w:tcPr>
            <w:tcW w:w="2552" w:type="dxa"/>
          </w:tcPr>
          <w:p w:rsidR="00F858A3" w:rsidRPr="00AE2B37" w:rsidRDefault="00F858A3" w:rsidP="000E3804">
            <w:pPr>
              <w:spacing w:after="0"/>
              <w:rPr>
                <w:rFonts w:ascii="Times New Roman" w:hAnsi="Times New Roman"/>
                <w:sz w:val="16"/>
              </w:rPr>
            </w:pPr>
            <w:r>
              <w:rPr>
                <w:rFonts w:ascii="Times New Roman" w:hAnsi="Times New Roman"/>
                <w:sz w:val="16"/>
                <w:szCs w:val="20"/>
              </w:rPr>
              <w:t>(</w:t>
            </w:r>
            <w:r w:rsidRPr="00AE2B37">
              <w:rPr>
                <w:rFonts w:ascii="Times New Roman" w:hAnsi="Times New Roman"/>
                <w:sz w:val="16"/>
                <w:szCs w:val="20"/>
              </w:rPr>
              <w:t>ii</w:t>
            </w:r>
            <w:r>
              <w:rPr>
                <w:rFonts w:ascii="Times New Roman" w:hAnsi="Times New Roman"/>
                <w:sz w:val="16"/>
                <w:szCs w:val="20"/>
              </w:rPr>
              <w:t>)</w:t>
            </w:r>
            <w:r w:rsidRPr="00AE2B37">
              <w:rPr>
                <w:rFonts w:ascii="Times New Roman" w:hAnsi="Times New Roman"/>
                <w:sz w:val="16"/>
                <w:szCs w:val="20"/>
              </w:rPr>
              <w:t xml:space="preserve"> Defining baseline data and indicators for monitoring and to measure impacts </w:t>
            </w:r>
          </w:p>
        </w:tc>
        <w:tc>
          <w:tcPr>
            <w:tcW w:w="1701" w:type="dxa"/>
            <w:vMerge/>
          </w:tcPr>
          <w:p w:rsidR="00F858A3" w:rsidRPr="00AE2B37" w:rsidRDefault="00F858A3" w:rsidP="000E3804">
            <w:pPr>
              <w:spacing w:after="0"/>
              <w:rPr>
                <w:rFonts w:ascii="Times New Roman" w:hAnsi="Times New Roman"/>
                <w:sz w:val="16"/>
                <w:szCs w:val="20"/>
              </w:rPr>
            </w:pPr>
          </w:p>
        </w:tc>
        <w:tc>
          <w:tcPr>
            <w:tcW w:w="709" w:type="dxa"/>
            <w:vMerge/>
          </w:tcPr>
          <w:p w:rsidR="00F858A3" w:rsidRDefault="00F858A3" w:rsidP="000E3804">
            <w:pPr>
              <w:spacing w:after="0"/>
              <w:rPr>
                <w:rFonts w:ascii="Times New Roman" w:hAnsi="Times New Roman"/>
                <w:sz w:val="20"/>
                <w:szCs w:val="20"/>
              </w:rPr>
            </w:pPr>
          </w:p>
        </w:tc>
        <w:tc>
          <w:tcPr>
            <w:tcW w:w="763" w:type="dxa"/>
            <w:vMerge/>
          </w:tcPr>
          <w:p w:rsidR="00F858A3" w:rsidRDefault="00F858A3" w:rsidP="000E3804">
            <w:pPr>
              <w:spacing w:after="0"/>
              <w:rPr>
                <w:rFonts w:ascii="Times New Roman" w:hAnsi="Times New Roman"/>
                <w:sz w:val="20"/>
                <w:szCs w:val="20"/>
              </w:rPr>
            </w:pPr>
          </w:p>
        </w:tc>
        <w:tc>
          <w:tcPr>
            <w:tcW w:w="654" w:type="dxa"/>
            <w:vMerge/>
          </w:tcPr>
          <w:p w:rsidR="00F858A3" w:rsidRDefault="00F858A3" w:rsidP="000E3804">
            <w:pPr>
              <w:spacing w:after="0"/>
              <w:rPr>
                <w:rFonts w:ascii="Times New Roman" w:hAnsi="Times New Roman"/>
                <w:sz w:val="20"/>
                <w:szCs w:val="20"/>
              </w:rPr>
            </w:pPr>
          </w:p>
        </w:tc>
        <w:tc>
          <w:tcPr>
            <w:tcW w:w="709" w:type="dxa"/>
            <w:vMerge/>
          </w:tcPr>
          <w:p w:rsidR="00F858A3" w:rsidRDefault="00F858A3" w:rsidP="000E3804">
            <w:pPr>
              <w:spacing w:after="0"/>
              <w:rPr>
                <w:rFonts w:ascii="Times New Roman" w:hAnsi="Times New Roman"/>
                <w:sz w:val="20"/>
                <w:szCs w:val="20"/>
              </w:rPr>
            </w:pPr>
          </w:p>
        </w:tc>
        <w:tc>
          <w:tcPr>
            <w:tcW w:w="850" w:type="dxa"/>
            <w:vMerge/>
          </w:tcPr>
          <w:p w:rsidR="00F858A3" w:rsidRDefault="00F858A3" w:rsidP="000E3804">
            <w:pPr>
              <w:spacing w:after="0"/>
              <w:rPr>
                <w:rFonts w:ascii="Times New Roman" w:hAnsi="Times New Roman"/>
                <w:sz w:val="20"/>
                <w:szCs w:val="20"/>
              </w:rPr>
            </w:pPr>
          </w:p>
        </w:tc>
      </w:tr>
    </w:tbl>
    <w:p w:rsidR="00F858A3" w:rsidRDefault="00927688" w:rsidP="00F858A3">
      <w:pPr>
        <w:spacing w:after="0"/>
        <w:rPr>
          <w:rFonts w:ascii="Times New Roman" w:hAnsi="Times New Roman"/>
          <w:color w:val="000000"/>
          <w:sz w:val="16"/>
        </w:rPr>
      </w:pPr>
      <w:r>
        <w:rPr>
          <w:rFonts w:ascii="Times New Roman" w:hAnsi="Times New Roman"/>
          <w:sz w:val="16"/>
          <w:szCs w:val="20"/>
        </w:rPr>
        <w:t xml:space="preserve">(World Bank, 2016); </w:t>
      </w:r>
      <w:r w:rsidR="00F858A3" w:rsidRPr="00AB10F0">
        <w:rPr>
          <w:rFonts w:ascii="Times New Roman" w:hAnsi="Times New Roman"/>
          <w:sz w:val="16"/>
        </w:rPr>
        <w:t>(</w:t>
      </w:r>
      <w:hyperlink r:id="rId21" w:history="1">
        <w:r w:rsidR="00F858A3" w:rsidRPr="00AB10F0">
          <w:rPr>
            <w:rStyle w:val="Hyperlink"/>
            <w:rFonts w:ascii="Times New Roman" w:hAnsi="Times New Roman"/>
            <w:sz w:val="16"/>
          </w:rPr>
          <w:t>http://www.fao.org/3/a-au866e.pdf</w:t>
        </w:r>
      </w:hyperlink>
      <w:r w:rsidR="00F858A3" w:rsidRPr="00AB10F0">
        <w:rPr>
          <w:rFonts w:ascii="Times New Roman" w:hAnsi="Times New Roman"/>
          <w:sz w:val="16"/>
        </w:rPr>
        <w:t>)</w:t>
      </w:r>
      <w:r>
        <w:rPr>
          <w:rFonts w:ascii="Times New Roman" w:hAnsi="Times New Roman"/>
          <w:sz w:val="16"/>
          <w:szCs w:val="20"/>
        </w:rPr>
        <w:t>; (</w:t>
      </w:r>
      <w:r w:rsidR="00F858A3" w:rsidRPr="00AB10F0">
        <w:rPr>
          <w:rFonts w:ascii="Times New Roman" w:hAnsi="Times New Roman"/>
          <w:color w:val="000000"/>
          <w:sz w:val="16"/>
        </w:rPr>
        <w:t>Bal</w:t>
      </w:r>
      <w:r>
        <w:rPr>
          <w:rFonts w:ascii="Times New Roman" w:hAnsi="Times New Roman"/>
          <w:color w:val="000000"/>
          <w:sz w:val="16"/>
        </w:rPr>
        <w:t xml:space="preserve">lard, </w:t>
      </w:r>
      <w:proofErr w:type="spellStart"/>
      <w:r>
        <w:rPr>
          <w:rFonts w:ascii="Times New Roman" w:hAnsi="Times New Roman"/>
          <w:color w:val="000000"/>
          <w:sz w:val="16"/>
        </w:rPr>
        <w:t>Kepple</w:t>
      </w:r>
      <w:proofErr w:type="spellEnd"/>
      <w:r>
        <w:rPr>
          <w:rFonts w:ascii="Times New Roman" w:hAnsi="Times New Roman"/>
          <w:color w:val="000000"/>
          <w:sz w:val="16"/>
        </w:rPr>
        <w:t xml:space="preserve">, and </w:t>
      </w:r>
      <w:proofErr w:type="spellStart"/>
      <w:r>
        <w:rPr>
          <w:rFonts w:ascii="Times New Roman" w:hAnsi="Times New Roman"/>
          <w:color w:val="000000"/>
          <w:sz w:val="16"/>
        </w:rPr>
        <w:t>Cafiero</w:t>
      </w:r>
      <w:proofErr w:type="spellEnd"/>
      <w:r>
        <w:rPr>
          <w:rFonts w:ascii="Times New Roman" w:hAnsi="Times New Roman"/>
          <w:color w:val="000000"/>
          <w:sz w:val="16"/>
        </w:rPr>
        <w:t>, 2013)</w:t>
      </w:r>
      <w:r w:rsidR="00F858A3" w:rsidRPr="00AB10F0">
        <w:rPr>
          <w:rFonts w:ascii="Times New Roman" w:hAnsi="Times New Roman"/>
          <w:color w:val="000000"/>
          <w:sz w:val="16"/>
        </w:rPr>
        <w:t>.</w:t>
      </w:r>
    </w:p>
    <w:p w:rsidR="00B44607" w:rsidRDefault="00B44607" w:rsidP="00B44607">
      <w:pPr>
        <w:pBdr>
          <w:top w:val="single" w:sz="4" w:space="1" w:color="auto"/>
          <w:left w:val="single" w:sz="4" w:space="4" w:color="auto"/>
          <w:bottom w:val="single" w:sz="4" w:space="1" w:color="auto"/>
          <w:right w:val="single" w:sz="4" w:space="4" w:color="auto"/>
        </w:pBdr>
        <w:spacing w:after="80" w:line="20" w:lineRule="atLeast"/>
        <w:rPr>
          <w:b/>
          <w:szCs w:val="24"/>
        </w:rPr>
      </w:pPr>
    </w:p>
    <w:p w:rsidR="00EA3708" w:rsidRPr="00EA3708" w:rsidRDefault="00EA3708" w:rsidP="007432B4"/>
    <w:sectPr w:rsidR="00EA3708" w:rsidRPr="00EA3708" w:rsidSect="008F2ADB">
      <w:headerReference w:type="default" r:id="rId22"/>
      <w:footerReference w:type="even" r:id="rId23"/>
      <w:footerReference w:type="default" r:id="rId24"/>
      <w:headerReference w:type="first" r:id="rId25"/>
      <w:footerReference w:type="first" r:id="rId26"/>
      <w:pgSz w:w="11907" w:h="16839" w:code="9"/>
      <w:pgMar w:top="1276" w:right="1134" w:bottom="993" w:left="1134" w:header="709" w:footer="502"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3DFF9" w15:done="0"/>
  <w15:commentEx w15:paraId="0B844ECB" w15:done="0"/>
  <w15:commentEx w15:paraId="6DCF749F" w15:done="0"/>
  <w15:commentEx w15:paraId="4AB9DE6A" w15:done="0"/>
  <w15:commentEx w15:paraId="57965CA7" w15:done="0"/>
  <w15:commentEx w15:paraId="3E6D4BD5" w15:done="0"/>
  <w15:commentEx w15:paraId="02030A11" w15:done="0"/>
  <w15:commentEx w15:paraId="49A5DFEE" w15:done="0"/>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0291B" w:rsidRDefault="00F0291B" w:rsidP="00D079C6">
      <w:pPr>
        <w:spacing w:after="0"/>
      </w:pPr>
      <w:r>
        <w:separator/>
      </w:r>
    </w:p>
    <w:p w:rsidR="00F0291B" w:rsidRDefault="00F0291B"/>
  </w:endnote>
  <w:endnote w:type="continuationSeparator" w:id="1">
    <w:p w:rsidR="00F0291B" w:rsidRDefault="00F0291B" w:rsidP="00D079C6">
      <w:pPr>
        <w:spacing w:after="0"/>
      </w:pPr>
      <w:r>
        <w:continuationSeparator/>
      </w:r>
    </w:p>
    <w:p w:rsidR="00F0291B" w:rsidRDefault="00F0291B"/>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charset w:val="81"/>
    <w:family w:val="roman"/>
    <w:pitch w:val="variable"/>
    <w:sig w:usb0="B00002AF" w:usb1="69D77CFB" w:usb2="00000030" w:usb3="00000000" w:csb0="000800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swiss"/>
    <w:pitch w:val="fixed"/>
    <w:sig w:usb0="E00002FF" w:usb1="6AC7FDFB" w:usb2="08000012" w:usb3="00000000" w:csb0="0002009F" w:csb1="00000000"/>
  </w:font>
  <w:font w:name="Georgia">
    <w:panose1 w:val="02040502050405020303"/>
    <w:charset w:val="00"/>
    <w:family w:val="auto"/>
    <w:pitch w:val="variable"/>
    <w:sig w:usb0="00000003" w:usb1="00000000" w:usb2="00000000" w:usb3="00000000" w:csb0="00000001" w:csb1="00000000"/>
  </w:font>
  <w:font w:name="†Äu'C0◊Ñ„">
    <w:altName w:val="Cambria"/>
    <w:panose1 w:val="00000000000000000000"/>
    <w:charset w:val="4D"/>
    <w:family w:val="auto"/>
    <w:notTrueType/>
    <w:pitch w:val="default"/>
    <w:sig w:usb0="00000003" w:usb1="00000000" w:usb2="00000000" w:usb3="00000000" w:csb0="00000001" w:csb1="00000000"/>
  </w:font>
  <w:font w:name="Times New Roman (Theme Headings">
    <w:altName w:val="Cambria"/>
    <w:charset w:val="00"/>
    <w:family w:val="roman"/>
    <w:pitch w:val="variable"/>
    <w:sig w:usb0="E0002AEF" w:usb1="C0007841" w:usb2="00000009" w:usb3="00000000" w:csb0="000001FF"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3D1C" w:rsidRDefault="00804C63" w:rsidP="003F44EE">
    <w:pPr>
      <w:pStyle w:val="Footer"/>
      <w:framePr w:wrap="around" w:vAnchor="text" w:hAnchor="margin" w:xAlign="right" w:y="1"/>
      <w:rPr>
        <w:rStyle w:val="PageNumber"/>
      </w:rPr>
    </w:pPr>
    <w:r>
      <w:rPr>
        <w:rStyle w:val="PageNumber"/>
      </w:rPr>
      <w:fldChar w:fldCharType="begin"/>
    </w:r>
    <w:r w:rsidR="00533D1C">
      <w:rPr>
        <w:rStyle w:val="PageNumber"/>
      </w:rPr>
      <w:instrText xml:space="preserve">PAGE  </w:instrText>
    </w:r>
    <w:r>
      <w:rPr>
        <w:rStyle w:val="PageNumber"/>
      </w:rPr>
      <w:fldChar w:fldCharType="end"/>
    </w:r>
  </w:p>
  <w:p w:rsidR="00533D1C" w:rsidRDefault="00533D1C" w:rsidP="00533D1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3D1C" w:rsidRDefault="00804C63" w:rsidP="003F44EE">
    <w:pPr>
      <w:pStyle w:val="Footer"/>
      <w:framePr w:wrap="around" w:vAnchor="text" w:hAnchor="margin" w:xAlign="right" w:y="1"/>
      <w:rPr>
        <w:rStyle w:val="PageNumber"/>
      </w:rPr>
    </w:pPr>
    <w:r>
      <w:rPr>
        <w:rStyle w:val="PageNumber"/>
      </w:rPr>
      <w:fldChar w:fldCharType="begin"/>
    </w:r>
    <w:r w:rsidR="00533D1C">
      <w:rPr>
        <w:rStyle w:val="PageNumber"/>
      </w:rPr>
      <w:instrText xml:space="preserve">PAGE  </w:instrText>
    </w:r>
    <w:r>
      <w:rPr>
        <w:rStyle w:val="PageNumber"/>
      </w:rPr>
      <w:fldChar w:fldCharType="separate"/>
    </w:r>
    <w:r w:rsidR="005D60B7">
      <w:rPr>
        <w:rStyle w:val="PageNumber"/>
        <w:noProof/>
      </w:rPr>
      <w:t>5</w:t>
    </w:r>
    <w:r>
      <w:rPr>
        <w:rStyle w:val="PageNumber"/>
      </w:rPr>
      <w:fldChar w:fldCharType="end"/>
    </w:r>
  </w:p>
  <w:tbl>
    <w:tblPr>
      <w:tblW w:w="9639" w:type="dxa"/>
      <w:tblInd w:w="108" w:type="dxa"/>
      <w:tblBorders>
        <w:bottom w:val="single" w:sz="12" w:space="0" w:color="31849B"/>
      </w:tblBorders>
      <w:tblLook w:val="04A0"/>
    </w:tblPr>
    <w:tblGrid>
      <w:gridCol w:w="9639"/>
    </w:tblGrid>
    <w:tr w:rsidR="00F0291B">
      <w:tc>
        <w:tcPr>
          <w:tcW w:w="9639" w:type="dxa"/>
        </w:tcPr>
        <w:p w:rsidR="00F0291B" w:rsidRPr="00351B73" w:rsidRDefault="00F0291B" w:rsidP="00533D1C">
          <w:pPr>
            <w:pStyle w:val="Footer"/>
            <w:ind w:right="360"/>
            <w:jc w:val="center"/>
            <w:rPr>
              <w:b/>
              <w:color w:val="C00000"/>
            </w:rPr>
          </w:pPr>
        </w:p>
      </w:tc>
    </w:tr>
  </w:tbl>
  <w:p w:rsidR="00F0291B" w:rsidRDefault="00F0291B" w:rsidP="008273D8">
    <w:pPr>
      <w:pStyle w:val="Footer"/>
      <w:jc w:val="center"/>
      <w:rPr>
        <w:b/>
        <w:color w:val="C00000"/>
      </w:rPr>
    </w:pPr>
  </w:p>
  <w:p w:rsidR="00F0291B" w:rsidRDefault="00F0291B" w:rsidP="00D60C8F">
    <w:pPr>
      <w:pStyle w:val="Footer"/>
      <w:tabs>
        <w:tab w:val="clear" w:pos="4680"/>
        <w:tab w:val="clear" w:pos="9360"/>
        <w:tab w:val="center" w:pos="5387"/>
        <w:tab w:val="right" w:pos="9639"/>
      </w:tabs>
      <w:jc w:val="left"/>
      <w:rPr>
        <w:rStyle w:val="Hyperlink"/>
      </w:rPr>
    </w:pPr>
    <w:r>
      <w:rPr>
        <w:color w:val="5F433C"/>
      </w:rPr>
      <w:t xml:space="preserve">FSN Forum in Europe and Central </w:t>
    </w:r>
    <w:r w:rsidRPr="005C1CFC">
      <w:rPr>
        <w:color w:val="5F433C"/>
      </w:rPr>
      <w:t>Asia</w:t>
    </w:r>
    <w:r>
      <w:rPr>
        <w:color w:val="31849B" w:themeColor="accent5" w:themeShade="BF"/>
      </w:rPr>
      <w:tab/>
    </w:r>
    <w:r>
      <w:rPr>
        <w:b/>
        <w:color w:val="31849B" w:themeColor="accent5" w:themeShade="BF"/>
      </w:rPr>
      <w:tab/>
    </w:r>
    <w:hyperlink r:id="rId1" w:history="1">
      <w:proofErr w:type="spellStart"/>
      <w:r w:rsidRPr="004547A9">
        <w:rPr>
          <w:rStyle w:val="Hyperlink"/>
        </w:rPr>
        <w:t>www.fao.org/fsnforum/eca</w:t>
      </w:r>
      <w:proofErr w:type="spellEnd"/>
    </w:hyperlink>
    <w:r>
      <w:rPr>
        <w:b/>
        <w:color w:val="31849B" w:themeColor="accent5" w:themeShade="BF"/>
      </w:rPr>
      <w:tab/>
    </w:r>
    <w:r>
      <w:rPr>
        <w:b/>
        <w:color w:val="C00000"/>
      </w:rPr>
      <w:tab/>
    </w:r>
  </w:p>
  <w:p w:rsidR="00F0291B" w:rsidRPr="008273D8" w:rsidRDefault="00F0291B" w:rsidP="008273D8">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9639" w:type="dxa"/>
      <w:tblInd w:w="108" w:type="dxa"/>
      <w:tblBorders>
        <w:bottom w:val="single" w:sz="12" w:space="0" w:color="31849B"/>
      </w:tblBorders>
      <w:tblLook w:val="04A0"/>
    </w:tblPr>
    <w:tblGrid>
      <w:gridCol w:w="9639"/>
    </w:tblGrid>
    <w:tr w:rsidR="00F0291B">
      <w:tc>
        <w:tcPr>
          <w:tcW w:w="9639" w:type="dxa"/>
        </w:tcPr>
        <w:p w:rsidR="00F0291B" w:rsidRPr="00351B73" w:rsidRDefault="00F0291B" w:rsidP="000929E7">
          <w:pPr>
            <w:pStyle w:val="Footer"/>
            <w:jc w:val="center"/>
            <w:rPr>
              <w:b/>
              <w:color w:val="C00000"/>
            </w:rPr>
          </w:pPr>
        </w:p>
      </w:tc>
    </w:tr>
  </w:tbl>
  <w:p w:rsidR="00F0291B" w:rsidRDefault="00F0291B" w:rsidP="008F2ADB">
    <w:pPr>
      <w:pStyle w:val="Footer"/>
      <w:jc w:val="center"/>
      <w:rPr>
        <w:b/>
        <w:color w:val="C00000"/>
      </w:rPr>
    </w:pPr>
  </w:p>
  <w:p w:rsidR="00F0291B" w:rsidRDefault="00F0291B" w:rsidP="008816C5">
    <w:pPr>
      <w:pStyle w:val="Footer"/>
      <w:tabs>
        <w:tab w:val="clear" w:pos="9360"/>
        <w:tab w:val="right" w:pos="9639"/>
      </w:tabs>
      <w:jc w:val="left"/>
      <w:rPr>
        <w:rStyle w:val="Hyperlink"/>
      </w:rPr>
    </w:pPr>
    <w:r w:rsidRPr="005C1CFC">
      <w:rPr>
        <w:color w:val="5F433C"/>
      </w:rPr>
      <w:t>FSN Forum in Europe and Central Asia</w:t>
    </w:r>
    <w:r>
      <w:rPr>
        <w:color w:val="31849B" w:themeColor="accent5" w:themeShade="BF"/>
      </w:rPr>
      <w:tab/>
    </w:r>
    <w:r>
      <w:rPr>
        <w:b/>
        <w:color w:val="31849B" w:themeColor="accent5" w:themeShade="BF"/>
      </w:rPr>
      <w:tab/>
    </w:r>
    <w:hyperlink r:id="rId1" w:history="1">
      <w:proofErr w:type="spellStart"/>
      <w:r w:rsidRPr="004547A9">
        <w:rPr>
          <w:rStyle w:val="Hyperlink"/>
        </w:rPr>
        <w:t>www.fao.org/fsnforum/eca</w:t>
      </w:r>
      <w:proofErr w:type="spellEnd"/>
    </w:hyperlink>
    <w:r>
      <w:rPr>
        <w:b/>
        <w:color w:val="31849B" w:themeColor="accent5" w:themeShade="BF"/>
      </w:rPr>
      <w:tab/>
    </w:r>
    <w:r>
      <w:rPr>
        <w:b/>
        <w:color w:val="C00000"/>
      </w:rPr>
      <w:tab/>
    </w:r>
  </w:p>
  <w:p w:rsidR="00F0291B" w:rsidRPr="008F2ADB" w:rsidRDefault="00F0291B" w:rsidP="008F2AD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0291B" w:rsidRDefault="00F0291B" w:rsidP="00D079C6">
      <w:pPr>
        <w:spacing w:after="0"/>
      </w:pPr>
      <w:r>
        <w:separator/>
      </w:r>
    </w:p>
    <w:p w:rsidR="00F0291B" w:rsidRDefault="00F0291B"/>
  </w:footnote>
  <w:footnote w:type="continuationSeparator" w:id="1">
    <w:p w:rsidR="00F0291B" w:rsidRDefault="00F0291B" w:rsidP="00D079C6">
      <w:pPr>
        <w:spacing w:after="0"/>
      </w:pPr>
      <w:r>
        <w:continuationSeparator/>
      </w:r>
    </w:p>
    <w:p w:rsidR="00F0291B" w:rsidRDefault="00F0291B"/>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4880" w:type="pct"/>
      <w:tblInd w:w="115" w:type="dxa"/>
      <w:tblBorders>
        <w:insideV w:val="single" w:sz="4" w:space="0" w:color="215868"/>
      </w:tblBorders>
      <w:tblCellMar>
        <w:top w:w="58" w:type="dxa"/>
        <w:left w:w="115" w:type="dxa"/>
        <w:bottom w:w="58" w:type="dxa"/>
        <w:right w:w="115" w:type="dxa"/>
      </w:tblCellMar>
      <w:tblLook w:val="00A0"/>
    </w:tblPr>
    <w:tblGrid>
      <w:gridCol w:w="480"/>
      <w:gridCol w:w="9152"/>
    </w:tblGrid>
    <w:tr w:rsidR="00F0291B" w:rsidRPr="00B54A9F">
      <w:tc>
        <w:tcPr>
          <w:tcW w:w="249" w:type="pct"/>
        </w:tcPr>
        <w:p w:rsidR="00F0291B" w:rsidRPr="00B01341" w:rsidRDefault="00804C63">
          <w:pPr>
            <w:pStyle w:val="Header"/>
            <w:rPr>
              <w:color w:val="31849B"/>
              <w:sz w:val="20"/>
              <w:szCs w:val="20"/>
            </w:rPr>
          </w:pPr>
          <w:fldSimple w:instr=" PAGE   \* MERGEFORMAT ">
            <w:r w:rsidR="005D60B7" w:rsidRPr="005D60B7">
              <w:rPr>
                <w:noProof/>
                <w:color w:val="31849B"/>
                <w:sz w:val="20"/>
                <w:szCs w:val="20"/>
              </w:rPr>
              <w:t>5</w:t>
            </w:r>
          </w:fldSimple>
        </w:p>
      </w:tc>
      <w:tc>
        <w:tcPr>
          <w:tcW w:w="4751" w:type="pct"/>
        </w:tcPr>
        <w:p w:rsidR="00F0291B" w:rsidRPr="008F2ADB" w:rsidRDefault="00F0291B" w:rsidP="004B037A">
          <w:pPr>
            <w:pStyle w:val="top"/>
          </w:pPr>
          <w:r w:rsidRPr="00EA3708">
            <w:t xml:space="preserve">Call for </w:t>
          </w:r>
          <w:r>
            <w:t>good</w:t>
          </w:r>
          <w:r w:rsidRPr="00EA3708">
            <w:t xml:space="preserve"> practices and lessons learned on food security and nutrition policy implementation in Europe and Central Asia region</w:t>
          </w:r>
        </w:p>
      </w:tc>
    </w:tr>
  </w:tbl>
  <w:p w:rsidR="00F0291B" w:rsidRPr="00B54A9F" w:rsidRDefault="00F0291B"/>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0" w:type="auto"/>
      <w:tblInd w:w="108" w:type="dxa"/>
      <w:tblLook w:val="04A0"/>
    </w:tblPr>
    <w:tblGrid>
      <w:gridCol w:w="4819"/>
      <w:gridCol w:w="4906"/>
      <w:gridCol w:w="22"/>
    </w:tblGrid>
    <w:tr w:rsidR="00F0291B">
      <w:tc>
        <w:tcPr>
          <w:tcW w:w="4819" w:type="dxa"/>
          <w:tcBorders>
            <w:top w:val="nil"/>
            <w:left w:val="nil"/>
            <w:bottom w:val="single" w:sz="4" w:space="0" w:color="31849B" w:themeColor="accent5" w:themeShade="BF"/>
            <w:right w:val="nil"/>
          </w:tcBorders>
        </w:tcPr>
        <w:p w:rsidR="00F0291B" w:rsidRDefault="00F0291B" w:rsidP="00D40F2F">
          <w:pPr>
            <w:pStyle w:val="Header"/>
            <w:tabs>
              <w:tab w:val="clear" w:pos="4680"/>
              <w:tab w:val="clear" w:pos="9360"/>
              <w:tab w:val="right" w:pos="9923"/>
            </w:tabs>
            <w:jc w:val="left"/>
            <w:rPr>
              <w:b/>
              <w:color w:val="FFFFFF"/>
            </w:rPr>
          </w:pPr>
          <w:r>
            <w:rPr>
              <w:noProof/>
            </w:rPr>
            <w:drawing>
              <wp:inline distT="0" distB="0" distL="0" distR="0">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7646" t="18947" r="8657" b="22098"/>
                        <a:stretch/>
                      </pic:blipFill>
                      <pic:spPr bwMode="auto">
                        <a:xfrm>
                          <a:off x="0" y="0"/>
                          <a:ext cx="2526418" cy="718625"/>
                        </a:xfrm>
                        <a:prstGeom prst="rect">
                          <a:avLst/>
                        </a:prstGeom>
                        <a:ln>
                          <a:noFill/>
                        </a:ln>
                        <a:extLst>
                          <a:ext uri="{53640926-AAD7-44d8-BBD7-CCE9431645EC}">
                            <a14:shadowObscured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tc>
      <w:tc>
        <w:tcPr>
          <w:tcW w:w="4928" w:type="dxa"/>
          <w:gridSpan w:val="2"/>
          <w:tcBorders>
            <w:top w:val="nil"/>
            <w:left w:val="nil"/>
            <w:bottom w:val="single" w:sz="4" w:space="0" w:color="31849B" w:themeColor="accent5" w:themeShade="BF"/>
            <w:right w:val="nil"/>
          </w:tcBorders>
        </w:tcPr>
        <w:p w:rsidR="00F0291B" w:rsidRDefault="00F0291B" w:rsidP="00D40F2F">
          <w:pPr>
            <w:pStyle w:val="Header"/>
            <w:tabs>
              <w:tab w:val="clear" w:pos="4680"/>
              <w:tab w:val="clear" w:pos="9360"/>
              <w:tab w:val="right" w:pos="9923"/>
            </w:tabs>
            <w:ind w:right="-142"/>
            <w:jc w:val="right"/>
            <w:rPr>
              <w:b/>
              <w:color w:val="FFFFFF"/>
            </w:rPr>
          </w:pPr>
          <w:r>
            <w:rPr>
              <w:b/>
              <w:noProof/>
              <w:color w:val="FFFFFF"/>
            </w:rPr>
            <w:drawing>
              <wp:inline distT="0" distB="0" distL="0" distR="0">
                <wp:extent cx="2605796" cy="1188000"/>
                <wp:effectExtent l="0" t="0" r="10795" b="6350"/>
                <wp:docPr id="4" name="Picture 4" descr="ESA:FSN Forum:Regional Forums:ECA:TEMPLATE:DOC template:img:EC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FSN Forum:Regional Forums:ECA:TEMPLATE:DOC template:img:ECA-map.pn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605796" cy="1188000"/>
                        </a:xfrm>
                        <a:prstGeom prst="rect">
                          <a:avLst/>
                        </a:prstGeom>
                        <a:noFill/>
                        <a:ln>
                          <a:noFill/>
                        </a:ln>
                      </pic:spPr>
                    </pic:pic>
                  </a:graphicData>
                </a:graphic>
              </wp:inline>
            </w:drawing>
          </w:r>
        </w:p>
      </w:tc>
    </w:tr>
    <w:tr w:rsidR="00F0291B">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rsidR="00F0291B" w:rsidRDefault="00F0291B" w:rsidP="008273D8">
          <w:pPr>
            <w:pStyle w:val="Header"/>
            <w:tabs>
              <w:tab w:val="clear" w:pos="9360"/>
              <w:tab w:val="right" w:pos="9673"/>
            </w:tabs>
            <w:jc w:val="center"/>
          </w:pPr>
          <w:r>
            <w:rPr>
              <w:noProof/>
            </w:rPr>
            <w:drawing>
              <wp:inline distT="0" distB="0" distL="0" distR="0">
                <wp:extent cx="4444508" cy="251019"/>
                <wp:effectExtent l="0" t="0" r="635" b="3175"/>
                <wp:docPr id="11" name="Picture 11" descr="ESA:FSN Forum:_DESIGN and WEBSITE Verona:_FSN IDENTITY:FSN_new LOGO:title:FSNForum_titl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_FSN IDENTITY:FSN_new LOGO:title:FSNForum_title_EN.png"/>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444508" cy="251019"/>
                        </a:xfrm>
                        <a:prstGeom prst="rect">
                          <a:avLst/>
                        </a:prstGeom>
                        <a:noFill/>
                        <a:ln>
                          <a:noFill/>
                        </a:ln>
                      </pic:spPr>
                    </pic:pic>
                  </a:graphicData>
                </a:graphic>
              </wp:inline>
            </w:drawing>
          </w:r>
        </w:p>
        <w:p w:rsidR="00F0291B" w:rsidRDefault="00F0291B" w:rsidP="008273D8">
          <w:pPr>
            <w:pStyle w:val="Header"/>
            <w:tabs>
              <w:tab w:val="clear" w:pos="9360"/>
              <w:tab w:val="right" w:pos="9673"/>
            </w:tabs>
            <w:jc w:val="center"/>
          </w:pPr>
          <w:r>
            <w:rPr>
              <w:noProof/>
            </w:rPr>
            <w:drawing>
              <wp:inline distT="0" distB="0" distL="0" distR="0">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F0291B" w:rsidRPr="00EB3574">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rsidR="00F0291B" w:rsidRDefault="00F0291B" w:rsidP="00901571">
          <w:pPr>
            <w:spacing w:before="40" w:after="40" w:line="276" w:lineRule="auto"/>
            <w:jc w:val="center"/>
            <w:rPr>
              <w:b/>
              <w:noProof/>
              <w:color w:val="000000" w:themeColor="text1"/>
              <w:sz w:val="28"/>
              <w:szCs w:val="28"/>
            </w:rPr>
          </w:pPr>
          <w:r w:rsidRPr="003578A2">
            <w:rPr>
              <w:b/>
              <w:noProof/>
              <w:color w:val="000000" w:themeColor="text1"/>
              <w:sz w:val="28"/>
              <w:szCs w:val="28"/>
            </w:rPr>
            <w:t>OPEN CALL</w:t>
          </w:r>
          <w:r>
            <w:rPr>
              <w:b/>
              <w:noProof/>
              <w:color w:val="000000" w:themeColor="text1"/>
              <w:sz w:val="28"/>
              <w:szCs w:val="28"/>
            </w:rPr>
            <w:t xml:space="preserve"> </w:t>
          </w:r>
        </w:p>
        <w:p w:rsidR="00F0291B" w:rsidRPr="00FC24D8" w:rsidRDefault="00F0291B" w:rsidP="00507025">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07.09.2017 – 31.10.2017</w:t>
          </w:r>
        </w:p>
      </w:tc>
    </w:tr>
    <w:tr w:rsidR="00F0291B" w:rsidRPr="00EB3574">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rsidR="00F0291B" w:rsidRPr="000929E7" w:rsidRDefault="00F0291B" w:rsidP="00276286">
          <w:pPr>
            <w:pStyle w:val="Header"/>
            <w:tabs>
              <w:tab w:val="clear" w:pos="9360"/>
              <w:tab w:val="right" w:pos="9390"/>
            </w:tabs>
            <w:spacing w:before="40" w:after="40" w:line="276" w:lineRule="auto"/>
            <w:jc w:val="center"/>
            <w:rPr>
              <w:b/>
              <w:noProof/>
              <w:color w:val="000000" w:themeColor="text1"/>
              <w:sz w:val="28"/>
              <w:szCs w:val="28"/>
            </w:rPr>
          </w:pPr>
          <w:r>
            <w:rPr>
              <w:noProof/>
            </w:rPr>
            <w:drawing>
              <wp:inline distT="0" distB="0" distL="0" distR="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Pr="00ED7359">
              <w:rPr>
                <w:rStyle w:val="Hyperlink"/>
              </w:rPr>
              <w:t>www.fao.org/fsnforum/eca/activities/open-calls/FSN_policy_implementation</w:t>
            </w:r>
          </w:hyperlink>
          <w:proofErr w:type="gramStart"/>
          <w:r>
            <w:t xml:space="preserve">  </w:t>
          </w:r>
          <w:proofErr w:type="gramEnd"/>
        </w:p>
      </w:tc>
    </w:tr>
  </w:tbl>
  <w:p w:rsidR="00F0291B" w:rsidRDefault="00F0291B" w:rsidP="008E48A2">
    <w:pPr>
      <w:pStyle w:val="Header"/>
      <w:jc w:val="right"/>
      <w:rPr>
        <w:b/>
        <w:color w:val="FFFFFF"/>
      </w:rPr>
    </w:pPr>
  </w:p>
  <w:p w:rsidR="00F0291B" w:rsidRDefault="00F0291B" w:rsidP="008E48A2">
    <w:pPr>
      <w:pStyle w:val="Header"/>
      <w:jc w:val="right"/>
      <w:rPr>
        <w:b/>
        <w:color w:val="FFFFFF"/>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24EBD"/>
    <w:multiLevelType w:val="hybridMultilevel"/>
    <w:tmpl w:val="F45058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E646D9"/>
    <w:multiLevelType w:val="hybridMultilevel"/>
    <w:tmpl w:val="ACD84544"/>
    <w:lvl w:ilvl="0" w:tplc="B48C00FA">
      <w:start w:val="1"/>
      <w:numFmt w:val="decimal"/>
      <w:lvlText w:val="%1)"/>
      <w:lvlJc w:val="left"/>
      <w:pPr>
        <w:ind w:left="785" w:hanging="360"/>
      </w:pPr>
      <w:rPr>
        <w:rFonts w:hint="default"/>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B507D"/>
    <w:multiLevelType w:val="hybridMultilevel"/>
    <w:tmpl w:val="3DBCEA4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45BFB"/>
    <w:multiLevelType w:val="multilevel"/>
    <w:tmpl w:val="D9F2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C35757"/>
    <w:multiLevelType w:val="multilevel"/>
    <w:tmpl w:val="EDB8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BF7C7F"/>
    <w:multiLevelType w:val="hybridMultilevel"/>
    <w:tmpl w:val="8C7E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CA62D9"/>
    <w:multiLevelType w:val="hybridMultilevel"/>
    <w:tmpl w:val="62E44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86354A"/>
    <w:multiLevelType w:val="multilevel"/>
    <w:tmpl w:val="4ADE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7"/>
  </w:num>
  <w:num w:numId="4">
    <w:abstractNumId w:val="11"/>
  </w:num>
  <w:num w:numId="5">
    <w:abstractNumId w:val="3"/>
  </w:num>
  <w:num w:numId="6">
    <w:abstractNumId w:val="19"/>
  </w:num>
  <w:num w:numId="7">
    <w:abstractNumId w:val="4"/>
  </w:num>
  <w:num w:numId="8">
    <w:abstractNumId w:val="6"/>
  </w:num>
  <w:num w:numId="9">
    <w:abstractNumId w:val="14"/>
  </w:num>
  <w:num w:numId="10">
    <w:abstractNumId w:val="20"/>
  </w:num>
  <w:num w:numId="11">
    <w:abstractNumId w:val="10"/>
  </w:num>
  <w:num w:numId="12">
    <w:abstractNumId w:val="20"/>
  </w:num>
  <w:num w:numId="13">
    <w:abstractNumId w:val="22"/>
  </w:num>
  <w:num w:numId="14">
    <w:abstractNumId w:val="1"/>
  </w:num>
  <w:num w:numId="15">
    <w:abstractNumId w:val="24"/>
  </w:num>
  <w:num w:numId="16">
    <w:abstractNumId w:val="5"/>
  </w:num>
  <w:num w:numId="17">
    <w:abstractNumId w:val="13"/>
  </w:num>
  <w:num w:numId="18">
    <w:abstractNumId w:val="2"/>
  </w:num>
  <w:num w:numId="19">
    <w:abstractNumId w:val="15"/>
  </w:num>
  <w:num w:numId="20">
    <w:abstractNumId w:val="18"/>
  </w:num>
  <w:num w:numId="21">
    <w:abstractNumId w:val="12"/>
  </w:num>
  <w:num w:numId="22">
    <w:abstractNumId w:val="25"/>
  </w:num>
  <w:num w:numId="23">
    <w:abstractNumId w:val="7"/>
  </w:num>
  <w:num w:numId="24">
    <w:abstractNumId w:val="8"/>
  </w:num>
  <w:num w:numId="25">
    <w:abstractNumId w:val="26"/>
  </w:num>
  <w:num w:numId="26">
    <w:abstractNumId w:val="16"/>
  </w:num>
  <w:num w:numId="27">
    <w:abstractNumId w:val="17"/>
  </w:num>
  <w:num w:numId="28">
    <w:abstractNumId w:val="23"/>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ankasha Sen">
    <w15:presenceInfo w15:providerId="None" w15:userId="Akankasha S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D079C6"/>
    <w:rsid w:val="000008B1"/>
    <w:rsid w:val="00000D64"/>
    <w:rsid w:val="000043AB"/>
    <w:rsid w:val="00007A56"/>
    <w:rsid w:val="0001115A"/>
    <w:rsid w:val="00013288"/>
    <w:rsid w:val="00016690"/>
    <w:rsid w:val="00024193"/>
    <w:rsid w:val="00024380"/>
    <w:rsid w:val="00025F78"/>
    <w:rsid w:val="00037863"/>
    <w:rsid w:val="000411F2"/>
    <w:rsid w:val="000421C7"/>
    <w:rsid w:val="000425C1"/>
    <w:rsid w:val="000466F4"/>
    <w:rsid w:val="0005149B"/>
    <w:rsid w:val="00056074"/>
    <w:rsid w:val="00056289"/>
    <w:rsid w:val="00060C04"/>
    <w:rsid w:val="00062210"/>
    <w:rsid w:val="00065A57"/>
    <w:rsid w:val="0006745E"/>
    <w:rsid w:val="00067649"/>
    <w:rsid w:val="00067C97"/>
    <w:rsid w:val="00070649"/>
    <w:rsid w:val="00070A34"/>
    <w:rsid w:val="000719AE"/>
    <w:rsid w:val="00071EAB"/>
    <w:rsid w:val="000731D0"/>
    <w:rsid w:val="000750AF"/>
    <w:rsid w:val="0007674B"/>
    <w:rsid w:val="00077238"/>
    <w:rsid w:val="00081ACF"/>
    <w:rsid w:val="00084D90"/>
    <w:rsid w:val="000862CA"/>
    <w:rsid w:val="000929E7"/>
    <w:rsid w:val="00094770"/>
    <w:rsid w:val="000A1DCA"/>
    <w:rsid w:val="000A31C4"/>
    <w:rsid w:val="000A647B"/>
    <w:rsid w:val="000B163E"/>
    <w:rsid w:val="000B4BB8"/>
    <w:rsid w:val="000B63A7"/>
    <w:rsid w:val="000C0659"/>
    <w:rsid w:val="000C3FD2"/>
    <w:rsid w:val="000C4004"/>
    <w:rsid w:val="000C7F12"/>
    <w:rsid w:val="000D0FA5"/>
    <w:rsid w:val="000D2F1A"/>
    <w:rsid w:val="000D3A0C"/>
    <w:rsid w:val="000D4FAB"/>
    <w:rsid w:val="000E05B8"/>
    <w:rsid w:val="000E1654"/>
    <w:rsid w:val="000E380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4651"/>
    <w:rsid w:val="001306A8"/>
    <w:rsid w:val="00131932"/>
    <w:rsid w:val="00132A9C"/>
    <w:rsid w:val="00132C13"/>
    <w:rsid w:val="00136A0F"/>
    <w:rsid w:val="00136A7B"/>
    <w:rsid w:val="001379C1"/>
    <w:rsid w:val="00141249"/>
    <w:rsid w:val="001415B2"/>
    <w:rsid w:val="00143489"/>
    <w:rsid w:val="001436D5"/>
    <w:rsid w:val="00151DA9"/>
    <w:rsid w:val="00155AA5"/>
    <w:rsid w:val="00163000"/>
    <w:rsid w:val="001631C3"/>
    <w:rsid w:val="00164CD0"/>
    <w:rsid w:val="00165DD2"/>
    <w:rsid w:val="001712DB"/>
    <w:rsid w:val="00172372"/>
    <w:rsid w:val="00172C4E"/>
    <w:rsid w:val="0017305F"/>
    <w:rsid w:val="001732FC"/>
    <w:rsid w:val="0017413A"/>
    <w:rsid w:val="001776D8"/>
    <w:rsid w:val="00181E0E"/>
    <w:rsid w:val="00183547"/>
    <w:rsid w:val="00184BE5"/>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409"/>
    <w:rsid w:val="001E6A5A"/>
    <w:rsid w:val="001E741B"/>
    <w:rsid w:val="001F6273"/>
    <w:rsid w:val="001F69D7"/>
    <w:rsid w:val="00207B16"/>
    <w:rsid w:val="0021356E"/>
    <w:rsid w:val="00215654"/>
    <w:rsid w:val="00220776"/>
    <w:rsid w:val="00220FC1"/>
    <w:rsid w:val="00235327"/>
    <w:rsid w:val="00242954"/>
    <w:rsid w:val="00245034"/>
    <w:rsid w:val="00254322"/>
    <w:rsid w:val="00255374"/>
    <w:rsid w:val="00262FD8"/>
    <w:rsid w:val="00264534"/>
    <w:rsid w:val="002655A7"/>
    <w:rsid w:val="00265980"/>
    <w:rsid w:val="00265E6A"/>
    <w:rsid w:val="002660D4"/>
    <w:rsid w:val="00276286"/>
    <w:rsid w:val="00277F65"/>
    <w:rsid w:val="00281A02"/>
    <w:rsid w:val="00282783"/>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2F59CE"/>
    <w:rsid w:val="003025C0"/>
    <w:rsid w:val="003045C3"/>
    <w:rsid w:val="00323733"/>
    <w:rsid w:val="00325ECE"/>
    <w:rsid w:val="003318B1"/>
    <w:rsid w:val="00331C9F"/>
    <w:rsid w:val="00342EE0"/>
    <w:rsid w:val="0034511D"/>
    <w:rsid w:val="003462AA"/>
    <w:rsid w:val="00346BAD"/>
    <w:rsid w:val="00347008"/>
    <w:rsid w:val="00351B73"/>
    <w:rsid w:val="003524E4"/>
    <w:rsid w:val="00355C12"/>
    <w:rsid w:val="003562B1"/>
    <w:rsid w:val="003578A2"/>
    <w:rsid w:val="003604B7"/>
    <w:rsid w:val="00363D7C"/>
    <w:rsid w:val="003673F0"/>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DD2"/>
    <w:rsid w:val="00483F46"/>
    <w:rsid w:val="004843DC"/>
    <w:rsid w:val="00485C87"/>
    <w:rsid w:val="00495E3E"/>
    <w:rsid w:val="004A1563"/>
    <w:rsid w:val="004A1790"/>
    <w:rsid w:val="004A4BDD"/>
    <w:rsid w:val="004B037A"/>
    <w:rsid w:val="004B20C3"/>
    <w:rsid w:val="004B53B6"/>
    <w:rsid w:val="004C1BF7"/>
    <w:rsid w:val="004C3B08"/>
    <w:rsid w:val="004C74D0"/>
    <w:rsid w:val="004D2808"/>
    <w:rsid w:val="004D4296"/>
    <w:rsid w:val="004D6AA1"/>
    <w:rsid w:val="004D7EB3"/>
    <w:rsid w:val="004E07CA"/>
    <w:rsid w:val="004E27D8"/>
    <w:rsid w:val="004E7CE9"/>
    <w:rsid w:val="004F31FF"/>
    <w:rsid w:val="004F67DD"/>
    <w:rsid w:val="00501155"/>
    <w:rsid w:val="00502264"/>
    <w:rsid w:val="00502344"/>
    <w:rsid w:val="005031A5"/>
    <w:rsid w:val="00503765"/>
    <w:rsid w:val="0050393D"/>
    <w:rsid w:val="0050498E"/>
    <w:rsid w:val="00504AA4"/>
    <w:rsid w:val="00507025"/>
    <w:rsid w:val="00513851"/>
    <w:rsid w:val="0052216D"/>
    <w:rsid w:val="00523EB5"/>
    <w:rsid w:val="00525937"/>
    <w:rsid w:val="00530080"/>
    <w:rsid w:val="00531128"/>
    <w:rsid w:val="005312EB"/>
    <w:rsid w:val="00531D59"/>
    <w:rsid w:val="0053212C"/>
    <w:rsid w:val="00533D1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1CFC"/>
    <w:rsid w:val="005C4E8D"/>
    <w:rsid w:val="005D08CC"/>
    <w:rsid w:val="005D55B7"/>
    <w:rsid w:val="005D60B7"/>
    <w:rsid w:val="005E24B6"/>
    <w:rsid w:val="005E3DFC"/>
    <w:rsid w:val="005F5A29"/>
    <w:rsid w:val="0060348A"/>
    <w:rsid w:val="00612AA6"/>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3166"/>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0C32"/>
    <w:rsid w:val="00721603"/>
    <w:rsid w:val="00724726"/>
    <w:rsid w:val="00732662"/>
    <w:rsid w:val="00735512"/>
    <w:rsid w:val="00736BFE"/>
    <w:rsid w:val="00741A1E"/>
    <w:rsid w:val="007432B4"/>
    <w:rsid w:val="00744A84"/>
    <w:rsid w:val="00745E70"/>
    <w:rsid w:val="00747799"/>
    <w:rsid w:val="007527DA"/>
    <w:rsid w:val="00756497"/>
    <w:rsid w:val="007606BC"/>
    <w:rsid w:val="00763A00"/>
    <w:rsid w:val="00764C00"/>
    <w:rsid w:val="00766794"/>
    <w:rsid w:val="00766E6F"/>
    <w:rsid w:val="00771B53"/>
    <w:rsid w:val="007808AE"/>
    <w:rsid w:val="00783498"/>
    <w:rsid w:val="0078372B"/>
    <w:rsid w:val="00786AE7"/>
    <w:rsid w:val="00790F89"/>
    <w:rsid w:val="0079660C"/>
    <w:rsid w:val="0079766A"/>
    <w:rsid w:val="007A78E2"/>
    <w:rsid w:val="007B129A"/>
    <w:rsid w:val="007B25AE"/>
    <w:rsid w:val="007B2927"/>
    <w:rsid w:val="007B6F1D"/>
    <w:rsid w:val="007C2B06"/>
    <w:rsid w:val="007C4A2C"/>
    <w:rsid w:val="007C5427"/>
    <w:rsid w:val="007C6583"/>
    <w:rsid w:val="007C7FFC"/>
    <w:rsid w:val="007D14A3"/>
    <w:rsid w:val="007D2482"/>
    <w:rsid w:val="007D7965"/>
    <w:rsid w:val="007E0190"/>
    <w:rsid w:val="007E26EE"/>
    <w:rsid w:val="007E42F5"/>
    <w:rsid w:val="007E5B85"/>
    <w:rsid w:val="007F0CAB"/>
    <w:rsid w:val="007F25A8"/>
    <w:rsid w:val="007F3004"/>
    <w:rsid w:val="007F3DE0"/>
    <w:rsid w:val="007F4D4E"/>
    <w:rsid w:val="00803BE4"/>
    <w:rsid w:val="00804838"/>
    <w:rsid w:val="00804C63"/>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16C5"/>
    <w:rsid w:val="00884BE1"/>
    <w:rsid w:val="00885A30"/>
    <w:rsid w:val="00890355"/>
    <w:rsid w:val="00891BA1"/>
    <w:rsid w:val="00891C65"/>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1571"/>
    <w:rsid w:val="00904EBB"/>
    <w:rsid w:val="00914AB0"/>
    <w:rsid w:val="009158E9"/>
    <w:rsid w:val="00921FDE"/>
    <w:rsid w:val="00923699"/>
    <w:rsid w:val="009240DB"/>
    <w:rsid w:val="009241E4"/>
    <w:rsid w:val="00926B22"/>
    <w:rsid w:val="00927688"/>
    <w:rsid w:val="009308C5"/>
    <w:rsid w:val="00930E21"/>
    <w:rsid w:val="0093685E"/>
    <w:rsid w:val="00937745"/>
    <w:rsid w:val="0094537E"/>
    <w:rsid w:val="0095135F"/>
    <w:rsid w:val="00952BBA"/>
    <w:rsid w:val="009559E9"/>
    <w:rsid w:val="009566E5"/>
    <w:rsid w:val="00966B10"/>
    <w:rsid w:val="00972C29"/>
    <w:rsid w:val="00976721"/>
    <w:rsid w:val="00977547"/>
    <w:rsid w:val="009778C2"/>
    <w:rsid w:val="00977DF8"/>
    <w:rsid w:val="00977F53"/>
    <w:rsid w:val="00980C3B"/>
    <w:rsid w:val="00981646"/>
    <w:rsid w:val="00981E1A"/>
    <w:rsid w:val="009829A3"/>
    <w:rsid w:val="00986837"/>
    <w:rsid w:val="00990540"/>
    <w:rsid w:val="009942A8"/>
    <w:rsid w:val="00994CF7"/>
    <w:rsid w:val="009966C2"/>
    <w:rsid w:val="0099770F"/>
    <w:rsid w:val="009A2C45"/>
    <w:rsid w:val="009B135F"/>
    <w:rsid w:val="009B1967"/>
    <w:rsid w:val="009B7FA8"/>
    <w:rsid w:val="009C26F8"/>
    <w:rsid w:val="009C444E"/>
    <w:rsid w:val="009C68FA"/>
    <w:rsid w:val="009D172C"/>
    <w:rsid w:val="009D2F79"/>
    <w:rsid w:val="009D4B26"/>
    <w:rsid w:val="009E1E0A"/>
    <w:rsid w:val="009E3CB3"/>
    <w:rsid w:val="009E5D98"/>
    <w:rsid w:val="009F1C1F"/>
    <w:rsid w:val="009F3520"/>
    <w:rsid w:val="00A105E4"/>
    <w:rsid w:val="00A14DBF"/>
    <w:rsid w:val="00A17476"/>
    <w:rsid w:val="00A23557"/>
    <w:rsid w:val="00A26B4F"/>
    <w:rsid w:val="00A30324"/>
    <w:rsid w:val="00A4253D"/>
    <w:rsid w:val="00A45E8D"/>
    <w:rsid w:val="00A462C5"/>
    <w:rsid w:val="00A46B81"/>
    <w:rsid w:val="00A50B57"/>
    <w:rsid w:val="00A526FE"/>
    <w:rsid w:val="00A600FB"/>
    <w:rsid w:val="00A6607D"/>
    <w:rsid w:val="00A675E8"/>
    <w:rsid w:val="00A72480"/>
    <w:rsid w:val="00A73368"/>
    <w:rsid w:val="00A83C07"/>
    <w:rsid w:val="00A83DBE"/>
    <w:rsid w:val="00A85A02"/>
    <w:rsid w:val="00A86FB2"/>
    <w:rsid w:val="00A92376"/>
    <w:rsid w:val="00AB53A9"/>
    <w:rsid w:val="00AC62AD"/>
    <w:rsid w:val="00AC6AF7"/>
    <w:rsid w:val="00AD262B"/>
    <w:rsid w:val="00AD4881"/>
    <w:rsid w:val="00AD585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44607"/>
    <w:rsid w:val="00B54A9F"/>
    <w:rsid w:val="00B571E7"/>
    <w:rsid w:val="00B61CC2"/>
    <w:rsid w:val="00B73EAE"/>
    <w:rsid w:val="00B80E79"/>
    <w:rsid w:val="00B849BD"/>
    <w:rsid w:val="00B84DF7"/>
    <w:rsid w:val="00B86963"/>
    <w:rsid w:val="00B871E0"/>
    <w:rsid w:val="00B91CB0"/>
    <w:rsid w:val="00B91D06"/>
    <w:rsid w:val="00B91FC0"/>
    <w:rsid w:val="00B95E89"/>
    <w:rsid w:val="00B96C9A"/>
    <w:rsid w:val="00BA0141"/>
    <w:rsid w:val="00BA163E"/>
    <w:rsid w:val="00BA1B5F"/>
    <w:rsid w:val="00BA4863"/>
    <w:rsid w:val="00BB6310"/>
    <w:rsid w:val="00BD0002"/>
    <w:rsid w:val="00BD0D6C"/>
    <w:rsid w:val="00BD2198"/>
    <w:rsid w:val="00BE11E1"/>
    <w:rsid w:val="00BE2CAB"/>
    <w:rsid w:val="00BE617D"/>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86C52"/>
    <w:rsid w:val="00C90F25"/>
    <w:rsid w:val="00C9156C"/>
    <w:rsid w:val="00C926A6"/>
    <w:rsid w:val="00C92932"/>
    <w:rsid w:val="00C93F45"/>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144"/>
    <w:rsid w:val="00CF2B06"/>
    <w:rsid w:val="00CF6A0C"/>
    <w:rsid w:val="00D01EAD"/>
    <w:rsid w:val="00D0493C"/>
    <w:rsid w:val="00D04DD5"/>
    <w:rsid w:val="00D06095"/>
    <w:rsid w:val="00D079C6"/>
    <w:rsid w:val="00D15D3B"/>
    <w:rsid w:val="00D24866"/>
    <w:rsid w:val="00D25B49"/>
    <w:rsid w:val="00D268CB"/>
    <w:rsid w:val="00D33BDD"/>
    <w:rsid w:val="00D40F2F"/>
    <w:rsid w:val="00D41348"/>
    <w:rsid w:val="00D55377"/>
    <w:rsid w:val="00D57587"/>
    <w:rsid w:val="00D5774A"/>
    <w:rsid w:val="00D60C8F"/>
    <w:rsid w:val="00D6159F"/>
    <w:rsid w:val="00D63C7B"/>
    <w:rsid w:val="00D679F3"/>
    <w:rsid w:val="00D734AF"/>
    <w:rsid w:val="00D804F4"/>
    <w:rsid w:val="00D80B4D"/>
    <w:rsid w:val="00D81E04"/>
    <w:rsid w:val="00D828DB"/>
    <w:rsid w:val="00D8370B"/>
    <w:rsid w:val="00D8573F"/>
    <w:rsid w:val="00D86DD1"/>
    <w:rsid w:val="00D91953"/>
    <w:rsid w:val="00D970BE"/>
    <w:rsid w:val="00DA6599"/>
    <w:rsid w:val="00DB14AF"/>
    <w:rsid w:val="00DB1CDF"/>
    <w:rsid w:val="00DB798F"/>
    <w:rsid w:val="00DC315B"/>
    <w:rsid w:val="00DD0934"/>
    <w:rsid w:val="00DE12FD"/>
    <w:rsid w:val="00DE7959"/>
    <w:rsid w:val="00DF01A6"/>
    <w:rsid w:val="00DF4E15"/>
    <w:rsid w:val="00E015CA"/>
    <w:rsid w:val="00E03AAE"/>
    <w:rsid w:val="00E04291"/>
    <w:rsid w:val="00E10963"/>
    <w:rsid w:val="00E1150C"/>
    <w:rsid w:val="00E1246A"/>
    <w:rsid w:val="00E168CD"/>
    <w:rsid w:val="00E240A1"/>
    <w:rsid w:val="00E257AD"/>
    <w:rsid w:val="00E32087"/>
    <w:rsid w:val="00E3306F"/>
    <w:rsid w:val="00E36ED5"/>
    <w:rsid w:val="00E37166"/>
    <w:rsid w:val="00E419B2"/>
    <w:rsid w:val="00E42435"/>
    <w:rsid w:val="00E53261"/>
    <w:rsid w:val="00E54CE8"/>
    <w:rsid w:val="00E5655F"/>
    <w:rsid w:val="00E56B43"/>
    <w:rsid w:val="00E571CD"/>
    <w:rsid w:val="00E60482"/>
    <w:rsid w:val="00E63F7A"/>
    <w:rsid w:val="00E72303"/>
    <w:rsid w:val="00E74CC6"/>
    <w:rsid w:val="00E75843"/>
    <w:rsid w:val="00E81AB1"/>
    <w:rsid w:val="00E82AAF"/>
    <w:rsid w:val="00E85D32"/>
    <w:rsid w:val="00E861F5"/>
    <w:rsid w:val="00E879BE"/>
    <w:rsid w:val="00E93E43"/>
    <w:rsid w:val="00E9508F"/>
    <w:rsid w:val="00E95C97"/>
    <w:rsid w:val="00EA0D1D"/>
    <w:rsid w:val="00EA3708"/>
    <w:rsid w:val="00EB1C4B"/>
    <w:rsid w:val="00EB2ADE"/>
    <w:rsid w:val="00EB3574"/>
    <w:rsid w:val="00EB475F"/>
    <w:rsid w:val="00EB5083"/>
    <w:rsid w:val="00EB5EE6"/>
    <w:rsid w:val="00EB6BA5"/>
    <w:rsid w:val="00EC0D0A"/>
    <w:rsid w:val="00EC5825"/>
    <w:rsid w:val="00ED481D"/>
    <w:rsid w:val="00ED6E0E"/>
    <w:rsid w:val="00EF2A44"/>
    <w:rsid w:val="00EF404C"/>
    <w:rsid w:val="00F0262F"/>
    <w:rsid w:val="00F0291B"/>
    <w:rsid w:val="00F0472C"/>
    <w:rsid w:val="00F10080"/>
    <w:rsid w:val="00F13551"/>
    <w:rsid w:val="00F13E43"/>
    <w:rsid w:val="00F2254B"/>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58A3"/>
    <w:rsid w:val="00F87135"/>
    <w:rsid w:val="00F875C9"/>
    <w:rsid w:val="00F90831"/>
    <w:rsid w:val="00F90FE5"/>
    <w:rsid w:val="00F91D08"/>
    <w:rsid w:val="00FA6342"/>
    <w:rsid w:val="00FA668B"/>
    <w:rsid w:val="00FB06F2"/>
    <w:rsid w:val="00FB23BD"/>
    <w:rsid w:val="00FB7050"/>
    <w:rsid w:val="00FC0C54"/>
    <w:rsid w:val="00FC159E"/>
    <w:rsid w:val="00FC2015"/>
    <w:rsid w:val="00FC21E9"/>
    <w:rsid w:val="00FC24D8"/>
    <w:rsid w:val="00FC725F"/>
    <w:rsid w:val="00FC7B56"/>
    <w:rsid w:val="00FD2FB3"/>
    <w:rsid w:val="00FE07CD"/>
    <w:rsid w:val="00FE1032"/>
    <w:rsid w:val="00FE3FB5"/>
    <w:rsid w:val="00FE7877"/>
    <w:rsid w:val="00FE7BEF"/>
    <w:rsid w:val="00FF1CA3"/>
    <w:rsid w:val="00FF46B7"/>
    <w:rsid w:val="00FF4A4E"/>
    <w:rsid w:val="00FF5905"/>
  </w:rsids>
  <m:mathPr>
    <m:mathFont m:val="Batang"/>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71FDD"/>
    <w:pPr>
      <w:spacing w:after="120"/>
      <w:jc w:val="both"/>
    </w:pPr>
    <w:rPr>
      <w:rFonts w:ascii="Cambria" w:eastAsia="Times New Roman" w:hAnsi="Cambria"/>
      <w:szCs w:val="22"/>
    </w:rPr>
  </w:style>
  <w:style w:type="paragraph" w:styleId="Heading1">
    <w:name w:val="heading 1"/>
    <w:basedOn w:val="Default"/>
    <w:next w:val="Normal"/>
    <w:link w:val="Heading1Char"/>
    <w:uiPriority w:val="9"/>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F2ADB"/>
    <w:pPr>
      <w:spacing w:before="120" w:after="480" w:line="276" w:lineRule="auto"/>
      <w:jc w:val="center"/>
      <w:outlineLvl w:val="1"/>
    </w:pPr>
    <w:rPr>
      <w:rFonts w:ascii="Cambria" w:hAnsi="Cambria"/>
      <w:b/>
      <w:bCs/>
      <w:color w:val="B43131"/>
      <w:sz w:val="36"/>
      <w:szCs w:val="36"/>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semiHidden/>
    <w:unhideWhenUsed/>
    <w:qFormat/>
    <w:rsid w:val="003578A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uiPriority w:val="99"/>
    <w:rsid w:val="00D079C6"/>
    <w:pPr>
      <w:tabs>
        <w:tab w:val="center" w:pos="4680"/>
        <w:tab w:val="right" w:pos="9360"/>
      </w:tabs>
      <w:spacing w:after="0"/>
    </w:pPr>
  </w:style>
  <w:style w:type="character" w:customStyle="1" w:styleId="HeaderChar">
    <w:name w:val="Header Char"/>
    <w:basedOn w:val="DefaultParagraphFont"/>
    <w:link w:val="Header"/>
    <w:uiPriority w:val="99"/>
    <w:rsid w:val="00D079C6"/>
    <w:rPr>
      <w:rFonts w:cs="Times New Roman"/>
    </w:rPr>
  </w:style>
  <w:style w:type="paragraph" w:styleId="Footer">
    <w:name w:val="footer"/>
    <w:basedOn w:val="Normal"/>
    <w:link w:val="FooterChar"/>
    <w:uiPriority w:val="99"/>
    <w:rsid w:val="00D079C6"/>
    <w:pPr>
      <w:tabs>
        <w:tab w:val="center" w:pos="4680"/>
        <w:tab w:val="right" w:pos="9360"/>
      </w:tabs>
      <w:spacing w:after="0"/>
    </w:pPr>
  </w:style>
  <w:style w:type="character" w:customStyle="1" w:styleId="FooterChar">
    <w:name w:val="Footer Char"/>
    <w:basedOn w:val="DefaultParagraphFont"/>
    <w:link w:val="Footer"/>
    <w:uiPriority w:val="99"/>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rPr>
  </w:style>
  <w:style w:type="character" w:customStyle="1" w:styleId="Heading1Char">
    <w:name w:val="Heading 1 Char"/>
    <w:basedOn w:val="DefaultParagraphFont"/>
    <w:link w:val="Heading1"/>
    <w:uiPriority w:val="9"/>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F2ADB"/>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semiHidden/>
    <w:rsid w:val="003578A2"/>
    <w:rPr>
      <w:rFonts w:asciiTheme="majorHAnsi" w:eastAsiaTheme="majorEastAsia" w:hAnsiTheme="majorHAnsi" w:cstheme="majorBidi"/>
      <w:color w:val="243F60" w:themeColor="accent1" w:themeShade="7F"/>
      <w:sz w:val="24"/>
      <w:szCs w:val="22"/>
    </w:rPr>
  </w:style>
  <w:style w:type="paragraph" w:customStyle="1" w:styleId="EndNoteBibliography">
    <w:name w:val="EndNote Bibliography"/>
    <w:basedOn w:val="Normal"/>
    <w:link w:val="EndNoteBibliographyChar"/>
    <w:rsid w:val="00254322"/>
    <w:pPr>
      <w:spacing w:after="160"/>
      <w:jc w:val="left"/>
    </w:pPr>
    <w:rPr>
      <w:rFonts w:eastAsia="Cambria"/>
    </w:rPr>
  </w:style>
  <w:style w:type="character" w:customStyle="1" w:styleId="EndNoteBibliographyChar">
    <w:name w:val="EndNote Bibliography Char"/>
    <w:link w:val="EndNoteBibliography"/>
    <w:rsid w:val="00254322"/>
    <w:rPr>
      <w:rFonts w:ascii="Cambria" w:eastAsia="Cambria" w:hAnsi="Cambria"/>
      <w:sz w:val="24"/>
      <w:szCs w:val="22"/>
    </w:rPr>
  </w:style>
  <w:style w:type="character" w:customStyle="1" w:styleId="authorsname">
    <w:name w:val="authors__name"/>
    <w:basedOn w:val="DefaultParagraphFont"/>
    <w:rsid w:val="009C68FA"/>
  </w:style>
  <w:style w:type="character" w:customStyle="1" w:styleId="authorscontact">
    <w:name w:val="authors__contact"/>
    <w:basedOn w:val="DefaultParagraphFont"/>
    <w:rsid w:val="009C68FA"/>
  </w:style>
  <w:style w:type="character" w:customStyle="1" w:styleId="citationref">
    <w:name w:val="citationref"/>
    <w:basedOn w:val="DefaultParagraphFont"/>
    <w:rsid w:val="009C68FA"/>
  </w:style>
  <w:style w:type="paragraph" w:customStyle="1" w:styleId="para">
    <w:name w:val="para"/>
    <w:basedOn w:val="Normal"/>
    <w:rsid w:val="009C68FA"/>
    <w:pPr>
      <w:spacing w:beforeLines="1" w:afterLines="1"/>
      <w:jc w:val="left"/>
    </w:pPr>
    <w:rPr>
      <w:rFonts w:ascii="Times" w:eastAsia="Cambria" w:hAnsi="Times"/>
      <w:sz w:val="20"/>
      <w:szCs w:val="20"/>
    </w:rPr>
  </w:style>
  <w:style w:type="character" w:customStyle="1" w:styleId="textgiven-name">
    <w:name w:val="text given-name"/>
    <w:basedOn w:val="DefaultParagraphFont"/>
    <w:rsid w:val="009C68FA"/>
  </w:style>
  <w:style w:type="character" w:customStyle="1" w:styleId="textsurname">
    <w:name w:val="text surname"/>
    <w:basedOn w:val="DefaultParagraphFont"/>
    <w:rsid w:val="009C68FA"/>
  </w:style>
  <w:style w:type="character" w:customStyle="1" w:styleId="mi">
    <w:name w:val="mi"/>
    <w:basedOn w:val="DefaultParagraphFont"/>
    <w:rsid w:val="009C68FA"/>
  </w:style>
  <w:style w:type="character" w:customStyle="1" w:styleId="mo">
    <w:name w:val="mo"/>
    <w:basedOn w:val="DefaultParagraphFont"/>
    <w:rsid w:val="009C68FA"/>
  </w:style>
  <w:style w:type="character" w:customStyle="1" w:styleId="mjxassistivemathmlmjxassistivemathmlblock">
    <w:name w:val="mjx_assistive_mathml mjx_assistive_mathml_block"/>
    <w:basedOn w:val="DefaultParagraphFont"/>
    <w:rsid w:val="009C68FA"/>
  </w:style>
  <w:style w:type="character" w:styleId="PageNumber">
    <w:name w:val="page number"/>
    <w:basedOn w:val="DefaultParagraphFont"/>
    <w:rsid w:val="00533D1C"/>
  </w:style>
</w:styles>
</file>

<file path=word/webSettings.xml><?xml version="1.0" encoding="utf-8"?>
<w:webSettings xmlns:r="http://schemas.openxmlformats.org/officeDocument/2006/relationships" xmlns:w="http://schemas.openxmlformats.org/wordprocessingml/2006/main">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3067">
      <w:bodyDiv w:val="1"/>
      <w:marLeft w:val="0"/>
      <w:marRight w:val="0"/>
      <w:marTop w:val="0"/>
      <w:marBottom w:val="0"/>
      <w:divBdr>
        <w:top w:val="none" w:sz="0" w:space="0" w:color="auto"/>
        <w:left w:val="none" w:sz="0" w:space="0" w:color="auto"/>
        <w:bottom w:val="none" w:sz="0" w:space="0" w:color="auto"/>
        <w:right w:val="none" w:sz="0" w:space="0" w:color="auto"/>
      </w:divBdr>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56087077">
      <w:bodyDiv w:val="1"/>
      <w:marLeft w:val="0"/>
      <w:marRight w:val="0"/>
      <w:marTop w:val="0"/>
      <w:marBottom w:val="0"/>
      <w:divBdr>
        <w:top w:val="none" w:sz="0" w:space="0" w:color="auto"/>
        <w:left w:val="none" w:sz="0" w:space="0" w:color="auto"/>
        <w:bottom w:val="none" w:sz="0" w:space="0" w:color="auto"/>
        <w:right w:val="none" w:sz="0" w:space="0" w:color="auto"/>
      </w:divBdr>
      <w:divsChild>
        <w:div w:id="995108101">
          <w:marLeft w:val="0"/>
          <w:marRight w:val="0"/>
          <w:marTop w:val="375"/>
          <w:marBottom w:val="0"/>
          <w:divBdr>
            <w:top w:val="none" w:sz="0" w:space="0" w:color="auto"/>
            <w:left w:val="none" w:sz="0" w:space="0" w:color="auto"/>
            <w:bottom w:val="none" w:sz="0" w:space="0" w:color="auto"/>
            <w:right w:val="none" w:sz="0" w:space="0" w:color="auto"/>
          </w:divBdr>
          <w:divsChild>
            <w:div w:id="1571310635">
              <w:marLeft w:val="0"/>
              <w:marRight w:val="0"/>
              <w:marTop w:val="0"/>
              <w:marBottom w:val="0"/>
              <w:divBdr>
                <w:top w:val="none" w:sz="0" w:space="0" w:color="auto"/>
                <w:left w:val="none" w:sz="0" w:space="0" w:color="auto"/>
                <w:bottom w:val="none" w:sz="0" w:space="0" w:color="auto"/>
                <w:right w:val="none" w:sz="0" w:space="0" w:color="auto"/>
              </w:divBdr>
            </w:div>
            <w:div w:id="958293424">
              <w:marLeft w:val="0"/>
              <w:marRight w:val="0"/>
              <w:marTop w:val="0"/>
              <w:marBottom w:val="0"/>
              <w:divBdr>
                <w:top w:val="none" w:sz="0" w:space="0" w:color="auto"/>
                <w:left w:val="none" w:sz="0" w:space="0" w:color="auto"/>
                <w:bottom w:val="none" w:sz="0" w:space="0" w:color="auto"/>
                <w:right w:val="none" w:sz="0" w:space="0" w:color="auto"/>
              </w:divBdr>
            </w:div>
          </w:divsChild>
        </w:div>
        <w:div w:id="1393649879">
          <w:marLeft w:val="0"/>
          <w:marRight w:val="0"/>
          <w:marTop w:val="0"/>
          <w:marBottom w:val="0"/>
          <w:divBdr>
            <w:top w:val="none" w:sz="0" w:space="0" w:color="auto"/>
            <w:left w:val="none" w:sz="0" w:space="0" w:color="auto"/>
            <w:bottom w:val="none" w:sz="0" w:space="0" w:color="auto"/>
            <w:right w:val="none" w:sz="0" w:space="0" w:color="auto"/>
          </w:divBdr>
        </w:div>
      </w:divsChild>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o.org/fsnforum/eca/activities/open-calls/FSN_policy_implementation" TargetMode="External"/><Relationship Id="rId20" Type="http://schemas.openxmlformats.org/officeDocument/2006/relationships/chart" Target="charts/chart6.xml"/><Relationship Id="rId21" Type="http://schemas.openxmlformats.org/officeDocument/2006/relationships/hyperlink" Target="http://www.fao.org/3/a-au866e.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33" Type="http://schemas.microsoft.com/office/2011/relationships/commentsExtended" Target="commentsExtended.xml"/><Relationship Id="rId32" Type="http://schemas.microsoft.com/office/2011/relationships/people" Target="people.xml"/><Relationship Id="rId10" Type="http://schemas.openxmlformats.org/officeDocument/2006/relationships/hyperlink" Target="mailto:fsn-moderator@fao.org" TargetMode="External"/><Relationship Id="rId11" Type="http://schemas.openxmlformats.org/officeDocument/2006/relationships/hyperlink" Target="http://www.g8italia2009.it/static/G8_Allegato/LAquila_Joint_Statement_on_Global_Food_Security%5B1%5D,0.pdf" TargetMode="External"/><Relationship Id="rId12" Type="http://schemas.openxmlformats.org/officeDocument/2006/relationships/hyperlink" Target="http://www.minfin.ru/common/gen_html/index.php?id=12742&amp;fld=HTML_MAIN" TargetMode="External"/><Relationship Id="rId13" Type="http://schemas.openxmlformats.org/officeDocument/2006/relationships/hyperlink" Target="http://ecfs.msu.ru/en/content/about-eurasian-center-food-security-455" TargetMode="External"/><Relationship Id="rId14" Type="http://schemas.openxmlformats.org/officeDocument/2006/relationships/hyperlink" Target="http://ecfs.msu.ru/en/events/online-consultation-network-and-partnerships-area-food-security-589" TargetMode="External"/><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o.org/fsnforum/eca/activities/open-calls/FSN_policy_implement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emf"/><Relationship Id="rId6" Type="http://schemas.openxmlformats.org/officeDocument/2006/relationships/hyperlink" Target="http://www.fao.org/fsnforum/eca/activities/open-calls/FSN_policy_implementation" TargetMode="External"/><Relationship Id="rId1" Type="http://schemas.openxmlformats.org/officeDocument/2006/relationships/image" Target="media/image1.jpeg"/><Relationship Id="rId2"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F:\Arlett\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hmad1\Desktop\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hmad1\Desktop\New%20Microsoft%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hmad1\Desktop\New%20Microsoft%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hmad1\Desktop\New%20Microsoft%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hmad1\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CA" sz="1400" b="1" i="0" u="none" strike="noStrike" cap="none" baseline="0">
                <a:latin typeface="Times New Roman"/>
              </a:rPr>
              <a:t>Figure 1: </a:t>
            </a:r>
            <a:r>
              <a:rPr lang="en-CA" sz="1400" b="0" i="0" u="none" strike="noStrike" cap="none" baseline="0">
                <a:latin typeface="Times New Roman"/>
              </a:rPr>
              <a:t>Food Insecurity Experience Scale in Central Asia 2014-6</a:t>
            </a:r>
            <a:r>
              <a:rPr lang="en-US" sz="1400" b="0" i="0" u="none" strike="noStrike" cap="none" baseline="0">
                <a:latin typeface="Times New Roman"/>
              </a:rPr>
              <a:t> </a:t>
            </a:r>
            <a:endParaRPr lang="en-US">
              <a:latin typeface="Times New Roman"/>
            </a:endParaRPr>
          </a:p>
        </c:rich>
      </c:tx>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Sheet1!$D$6</c:f>
              <c:strCache>
                <c:ptCount val="1"/>
                <c:pt idx="0">
                  <c:v>2014</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cat>
            <c:strRef>
              <c:f>Sheet1!$C$7:$C$10</c:f>
              <c:strCache>
                <c:ptCount val="4"/>
                <c:pt idx="0">
                  <c:v>Severe FI</c:v>
                </c:pt>
                <c:pt idx="1">
                  <c:v>Moderate FI</c:v>
                </c:pt>
                <c:pt idx="2">
                  <c:v>Mild FI</c:v>
                </c:pt>
                <c:pt idx="3">
                  <c:v>Food secure</c:v>
                </c:pt>
              </c:strCache>
            </c:strRef>
          </c:cat>
          <c:val>
            <c:numRef>
              <c:f>Sheet1!$D$7:$D$10</c:f>
              <c:numCache>
                <c:formatCode>General</c:formatCode>
                <c:ptCount val="4"/>
                <c:pt idx="0">
                  <c:v>3.6</c:v>
                </c:pt>
                <c:pt idx="1">
                  <c:v>8.700000000000001</c:v>
                </c:pt>
                <c:pt idx="2">
                  <c:v>38.1</c:v>
                </c:pt>
                <c:pt idx="3">
                  <c:v>49.7</c:v>
                </c:pt>
              </c:numCache>
            </c:numRef>
          </c:val>
          <c:extLst xmlns:c16r2="http://schemas.microsoft.com/office/drawing/2015/06/chart">
            <c:ext xmlns:c16="http://schemas.microsoft.com/office/drawing/2014/chart" uri="{C3380CC4-5D6E-409C-BE32-E72D297353CC}">
              <c16:uniqueId val="{00000000-54F0-4B84-A5C9-4C9DFF28F121}"/>
            </c:ext>
          </c:extLst>
        </c:ser>
        <c:ser>
          <c:idx val="1"/>
          <c:order val="1"/>
          <c:tx>
            <c:strRef>
              <c:f>Sheet1!$E$6</c:f>
              <c:strCache>
                <c:ptCount val="1"/>
                <c:pt idx="0">
                  <c:v>2015</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cat>
            <c:strRef>
              <c:f>Sheet1!$C$7:$C$10</c:f>
              <c:strCache>
                <c:ptCount val="4"/>
                <c:pt idx="0">
                  <c:v>Severe FI</c:v>
                </c:pt>
                <c:pt idx="1">
                  <c:v>Moderate FI</c:v>
                </c:pt>
                <c:pt idx="2">
                  <c:v>Mild FI</c:v>
                </c:pt>
                <c:pt idx="3">
                  <c:v>Food secure</c:v>
                </c:pt>
              </c:strCache>
            </c:strRef>
          </c:cat>
          <c:val>
            <c:numRef>
              <c:f>Sheet1!$E$7:$E$10</c:f>
              <c:numCache>
                <c:formatCode>General</c:formatCode>
                <c:ptCount val="4"/>
                <c:pt idx="0">
                  <c:v>4.8</c:v>
                </c:pt>
                <c:pt idx="1">
                  <c:v>10.0</c:v>
                </c:pt>
                <c:pt idx="2">
                  <c:v>27.1</c:v>
                </c:pt>
                <c:pt idx="3">
                  <c:v>58.1</c:v>
                </c:pt>
              </c:numCache>
            </c:numRef>
          </c:val>
          <c:extLst xmlns:c16r2="http://schemas.microsoft.com/office/drawing/2015/06/chart">
            <c:ext xmlns:c16="http://schemas.microsoft.com/office/drawing/2014/chart" uri="{C3380CC4-5D6E-409C-BE32-E72D297353CC}">
              <c16:uniqueId val="{00000001-54F0-4B84-A5C9-4C9DFF28F121}"/>
            </c:ext>
          </c:extLst>
        </c:ser>
        <c:ser>
          <c:idx val="2"/>
          <c:order val="2"/>
          <c:tx>
            <c:strRef>
              <c:f>Sheet1!$F$6</c:f>
              <c:strCache>
                <c:ptCount val="1"/>
                <c:pt idx="0">
                  <c:v>2016</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cat>
            <c:strRef>
              <c:f>Sheet1!$C$7:$C$10</c:f>
              <c:strCache>
                <c:ptCount val="4"/>
                <c:pt idx="0">
                  <c:v>Severe FI</c:v>
                </c:pt>
                <c:pt idx="1">
                  <c:v>Moderate FI</c:v>
                </c:pt>
                <c:pt idx="2">
                  <c:v>Mild FI</c:v>
                </c:pt>
                <c:pt idx="3">
                  <c:v>Food secure</c:v>
                </c:pt>
              </c:strCache>
            </c:strRef>
          </c:cat>
          <c:val>
            <c:numRef>
              <c:f>Sheet1!$F$7:$F$10</c:f>
              <c:numCache>
                <c:formatCode>General</c:formatCode>
                <c:ptCount val="4"/>
                <c:pt idx="0">
                  <c:v>6.1</c:v>
                </c:pt>
                <c:pt idx="1">
                  <c:v>11.4</c:v>
                </c:pt>
                <c:pt idx="2">
                  <c:v>25.4</c:v>
                </c:pt>
                <c:pt idx="3">
                  <c:v>57.1</c:v>
                </c:pt>
              </c:numCache>
            </c:numRef>
          </c:val>
          <c:extLst xmlns:c16r2="http://schemas.microsoft.com/office/drawing/2015/06/chart">
            <c:ext xmlns:c16="http://schemas.microsoft.com/office/drawing/2014/chart" uri="{C3380CC4-5D6E-409C-BE32-E72D297353CC}">
              <c16:uniqueId val="{00000002-54F0-4B84-A5C9-4C9DFF28F121}"/>
            </c:ext>
          </c:extLst>
        </c:ser>
        <c:shape val="box"/>
        <c:axId val="298052952"/>
        <c:axId val="298056792"/>
        <c:axId val="0"/>
      </c:bar3DChart>
      <c:catAx>
        <c:axId val="2980529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98056792"/>
        <c:crosses val="autoZero"/>
        <c:auto val="1"/>
        <c:lblAlgn val="ctr"/>
        <c:lblOffset val="100"/>
      </c:catAx>
      <c:valAx>
        <c:axId val="2980567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9805295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0">
                <a:latin typeface="Times New Roman"/>
              </a:rPr>
              <a:t>Figure 2:</a:t>
            </a:r>
            <a:r>
              <a:rPr lang="en-US" b="1" i="0" baseline="0">
                <a:latin typeface="Times New Roman"/>
              </a:rPr>
              <a:t> </a:t>
            </a:r>
            <a:r>
              <a:rPr lang="en-US" baseline="0">
                <a:latin typeface="Times New Roman"/>
              </a:rPr>
              <a:t>FIES in </a:t>
            </a:r>
            <a:r>
              <a:rPr lang="en-US">
                <a:latin typeface="Times New Roman"/>
              </a:rPr>
              <a:t>Armenia 2014-2016</a:t>
            </a:r>
          </a:p>
        </c:rich>
      </c:tx>
      <c:layout/>
      <c:spPr>
        <a:noFill/>
        <a:ln>
          <a:noFill/>
        </a:ln>
        <a:effectLst/>
      </c:spPr>
    </c:title>
    <c:plotArea>
      <c:layout/>
      <c:barChart>
        <c:barDir val="col"/>
        <c:grouping val="clustered"/>
        <c:ser>
          <c:idx val="0"/>
          <c:order val="0"/>
          <c:tx>
            <c:strRef>
              <c:f>Sheet1!$D$30</c:f>
              <c:strCache>
                <c:ptCount val="1"/>
                <c:pt idx="0">
                  <c:v>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Sheet1!$E$29:$H$29</c:f>
              <c:strCache>
                <c:ptCount val="4"/>
                <c:pt idx="0">
                  <c:v>Severe FIS</c:v>
                </c:pt>
                <c:pt idx="1">
                  <c:v>Mod FIS</c:v>
                </c:pt>
                <c:pt idx="2">
                  <c:v>Mild FIS</c:v>
                </c:pt>
                <c:pt idx="3">
                  <c:v>Food Security</c:v>
                </c:pt>
              </c:strCache>
            </c:strRef>
          </c:cat>
          <c:val>
            <c:numRef>
              <c:f>Sheet1!$E$30:$H$30</c:f>
              <c:numCache>
                <c:formatCode>General</c:formatCode>
                <c:ptCount val="4"/>
                <c:pt idx="0">
                  <c:v>4.1</c:v>
                </c:pt>
                <c:pt idx="1">
                  <c:v>9.1</c:v>
                </c:pt>
                <c:pt idx="2">
                  <c:v>47.5</c:v>
                </c:pt>
                <c:pt idx="3">
                  <c:v>39.2</c:v>
                </c:pt>
              </c:numCache>
            </c:numRef>
          </c:val>
          <c:extLst xmlns:c16r2="http://schemas.microsoft.com/office/drawing/2015/06/chart">
            <c:ext xmlns:c16="http://schemas.microsoft.com/office/drawing/2014/chart" uri="{C3380CC4-5D6E-409C-BE32-E72D297353CC}">
              <c16:uniqueId val="{00000000-3F85-4CC1-9AD0-63C8B169C6C2}"/>
            </c:ext>
          </c:extLst>
        </c:ser>
        <c:ser>
          <c:idx val="1"/>
          <c:order val="1"/>
          <c:tx>
            <c:strRef>
              <c:f>Sheet1!$D$31</c:f>
              <c:strCache>
                <c:ptCount val="1"/>
                <c:pt idx="0">
                  <c:v>2015</c:v>
                </c:pt>
              </c:strCache>
            </c:strRef>
          </c:tx>
          <c:spPr>
            <a:solidFill>
              <a:schemeClr val="accent2"/>
            </a:solidFill>
            <a:ln>
              <a:noFill/>
            </a:ln>
            <a:effectLst/>
          </c:spPr>
          <c:cat>
            <c:strRef>
              <c:f>Sheet1!$E$29:$H$29</c:f>
              <c:strCache>
                <c:ptCount val="4"/>
                <c:pt idx="0">
                  <c:v>Severe FIS</c:v>
                </c:pt>
                <c:pt idx="1">
                  <c:v>Mod FIS</c:v>
                </c:pt>
                <c:pt idx="2">
                  <c:v>Mild FIS</c:v>
                </c:pt>
                <c:pt idx="3">
                  <c:v>Food Security</c:v>
                </c:pt>
              </c:strCache>
            </c:strRef>
          </c:cat>
          <c:val>
            <c:numRef>
              <c:f>Sheet1!$E$31:$H$31</c:f>
              <c:numCache>
                <c:formatCode>General</c:formatCode>
                <c:ptCount val="4"/>
                <c:pt idx="0">
                  <c:v>8.1</c:v>
                </c:pt>
                <c:pt idx="1">
                  <c:v>14.5</c:v>
                </c:pt>
                <c:pt idx="2">
                  <c:v>38.6</c:v>
                </c:pt>
                <c:pt idx="3">
                  <c:v>38.7</c:v>
                </c:pt>
              </c:numCache>
            </c:numRef>
          </c:val>
          <c:extLst xmlns:c16r2="http://schemas.microsoft.com/office/drawing/2015/06/chart">
            <c:ext xmlns:c16="http://schemas.microsoft.com/office/drawing/2014/chart" uri="{C3380CC4-5D6E-409C-BE32-E72D297353CC}">
              <c16:uniqueId val="{00000001-3F85-4CC1-9AD0-63C8B169C6C2}"/>
            </c:ext>
          </c:extLst>
        </c:ser>
        <c:ser>
          <c:idx val="2"/>
          <c:order val="2"/>
          <c:tx>
            <c:strRef>
              <c:f>Sheet1!$D$32</c:f>
              <c:strCache>
                <c:ptCount val="1"/>
                <c:pt idx="0">
                  <c:v>2016</c:v>
                </c:pt>
              </c:strCache>
            </c:strRef>
          </c:tx>
          <c:spPr>
            <a:solidFill>
              <a:schemeClr val="accent3"/>
            </a:solidFill>
            <a:ln>
              <a:noFill/>
            </a:ln>
            <a:effectLst/>
          </c:spPr>
          <c:cat>
            <c:strRef>
              <c:f>Sheet1!$E$29:$H$29</c:f>
              <c:strCache>
                <c:ptCount val="4"/>
                <c:pt idx="0">
                  <c:v>Severe FIS</c:v>
                </c:pt>
                <c:pt idx="1">
                  <c:v>Mod FIS</c:v>
                </c:pt>
                <c:pt idx="2">
                  <c:v>Mild FIS</c:v>
                </c:pt>
                <c:pt idx="3">
                  <c:v>Food Security</c:v>
                </c:pt>
              </c:strCache>
            </c:strRef>
          </c:cat>
          <c:val>
            <c:numRef>
              <c:f>Sheet1!$E$32:$H$32</c:f>
              <c:numCache>
                <c:formatCode>General</c:formatCode>
                <c:ptCount val="4"/>
                <c:pt idx="0">
                  <c:v>9.700000000000001</c:v>
                </c:pt>
                <c:pt idx="1">
                  <c:v>18.6</c:v>
                </c:pt>
                <c:pt idx="2">
                  <c:v>32.4</c:v>
                </c:pt>
                <c:pt idx="3">
                  <c:v>39.3</c:v>
                </c:pt>
              </c:numCache>
            </c:numRef>
          </c:val>
          <c:extLst xmlns:c16r2="http://schemas.microsoft.com/office/drawing/2015/06/chart">
            <c:ext xmlns:c16="http://schemas.microsoft.com/office/drawing/2014/chart" uri="{C3380CC4-5D6E-409C-BE32-E72D297353CC}">
              <c16:uniqueId val="{00000002-3F85-4CC1-9AD0-63C8B169C6C2}"/>
            </c:ext>
          </c:extLst>
        </c:ser>
        <c:gapWidth val="219"/>
        <c:overlap val="-27"/>
        <c:axId val="298167176"/>
        <c:axId val="298171032"/>
      </c:barChart>
      <c:catAx>
        <c:axId val="298167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171032"/>
        <c:crosses val="autoZero"/>
        <c:auto val="1"/>
        <c:lblAlgn val="ctr"/>
        <c:lblOffset val="100"/>
      </c:catAx>
      <c:valAx>
        <c:axId val="2981710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16717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baseline="0">
                <a:latin typeface="Times New Roman"/>
              </a:rPr>
              <a:t>Figure 3: </a:t>
            </a:r>
            <a:r>
              <a:rPr lang="en-US" sz="1400" b="0" i="0" baseline="0">
                <a:latin typeface="Times New Roman"/>
              </a:rPr>
              <a:t>FIES in </a:t>
            </a:r>
            <a:r>
              <a:rPr lang="en-US" sz="1400" b="0" i="0" u="none" strike="noStrike" baseline="0">
                <a:latin typeface="Times New Roman"/>
              </a:rPr>
              <a:t>Kazakhstan </a:t>
            </a:r>
            <a:r>
              <a:rPr lang="en-US" sz="1400" b="0" i="0" baseline="0">
                <a:latin typeface="Times New Roman"/>
              </a:rPr>
              <a:t>2014-2016</a:t>
            </a:r>
            <a:endParaRPr sz="1400">
              <a:latin typeface="Times New Roman"/>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layout/>
      <c:spPr>
        <a:noFill/>
        <a:ln>
          <a:noFill/>
        </a:ln>
        <a:effectLst/>
      </c:spPr>
    </c:title>
    <c:plotArea>
      <c:layout/>
      <c:barChart>
        <c:barDir val="col"/>
        <c:grouping val="clustered"/>
        <c:ser>
          <c:idx val="0"/>
          <c:order val="0"/>
          <c:tx>
            <c:strRef>
              <c:f>Sheet1!$D$6</c:f>
              <c:strCache>
                <c:ptCount val="1"/>
                <c:pt idx="0">
                  <c:v>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Sheet1!$E$5:$H$5</c:f>
              <c:strCache>
                <c:ptCount val="4"/>
                <c:pt idx="0">
                  <c:v>Severe FIS</c:v>
                </c:pt>
                <c:pt idx="1">
                  <c:v>Mod FIS</c:v>
                </c:pt>
                <c:pt idx="2">
                  <c:v>Mild FIS</c:v>
                </c:pt>
                <c:pt idx="3">
                  <c:v>Food Security</c:v>
                </c:pt>
              </c:strCache>
            </c:strRef>
          </c:cat>
          <c:val>
            <c:numRef>
              <c:f>Sheet1!$E$6:$H$6</c:f>
              <c:numCache>
                <c:formatCode>General</c:formatCode>
                <c:ptCount val="4"/>
                <c:pt idx="0">
                  <c:v>0.7</c:v>
                </c:pt>
                <c:pt idx="1">
                  <c:v>5.8</c:v>
                </c:pt>
                <c:pt idx="2">
                  <c:v>27.5</c:v>
                </c:pt>
                <c:pt idx="3">
                  <c:v>66.0</c:v>
                </c:pt>
              </c:numCache>
            </c:numRef>
          </c:val>
          <c:extLst xmlns:c16r2="http://schemas.microsoft.com/office/drawing/2015/06/chart">
            <c:ext xmlns:c16="http://schemas.microsoft.com/office/drawing/2014/chart" uri="{C3380CC4-5D6E-409C-BE32-E72D297353CC}">
              <c16:uniqueId val="{00000000-F49D-4394-89CA-07498C6058F1}"/>
            </c:ext>
          </c:extLst>
        </c:ser>
        <c:ser>
          <c:idx val="1"/>
          <c:order val="1"/>
          <c:tx>
            <c:strRef>
              <c:f>Sheet1!$D$7</c:f>
              <c:strCache>
                <c:ptCount val="1"/>
                <c:pt idx="0">
                  <c:v>2015</c:v>
                </c:pt>
              </c:strCache>
            </c:strRef>
          </c:tx>
          <c:spPr>
            <a:solidFill>
              <a:schemeClr val="accent2"/>
            </a:solidFill>
            <a:ln>
              <a:noFill/>
            </a:ln>
            <a:effectLst/>
          </c:spPr>
          <c:cat>
            <c:strRef>
              <c:f>Sheet1!$E$5:$H$5</c:f>
              <c:strCache>
                <c:ptCount val="4"/>
                <c:pt idx="0">
                  <c:v>Severe FIS</c:v>
                </c:pt>
                <c:pt idx="1">
                  <c:v>Mod FIS</c:v>
                </c:pt>
                <c:pt idx="2">
                  <c:v>Mild FIS</c:v>
                </c:pt>
                <c:pt idx="3">
                  <c:v>Food Security</c:v>
                </c:pt>
              </c:strCache>
            </c:strRef>
          </c:cat>
          <c:val>
            <c:numRef>
              <c:f>Sheet1!$E$7:$H$7</c:f>
              <c:numCache>
                <c:formatCode>General</c:formatCode>
                <c:ptCount val="4"/>
                <c:pt idx="0">
                  <c:v>0.6</c:v>
                </c:pt>
                <c:pt idx="1">
                  <c:v>3.3</c:v>
                </c:pt>
                <c:pt idx="2">
                  <c:v>22.8</c:v>
                </c:pt>
                <c:pt idx="3">
                  <c:v>73.2</c:v>
                </c:pt>
              </c:numCache>
            </c:numRef>
          </c:val>
          <c:extLst xmlns:c16r2="http://schemas.microsoft.com/office/drawing/2015/06/chart">
            <c:ext xmlns:c16="http://schemas.microsoft.com/office/drawing/2014/chart" uri="{C3380CC4-5D6E-409C-BE32-E72D297353CC}">
              <c16:uniqueId val="{00000001-F49D-4394-89CA-07498C6058F1}"/>
            </c:ext>
          </c:extLst>
        </c:ser>
        <c:ser>
          <c:idx val="2"/>
          <c:order val="2"/>
          <c:tx>
            <c:strRef>
              <c:f>Sheet1!$D$8</c:f>
              <c:strCache>
                <c:ptCount val="1"/>
                <c:pt idx="0">
                  <c:v>2016</c:v>
                </c:pt>
              </c:strCache>
            </c:strRef>
          </c:tx>
          <c:spPr>
            <a:solidFill>
              <a:schemeClr val="accent3"/>
            </a:solidFill>
            <a:ln>
              <a:noFill/>
            </a:ln>
            <a:effectLst/>
          </c:spPr>
          <c:cat>
            <c:strRef>
              <c:f>Sheet1!$E$5:$H$5</c:f>
              <c:strCache>
                <c:ptCount val="4"/>
                <c:pt idx="0">
                  <c:v>Severe FIS</c:v>
                </c:pt>
                <c:pt idx="1">
                  <c:v>Mod FIS</c:v>
                </c:pt>
                <c:pt idx="2">
                  <c:v>Mild FIS</c:v>
                </c:pt>
                <c:pt idx="3">
                  <c:v>Food Security</c:v>
                </c:pt>
              </c:strCache>
            </c:strRef>
          </c:cat>
          <c:val>
            <c:numRef>
              <c:f>Sheet1!$E$8:$H$8</c:f>
              <c:numCache>
                <c:formatCode>General</c:formatCode>
                <c:ptCount val="4"/>
                <c:pt idx="0">
                  <c:v>2.8</c:v>
                </c:pt>
                <c:pt idx="1">
                  <c:v>4.1</c:v>
                </c:pt>
                <c:pt idx="2">
                  <c:v>16.4</c:v>
                </c:pt>
                <c:pt idx="3">
                  <c:v>76.8</c:v>
                </c:pt>
              </c:numCache>
            </c:numRef>
          </c:val>
          <c:extLst xmlns:c16r2="http://schemas.microsoft.com/office/drawing/2015/06/chart">
            <c:ext xmlns:c16="http://schemas.microsoft.com/office/drawing/2014/chart" uri="{C3380CC4-5D6E-409C-BE32-E72D297353CC}">
              <c16:uniqueId val="{00000002-F49D-4394-89CA-07498C6058F1}"/>
            </c:ext>
          </c:extLst>
        </c:ser>
        <c:gapWidth val="219"/>
        <c:overlap val="-27"/>
        <c:axId val="298227960"/>
        <c:axId val="298231816"/>
      </c:barChart>
      <c:catAx>
        <c:axId val="298227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231816"/>
        <c:crosses val="autoZero"/>
        <c:auto val="1"/>
        <c:lblAlgn val="ctr"/>
        <c:lblOffset val="100"/>
      </c:catAx>
      <c:valAx>
        <c:axId val="298231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22796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2"/>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baseline="0">
                <a:latin typeface="Times New Roman"/>
              </a:rPr>
              <a:t>Figure 4: </a:t>
            </a:r>
            <a:r>
              <a:rPr lang="en-US" sz="1400" b="0" i="0" baseline="0">
                <a:latin typeface="Times New Roman"/>
              </a:rPr>
              <a:t>FIES in </a:t>
            </a:r>
            <a:r>
              <a:rPr lang="en-US" sz="1400" b="0" i="0" u="none" strike="noStrike" baseline="0">
                <a:latin typeface="Times New Roman"/>
              </a:rPr>
              <a:t>Kyrgyzstan </a:t>
            </a:r>
            <a:r>
              <a:rPr lang="en-US" sz="1400" b="0" i="0" baseline="0">
                <a:latin typeface="Times New Roman"/>
              </a:rPr>
              <a:t>2014-2016</a:t>
            </a:r>
            <a:endParaRPr sz="1400" b="0" i="0" baseline="0">
              <a:latin typeface="Times New Roman"/>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layout/>
      <c:spPr>
        <a:noFill/>
        <a:ln>
          <a:noFill/>
        </a:ln>
        <a:effectLst/>
      </c:spPr>
    </c:title>
    <c:plotArea>
      <c:layout/>
      <c:barChart>
        <c:barDir val="col"/>
        <c:grouping val="clustered"/>
        <c:ser>
          <c:idx val="0"/>
          <c:order val="0"/>
          <c:tx>
            <c:strRef>
              <c:f>Sheet1!$D$12</c:f>
              <c:strCache>
                <c:ptCount val="1"/>
                <c:pt idx="0">
                  <c:v>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Sheet1!$E$11:$H$11</c:f>
              <c:strCache>
                <c:ptCount val="4"/>
                <c:pt idx="0">
                  <c:v>Severe FIS</c:v>
                </c:pt>
                <c:pt idx="1">
                  <c:v>Mod FIS</c:v>
                </c:pt>
                <c:pt idx="2">
                  <c:v>Mild FIS</c:v>
                </c:pt>
                <c:pt idx="3">
                  <c:v>Food Security</c:v>
                </c:pt>
              </c:strCache>
            </c:strRef>
          </c:cat>
          <c:val>
            <c:numRef>
              <c:f>Sheet1!$E$12:$H$12</c:f>
              <c:numCache>
                <c:formatCode>General</c:formatCode>
                <c:ptCount val="4"/>
                <c:pt idx="0">
                  <c:v>6.9</c:v>
                </c:pt>
                <c:pt idx="1">
                  <c:v>12.4</c:v>
                </c:pt>
                <c:pt idx="2">
                  <c:v>25.1</c:v>
                </c:pt>
                <c:pt idx="3">
                  <c:v>55.5</c:v>
                </c:pt>
              </c:numCache>
            </c:numRef>
          </c:val>
          <c:extLst xmlns:c16r2="http://schemas.microsoft.com/office/drawing/2015/06/chart">
            <c:ext xmlns:c16="http://schemas.microsoft.com/office/drawing/2014/chart" uri="{C3380CC4-5D6E-409C-BE32-E72D297353CC}">
              <c16:uniqueId val="{00000000-EBA4-4D5C-8ADD-073DC7BC0F1E}"/>
            </c:ext>
          </c:extLst>
        </c:ser>
        <c:ser>
          <c:idx val="1"/>
          <c:order val="1"/>
          <c:tx>
            <c:strRef>
              <c:f>Sheet1!$D$13</c:f>
              <c:strCache>
                <c:ptCount val="1"/>
                <c:pt idx="0">
                  <c:v>2015</c:v>
                </c:pt>
              </c:strCache>
            </c:strRef>
          </c:tx>
          <c:spPr>
            <a:solidFill>
              <a:schemeClr val="accent2"/>
            </a:solidFill>
            <a:ln>
              <a:noFill/>
            </a:ln>
            <a:effectLst/>
          </c:spPr>
          <c:cat>
            <c:strRef>
              <c:f>Sheet1!$E$11:$H$11</c:f>
              <c:strCache>
                <c:ptCount val="4"/>
                <c:pt idx="0">
                  <c:v>Severe FIS</c:v>
                </c:pt>
                <c:pt idx="1">
                  <c:v>Mod FIS</c:v>
                </c:pt>
                <c:pt idx="2">
                  <c:v>Mild FIS</c:v>
                </c:pt>
                <c:pt idx="3">
                  <c:v>Food Security</c:v>
                </c:pt>
              </c:strCache>
            </c:strRef>
          </c:cat>
          <c:val>
            <c:numRef>
              <c:f>Sheet1!$E$13:$H$13</c:f>
              <c:numCache>
                <c:formatCode>General</c:formatCode>
                <c:ptCount val="4"/>
                <c:pt idx="0">
                  <c:v>7.2</c:v>
                </c:pt>
                <c:pt idx="1">
                  <c:v>12.6</c:v>
                </c:pt>
                <c:pt idx="2">
                  <c:v>28.7</c:v>
                </c:pt>
                <c:pt idx="3">
                  <c:v>51.4</c:v>
                </c:pt>
              </c:numCache>
            </c:numRef>
          </c:val>
          <c:extLst xmlns:c16r2="http://schemas.microsoft.com/office/drawing/2015/06/chart">
            <c:ext xmlns:c16="http://schemas.microsoft.com/office/drawing/2014/chart" uri="{C3380CC4-5D6E-409C-BE32-E72D297353CC}">
              <c16:uniqueId val="{00000001-EBA4-4D5C-8ADD-073DC7BC0F1E}"/>
            </c:ext>
          </c:extLst>
        </c:ser>
        <c:ser>
          <c:idx val="2"/>
          <c:order val="2"/>
          <c:tx>
            <c:strRef>
              <c:f>Sheet1!$D$14</c:f>
              <c:strCache>
                <c:ptCount val="1"/>
                <c:pt idx="0">
                  <c:v>2016</c:v>
                </c:pt>
              </c:strCache>
            </c:strRef>
          </c:tx>
          <c:spPr>
            <a:solidFill>
              <a:schemeClr val="accent3"/>
            </a:solidFill>
            <a:ln>
              <a:noFill/>
            </a:ln>
            <a:effectLst/>
          </c:spPr>
          <c:cat>
            <c:strRef>
              <c:f>Sheet1!$E$11:$H$11</c:f>
              <c:strCache>
                <c:ptCount val="4"/>
                <c:pt idx="0">
                  <c:v>Severe FIS</c:v>
                </c:pt>
                <c:pt idx="1">
                  <c:v>Mod FIS</c:v>
                </c:pt>
                <c:pt idx="2">
                  <c:v>Mild FIS</c:v>
                </c:pt>
                <c:pt idx="3">
                  <c:v>Food Security</c:v>
                </c:pt>
              </c:strCache>
            </c:strRef>
          </c:cat>
          <c:val>
            <c:numRef>
              <c:f>Sheet1!$E$14:$H$14</c:f>
              <c:numCache>
                <c:formatCode>General</c:formatCode>
                <c:ptCount val="4"/>
                <c:pt idx="0">
                  <c:v>5.7</c:v>
                </c:pt>
                <c:pt idx="1">
                  <c:v>12.7</c:v>
                </c:pt>
                <c:pt idx="2">
                  <c:v>26.7</c:v>
                </c:pt>
                <c:pt idx="3">
                  <c:v>54.9</c:v>
                </c:pt>
              </c:numCache>
            </c:numRef>
          </c:val>
          <c:extLst xmlns:c16r2="http://schemas.microsoft.com/office/drawing/2015/06/chart">
            <c:ext xmlns:c16="http://schemas.microsoft.com/office/drawing/2014/chart" uri="{C3380CC4-5D6E-409C-BE32-E72D297353CC}">
              <c16:uniqueId val="{00000002-EBA4-4D5C-8ADD-073DC7BC0F1E}"/>
            </c:ext>
          </c:extLst>
        </c:ser>
        <c:gapWidth val="219"/>
        <c:overlap val="-27"/>
        <c:axId val="298287560"/>
        <c:axId val="298291416"/>
      </c:barChart>
      <c:catAx>
        <c:axId val="298287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291416"/>
        <c:crosses val="autoZero"/>
        <c:auto val="1"/>
        <c:lblAlgn val="ctr"/>
        <c:lblOffset val="100"/>
      </c:catAx>
      <c:valAx>
        <c:axId val="298291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28756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baseline="0">
                <a:latin typeface="Times New Roman"/>
              </a:rPr>
              <a:t>Figure 5: </a:t>
            </a:r>
            <a:r>
              <a:rPr lang="en-US" sz="1400" b="0" i="0" baseline="0">
                <a:latin typeface="Times New Roman"/>
              </a:rPr>
              <a:t>FIES in </a:t>
            </a:r>
            <a:r>
              <a:rPr lang="en-US" sz="1400" b="0" i="0" u="none" strike="noStrike" baseline="0">
                <a:latin typeface="Times New Roman"/>
              </a:rPr>
              <a:t>Tajikistan </a:t>
            </a:r>
            <a:r>
              <a:rPr lang="en-US" sz="1400" b="0" i="0" baseline="0">
                <a:latin typeface="Times New Roman"/>
              </a:rPr>
              <a:t>2014-2016</a:t>
            </a:r>
            <a:endParaRPr sz="1400" b="0" i="0" baseline="0">
              <a:latin typeface="Times New Roman"/>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sz="1600"/>
          </a:p>
        </c:rich>
      </c:tx>
      <c:layout/>
      <c:spPr>
        <a:noFill/>
        <a:ln>
          <a:noFill/>
        </a:ln>
        <a:effectLst/>
      </c:spPr>
    </c:title>
    <c:plotArea>
      <c:layout/>
      <c:barChart>
        <c:barDir val="col"/>
        <c:grouping val="clustered"/>
        <c:ser>
          <c:idx val="0"/>
          <c:order val="0"/>
          <c:tx>
            <c:strRef>
              <c:f>Sheet1!$D$18</c:f>
              <c:strCache>
                <c:ptCount val="1"/>
                <c:pt idx="0">
                  <c:v>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Sheet1!$E$17:$H$17</c:f>
              <c:strCache>
                <c:ptCount val="4"/>
                <c:pt idx="0">
                  <c:v>Severe FIS</c:v>
                </c:pt>
                <c:pt idx="1">
                  <c:v>Mod FIS</c:v>
                </c:pt>
                <c:pt idx="2">
                  <c:v>Mild FIS</c:v>
                </c:pt>
                <c:pt idx="3">
                  <c:v>Food Security</c:v>
                </c:pt>
              </c:strCache>
            </c:strRef>
          </c:cat>
          <c:val>
            <c:numRef>
              <c:f>Sheet1!$E$18:$H$18</c:f>
              <c:numCache>
                <c:formatCode>General</c:formatCode>
                <c:ptCount val="4"/>
                <c:pt idx="0">
                  <c:v>5.1</c:v>
                </c:pt>
                <c:pt idx="1">
                  <c:v>8.6</c:v>
                </c:pt>
                <c:pt idx="2">
                  <c:v>65.6</c:v>
                </c:pt>
                <c:pt idx="3">
                  <c:v>20.7</c:v>
                </c:pt>
              </c:numCache>
            </c:numRef>
          </c:val>
          <c:extLst xmlns:c16r2="http://schemas.microsoft.com/office/drawing/2015/06/chart">
            <c:ext xmlns:c16="http://schemas.microsoft.com/office/drawing/2014/chart" uri="{C3380CC4-5D6E-409C-BE32-E72D297353CC}">
              <c16:uniqueId val="{00000000-9243-4B6A-9A97-F7A513F48426}"/>
            </c:ext>
          </c:extLst>
        </c:ser>
        <c:ser>
          <c:idx val="1"/>
          <c:order val="1"/>
          <c:tx>
            <c:strRef>
              <c:f>Sheet1!$D$19</c:f>
              <c:strCache>
                <c:ptCount val="1"/>
                <c:pt idx="0">
                  <c:v>2015</c:v>
                </c:pt>
              </c:strCache>
            </c:strRef>
          </c:tx>
          <c:spPr>
            <a:solidFill>
              <a:schemeClr val="accent2"/>
            </a:solidFill>
            <a:ln>
              <a:noFill/>
            </a:ln>
            <a:effectLst/>
          </c:spPr>
          <c:cat>
            <c:strRef>
              <c:f>Sheet1!$E$17:$H$17</c:f>
              <c:strCache>
                <c:ptCount val="4"/>
                <c:pt idx="0">
                  <c:v>Severe FIS</c:v>
                </c:pt>
                <c:pt idx="1">
                  <c:v>Mod FIS</c:v>
                </c:pt>
                <c:pt idx="2">
                  <c:v>Mild FIS</c:v>
                </c:pt>
                <c:pt idx="3">
                  <c:v>Food Security</c:v>
                </c:pt>
              </c:strCache>
            </c:strRef>
          </c:cat>
          <c:val>
            <c:numRef>
              <c:f>Sheet1!$E$19:$H$19</c:f>
              <c:numCache>
                <c:formatCode>General</c:formatCode>
                <c:ptCount val="4"/>
                <c:pt idx="0">
                  <c:v>3.4</c:v>
                </c:pt>
                <c:pt idx="1">
                  <c:v>10.6</c:v>
                </c:pt>
                <c:pt idx="2">
                  <c:v>17.9</c:v>
                </c:pt>
                <c:pt idx="3">
                  <c:v>68.1</c:v>
                </c:pt>
              </c:numCache>
            </c:numRef>
          </c:val>
          <c:extLst xmlns:c16r2="http://schemas.microsoft.com/office/drawing/2015/06/chart">
            <c:ext xmlns:c16="http://schemas.microsoft.com/office/drawing/2014/chart" uri="{C3380CC4-5D6E-409C-BE32-E72D297353CC}">
              <c16:uniqueId val="{00000001-9243-4B6A-9A97-F7A513F48426}"/>
            </c:ext>
          </c:extLst>
        </c:ser>
        <c:ser>
          <c:idx val="2"/>
          <c:order val="2"/>
          <c:tx>
            <c:strRef>
              <c:f>Sheet1!$D$20</c:f>
              <c:strCache>
                <c:ptCount val="1"/>
                <c:pt idx="0">
                  <c:v>2016</c:v>
                </c:pt>
              </c:strCache>
            </c:strRef>
          </c:tx>
          <c:spPr>
            <a:solidFill>
              <a:schemeClr val="accent3"/>
            </a:solidFill>
            <a:ln>
              <a:noFill/>
            </a:ln>
            <a:effectLst/>
          </c:spPr>
          <c:cat>
            <c:strRef>
              <c:f>Sheet1!$E$17:$H$17</c:f>
              <c:strCache>
                <c:ptCount val="4"/>
                <c:pt idx="0">
                  <c:v>Severe FIS</c:v>
                </c:pt>
                <c:pt idx="1">
                  <c:v>Mod FIS</c:v>
                </c:pt>
                <c:pt idx="2">
                  <c:v>Mild FIS</c:v>
                </c:pt>
                <c:pt idx="3">
                  <c:v>Food Security</c:v>
                </c:pt>
              </c:strCache>
            </c:strRef>
          </c:cat>
          <c:val>
            <c:numRef>
              <c:f>Sheet1!$E$20:$H$20</c:f>
              <c:numCache>
                <c:formatCode>General</c:formatCode>
                <c:ptCount val="4"/>
                <c:pt idx="0">
                  <c:v>10.9</c:v>
                </c:pt>
                <c:pt idx="1">
                  <c:v>14.8</c:v>
                </c:pt>
                <c:pt idx="2">
                  <c:v>23.1</c:v>
                </c:pt>
                <c:pt idx="3">
                  <c:v>51.1</c:v>
                </c:pt>
              </c:numCache>
            </c:numRef>
          </c:val>
          <c:extLst xmlns:c16r2="http://schemas.microsoft.com/office/drawing/2015/06/chart">
            <c:ext xmlns:c16="http://schemas.microsoft.com/office/drawing/2014/chart" uri="{C3380CC4-5D6E-409C-BE32-E72D297353CC}">
              <c16:uniqueId val="{00000002-9243-4B6A-9A97-F7A513F48426}"/>
            </c:ext>
          </c:extLst>
        </c:ser>
        <c:gapWidth val="219"/>
        <c:overlap val="-27"/>
        <c:axId val="298347400"/>
        <c:axId val="298351256"/>
      </c:barChart>
      <c:catAx>
        <c:axId val="298347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351256"/>
        <c:crosses val="autoZero"/>
        <c:auto val="1"/>
        <c:lblAlgn val="ctr"/>
        <c:lblOffset val="100"/>
      </c:catAx>
      <c:valAx>
        <c:axId val="298351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34740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baseline="0">
                <a:latin typeface="Times New Roman"/>
              </a:rPr>
              <a:t>Figure 6: </a:t>
            </a:r>
            <a:r>
              <a:rPr lang="en-US" sz="1400" b="0" i="0" baseline="0">
                <a:latin typeface="Times New Roman"/>
              </a:rPr>
              <a:t>FIES in </a:t>
            </a:r>
            <a:r>
              <a:rPr lang="en-US" sz="1400" b="0" i="0" u="none" strike="noStrike" baseline="0">
                <a:latin typeface="Times New Roman"/>
              </a:rPr>
              <a:t>Uzbekistan</a:t>
            </a:r>
            <a:r>
              <a:rPr sz="1400" b="0" i="0" u="none" strike="noStrike" baseline="0">
                <a:latin typeface="Times New Roman"/>
              </a:rPr>
              <a:t> </a:t>
            </a:r>
            <a:r>
              <a:rPr lang="en-US" sz="1400" b="0" i="0" baseline="0">
                <a:latin typeface="Times New Roman"/>
              </a:rPr>
              <a:t>2014-2016</a:t>
            </a:r>
            <a:endParaRPr sz="1400" b="0" i="0" baseline="0">
              <a:latin typeface="Times New Roman"/>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layout/>
      <c:spPr>
        <a:noFill/>
        <a:ln>
          <a:noFill/>
        </a:ln>
        <a:effectLst/>
      </c:spPr>
    </c:title>
    <c:plotArea>
      <c:layout/>
      <c:barChart>
        <c:barDir val="col"/>
        <c:grouping val="clustered"/>
        <c:ser>
          <c:idx val="0"/>
          <c:order val="0"/>
          <c:tx>
            <c:strRef>
              <c:f>Sheet1!$D$24</c:f>
              <c:strCache>
                <c:ptCount val="1"/>
                <c:pt idx="0">
                  <c:v>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Sheet1!$E$23:$H$23</c:f>
              <c:strCache>
                <c:ptCount val="4"/>
                <c:pt idx="0">
                  <c:v>Severe FIS</c:v>
                </c:pt>
                <c:pt idx="1">
                  <c:v>Mod FIS</c:v>
                </c:pt>
                <c:pt idx="2">
                  <c:v>Mild FIS</c:v>
                </c:pt>
                <c:pt idx="3">
                  <c:v>Food Security</c:v>
                </c:pt>
              </c:strCache>
            </c:strRef>
          </c:cat>
          <c:val>
            <c:numRef>
              <c:f>Sheet1!$E$24:$H$24</c:f>
              <c:numCache>
                <c:formatCode>General</c:formatCode>
                <c:ptCount val="4"/>
                <c:pt idx="0">
                  <c:v>2.3</c:v>
                </c:pt>
                <c:pt idx="1">
                  <c:v>5.6</c:v>
                </c:pt>
                <c:pt idx="2">
                  <c:v>22.7</c:v>
                </c:pt>
                <c:pt idx="3">
                  <c:v>69.4</c:v>
                </c:pt>
              </c:numCache>
            </c:numRef>
          </c:val>
          <c:extLst xmlns:c16r2="http://schemas.microsoft.com/office/drawing/2015/06/chart">
            <c:ext xmlns:c16="http://schemas.microsoft.com/office/drawing/2014/chart" uri="{C3380CC4-5D6E-409C-BE32-E72D297353CC}">
              <c16:uniqueId val="{00000000-1C94-4F0D-A578-7CC7A75B9DE9}"/>
            </c:ext>
          </c:extLst>
        </c:ser>
        <c:ser>
          <c:idx val="1"/>
          <c:order val="1"/>
          <c:tx>
            <c:strRef>
              <c:f>Sheet1!$D$25</c:f>
              <c:strCache>
                <c:ptCount val="1"/>
                <c:pt idx="0">
                  <c:v>2015</c:v>
                </c:pt>
              </c:strCache>
            </c:strRef>
          </c:tx>
          <c:spPr>
            <a:solidFill>
              <a:schemeClr val="accent2"/>
            </a:solidFill>
            <a:ln>
              <a:noFill/>
            </a:ln>
            <a:effectLst/>
          </c:spPr>
          <c:cat>
            <c:strRef>
              <c:f>Sheet1!$E$23:$H$23</c:f>
              <c:strCache>
                <c:ptCount val="4"/>
                <c:pt idx="0">
                  <c:v>Severe FIS</c:v>
                </c:pt>
                <c:pt idx="1">
                  <c:v>Mod FIS</c:v>
                </c:pt>
                <c:pt idx="2">
                  <c:v>Mild FIS</c:v>
                </c:pt>
                <c:pt idx="3">
                  <c:v>Food Security</c:v>
                </c:pt>
              </c:strCache>
            </c:strRef>
          </c:cat>
          <c:val>
            <c:numRef>
              <c:f>Sheet1!$E$25:$H$25</c:f>
              <c:numCache>
                <c:formatCode>General</c:formatCode>
                <c:ptCount val="4"/>
                <c:pt idx="0">
                  <c:v>2.8</c:v>
                </c:pt>
                <c:pt idx="1">
                  <c:v>8.0</c:v>
                </c:pt>
                <c:pt idx="2">
                  <c:v>24.7</c:v>
                </c:pt>
                <c:pt idx="3">
                  <c:v>64.5</c:v>
                </c:pt>
              </c:numCache>
            </c:numRef>
          </c:val>
          <c:extLst xmlns:c16r2="http://schemas.microsoft.com/office/drawing/2015/06/chart">
            <c:ext xmlns:c16="http://schemas.microsoft.com/office/drawing/2014/chart" uri="{C3380CC4-5D6E-409C-BE32-E72D297353CC}">
              <c16:uniqueId val="{00000001-1C94-4F0D-A578-7CC7A75B9DE9}"/>
            </c:ext>
          </c:extLst>
        </c:ser>
        <c:ser>
          <c:idx val="2"/>
          <c:order val="2"/>
          <c:tx>
            <c:strRef>
              <c:f>Sheet1!$D$26</c:f>
              <c:strCache>
                <c:ptCount val="1"/>
                <c:pt idx="0">
                  <c:v>2016</c:v>
                </c:pt>
              </c:strCache>
            </c:strRef>
          </c:tx>
          <c:spPr>
            <a:solidFill>
              <a:schemeClr val="accent3"/>
            </a:solidFill>
            <a:ln>
              <a:noFill/>
            </a:ln>
            <a:effectLst/>
          </c:spPr>
          <c:cat>
            <c:strRef>
              <c:f>Sheet1!$E$23:$H$23</c:f>
              <c:strCache>
                <c:ptCount val="4"/>
                <c:pt idx="0">
                  <c:v>Severe FIS</c:v>
                </c:pt>
                <c:pt idx="1">
                  <c:v>Mod FIS</c:v>
                </c:pt>
                <c:pt idx="2">
                  <c:v>Mild FIS</c:v>
                </c:pt>
                <c:pt idx="3">
                  <c:v>Food Security</c:v>
                </c:pt>
              </c:strCache>
            </c:strRef>
          </c:cat>
          <c:val>
            <c:numRef>
              <c:f>Sheet1!$E$26:$H$26</c:f>
              <c:numCache>
                <c:formatCode>General</c:formatCode>
                <c:ptCount val="4"/>
                <c:pt idx="0">
                  <c:v>1.9</c:v>
                </c:pt>
                <c:pt idx="1">
                  <c:v>6.5</c:v>
                </c:pt>
                <c:pt idx="2">
                  <c:v>27.7</c:v>
                </c:pt>
                <c:pt idx="3">
                  <c:v>63.9</c:v>
                </c:pt>
              </c:numCache>
            </c:numRef>
          </c:val>
          <c:extLst xmlns:c16r2="http://schemas.microsoft.com/office/drawing/2015/06/chart">
            <c:ext xmlns:c16="http://schemas.microsoft.com/office/drawing/2014/chart" uri="{C3380CC4-5D6E-409C-BE32-E72D297353CC}">
              <c16:uniqueId val="{00000002-1C94-4F0D-A578-7CC7A75B9DE9}"/>
            </c:ext>
          </c:extLst>
        </c:ser>
        <c:gapWidth val="219"/>
        <c:overlap val="-27"/>
        <c:axId val="298407400"/>
        <c:axId val="298411256"/>
      </c:barChart>
      <c:catAx>
        <c:axId val="298407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411256"/>
        <c:crosses val="autoZero"/>
        <c:auto val="1"/>
        <c:lblAlgn val="ctr"/>
        <c:lblOffset val="100"/>
      </c:catAx>
      <c:valAx>
        <c:axId val="298411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40740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384B5-8B2F-9D40-94B9-C9ED868B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4468</Words>
  <Characters>25470</Characters>
  <Application>Microsoft Word 12.0.0</Application>
  <DocSecurity>0</DocSecurity>
  <Lines>212</Lines>
  <Paragraphs>50</Paragraphs>
  <ScaleCrop>false</ScaleCrop>
  <HeadingPairs>
    <vt:vector size="2" baseType="variant">
      <vt:variant>
        <vt:lpstr>Title</vt:lpstr>
      </vt:variant>
      <vt:variant>
        <vt:i4>1</vt:i4>
      </vt:variant>
    </vt:vector>
  </HeadingPairs>
  <TitlesOfParts>
    <vt:vector size="1" baseType="lpstr">
      <vt:lpstr>Women in Agriculture and Food Security:</vt:lpstr>
    </vt:vector>
  </TitlesOfParts>
  <Company>FAO of the UN</Company>
  <LinksUpToDate>false</LinksUpToDate>
  <CharactersWithSpaces>31278</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a</cp:lastModifiedBy>
  <cp:revision>10</cp:revision>
  <cp:lastPrinted>2015-02-02T14:02:00Z</cp:lastPrinted>
  <dcterms:created xsi:type="dcterms:W3CDTF">2017-10-31T16:53:00Z</dcterms:created>
  <dcterms:modified xsi:type="dcterms:W3CDTF">2017-10-31T18:00:00Z</dcterms:modified>
</cp:coreProperties>
</file>