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1BC" w:rsidRPr="00750DA7" w:rsidRDefault="00E021BC">
      <w:pPr>
        <w:rPr>
          <w:rStyle w:val="Emphasis"/>
          <w:i w:val="0"/>
        </w:rPr>
      </w:pPr>
      <w:bookmarkStart w:id="0" w:name="_GoBack"/>
      <w:bookmarkEnd w:id="0"/>
    </w:p>
    <w:p w:rsidR="00E021BC" w:rsidRPr="004B0215" w:rsidRDefault="00C2368D" w:rsidP="00C2368D">
      <w:pPr>
        <w:spacing w:after="200" w:line="280" w:lineRule="auto"/>
        <w:jc w:val="center"/>
        <w:rPr>
          <w:b/>
          <w:sz w:val="28"/>
          <w:szCs w:val="28"/>
          <w:lang w:val="fr-FR"/>
        </w:rPr>
      </w:pPr>
      <w:r w:rsidRPr="00B111D9">
        <w:rPr>
          <w:b/>
          <w:sz w:val="28"/>
          <w:szCs w:val="28"/>
          <w:lang w:val="fr-FR"/>
        </w:rPr>
        <w:t>PROCESSUS D'ÉLABORATION DE POLITIQUES DU CSA SUR L'ÉLABORATION DE DIRECTIVES VOLONTAIRES SUR LES SYSTÈMES ALIMENTAIRES ET LA NUTRITION</w:t>
      </w:r>
    </w:p>
    <w:p w:rsidR="00E021BC" w:rsidRPr="00B111D9" w:rsidRDefault="00C2368D" w:rsidP="00C2368D">
      <w:pPr>
        <w:spacing w:line="260" w:lineRule="auto"/>
        <w:jc w:val="center"/>
        <w:rPr>
          <w:b/>
        </w:rPr>
      </w:pPr>
      <w:r w:rsidRPr="00B111D9">
        <w:rPr>
          <w:b/>
          <w:lang w:val="fr-FR"/>
        </w:rPr>
        <w:t>MODÈLE DE SOUMISSION</w:t>
      </w:r>
    </w:p>
    <w:p w:rsidR="00E021BC" w:rsidRPr="00B111D9" w:rsidRDefault="00E021BC"/>
    <w:p w:rsidR="00E021BC" w:rsidRPr="004B0215" w:rsidRDefault="00C2368D" w:rsidP="00201A05">
      <w:pPr>
        <w:numPr>
          <w:ilvl w:val="0"/>
          <w:numId w:val="1"/>
        </w:numPr>
        <w:spacing w:after="200" w:line="280" w:lineRule="auto"/>
        <w:ind w:left="284"/>
        <w:jc w:val="both"/>
        <w:rPr>
          <w:b/>
          <w:lang w:val="fr-FR"/>
        </w:rPr>
      </w:pPr>
      <w:r w:rsidRPr="00B111D9">
        <w:rPr>
          <w:b/>
          <w:lang w:val="fr-FR"/>
        </w:rPr>
        <w:t>Le chapitre 1 reflète-t-il adéquatement la situation actuelle de la malnutrition et ses causes et impacts connexes, notamment dans la ligne des objectifs et cibles du Programme de développement durable à l'horizon 2030</w:t>
      </w:r>
      <w:r w:rsidR="00005235">
        <w:rPr>
          <w:b/>
          <w:lang w:val="fr-FR"/>
        </w:rPr>
        <w:t xml:space="preserve"> </w:t>
      </w:r>
      <w:r w:rsidRPr="00B111D9">
        <w:rPr>
          <w:b/>
          <w:lang w:val="fr-FR"/>
        </w:rPr>
        <w:t>?</w:t>
      </w:r>
      <w:r w:rsidR="00447C4C" w:rsidRPr="004B0215">
        <w:rPr>
          <w:b/>
          <w:lang w:val="fr-FR"/>
        </w:rPr>
        <w:t xml:space="preserve"> </w:t>
      </w:r>
      <w:r w:rsidR="00201A05" w:rsidRPr="00B111D9">
        <w:rPr>
          <w:b/>
          <w:lang w:val="fr-FR"/>
        </w:rPr>
        <w:t xml:space="preserve">Quels sont les problèmes sous-jacents qui empêchent aujourd'hui les systèmes alimentaires de </w:t>
      </w:r>
      <w:r w:rsidR="009D4420" w:rsidRPr="00B111D9">
        <w:rPr>
          <w:b/>
          <w:lang w:val="fr-FR"/>
        </w:rPr>
        <w:t>fou</w:t>
      </w:r>
      <w:r w:rsidR="00B111D9" w:rsidRPr="00B111D9">
        <w:rPr>
          <w:b/>
          <w:lang w:val="fr-FR"/>
        </w:rPr>
        <w:t>r</w:t>
      </w:r>
      <w:r w:rsidR="009D4420" w:rsidRPr="00B111D9">
        <w:rPr>
          <w:b/>
          <w:lang w:val="fr-FR"/>
        </w:rPr>
        <w:t>nir</w:t>
      </w:r>
      <w:r w:rsidR="00201A05" w:rsidRPr="00B111D9">
        <w:rPr>
          <w:b/>
          <w:lang w:val="fr-FR"/>
        </w:rPr>
        <w:t xml:space="preserve"> des régimes alimentaires sains</w:t>
      </w:r>
      <w:r w:rsidR="007F6FBC">
        <w:rPr>
          <w:b/>
          <w:lang w:val="fr-FR"/>
        </w:rPr>
        <w:t xml:space="preserve"> </w:t>
      </w:r>
      <w:r w:rsidR="00447C4C">
        <w:rPr>
          <w:b/>
          <w:lang w:val="fr-FR"/>
        </w:rPr>
        <w:t>?</w:t>
      </w:r>
      <w:r w:rsidR="00447C4C" w:rsidRPr="004B0215">
        <w:rPr>
          <w:b/>
          <w:lang w:val="fr-FR"/>
        </w:rPr>
        <w:t xml:space="preserve"> </w:t>
      </w:r>
    </w:p>
    <w:tbl>
      <w:tblPr>
        <w:tblStyle w:val="a"/>
        <w:tblW w:w="97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8"/>
      </w:tblGrid>
      <w:tr w:rsidR="00E021BC" w:rsidRPr="004F37CA">
        <w:trPr>
          <w:trHeight w:val="2520"/>
        </w:trPr>
        <w:tc>
          <w:tcPr>
            <w:tcW w:w="9748" w:type="dxa"/>
          </w:tcPr>
          <w:p w:rsidR="00F24A8F" w:rsidRPr="00F24A8F" w:rsidRDefault="00BC6A53" w:rsidP="00F24A8F">
            <w:pPr>
              <w:spacing w:after="80"/>
              <w:jc w:val="both"/>
              <w:rPr>
                <w:sz w:val="22"/>
                <w:szCs w:val="22"/>
                <w:lang w:val="fr-FR"/>
              </w:rPr>
            </w:pPr>
            <w:r>
              <w:rPr>
                <w:sz w:val="22"/>
                <w:szCs w:val="22"/>
                <w:lang w:val="fr-FR"/>
              </w:rPr>
              <w:t>L’état des lieux actuel de l</w:t>
            </w:r>
            <w:r w:rsidR="00DA2864" w:rsidRPr="00423197">
              <w:rPr>
                <w:sz w:val="22"/>
                <w:szCs w:val="22"/>
                <w:lang w:val="fr-FR"/>
              </w:rPr>
              <w:t>a maln</w:t>
            </w:r>
            <w:r>
              <w:rPr>
                <w:sz w:val="22"/>
                <w:szCs w:val="22"/>
                <w:lang w:val="fr-FR"/>
              </w:rPr>
              <w:t xml:space="preserve">utrition sous toutes ses formes dans le monde </w:t>
            </w:r>
            <w:r w:rsidR="00150725">
              <w:rPr>
                <w:sz w:val="22"/>
                <w:szCs w:val="22"/>
                <w:lang w:val="fr-FR"/>
              </w:rPr>
              <w:t xml:space="preserve"> et particulièrement au Mali </w:t>
            </w:r>
            <w:r w:rsidR="00F24A8F">
              <w:rPr>
                <w:sz w:val="22"/>
                <w:szCs w:val="22"/>
                <w:lang w:val="fr-FR"/>
              </w:rPr>
              <w:t>(</w:t>
            </w:r>
            <w:r w:rsidR="00F24A8F" w:rsidRPr="00423197">
              <w:rPr>
                <w:sz w:val="22"/>
                <w:szCs w:val="22"/>
                <w:lang w:val="fr-FR"/>
              </w:rPr>
              <w:t>dénutrition, carences en micronutriments, excès pondéral</w:t>
            </w:r>
            <w:r w:rsidR="00F24A8F">
              <w:rPr>
                <w:sz w:val="22"/>
                <w:szCs w:val="22"/>
                <w:lang w:val="fr-FR"/>
              </w:rPr>
              <w:t xml:space="preserve">, obésité) </w:t>
            </w:r>
            <w:r>
              <w:rPr>
                <w:sz w:val="22"/>
                <w:szCs w:val="22"/>
                <w:lang w:val="fr-FR"/>
              </w:rPr>
              <w:t xml:space="preserve">est bien rapporté dans le projet de Directives volontaires soumis à notre appréciation. Il est en cohérence avec les ODD du  </w:t>
            </w:r>
            <w:r w:rsidRPr="00F24A8F">
              <w:rPr>
                <w:sz w:val="22"/>
                <w:szCs w:val="22"/>
                <w:lang w:val="fr-FR"/>
              </w:rPr>
              <w:t>Programme de développement durable à l'horizon 2030 de</w:t>
            </w:r>
            <w:r w:rsidR="00F24A8F">
              <w:rPr>
                <w:sz w:val="22"/>
                <w:szCs w:val="22"/>
                <w:lang w:val="fr-FR"/>
              </w:rPr>
              <w:t xml:space="preserve">s Nations Unies, </w:t>
            </w:r>
            <w:r w:rsidRPr="00F24A8F">
              <w:rPr>
                <w:sz w:val="22"/>
                <w:szCs w:val="22"/>
                <w:lang w:val="fr-FR"/>
              </w:rPr>
              <w:t xml:space="preserve">mis en œuvre au Mali </w:t>
            </w:r>
            <w:r w:rsidR="00F24A8F">
              <w:rPr>
                <w:sz w:val="22"/>
                <w:szCs w:val="22"/>
                <w:lang w:val="fr-FR"/>
              </w:rPr>
              <w:t xml:space="preserve">dans le contexte de l’atteinte de la </w:t>
            </w:r>
            <w:r w:rsidR="00423197" w:rsidRPr="00F24A8F">
              <w:rPr>
                <w:sz w:val="22"/>
                <w:szCs w:val="22"/>
                <w:lang w:val="fr-FR"/>
              </w:rPr>
              <w:t>sécurité alimentaire nationale</w:t>
            </w:r>
            <w:r w:rsidR="00150725">
              <w:rPr>
                <w:sz w:val="22"/>
                <w:szCs w:val="22"/>
                <w:lang w:val="fr-FR"/>
              </w:rPr>
              <w:t xml:space="preserve"> (ODD 2 et cible 2.2).</w:t>
            </w:r>
            <w:r w:rsidR="00F43123">
              <w:rPr>
                <w:sz w:val="22"/>
                <w:szCs w:val="22"/>
                <w:lang w:val="fr-FR"/>
              </w:rPr>
              <w:t xml:space="preserve"> Institutions chargées de la mise en œuvre : ministères (santé et hygiène publique, agriculture, élevage/pêche, environnement, promotion de la femme, de la famille et de l’enfant</w:t>
            </w:r>
            <w:r w:rsidR="003B7C69">
              <w:rPr>
                <w:sz w:val="22"/>
                <w:szCs w:val="22"/>
                <w:lang w:val="fr-FR"/>
              </w:rPr>
              <w:t xml:space="preserve">, solidarité), collectivités </w:t>
            </w:r>
            <w:r w:rsidR="00E927E2">
              <w:rPr>
                <w:sz w:val="22"/>
                <w:szCs w:val="22"/>
                <w:lang w:val="fr-FR"/>
              </w:rPr>
              <w:t>territoriales</w:t>
            </w:r>
            <w:r w:rsidR="003B7C69">
              <w:rPr>
                <w:sz w:val="22"/>
                <w:szCs w:val="22"/>
                <w:lang w:val="fr-FR"/>
              </w:rPr>
              <w:t xml:space="preserve">, partenaires au </w:t>
            </w:r>
            <w:r w:rsidR="00E927E2">
              <w:rPr>
                <w:sz w:val="22"/>
                <w:szCs w:val="22"/>
                <w:lang w:val="fr-FR"/>
              </w:rPr>
              <w:t>développement.</w:t>
            </w:r>
            <w:r w:rsidR="00F43123">
              <w:rPr>
                <w:sz w:val="22"/>
                <w:szCs w:val="22"/>
                <w:lang w:val="fr-FR"/>
              </w:rPr>
              <w:t xml:space="preserve">  </w:t>
            </w:r>
          </w:p>
          <w:p w:rsidR="00E021BC" w:rsidRDefault="00423197" w:rsidP="00637C11">
            <w:pPr>
              <w:spacing w:after="80"/>
              <w:jc w:val="both"/>
              <w:rPr>
                <w:sz w:val="22"/>
                <w:szCs w:val="22"/>
                <w:lang w:val="fr-FR"/>
              </w:rPr>
            </w:pPr>
            <w:r w:rsidRPr="00F24A8F">
              <w:rPr>
                <w:sz w:val="22"/>
                <w:szCs w:val="22"/>
                <w:lang w:val="fr-FR"/>
              </w:rPr>
              <w:t xml:space="preserve"> </w:t>
            </w:r>
            <w:r w:rsidR="00736894" w:rsidRPr="00736894">
              <w:rPr>
                <w:sz w:val="22"/>
                <w:szCs w:val="22"/>
                <w:lang w:val="fr-FR"/>
              </w:rPr>
              <w:t>En additif  aux p</w:t>
            </w:r>
            <w:r w:rsidR="00CD292A" w:rsidRPr="00736894">
              <w:rPr>
                <w:sz w:val="22"/>
                <w:szCs w:val="22"/>
                <w:lang w:val="fr-FR"/>
              </w:rPr>
              <w:t xml:space="preserve">roblèmes sous-jacents </w:t>
            </w:r>
            <w:r w:rsidR="00736894">
              <w:rPr>
                <w:sz w:val="22"/>
                <w:szCs w:val="22"/>
                <w:lang w:val="fr-FR"/>
              </w:rPr>
              <w:t xml:space="preserve">cités dans le </w:t>
            </w:r>
            <w:r w:rsidR="00736894" w:rsidRPr="00736894">
              <w:rPr>
                <w:b/>
                <w:sz w:val="22"/>
                <w:szCs w:val="22"/>
                <w:lang w:val="fr-FR"/>
              </w:rPr>
              <w:t>&amp;24</w:t>
            </w:r>
            <w:r w:rsidR="00736894">
              <w:rPr>
                <w:sz w:val="22"/>
                <w:szCs w:val="22"/>
                <w:lang w:val="fr-FR"/>
              </w:rPr>
              <w:t xml:space="preserve"> de l’introduction, </w:t>
            </w:r>
            <w:r w:rsidR="000A41A1">
              <w:rPr>
                <w:sz w:val="22"/>
                <w:szCs w:val="22"/>
                <w:lang w:val="fr-FR"/>
              </w:rPr>
              <w:t xml:space="preserve"> </w:t>
            </w:r>
            <w:r w:rsidR="00736894">
              <w:rPr>
                <w:sz w:val="22"/>
                <w:szCs w:val="22"/>
                <w:lang w:val="fr-FR"/>
              </w:rPr>
              <w:t xml:space="preserve">on peut </w:t>
            </w:r>
            <w:r w:rsidR="001B7B6B">
              <w:rPr>
                <w:sz w:val="22"/>
                <w:szCs w:val="22"/>
                <w:lang w:val="fr-FR"/>
              </w:rPr>
              <w:t>signaler</w:t>
            </w:r>
            <w:r w:rsidR="00736894">
              <w:rPr>
                <w:sz w:val="22"/>
                <w:szCs w:val="22"/>
                <w:lang w:val="fr-FR"/>
              </w:rPr>
              <w:t xml:space="preserve">, dans le cas du Mali, </w:t>
            </w:r>
            <w:r w:rsidR="00736894" w:rsidRPr="000B3F12">
              <w:rPr>
                <w:i/>
                <w:sz w:val="22"/>
                <w:szCs w:val="22"/>
                <w:lang w:val="fr-FR"/>
              </w:rPr>
              <w:t>l’insécurité sociale et le mauvais usage des engrais et des pesticides</w:t>
            </w:r>
            <w:r w:rsidR="00736894">
              <w:rPr>
                <w:sz w:val="22"/>
                <w:szCs w:val="22"/>
                <w:lang w:val="fr-FR"/>
              </w:rPr>
              <w:t xml:space="preserve"> (dosage non contrôlé)</w:t>
            </w:r>
            <w:r w:rsidR="00EB7922">
              <w:rPr>
                <w:sz w:val="22"/>
                <w:szCs w:val="22"/>
                <w:lang w:val="fr-FR"/>
              </w:rPr>
              <w:t xml:space="preserve"> avec des conséquences multiples sur la santé, notamment les maladies alimentaires non transmissibles.</w:t>
            </w:r>
          </w:p>
          <w:p w:rsidR="001029FE" w:rsidRPr="004B0215" w:rsidRDefault="001029FE" w:rsidP="00637C11">
            <w:pPr>
              <w:spacing w:after="80"/>
              <w:jc w:val="both"/>
              <w:rPr>
                <w:b/>
                <w:lang w:val="fr-FR"/>
              </w:rPr>
            </w:pPr>
          </w:p>
        </w:tc>
      </w:tr>
    </w:tbl>
    <w:p w:rsidR="00E021BC" w:rsidRPr="004B0215" w:rsidRDefault="00E021BC">
      <w:pPr>
        <w:spacing w:after="200" w:line="276" w:lineRule="auto"/>
        <w:jc w:val="both"/>
        <w:rPr>
          <w:lang w:val="fr-FR"/>
        </w:rPr>
      </w:pPr>
    </w:p>
    <w:p w:rsidR="00E021BC" w:rsidRPr="004B0215" w:rsidRDefault="00201A05" w:rsidP="00201A05">
      <w:pPr>
        <w:numPr>
          <w:ilvl w:val="0"/>
          <w:numId w:val="1"/>
        </w:numPr>
        <w:spacing w:after="200" w:line="280" w:lineRule="auto"/>
        <w:ind w:left="284"/>
        <w:jc w:val="both"/>
        <w:rPr>
          <w:b/>
          <w:lang w:val="fr-FR"/>
        </w:rPr>
      </w:pPr>
      <w:r w:rsidRPr="00B111D9">
        <w:rPr>
          <w:b/>
          <w:lang w:val="fr-FR"/>
        </w:rPr>
        <w:t xml:space="preserve">Quels devraient être les principes directeurs </w:t>
      </w:r>
      <w:r w:rsidR="009D4420" w:rsidRPr="00B111D9">
        <w:rPr>
          <w:b/>
          <w:lang w:val="fr-FR"/>
        </w:rPr>
        <w:t>capables</w:t>
      </w:r>
      <w:r w:rsidRPr="00B111D9">
        <w:rPr>
          <w:b/>
          <w:lang w:val="fr-FR"/>
        </w:rPr>
        <w:t xml:space="preserve"> de promouvoir des systèmes alimentaires durables qui améliorent la nutrition et favorisent des régimes alimentaires sains</w:t>
      </w:r>
      <w:r w:rsidR="00E24344">
        <w:rPr>
          <w:b/>
          <w:lang w:val="fr-FR"/>
        </w:rPr>
        <w:t xml:space="preserve"> </w:t>
      </w:r>
      <w:r w:rsidR="00447C4C">
        <w:rPr>
          <w:b/>
          <w:lang w:val="fr-FR"/>
        </w:rPr>
        <w:t>?</w:t>
      </w:r>
      <w:r w:rsidR="00447C4C" w:rsidRPr="004B0215">
        <w:rPr>
          <w:b/>
          <w:lang w:val="fr-FR"/>
        </w:rPr>
        <w:t xml:space="preserve"> </w:t>
      </w:r>
      <w:r w:rsidRPr="00B111D9">
        <w:rPr>
          <w:b/>
          <w:lang w:val="fr-FR"/>
        </w:rPr>
        <w:t>Quels sont vos commentaires sur les principes énoncés au chapitre 2</w:t>
      </w:r>
      <w:r w:rsidR="00447C4C">
        <w:rPr>
          <w:b/>
          <w:lang w:val="fr-FR"/>
        </w:rPr>
        <w:t>?</w:t>
      </w:r>
      <w:r w:rsidRPr="00B111D9">
        <w:rPr>
          <w:b/>
          <w:lang w:val="fr-FR"/>
        </w:rPr>
        <w:t xml:space="preserve"> Sont-ils les plus appropriés à votre contexte national/régional</w:t>
      </w:r>
      <w:r w:rsidR="00E24344">
        <w:rPr>
          <w:b/>
          <w:lang w:val="fr-FR"/>
        </w:rPr>
        <w:t xml:space="preserve"> </w:t>
      </w:r>
      <w:r w:rsidR="00447C4C">
        <w:rPr>
          <w:b/>
          <w:lang w:val="fr-FR"/>
        </w:rPr>
        <w:t>?</w:t>
      </w:r>
    </w:p>
    <w:tbl>
      <w:tblPr>
        <w:tblStyle w:val="a0"/>
        <w:tblW w:w="97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8"/>
      </w:tblGrid>
      <w:tr w:rsidR="00E021BC" w:rsidRPr="004F37CA">
        <w:trPr>
          <w:trHeight w:val="2520"/>
        </w:trPr>
        <w:tc>
          <w:tcPr>
            <w:tcW w:w="9748" w:type="dxa"/>
          </w:tcPr>
          <w:p w:rsidR="00DA58A8" w:rsidRDefault="003D39CD" w:rsidP="003D39CD">
            <w:pPr>
              <w:autoSpaceDE w:val="0"/>
              <w:autoSpaceDN w:val="0"/>
              <w:adjustRightInd w:val="0"/>
              <w:spacing w:after="255"/>
              <w:rPr>
                <w:color w:val="000000"/>
                <w:lang w:val="fr-FR"/>
              </w:rPr>
            </w:pPr>
            <w:r w:rsidRPr="00D37020">
              <w:rPr>
                <w:color w:val="000000"/>
                <w:lang w:val="fr-FR"/>
              </w:rPr>
              <w:t xml:space="preserve">Ces principes directeurs </w:t>
            </w:r>
            <w:r w:rsidR="00DA58A8">
              <w:rPr>
                <w:color w:val="000000"/>
                <w:lang w:val="fr-FR"/>
              </w:rPr>
              <w:t xml:space="preserve">du chapitre 2 </w:t>
            </w:r>
            <w:r w:rsidRPr="00D37020">
              <w:rPr>
                <w:color w:val="000000"/>
                <w:lang w:val="fr-FR"/>
              </w:rPr>
              <w:t>sont les suivants</w:t>
            </w:r>
            <w:r w:rsidR="00DA58A8">
              <w:rPr>
                <w:color w:val="000000"/>
                <w:lang w:val="fr-FR"/>
              </w:rPr>
              <w:t xml:space="preserve">. Mes commentaires suivent en police Italique :  </w:t>
            </w:r>
          </w:p>
          <w:p w:rsidR="008508E4" w:rsidRPr="008508E4" w:rsidRDefault="003D39CD" w:rsidP="008508E4">
            <w:pPr>
              <w:pStyle w:val="ListParagraph"/>
              <w:numPr>
                <w:ilvl w:val="0"/>
                <w:numId w:val="3"/>
              </w:numPr>
              <w:autoSpaceDE w:val="0"/>
              <w:autoSpaceDN w:val="0"/>
              <w:adjustRightInd w:val="0"/>
              <w:spacing w:after="255"/>
              <w:rPr>
                <w:color w:val="000000"/>
                <w:lang w:val="fr-FR"/>
              </w:rPr>
            </w:pPr>
            <w:r w:rsidRPr="008508E4">
              <w:rPr>
                <w:b/>
                <w:bCs/>
                <w:color w:val="000000"/>
                <w:lang w:val="fr-FR"/>
              </w:rPr>
              <w:t xml:space="preserve">Approche systémique, globale et fondée sur des faits concrets. </w:t>
            </w:r>
            <w:r w:rsidRPr="008508E4">
              <w:rPr>
                <w:color w:val="000000"/>
                <w:lang w:val="fr-FR"/>
              </w:rPr>
              <w:t>Promouvoir une approche systémique, globale et fondée sur des faits concrets dans laquelle on considère les systèmes alimentaires dans leur globalité, on cherche à maximiser les résultats simultanément dans toutes les dimensions de la durabilité, et on examine les causes multidimensionnelles de la malnutrition sous toutes ses formes</w:t>
            </w:r>
            <w:r w:rsidR="00AF08A3" w:rsidRPr="008508E4">
              <w:rPr>
                <w:color w:val="000000"/>
                <w:lang w:val="fr-FR"/>
              </w:rPr>
              <w:t> </w:t>
            </w:r>
            <w:r w:rsidR="00B60B5E" w:rsidRPr="008508E4">
              <w:rPr>
                <w:color w:val="000000"/>
                <w:lang w:val="fr-FR"/>
              </w:rPr>
              <w:t>:</w:t>
            </w:r>
          </w:p>
          <w:p w:rsidR="003D39CD" w:rsidRPr="008508E4" w:rsidRDefault="00B60B5E" w:rsidP="008508E4">
            <w:pPr>
              <w:autoSpaceDE w:val="0"/>
              <w:autoSpaceDN w:val="0"/>
              <w:adjustRightInd w:val="0"/>
              <w:spacing w:after="255"/>
              <w:rPr>
                <w:i/>
                <w:color w:val="000000"/>
                <w:lang w:val="fr-FR"/>
              </w:rPr>
            </w:pPr>
            <w:r w:rsidRPr="008508E4">
              <w:rPr>
                <w:color w:val="000000"/>
                <w:lang w:val="fr-FR"/>
              </w:rPr>
              <w:t xml:space="preserve"> </w:t>
            </w:r>
            <w:r w:rsidRPr="008508E4">
              <w:rPr>
                <w:i/>
                <w:color w:val="000000"/>
                <w:lang w:val="fr-FR"/>
              </w:rPr>
              <w:t xml:space="preserve">après l’adoption des Directives volontaires par le CSA, ce principe s’alignera  au Mali, sur la politique des pôles de développement Agricole (Agropoles), déjà élaborée </w:t>
            </w:r>
            <w:r w:rsidR="000A3793" w:rsidRPr="008508E4">
              <w:rPr>
                <w:i/>
                <w:color w:val="000000"/>
                <w:lang w:val="fr-FR"/>
              </w:rPr>
              <w:t>mais non encore mise en route.</w:t>
            </w:r>
          </w:p>
          <w:p w:rsidR="008508E4" w:rsidRPr="008508E4" w:rsidRDefault="003D39CD" w:rsidP="008508E4">
            <w:pPr>
              <w:pStyle w:val="ListParagraph"/>
              <w:numPr>
                <w:ilvl w:val="0"/>
                <w:numId w:val="3"/>
              </w:numPr>
              <w:autoSpaceDE w:val="0"/>
              <w:autoSpaceDN w:val="0"/>
              <w:adjustRightInd w:val="0"/>
              <w:spacing w:after="255"/>
              <w:rPr>
                <w:color w:val="000000"/>
                <w:lang w:val="fr-FR"/>
              </w:rPr>
            </w:pPr>
            <w:r w:rsidRPr="008508E4">
              <w:rPr>
                <w:b/>
                <w:bCs/>
                <w:color w:val="000000"/>
                <w:lang w:val="fr-FR"/>
              </w:rPr>
              <w:t xml:space="preserve">Politiques cohérentes et adaptées au contexte. </w:t>
            </w:r>
            <w:r w:rsidRPr="008508E4">
              <w:rPr>
                <w:color w:val="000000"/>
                <w:lang w:val="fr-FR"/>
              </w:rPr>
              <w:t xml:space="preserve">Contribuer à la formulation et à la mise en </w:t>
            </w:r>
            <w:r w:rsidR="00D37020" w:rsidRPr="008508E4">
              <w:rPr>
                <w:color w:val="000000"/>
                <w:lang w:val="fr-FR"/>
              </w:rPr>
              <w:t>œuvre</w:t>
            </w:r>
            <w:r w:rsidRPr="008508E4">
              <w:rPr>
                <w:color w:val="000000"/>
                <w:lang w:val="fr-FR"/>
              </w:rPr>
              <w:t xml:space="preserve"> de politiques et d’investissements cohérents, adaptés au contexte et fondés sur des éléments concrets, grâce à </w:t>
            </w:r>
            <w:r w:rsidRPr="008508E4">
              <w:rPr>
                <w:color w:val="000000"/>
                <w:lang w:val="fr-FR"/>
              </w:rPr>
              <w:lastRenderedPageBreak/>
              <w:t xml:space="preserve">des actions coordonnées entre les différents acteurs et dans tous les secteurs pertinents aux niveaux international, régional, </w:t>
            </w:r>
            <w:r w:rsidR="000A3793" w:rsidRPr="008508E4">
              <w:rPr>
                <w:color w:val="000000"/>
                <w:lang w:val="fr-FR"/>
              </w:rPr>
              <w:t xml:space="preserve">national et sous-national : </w:t>
            </w:r>
          </w:p>
          <w:p w:rsidR="003D39CD" w:rsidRPr="008508E4" w:rsidRDefault="000A3793" w:rsidP="008508E4">
            <w:pPr>
              <w:autoSpaceDE w:val="0"/>
              <w:autoSpaceDN w:val="0"/>
              <w:adjustRightInd w:val="0"/>
              <w:spacing w:after="255"/>
              <w:rPr>
                <w:color w:val="000000"/>
                <w:lang w:val="fr-FR"/>
              </w:rPr>
            </w:pPr>
            <w:r w:rsidRPr="008508E4">
              <w:rPr>
                <w:i/>
                <w:color w:val="000000"/>
                <w:lang w:val="fr-FR"/>
              </w:rPr>
              <w:t xml:space="preserve">ce principe rappelle fort utilement l’approche One </w:t>
            </w:r>
            <w:proofErr w:type="spellStart"/>
            <w:r w:rsidRPr="008508E4">
              <w:rPr>
                <w:i/>
                <w:color w:val="000000"/>
                <w:lang w:val="fr-FR"/>
              </w:rPr>
              <w:t>health</w:t>
            </w:r>
            <w:proofErr w:type="spellEnd"/>
            <w:r w:rsidRPr="008508E4">
              <w:rPr>
                <w:i/>
                <w:color w:val="000000"/>
                <w:lang w:val="fr-FR"/>
              </w:rPr>
              <w:t>/Un seule santé,  lancée au Mali avant 2014.</w:t>
            </w:r>
          </w:p>
          <w:p w:rsidR="008508E4" w:rsidRPr="008508E4" w:rsidRDefault="003D39CD" w:rsidP="008508E4">
            <w:pPr>
              <w:pStyle w:val="ListParagraph"/>
              <w:numPr>
                <w:ilvl w:val="0"/>
                <w:numId w:val="3"/>
              </w:numPr>
              <w:autoSpaceDE w:val="0"/>
              <w:autoSpaceDN w:val="0"/>
              <w:adjustRightInd w:val="0"/>
              <w:spacing w:after="255"/>
              <w:rPr>
                <w:color w:val="000000"/>
                <w:lang w:val="fr-FR"/>
              </w:rPr>
            </w:pPr>
            <w:r w:rsidRPr="008508E4">
              <w:rPr>
                <w:b/>
                <w:bCs/>
                <w:color w:val="000000"/>
                <w:lang w:val="fr-FR"/>
              </w:rPr>
              <w:t xml:space="preserve">Des gens en bonne santé, une planète en bonne santé. </w:t>
            </w:r>
            <w:r w:rsidRPr="008508E4">
              <w:rPr>
                <w:color w:val="000000"/>
                <w:lang w:val="fr-FR"/>
              </w:rPr>
              <w:t xml:space="preserve">Favoriser des politiques qui visent à améliorer les moyens d’existence, la santé et le bien-être de la population et à renforcer la durabilité de la production et de la consommation alimentaires ainsi que la protection de la </w:t>
            </w:r>
            <w:r w:rsidR="00AF08A3" w:rsidRPr="008508E4">
              <w:rPr>
                <w:color w:val="000000"/>
                <w:lang w:val="fr-FR"/>
              </w:rPr>
              <w:t>biodiversité et des écosystèmes :</w:t>
            </w:r>
            <w:r w:rsidRPr="008508E4">
              <w:rPr>
                <w:color w:val="000000"/>
                <w:lang w:val="fr-FR"/>
              </w:rPr>
              <w:t xml:space="preserve"> </w:t>
            </w:r>
          </w:p>
          <w:p w:rsidR="003D39CD" w:rsidRPr="008508E4" w:rsidRDefault="00103B30" w:rsidP="008508E4">
            <w:pPr>
              <w:autoSpaceDE w:val="0"/>
              <w:autoSpaceDN w:val="0"/>
              <w:adjustRightInd w:val="0"/>
              <w:spacing w:after="255"/>
              <w:rPr>
                <w:i/>
                <w:color w:val="000000"/>
                <w:lang w:val="fr-FR"/>
              </w:rPr>
            </w:pPr>
            <w:r w:rsidRPr="008508E4">
              <w:rPr>
                <w:i/>
                <w:color w:val="000000"/>
                <w:lang w:val="fr-FR"/>
              </w:rPr>
              <w:t>ce principe rappelle fort utilement l’</w:t>
            </w:r>
            <w:r w:rsidR="00AF08A3" w:rsidRPr="008508E4">
              <w:rPr>
                <w:i/>
                <w:color w:val="000000"/>
                <w:lang w:val="fr-FR"/>
              </w:rPr>
              <w:t xml:space="preserve">approche One </w:t>
            </w:r>
            <w:proofErr w:type="spellStart"/>
            <w:r w:rsidR="00AF08A3" w:rsidRPr="008508E4">
              <w:rPr>
                <w:i/>
                <w:color w:val="000000"/>
                <w:lang w:val="fr-FR"/>
              </w:rPr>
              <w:t>health</w:t>
            </w:r>
            <w:proofErr w:type="spellEnd"/>
            <w:r w:rsidR="007D0EE3" w:rsidRPr="008508E4">
              <w:rPr>
                <w:i/>
                <w:color w:val="000000"/>
                <w:lang w:val="fr-FR"/>
              </w:rPr>
              <w:t>/Un seule santé,</w:t>
            </w:r>
            <w:r w:rsidR="00AF08A3" w:rsidRPr="008508E4">
              <w:rPr>
                <w:i/>
                <w:color w:val="000000"/>
                <w:lang w:val="fr-FR"/>
              </w:rPr>
              <w:t xml:space="preserve">  lancée au Mali avant 2014, mais redynamisée à partir de cette date, comme réponse </w:t>
            </w:r>
            <w:r w:rsidRPr="008508E4">
              <w:rPr>
                <w:i/>
                <w:color w:val="000000"/>
                <w:lang w:val="fr-FR"/>
              </w:rPr>
              <w:t>à l’épisode d’Ebola.</w:t>
            </w:r>
            <w:r w:rsidR="007D0EE3" w:rsidRPr="008508E4">
              <w:rPr>
                <w:i/>
                <w:color w:val="000000"/>
                <w:lang w:val="fr-FR"/>
              </w:rPr>
              <w:t xml:space="preserve"> Cette redynamisation avait abouti à une forte mobilisation nationale des parties prenantes au-delà du seul ministère de la santé et de l’hygiène publique.</w:t>
            </w:r>
          </w:p>
          <w:p w:rsidR="008508E4" w:rsidRPr="008508E4" w:rsidRDefault="003D39CD" w:rsidP="008508E4">
            <w:pPr>
              <w:pStyle w:val="ListParagraph"/>
              <w:numPr>
                <w:ilvl w:val="0"/>
                <w:numId w:val="3"/>
              </w:numPr>
              <w:autoSpaceDE w:val="0"/>
              <w:autoSpaceDN w:val="0"/>
              <w:adjustRightInd w:val="0"/>
              <w:spacing w:after="255"/>
              <w:rPr>
                <w:color w:val="000000"/>
                <w:lang w:val="fr-FR"/>
              </w:rPr>
            </w:pPr>
            <w:r w:rsidRPr="008508E4">
              <w:rPr>
                <w:b/>
                <w:bCs/>
                <w:color w:val="000000"/>
                <w:lang w:val="fr-FR"/>
              </w:rPr>
              <w:t xml:space="preserve">Égalité des sexes et autonomisation des femmes. </w:t>
            </w:r>
            <w:r w:rsidRPr="008508E4">
              <w:rPr>
                <w:color w:val="000000"/>
                <w:lang w:val="fr-FR"/>
              </w:rPr>
              <w:t>Promouvoir l’égalité des sexes et l’autonomisation des femmes et des filles en respectant leurs droits et en soulignant combien il est important de créer les conditions d’un engagement fort des femmes dans la création de systèmes alimentaires qui peuvent amélior</w:t>
            </w:r>
            <w:r w:rsidR="00AF08A3" w:rsidRPr="008508E4">
              <w:rPr>
                <w:color w:val="000000"/>
                <w:lang w:val="fr-FR"/>
              </w:rPr>
              <w:t>er la nutrition :</w:t>
            </w:r>
          </w:p>
          <w:p w:rsidR="003D39CD" w:rsidRPr="008508E4" w:rsidRDefault="00F8256F" w:rsidP="008508E4">
            <w:pPr>
              <w:autoSpaceDE w:val="0"/>
              <w:autoSpaceDN w:val="0"/>
              <w:adjustRightInd w:val="0"/>
              <w:spacing w:after="255"/>
              <w:rPr>
                <w:i/>
                <w:color w:val="000000"/>
                <w:lang w:val="fr-FR"/>
              </w:rPr>
            </w:pPr>
            <w:r w:rsidRPr="008508E4">
              <w:rPr>
                <w:color w:val="000000"/>
                <w:lang w:val="fr-FR"/>
              </w:rPr>
              <w:t xml:space="preserve"> </w:t>
            </w:r>
            <w:r w:rsidRPr="008508E4">
              <w:rPr>
                <w:i/>
                <w:color w:val="000000"/>
                <w:lang w:val="fr-FR"/>
              </w:rPr>
              <w:t xml:space="preserve">ce principe à portée transversale doit être </w:t>
            </w:r>
            <w:r w:rsidR="00AF08A3" w:rsidRPr="008508E4">
              <w:rPr>
                <w:i/>
                <w:color w:val="000000"/>
                <w:lang w:val="fr-FR"/>
              </w:rPr>
              <w:t xml:space="preserve"> </w:t>
            </w:r>
            <w:r w:rsidRPr="008508E4">
              <w:rPr>
                <w:i/>
                <w:color w:val="000000"/>
                <w:lang w:val="fr-FR"/>
              </w:rPr>
              <w:t>validé  parmi les priorités car la question de l’égalité des sexes et de l’autonomisation des femmes impacte beaucoup</w:t>
            </w:r>
            <w:r w:rsidR="00CE20A1" w:rsidRPr="008508E4">
              <w:rPr>
                <w:i/>
                <w:color w:val="000000"/>
                <w:lang w:val="fr-FR"/>
              </w:rPr>
              <w:t xml:space="preserve">, négativement, </w:t>
            </w:r>
            <w:r w:rsidRPr="008508E4">
              <w:rPr>
                <w:i/>
                <w:color w:val="000000"/>
                <w:lang w:val="fr-FR"/>
              </w:rPr>
              <w:t>sur les conditions de vie des femmes</w:t>
            </w:r>
            <w:r w:rsidR="00174CF3" w:rsidRPr="008508E4">
              <w:rPr>
                <w:i/>
                <w:color w:val="000000"/>
                <w:lang w:val="fr-FR"/>
              </w:rPr>
              <w:t xml:space="preserve"> (et par conséquent sur la bonne nutrition des enfants qu’elles élèvent)</w:t>
            </w:r>
            <w:r w:rsidRPr="008508E4">
              <w:rPr>
                <w:i/>
                <w:color w:val="000000"/>
                <w:lang w:val="fr-FR"/>
              </w:rPr>
              <w:t xml:space="preserve"> dans les ménages</w:t>
            </w:r>
            <w:r w:rsidR="00CE20A1" w:rsidRPr="008508E4">
              <w:rPr>
                <w:i/>
                <w:color w:val="000000"/>
                <w:lang w:val="fr-FR"/>
              </w:rPr>
              <w:t xml:space="preserve"> en Afrique au sud du </w:t>
            </w:r>
            <w:r w:rsidR="00174CF3" w:rsidRPr="008508E4">
              <w:rPr>
                <w:i/>
                <w:color w:val="000000"/>
                <w:lang w:val="fr-FR"/>
              </w:rPr>
              <w:t>Sahara</w:t>
            </w:r>
            <w:r w:rsidR="00CE20A1" w:rsidRPr="008508E4">
              <w:rPr>
                <w:i/>
                <w:color w:val="000000"/>
                <w:lang w:val="fr-FR"/>
              </w:rPr>
              <w:t xml:space="preserve">. Au Mali, une politique Genre et Développement (G&amp;D) </w:t>
            </w:r>
            <w:r w:rsidR="00174CF3" w:rsidRPr="008508E4">
              <w:rPr>
                <w:i/>
                <w:color w:val="000000"/>
                <w:lang w:val="fr-FR"/>
              </w:rPr>
              <w:t xml:space="preserve">est </w:t>
            </w:r>
            <w:r w:rsidR="00AF08A3" w:rsidRPr="008508E4">
              <w:rPr>
                <w:i/>
                <w:color w:val="000000"/>
                <w:lang w:val="fr-FR"/>
              </w:rPr>
              <w:t>mise en œuvre il y a plus d’</w:t>
            </w:r>
            <w:r w:rsidR="00174CF3" w:rsidRPr="008508E4">
              <w:rPr>
                <w:i/>
                <w:color w:val="000000"/>
                <w:lang w:val="fr-FR"/>
              </w:rPr>
              <w:t>une décennie pour améliorer cette situation.</w:t>
            </w:r>
          </w:p>
          <w:p w:rsidR="008508E4" w:rsidRPr="008508E4" w:rsidRDefault="003D39CD" w:rsidP="008508E4">
            <w:pPr>
              <w:pStyle w:val="ListParagraph"/>
              <w:numPr>
                <w:ilvl w:val="0"/>
                <w:numId w:val="3"/>
              </w:numPr>
              <w:autoSpaceDE w:val="0"/>
              <w:autoSpaceDN w:val="0"/>
              <w:adjustRightInd w:val="0"/>
              <w:rPr>
                <w:color w:val="000000"/>
                <w:lang w:val="fr-FR"/>
              </w:rPr>
            </w:pPr>
            <w:r w:rsidRPr="008508E4">
              <w:rPr>
                <w:b/>
                <w:bCs/>
                <w:color w:val="000000"/>
                <w:lang w:val="fr-FR"/>
              </w:rPr>
              <w:t>Connaissances et sensibilisation en matière de nutrition</w:t>
            </w:r>
            <w:r w:rsidRPr="008508E4">
              <w:rPr>
                <w:color w:val="000000"/>
                <w:lang w:val="fr-FR"/>
              </w:rPr>
              <w:t>. Renforcer l’éducation nutritionnelle aux niveaux des individus et des communautés afin de faciliter les décisions des producteurs, des transformateurs d’aliments et des consommateurs et de favoriser des choix éclairés sur les produits alimentaires en vue de l’adoption d</w:t>
            </w:r>
            <w:r w:rsidR="00481C70" w:rsidRPr="008508E4">
              <w:rPr>
                <w:color w:val="000000"/>
                <w:lang w:val="fr-FR"/>
              </w:rPr>
              <w:t xml:space="preserve">e pratiques alimentaires saines : </w:t>
            </w:r>
          </w:p>
          <w:p w:rsidR="008508E4" w:rsidRDefault="008508E4" w:rsidP="008508E4">
            <w:pPr>
              <w:autoSpaceDE w:val="0"/>
              <w:autoSpaceDN w:val="0"/>
              <w:adjustRightInd w:val="0"/>
              <w:rPr>
                <w:i/>
                <w:color w:val="000000"/>
                <w:lang w:val="fr-FR"/>
              </w:rPr>
            </w:pPr>
          </w:p>
          <w:p w:rsidR="003D39CD" w:rsidRPr="008508E4" w:rsidRDefault="00481C70" w:rsidP="008508E4">
            <w:pPr>
              <w:autoSpaceDE w:val="0"/>
              <w:autoSpaceDN w:val="0"/>
              <w:adjustRightInd w:val="0"/>
              <w:rPr>
                <w:color w:val="000000"/>
                <w:lang w:val="fr-FR"/>
              </w:rPr>
            </w:pPr>
            <w:r w:rsidRPr="008508E4">
              <w:rPr>
                <w:i/>
                <w:color w:val="000000"/>
                <w:lang w:val="fr-FR"/>
              </w:rPr>
              <w:t xml:space="preserve">ce principe éclaire déjà sur les mesures d’accompagnement, entre autres, que les parties prenantes doivent </w:t>
            </w:r>
            <w:r w:rsidR="00DA58A8" w:rsidRPr="008508E4">
              <w:rPr>
                <w:i/>
                <w:color w:val="000000"/>
                <w:lang w:val="fr-FR"/>
              </w:rPr>
              <w:t>mettre en place.</w:t>
            </w:r>
            <w:r w:rsidR="00DA58A8" w:rsidRPr="008508E4">
              <w:rPr>
                <w:color w:val="000000"/>
                <w:lang w:val="fr-FR"/>
              </w:rPr>
              <w:t xml:space="preserve"> </w:t>
            </w:r>
            <w:r w:rsidRPr="008508E4">
              <w:rPr>
                <w:color w:val="000000"/>
                <w:lang w:val="fr-FR"/>
              </w:rPr>
              <w:t xml:space="preserve"> </w:t>
            </w:r>
            <w:r w:rsidR="003D39CD" w:rsidRPr="008508E4">
              <w:rPr>
                <w:color w:val="000000"/>
                <w:lang w:val="fr-FR"/>
              </w:rPr>
              <w:t xml:space="preserve"> </w:t>
            </w:r>
          </w:p>
          <w:p w:rsidR="003D39CD" w:rsidRDefault="003D39CD" w:rsidP="003D39CD">
            <w:pPr>
              <w:autoSpaceDE w:val="0"/>
              <w:autoSpaceDN w:val="0"/>
              <w:adjustRightInd w:val="0"/>
              <w:rPr>
                <w:color w:val="000000"/>
                <w:sz w:val="13"/>
                <w:szCs w:val="13"/>
                <w:lang w:val="fr-FR"/>
              </w:rPr>
            </w:pPr>
          </w:p>
          <w:p w:rsidR="008508E4" w:rsidRPr="008508E4" w:rsidRDefault="003D39CD" w:rsidP="008508E4">
            <w:pPr>
              <w:pStyle w:val="ListParagraph"/>
              <w:numPr>
                <w:ilvl w:val="0"/>
                <w:numId w:val="3"/>
              </w:numPr>
              <w:autoSpaceDE w:val="0"/>
              <w:autoSpaceDN w:val="0"/>
              <w:adjustRightInd w:val="0"/>
              <w:rPr>
                <w:lang w:val="fr-FR"/>
              </w:rPr>
            </w:pPr>
            <w:r w:rsidRPr="008508E4">
              <w:rPr>
                <w:b/>
                <w:bCs/>
                <w:lang w:val="fr-FR"/>
              </w:rPr>
              <w:t>Concrétisation du droit à l’alimentation</w:t>
            </w:r>
            <w:r w:rsidRPr="008508E4">
              <w:rPr>
                <w:lang w:val="fr-FR"/>
              </w:rPr>
              <w:t>. Favoriser la concrétisation progressive du droit à une nourriture suffisante dans le contexte de la sécurité alimentaire nationale au moyen de systèmes alimentaires durables, équitables, accessi</w:t>
            </w:r>
            <w:r w:rsidR="000362F7" w:rsidRPr="008508E4">
              <w:rPr>
                <w:lang w:val="fr-FR"/>
              </w:rPr>
              <w:t>bles, résilients et multiformes :</w:t>
            </w:r>
          </w:p>
          <w:p w:rsidR="008508E4" w:rsidRDefault="000362F7" w:rsidP="008508E4">
            <w:pPr>
              <w:autoSpaceDE w:val="0"/>
              <w:autoSpaceDN w:val="0"/>
              <w:adjustRightInd w:val="0"/>
              <w:rPr>
                <w:lang w:val="fr-FR"/>
              </w:rPr>
            </w:pPr>
            <w:r w:rsidRPr="008508E4">
              <w:rPr>
                <w:lang w:val="fr-FR"/>
              </w:rPr>
              <w:t xml:space="preserve"> </w:t>
            </w:r>
          </w:p>
          <w:p w:rsidR="003068B4" w:rsidRDefault="000362F7" w:rsidP="003068B4">
            <w:pPr>
              <w:autoSpaceDE w:val="0"/>
              <w:autoSpaceDN w:val="0"/>
              <w:adjustRightInd w:val="0"/>
              <w:rPr>
                <w:lang w:val="fr-FR"/>
              </w:rPr>
            </w:pPr>
            <w:r w:rsidRPr="00556539">
              <w:rPr>
                <w:i/>
                <w:lang w:val="fr-FR"/>
              </w:rPr>
              <w:t>ce principe serait plus digestible sans la terminologie « droit à une nourriture suffisante dans le contexte de la sécurité alimentaire nationale… »</w:t>
            </w:r>
            <w:r w:rsidR="004F37CA" w:rsidRPr="00556539">
              <w:rPr>
                <w:i/>
                <w:lang w:val="fr-FR"/>
              </w:rPr>
              <w:t>.</w:t>
            </w:r>
            <w:r w:rsidR="004F37CA">
              <w:rPr>
                <w:i/>
                <w:lang w:val="fr-FR"/>
              </w:rPr>
              <w:t xml:space="preserve"> En effet, on peut penser qu’à l’opposé, il y a, quelque part,  un « refus » ou mieux une  «  non autorisation » </w:t>
            </w:r>
            <w:r w:rsidR="004F37CA" w:rsidRPr="008508E4">
              <w:rPr>
                <w:lang w:val="fr-FR"/>
              </w:rPr>
              <w:t>à une nourriture suffisante</w:t>
            </w:r>
            <w:r w:rsidR="004F37CA">
              <w:rPr>
                <w:lang w:val="fr-FR"/>
              </w:rPr>
              <w:t xml:space="preserve">……. ! </w:t>
            </w:r>
          </w:p>
          <w:p w:rsidR="004F37CA" w:rsidRPr="000362F7" w:rsidRDefault="004F37CA" w:rsidP="003068B4">
            <w:pPr>
              <w:autoSpaceDE w:val="0"/>
              <w:autoSpaceDN w:val="0"/>
              <w:adjustRightInd w:val="0"/>
              <w:rPr>
                <w:i/>
                <w:lang w:val="fr-FR"/>
              </w:rPr>
            </w:pPr>
          </w:p>
          <w:p w:rsidR="00310495" w:rsidRPr="00310495" w:rsidRDefault="003D39CD" w:rsidP="00310495">
            <w:pPr>
              <w:pStyle w:val="ListParagraph"/>
              <w:numPr>
                <w:ilvl w:val="0"/>
                <w:numId w:val="3"/>
              </w:numPr>
              <w:autoSpaceDE w:val="0"/>
              <w:autoSpaceDN w:val="0"/>
              <w:adjustRightInd w:val="0"/>
              <w:rPr>
                <w:lang w:val="fr-FR"/>
              </w:rPr>
            </w:pPr>
            <w:r w:rsidRPr="00310495">
              <w:rPr>
                <w:b/>
                <w:bCs/>
                <w:lang w:val="fr-FR"/>
              </w:rPr>
              <w:t xml:space="preserve">Renforcement des capacités. </w:t>
            </w:r>
            <w:r w:rsidRPr="00310495">
              <w:rPr>
                <w:lang w:val="fr-FR"/>
              </w:rPr>
              <w:t>Renforcer les capacités humaines et institutionnelles, en particulier parmi les acteurs de la nutrition et des systèmes alimentaires, s’agissant de lutter contre toutes les formes de malnutrition et de renforcer les effets et la durabilité des programmes de nutrition ainsi que d’</w:t>
            </w:r>
            <w:r w:rsidR="008508E4" w:rsidRPr="00310495">
              <w:rPr>
                <w:lang w:val="fr-FR"/>
              </w:rPr>
              <w:t>en élargir la portée </w:t>
            </w:r>
            <w:r w:rsidR="00310495" w:rsidRPr="00310495">
              <w:rPr>
                <w:lang w:val="fr-FR"/>
              </w:rPr>
              <w:t xml:space="preserve">: </w:t>
            </w:r>
          </w:p>
          <w:p w:rsidR="00E021BC" w:rsidRDefault="00310495" w:rsidP="001029FE">
            <w:pPr>
              <w:autoSpaceDE w:val="0"/>
              <w:autoSpaceDN w:val="0"/>
              <w:adjustRightInd w:val="0"/>
              <w:rPr>
                <w:i/>
                <w:lang w:val="fr-FR"/>
              </w:rPr>
            </w:pPr>
            <w:r w:rsidRPr="00310495">
              <w:rPr>
                <w:lang w:val="fr-FR"/>
              </w:rPr>
              <w:t>c’est</w:t>
            </w:r>
            <w:r w:rsidR="002B1995" w:rsidRPr="00310495">
              <w:rPr>
                <w:i/>
                <w:lang w:val="fr-FR"/>
              </w:rPr>
              <w:t xml:space="preserve"> l’une des mesures transversales </w:t>
            </w:r>
            <w:r w:rsidRPr="00310495">
              <w:rPr>
                <w:i/>
                <w:lang w:val="fr-FR"/>
              </w:rPr>
              <w:t xml:space="preserve">les plus importantes parmi tant d’autres. </w:t>
            </w:r>
          </w:p>
          <w:p w:rsidR="001029FE" w:rsidRPr="003D39CD" w:rsidRDefault="001029FE" w:rsidP="001029FE">
            <w:pPr>
              <w:autoSpaceDE w:val="0"/>
              <w:autoSpaceDN w:val="0"/>
              <w:adjustRightInd w:val="0"/>
              <w:rPr>
                <w:b/>
                <w:lang w:val="fr-FR"/>
              </w:rPr>
            </w:pPr>
          </w:p>
        </w:tc>
      </w:tr>
    </w:tbl>
    <w:p w:rsidR="00E021BC" w:rsidRPr="004B0215" w:rsidRDefault="00E021BC">
      <w:pPr>
        <w:spacing w:after="200" w:line="276" w:lineRule="auto"/>
        <w:ind w:left="-76"/>
        <w:jc w:val="both"/>
        <w:rPr>
          <w:lang w:val="fr-FR"/>
        </w:rPr>
      </w:pPr>
    </w:p>
    <w:p w:rsidR="00E021BC" w:rsidRPr="004B0215" w:rsidRDefault="00201A05" w:rsidP="00AD1F92">
      <w:pPr>
        <w:numPr>
          <w:ilvl w:val="0"/>
          <w:numId w:val="1"/>
        </w:numPr>
        <w:spacing w:after="200" w:line="280" w:lineRule="auto"/>
        <w:ind w:left="284"/>
        <w:jc w:val="both"/>
        <w:rPr>
          <w:b/>
          <w:lang w:val="fr-FR"/>
        </w:rPr>
      </w:pPr>
      <w:r w:rsidRPr="00B111D9">
        <w:rPr>
          <w:b/>
          <w:lang w:val="fr-FR"/>
        </w:rPr>
        <w:lastRenderedPageBreak/>
        <w:t>Sur la base des domaines politiques identifiés au chapitre 3 et des facteurs favorables suggérés au paragraphe 41 du Projet zéro, quels sont les points d'entrée politiques que le chapitre 3 devrait couvrir, compte tenu de la nécessité de favoriser la cohérence des politiques et de remédier à leur dispersion</w:t>
      </w:r>
      <w:r w:rsidR="00447C4C">
        <w:rPr>
          <w:b/>
          <w:lang w:val="fr-FR"/>
        </w:rPr>
        <w:t>?</w:t>
      </w:r>
      <w:r w:rsidR="00447C4C" w:rsidRPr="004B0215">
        <w:rPr>
          <w:b/>
          <w:lang w:val="fr-FR"/>
        </w:rPr>
        <w:t xml:space="preserve"> </w:t>
      </w:r>
    </w:p>
    <w:tbl>
      <w:tblPr>
        <w:tblStyle w:val="a1"/>
        <w:tblW w:w="97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8"/>
      </w:tblGrid>
      <w:tr w:rsidR="00E021BC" w:rsidRPr="004F37CA" w:rsidTr="00C42894">
        <w:trPr>
          <w:trHeight w:val="1894"/>
        </w:trPr>
        <w:tc>
          <w:tcPr>
            <w:tcW w:w="9748" w:type="dxa"/>
          </w:tcPr>
          <w:p w:rsidR="00C42894" w:rsidRDefault="00C42894" w:rsidP="00BC145A">
            <w:pPr>
              <w:autoSpaceDE w:val="0"/>
              <w:autoSpaceDN w:val="0"/>
              <w:adjustRightInd w:val="0"/>
              <w:rPr>
                <w:color w:val="000000"/>
                <w:lang w:val="fr-FR"/>
              </w:rPr>
            </w:pPr>
          </w:p>
          <w:p w:rsidR="00BC145A" w:rsidRDefault="00BC145A" w:rsidP="00BC145A">
            <w:pPr>
              <w:autoSpaceDE w:val="0"/>
              <w:autoSpaceDN w:val="0"/>
              <w:adjustRightInd w:val="0"/>
              <w:rPr>
                <w:color w:val="000000"/>
                <w:lang w:val="fr-FR"/>
              </w:rPr>
            </w:pPr>
            <w:r>
              <w:rPr>
                <w:color w:val="000000"/>
                <w:lang w:val="fr-FR"/>
              </w:rPr>
              <w:t xml:space="preserve">Les </w:t>
            </w:r>
            <w:r w:rsidRPr="00BC145A">
              <w:rPr>
                <w:color w:val="000000"/>
                <w:lang w:val="fr-FR"/>
              </w:rPr>
              <w:t>points d’entrée pour la transformation des systèmes alimentaires e</w:t>
            </w:r>
            <w:r>
              <w:rPr>
                <w:color w:val="000000"/>
                <w:lang w:val="fr-FR"/>
              </w:rPr>
              <w:t>n vue d’une meilleure nutrition </w:t>
            </w:r>
            <w:r w:rsidR="00C42894">
              <w:rPr>
                <w:color w:val="000000"/>
                <w:lang w:val="fr-FR"/>
              </w:rPr>
              <w:t xml:space="preserve"> que les Directives volontaires  pourraient utilisés sont (</w:t>
            </w:r>
            <w:r w:rsidR="00C42894" w:rsidRPr="00BC145A">
              <w:rPr>
                <w:color w:val="000000"/>
                <w:lang w:val="fr-FR"/>
              </w:rPr>
              <w:t>cadre conceptuel présenté dans le rapport du HLPE</w:t>
            </w:r>
            <w:r w:rsidR="00C42894">
              <w:rPr>
                <w:color w:val="000000"/>
                <w:lang w:val="fr-FR"/>
              </w:rPr>
              <w:t xml:space="preserve">) </w:t>
            </w:r>
            <w:r>
              <w:rPr>
                <w:color w:val="000000"/>
                <w:lang w:val="fr-FR"/>
              </w:rPr>
              <w:t>:</w:t>
            </w:r>
          </w:p>
          <w:p w:rsidR="00BC145A" w:rsidRPr="00BC145A" w:rsidRDefault="00BC145A" w:rsidP="00BC145A">
            <w:pPr>
              <w:pStyle w:val="ListParagraph"/>
              <w:numPr>
                <w:ilvl w:val="0"/>
                <w:numId w:val="4"/>
              </w:numPr>
              <w:autoSpaceDE w:val="0"/>
              <w:autoSpaceDN w:val="0"/>
              <w:adjustRightInd w:val="0"/>
              <w:rPr>
                <w:color w:val="000000"/>
                <w:lang w:val="fr-FR"/>
              </w:rPr>
            </w:pPr>
            <w:r w:rsidRPr="00BC145A">
              <w:rPr>
                <w:color w:val="000000"/>
                <w:lang w:val="fr-FR"/>
              </w:rPr>
              <w:t xml:space="preserve">les chaînes d’approvisionnement alimentaire, </w:t>
            </w:r>
          </w:p>
          <w:p w:rsidR="00BC145A" w:rsidRPr="00BC145A" w:rsidRDefault="00BC145A" w:rsidP="00BC145A">
            <w:pPr>
              <w:pStyle w:val="ListParagraph"/>
              <w:numPr>
                <w:ilvl w:val="0"/>
                <w:numId w:val="4"/>
              </w:numPr>
              <w:autoSpaceDE w:val="0"/>
              <w:autoSpaceDN w:val="0"/>
              <w:adjustRightInd w:val="0"/>
              <w:rPr>
                <w:color w:val="000000"/>
                <w:lang w:val="fr-FR"/>
              </w:rPr>
            </w:pPr>
            <w:r w:rsidRPr="00BC145A">
              <w:rPr>
                <w:color w:val="000000"/>
                <w:lang w:val="fr-FR"/>
              </w:rPr>
              <w:t xml:space="preserve">les environnements alimentaires, </w:t>
            </w:r>
          </w:p>
          <w:p w:rsidR="00E021BC" w:rsidRPr="00C42894" w:rsidRDefault="00BC145A" w:rsidP="00C42894">
            <w:pPr>
              <w:pStyle w:val="ListParagraph"/>
              <w:numPr>
                <w:ilvl w:val="0"/>
                <w:numId w:val="4"/>
              </w:numPr>
              <w:autoSpaceDE w:val="0"/>
              <w:autoSpaceDN w:val="0"/>
              <w:adjustRightInd w:val="0"/>
              <w:rPr>
                <w:b/>
                <w:lang w:val="fr-FR"/>
              </w:rPr>
            </w:pPr>
            <w:r w:rsidRPr="00C42894">
              <w:rPr>
                <w:color w:val="000000"/>
                <w:lang w:val="fr-FR"/>
              </w:rPr>
              <w:t xml:space="preserve">et le comportement des consommateurs. </w:t>
            </w:r>
          </w:p>
          <w:p w:rsidR="00C42894" w:rsidRPr="004B0215" w:rsidRDefault="00C42894" w:rsidP="00C42894">
            <w:pPr>
              <w:pStyle w:val="ListParagraph"/>
              <w:autoSpaceDE w:val="0"/>
              <w:autoSpaceDN w:val="0"/>
              <w:adjustRightInd w:val="0"/>
              <w:rPr>
                <w:b/>
                <w:lang w:val="fr-FR"/>
              </w:rPr>
            </w:pPr>
          </w:p>
        </w:tc>
      </w:tr>
    </w:tbl>
    <w:p w:rsidR="00E021BC" w:rsidRPr="004B0215" w:rsidRDefault="00E021BC">
      <w:pPr>
        <w:spacing w:after="200" w:line="276" w:lineRule="auto"/>
        <w:ind w:left="-76"/>
        <w:jc w:val="both"/>
        <w:rPr>
          <w:lang w:val="fr-FR"/>
        </w:rPr>
      </w:pPr>
    </w:p>
    <w:p w:rsidR="00E021BC" w:rsidRPr="004B0215" w:rsidRDefault="00AD1F92" w:rsidP="00AD1F92">
      <w:pPr>
        <w:numPr>
          <w:ilvl w:val="0"/>
          <w:numId w:val="1"/>
        </w:numPr>
        <w:spacing w:after="200" w:line="280" w:lineRule="auto"/>
        <w:ind w:left="284"/>
        <w:jc w:val="both"/>
        <w:rPr>
          <w:b/>
          <w:lang w:val="fr-FR"/>
        </w:rPr>
      </w:pPr>
      <w:bookmarkStart w:id="1" w:name="WfTarget"/>
      <w:r w:rsidRPr="00B111D9">
        <w:rPr>
          <w:b/>
          <w:lang w:val="fr-FR"/>
        </w:rPr>
        <w:t>Pouvez-vous donner des exemples précis de politiques, d'interventions, d'initiatives, d'alliances et d'arrangements institutionnels nouveaux qui devraient être envisagés, ainsi que des défis, des contraintes et des compromis se rapportant aux trois composantes des systèmes alimentaires présentés au chapitre 3</w:t>
      </w:r>
      <w:r w:rsidR="00E24344">
        <w:rPr>
          <w:b/>
          <w:lang w:val="fr-FR"/>
        </w:rPr>
        <w:t xml:space="preserve"> </w:t>
      </w:r>
      <w:r w:rsidR="00447C4C">
        <w:rPr>
          <w:b/>
          <w:lang w:val="fr-FR"/>
        </w:rPr>
        <w:t>?</w:t>
      </w:r>
      <w:r w:rsidRPr="00B111D9">
        <w:rPr>
          <w:b/>
          <w:lang w:val="fr-FR"/>
        </w:rPr>
        <w:t xml:space="preserve"> Selon vous, à quoi ressemblerait le système alimentaire « idéal », et sur quels objectifs/mesures peut-on s'appuyer pour orienter l'élaboration des politiques</w:t>
      </w:r>
      <w:r w:rsidR="00E24344">
        <w:rPr>
          <w:b/>
          <w:lang w:val="fr-FR"/>
        </w:rPr>
        <w:t xml:space="preserve"> </w:t>
      </w:r>
      <w:r w:rsidR="00447C4C">
        <w:rPr>
          <w:b/>
          <w:lang w:val="fr-FR"/>
        </w:rPr>
        <w:t>?</w:t>
      </w:r>
      <w:bookmarkEnd w:id="1"/>
    </w:p>
    <w:tbl>
      <w:tblPr>
        <w:tblStyle w:val="a2"/>
        <w:tblW w:w="97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8"/>
      </w:tblGrid>
      <w:tr w:rsidR="00E021BC" w:rsidRPr="004F37CA" w:rsidTr="00052B4A">
        <w:trPr>
          <w:trHeight w:val="3243"/>
        </w:trPr>
        <w:tc>
          <w:tcPr>
            <w:tcW w:w="9748" w:type="dxa"/>
          </w:tcPr>
          <w:p w:rsidR="00E62168" w:rsidRDefault="00552062" w:rsidP="00D728FE">
            <w:pPr>
              <w:spacing w:after="80"/>
              <w:jc w:val="both"/>
              <w:rPr>
                <w:sz w:val="22"/>
                <w:szCs w:val="22"/>
                <w:lang w:val="fr-FR"/>
              </w:rPr>
            </w:pPr>
            <w:r w:rsidRPr="00E62168">
              <w:rPr>
                <w:b/>
                <w:sz w:val="22"/>
                <w:szCs w:val="22"/>
                <w:lang w:val="fr-FR"/>
              </w:rPr>
              <w:t>A propos du système alimentaire « idéal </w:t>
            </w:r>
            <w:r w:rsidR="00E62168" w:rsidRPr="00E62168">
              <w:rPr>
                <w:b/>
                <w:sz w:val="22"/>
                <w:szCs w:val="22"/>
                <w:lang w:val="fr-FR"/>
              </w:rPr>
              <w:t>»</w:t>
            </w:r>
            <w:r w:rsidR="00E62168">
              <w:rPr>
                <w:sz w:val="22"/>
                <w:szCs w:val="22"/>
                <w:lang w:val="fr-FR"/>
              </w:rPr>
              <w:t>. Quel sens veut-on donner au mot « idéal » si :</w:t>
            </w:r>
          </w:p>
          <w:p w:rsidR="0060125F" w:rsidRPr="00E62168" w:rsidRDefault="00552062" w:rsidP="00E62168">
            <w:pPr>
              <w:pStyle w:val="ListParagraph"/>
              <w:numPr>
                <w:ilvl w:val="0"/>
                <w:numId w:val="2"/>
              </w:numPr>
              <w:spacing w:after="80"/>
              <w:jc w:val="both"/>
              <w:rPr>
                <w:i/>
                <w:lang w:val="fr-FR"/>
              </w:rPr>
            </w:pPr>
            <w:r w:rsidRPr="00E62168">
              <w:rPr>
                <w:lang w:val="fr-FR"/>
              </w:rPr>
              <w:t>l</w:t>
            </w:r>
            <w:r w:rsidR="0060125F" w:rsidRPr="00E62168">
              <w:rPr>
                <w:lang w:val="fr-FR"/>
              </w:rPr>
              <w:t xml:space="preserve">a typologie </w:t>
            </w:r>
            <w:r w:rsidR="001048C3" w:rsidRPr="00E62168">
              <w:rPr>
                <w:lang w:val="fr-FR"/>
              </w:rPr>
              <w:t xml:space="preserve">des systèmes alimentaires </w:t>
            </w:r>
            <w:r w:rsidR="0060125F" w:rsidRPr="00E62168">
              <w:rPr>
                <w:lang w:val="fr-FR"/>
              </w:rPr>
              <w:t xml:space="preserve">proposée dans le rapport </w:t>
            </w:r>
            <w:r w:rsidR="001048C3" w:rsidRPr="00E62168">
              <w:rPr>
                <w:lang w:val="fr-FR"/>
              </w:rPr>
              <w:t xml:space="preserve">du Groupe d’experts de haut niveau sur la sécurité alimentaire et la nutrition (HLPE)  </w:t>
            </w:r>
            <w:r w:rsidR="0060125F" w:rsidRPr="00E62168">
              <w:rPr>
                <w:lang w:val="fr-FR"/>
              </w:rPr>
              <w:t>définit trois grands types de systèmes alimentaires: 1) les systèmes alimentaires traditionnels; 2) les systèmes alimentaires mixtes; et 3) les systèmes alimentaires modernes</w:t>
            </w:r>
            <w:r w:rsidR="00E62168">
              <w:rPr>
                <w:lang w:val="fr-FR"/>
              </w:rPr>
              <w:t xml:space="preserve"> et que c</w:t>
            </w:r>
            <w:r w:rsidR="00D728FE" w:rsidRPr="00E62168">
              <w:rPr>
                <w:lang w:val="fr-FR"/>
              </w:rPr>
              <w:t xml:space="preserve">hacun de ces systèmes comprend </w:t>
            </w:r>
            <w:r w:rsidR="001048C3" w:rsidRPr="00E62168">
              <w:rPr>
                <w:lang w:val="fr-FR"/>
              </w:rPr>
              <w:t xml:space="preserve">trois composantes qui constituent </w:t>
            </w:r>
            <w:r w:rsidR="005931C0" w:rsidRPr="00E62168">
              <w:rPr>
                <w:lang w:val="fr-FR"/>
              </w:rPr>
              <w:t>d</w:t>
            </w:r>
            <w:r w:rsidR="001048C3" w:rsidRPr="00E62168">
              <w:rPr>
                <w:lang w:val="fr-FR"/>
              </w:rPr>
              <w:t xml:space="preserve">es </w:t>
            </w:r>
            <w:r w:rsidR="005931C0" w:rsidRPr="00E62168">
              <w:rPr>
                <w:lang w:val="fr-FR"/>
              </w:rPr>
              <w:t>‘’</w:t>
            </w:r>
            <w:r w:rsidR="001048C3" w:rsidRPr="00E62168">
              <w:rPr>
                <w:lang w:val="fr-FR"/>
              </w:rPr>
              <w:t>points d’entrée ou de sortie</w:t>
            </w:r>
            <w:r w:rsidR="005931C0" w:rsidRPr="00E62168">
              <w:rPr>
                <w:lang w:val="fr-FR"/>
              </w:rPr>
              <w:t>’’</w:t>
            </w:r>
            <w:r w:rsidR="001048C3" w:rsidRPr="00E62168">
              <w:rPr>
                <w:lang w:val="fr-FR"/>
              </w:rPr>
              <w:t xml:space="preserve"> de la nutrition : </w:t>
            </w:r>
            <w:r w:rsidR="001048C3" w:rsidRPr="00E62168">
              <w:rPr>
                <w:i/>
                <w:lang w:val="fr-FR"/>
              </w:rPr>
              <w:t>les chaînes d’approvisionnement alimentaire, les environnements alimentaires et le comportement des consommateurs.</w:t>
            </w:r>
            <w:r w:rsidR="00E62168" w:rsidRPr="00E62168">
              <w:rPr>
                <w:lang w:val="fr-FR"/>
              </w:rPr>
              <w:t> ?</w:t>
            </w:r>
          </w:p>
          <w:p w:rsidR="00E62168" w:rsidRPr="00E62168" w:rsidRDefault="0096625B" w:rsidP="00D728FE">
            <w:pPr>
              <w:spacing w:after="80"/>
              <w:jc w:val="both"/>
              <w:rPr>
                <w:sz w:val="22"/>
                <w:szCs w:val="22"/>
                <w:lang w:val="fr-FR"/>
              </w:rPr>
            </w:pPr>
            <w:r>
              <w:rPr>
                <w:sz w:val="22"/>
                <w:szCs w:val="22"/>
                <w:lang w:val="fr-FR"/>
              </w:rPr>
              <w:t>Dans chacun de ces systèmes, le comportement des consommateurs (choix alimentaires) est une question de niveau de vie, de pouvoir d’achat et de changements conséquents des habitudes alimentaires.</w:t>
            </w:r>
            <w:r w:rsidR="00A3348D">
              <w:rPr>
                <w:sz w:val="22"/>
                <w:szCs w:val="22"/>
                <w:lang w:val="fr-FR"/>
              </w:rPr>
              <w:t xml:space="preserve"> Tous ces paramètres  ont une influence sur les régimes alimentaires qui orientent les systèmes alimentaires  et la nutrition.  </w:t>
            </w:r>
          </w:p>
          <w:p w:rsidR="00E021BC" w:rsidRPr="004B0215" w:rsidRDefault="00E021BC" w:rsidP="00465367">
            <w:pPr>
              <w:spacing w:after="80"/>
              <w:jc w:val="both"/>
              <w:rPr>
                <w:b/>
                <w:lang w:val="fr-FR"/>
              </w:rPr>
            </w:pPr>
          </w:p>
        </w:tc>
      </w:tr>
    </w:tbl>
    <w:p w:rsidR="00E021BC" w:rsidRPr="004B0215" w:rsidRDefault="00E021BC" w:rsidP="00D728FE">
      <w:pPr>
        <w:spacing w:after="200" w:line="276" w:lineRule="auto"/>
        <w:ind w:left="-76"/>
        <w:jc w:val="both"/>
        <w:rPr>
          <w:lang w:val="fr-FR"/>
        </w:rPr>
      </w:pPr>
    </w:p>
    <w:p w:rsidR="00E021BC" w:rsidRPr="004B0215" w:rsidRDefault="00AD1F92" w:rsidP="00AD1F92">
      <w:pPr>
        <w:numPr>
          <w:ilvl w:val="0"/>
          <w:numId w:val="1"/>
        </w:numPr>
        <w:spacing w:after="200" w:line="280" w:lineRule="auto"/>
        <w:ind w:left="284"/>
        <w:jc w:val="both"/>
        <w:rPr>
          <w:b/>
          <w:lang w:val="fr-FR"/>
        </w:rPr>
      </w:pPr>
      <w:r w:rsidRPr="00B111D9">
        <w:rPr>
          <w:b/>
          <w:lang w:val="fr-FR"/>
        </w:rPr>
        <w:t>En quoi ces Directives volontaires, une fois adoptées par le CSA, seraient-elles plus utiles aux différentes parties prenantes, en particulier aux niveaux national et régional</w:t>
      </w:r>
      <w:r w:rsidR="00E24344">
        <w:rPr>
          <w:b/>
          <w:lang w:val="fr-FR"/>
        </w:rPr>
        <w:t xml:space="preserve"> </w:t>
      </w:r>
      <w:r w:rsidR="00447C4C">
        <w:rPr>
          <w:b/>
          <w:lang w:val="fr-FR"/>
        </w:rPr>
        <w:t>?</w:t>
      </w:r>
      <w:r w:rsidR="00447C4C" w:rsidRPr="004B0215">
        <w:rPr>
          <w:b/>
          <w:lang w:val="fr-FR"/>
        </w:rPr>
        <w:t xml:space="preserve"> </w:t>
      </w:r>
    </w:p>
    <w:tbl>
      <w:tblPr>
        <w:tblStyle w:val="a3"/>
        <w:tblW w:w="97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8"/>
      </w:tblGrid>
      <w:tr w:rsidR="00E021BC" w:rsidRPr="004F37CA" w:rsidTr="00826EEB">
        <w:trPr>
          <w:trHeight w:val="1520"/>
        </w:trPr>
        <w:tc>
          <w:tcPr>
            <w:tcW w:w="9748" w:type="dxa"/>
          </w:tcPr>
          <w:p w:rsidR="001D1D58" w:rsidRDefault="00FE1E48" w:rsidP="001029FE">
            <w:pPr>
              <w:autoSpaceDE w:val="0"/>
              <w:autoSpaceDN w:val="0"/>
              <w:adjustRightInd w:val="0"/>
              <w:spacing w:after="255"/>
              <w:rPr>
                <w:color w:val="000000"/>
                <w:lang w:val="fr-FR"/>
              </w:rPr>
            </w:pPr>
            <w:r w:rsidRPr="001D1D58">
              <w:rPr>
                <w:lang w:val="fr-FR"/>
              </w:rPr>
              <w:t>N’étant pas contraignantes comme les normes,</w:t>
            </w:r>
            <w:r>
              <w:rPr>
                <w:b/>
                <w:lang w:val="fr-FR"/>
              </w:rPr>
              <w:t xml:space="preserve"> </w:t>
            </w:r>
            <w:r w:rsidR="00310495" w:rsidRPr="00310495">
              <w:rPr>
                <w:color w:val="000000"/>
                <w:lang w:val="fr-FR"/>
              </w:rPr>
              <w:t xml:space="preserve">Les Directives volontaires </w:t>
            </w:r>
            <w:r w:rsidR="001029FE">
              <w:rPr>
                <w:color w:val="000000"/>
                <w:lang w:val="fr-FR"/>
              </w:rPr>
              <w:t>serviront d’outils d’aide</w:t>
            </w:r>
            <w:r w:rsidR="001D1D58">
              <w:rPr>
                <w:color w:val="000000"/>
                <w:lang w:val="fr-FR"/>
              </w:rPr>
              <w:t xml:space="preserve"> : </w:t>
            </w:r>
          </w:p>
          <w:p w:rsidR="00E021BC" w:rsidRDefault="001029FE" w:rsidP="00826EEB">
            <w:pPr>
              <w:autoSpaceDE w:val="0"/>
              <w:autoSpaceDN w:val="0"/>
              <w:adjustRightInd w:val="0"/>
              <w:spacing w:after="255"/>
              <w:rPr>
                <w:color w:val="000000"/>
                <w:lang w:val="fr-FR"/>
              </w:rPr>
            </w:pPr>
            <w:r>
              <w:rPr>
                <w:color w:val="000000"/>
                <w:lang w:val="fr-FR"/>
              </w:rPr>
              <w:t xml:space="preserve"> </w:t>
            </w:r>
            <w:r w:rsidRPr="001D1D58">
              <w:rPr>
                <w:i/>
                <w:color w:val="000000"/>
                <w:lang w:val="fr-FR"/>
              </w:rPr>
              <w:t xml:space="preserve">à la planification, à la conception, à la révision  et à l’évaluation des  </w:t>
            </w:r>
            <w:r w:rsidRPr="001029FE">
              <w:rPr>
                <w:i/>
                <w:color w:val="000000"/>
                <w:lang w:val="fr-FR"/>
              </w:rPr>
              <w:t>politiques, les investissements et les arrangements institutionnels efficaces qui permett</w:t>
            </w:r>
            <w:r w:rsidR="001D1D58" w:rsidRPr="001D1D58">
              <w:rPr>
                <w:i/>
                <w:color w:val="000000"/>
                <w:lang w:val="fr-FR"/>
              </w:rPr>
              <w:t xml:space="preserve">ent </w:t>
            </w:r>
            <w:r w:rsidRPr="001029FE">
              <w:rPr>
                <w:i/>
                <w:color w:val="000000"/>
                <w:lang w:val="fr-FR"/>
              </w:rPr>
              <w:t xml:space="preserve">de s’attaquer à la malnutrition sous toutes ses formes. </w:t>
            </w:r>
            <w:r w:rsidR="00826EEB">
              <w:rPr>
                <w:i/>
                <w:color w:val="000000"/>
                <w:lang w:val="fr-FR"/>
              </w:rPr>
              <w:t>Dès lors les niveaux national et régional seront  les plus concernés par l’emploi des Directives volontaires, une fois adoptées.</w:t>
            </w:r>
          </w:p>
          <w:p w:rsidR="00826EEB" w:rsidRPr="00826EEB" w:rsidRDefault="00826EEB" w:rsidP="00826EEB">
            <w:pPr>
              <w:autoSpaceDE w:val="0"/>
              <w:autoSpaceDN w:val="0"/>
              <w:adjustRightInd w:val="0"/>
              <w:spacing w:after="255"/>
              <w:rPr>
                <w:b/>
                <w:lang w:val="fr-FR"/>
              </w:rPr>
            </w:pPr>
          </w:p>
        </w:tc>
      </w:tr>
    </w:tbl>
    <w:p w:rsidR="00E021BC" w:rsidRDefault="00E021BC" w:rsidP="00990D51">
      <w:pPr>
        <w:rPr>
          <w:lang w:val="fr-FR"/>
        </w:rPr>
      </w:pPr>
    </w:p>
    <w:p w:rsidR="00465367" w:rsidRPr="004B0215" w:rsidRDefault="00465367" w:rsidP="00990D51">
      <w:pPr>
        <w:rPr>
          <w:lang w:val="fr-FR"/>
        </w:rPr>
      </w:pPr>
    </w:p>
    <w:sectPr w:rsidR="00465367" w:rsidRPr="004B0215">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9DC" w:rsidRDefault="004709DC">
      <w:pPr>
        <w:spacing w:after="0" w:line="240" w:lineRule="auto"/>
      </w:pPr>
      <w:r>
        <w:separator/>
      </w:r>
    </w:p>
  </w:endnote>
  <w:endnote w:type="continuationSeparator" w:id="0">
    <w:p w:rsidR="004709DC" w:rsidRDefault="0047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9DC" w:rsidRDefault="004709DC">
      <w:pPr>
        <w:spacing w:after="0" w:line="240" w:lineRule="auto"/>
      </w:pPr>
      <w:r>
        <w:separator/>
      </w:r>
    </w:p>
  </w:footnote>
  <w:footnote w:type="continuationSeparator" w:id="0">
    <w:p w:rsidR="004709DC" w:rsidRDefault="00470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1BC" w:rsidRDefault="00447C4C">
    <w:pPr>
      <w:pBdr>
        <w:top w:val="nil"/>
        <w:left w:val="nil"/>
        <w:bottom w:val="nil"/>
        <w:right w:val="nil"/>
        <w:between w:val="nil"/>
      </w:pBdr>
      <w:tabs>
        <w:tab w:val="center" w:pos="4680"/>
        <w:tab w:val="right" w:pos="9360"/>
      </w:tabs>
      <w:spacing w:after="0" w:line="240" w:lineRule="auto"/>
      <w:rPr>
        <w:color w:val="000000"/>
      </w:rPr>
    </w:pPr>
    <w:r>
      <w:rPr>
        <w:noProof/>
        <w:lang w:val="en-GB" w:eastAsia="zh-CN"/>
      </w:rPr>
      <w:drawing>
        <wp:anchor distT="0" distB="0" distL="114300" distR="114300" simplePos="0" relativeHeight="251658240" behindDoc="0" locked="0" layoutInCell="1" hidden="0" allowOverlap="1" wp14:anchorId="5DA28898" wp14:editId="3F5F10B3">
          <wp:simplePos x="0" y="0"/>
          <wp:positionH relativeFrom="column">
            <wp:posOffset>2443795</wp:posOffset>
          </wp:positionH>
          <wp:positionV relativeFrom="paragraph">
            <wp:posOffset>-215071</wp:posOffset>
          </wp:positionV>
          <wp:extent cx="1168400" cy="116840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68400" cy="1168400"/>
                  </a:xfrm>
                  <a:prstGeom prst="rect">
                    <a:avLst/>
                  </a:prstGeom>
                  <a:ln/>
                </pic:spPr>
              </pic:pic>
            </a:graphicData>
          </a:graphic>
        </wp:anchor>
      </w:drawing>
    </w:r>
  </w:p>
  <w:p w:rsidR="00E021BC" w:rsidRDefault="00E021BC">
    <w:pPr>
      <w:pBdr>
        <w:top w:val="nil"/>
        <w:left w:val="nil"/>
        <w:bottom w:val="nil"/>
        <w:right w:val="nil"/>
        <w:between w:val="nil"/>
      </w:pBdr>
      <w:tabs>
        <w:tab w:val="center" w:pos="4680"/>
        <w:tab w:val="right" w:pos="9360"/>
      </w:tabs>
      <w:spacing w:after="0" w:line="240" w:lineRule="auto"/>
      <w:rPr>
        <w:color w:val="000000"/>
      </w:rPr>
    </w:pPr>
  </w:p>
  <w:p w:rsidR="00E021BC" w:rsidRDefault="00E021BC">
    <w:pPr>
      <w:pBdr>
        <w:top w:val="nil"/>
        <w:left w:val="nil"/>
        <w:bottom w:val="nil"/>
        <w:right w:val="nil"/>
        <w:between w:val="nil"/>
      </w:pBdr>
      <w:tabs>
        <w:tab w:val="center" w:pos="4680"/>
        <w:tab w:val="right" w:pos="9360"/>
      </w:tabs>
      <w:spacing w:after="0" w:line="240" w:lineRule="auto"/>
      <w:rPr>
        <w:color w:val="000000"/>
      </w:rPr>
    </w:pPr>
  </w:p>
  <w:p w:rsidR="00E021BC" w:rsidRDefault="00E021BC">
    <w:pPr>
      <w:pBdr>
        <w:top w:val="nil"/>
        <w:left w:val="nil"/>
        <w:bottom w:val="nil"/>
        <w:right w:val="nil"/>
        <w:between w:val="nil"/>
      </w:pBdr>
      <w:tabs>
        <w:tab w:val="center" w:pos="4680"/>
        <w:tab w:val="right" w:pos="9360"/>
      </w:tabs>
      <w:spacing w:after="0" w:line="240" w:lineRule="auto"/>
      <w:rPr>
        <w:color w:val="000000"/>
      </w:rPr>
    </w:pPr>
  </w:p>
  <w:p w:rsidR="00E021BC" w:rsidRDefault="00E021BC">
    <w:pPr>
      <w:pBdr>
        <w:top w:val="nil"/>
        <w:left w:val="nil"/>
        <w:bottom w:val="nil"/>
        <w:right w:val="nil"/>
        <w:between w:val="nil"/>
      </w:pBdr>
      <w:tabs>
        <w:tab w:val="center" w:pos="4680"/>
        <w:tab w:val="right" w:pos="9360"/>
      </w:tabs>
      <w:spacing w:after="0" w:line="240" w:lineRule="auto"/>
      <w:rPr>
        <w:color w:val="000000"/>
      </w:rPr>
    </w:pPr>
  </w:p>
  <w:p w:rsidR="00E021BC" w:rsidRDefault="00E021B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1BC7"/>
    <w:multiLevelType w:val="hybridMultilevel"/>
    <w:tmpl w:val="A5B0BD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2C45E9"/>
    <w:multiLevelType w:val="hybridMultilevel"/>
    <w:tmpl w:val="E5CA2EB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8C57D3C"/>
    <w:multiLevelType w:val="multilevel"/>
    <w:tmpl w:val="647A21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2211EE"/>
    <w:multiLevelType w:val="hybridMultilevel"/>
    <w:tmpl w:val="FB2C63F8"/>
    <w:lvl w:ilvl="0" w:tplc="040C000B">
      <w:start w:val="1"/>
      <w:numFmt w:val="bullet"/>
      <w:lvlText w:val=""/>
      <w:lvlJc w:val="left"/>
      <w:pPr>
        <w:ind w:left="766" w:hanging="360"/>
      </w:pPr>
      <w:rPr>
        <w:rFonts w:ascii="Wingdings" w:hAnsi="Wingdings"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BmTagged" w:val="MoniqueZachary"/>
    <w:docVar w:name="WfColors" w:val="1"/>
    <w:docVar w:name="WfID" w:val="1D33E7eqdm8A96555984 (mzacom) MoniqueZachary"/>
    <w:docVar w:name="WfLastSegment" w:val="3240 n"/>
    <w:docVar w:name="WfMT" w:val="0"/>
    <w:docVar w:name="WfProtection" w:val="1"/>
    <w:docVar w:name="WfStyles" w:val=" 271   no"/>
  </w:docVars>
  <w:rsids>
    <w:rsidRoot w:val="00E021BC"/>
    <w:rsid w:val="00005235"/>
    <w:rsid w:val="000362F7"/>
    <w:rsid w:val="00052B4A"/>
    <w:rsid w:val="000A3793"/>
    <w:rsid w:val="000A41A1"/>
    <w:rsid w:val="000B3F12"/>
    <w:rsid w:val="000B75F6"/>
    <w:rsid w:val="001029FE"/>
    <w:rsid w:val="00103B30"/>
    <w:rsid w:val="001048C3"/>
    <w:rsid w:val="001220E4"/>
    <w:rsid w:val="00150725"/>
    <w:rsid w:val="00174CF3"/>
    <w:rsid w:val="001B4B6B"/>
    <w:rsid w:val="001B7B6B"/>
    <w:rsid w:val="001D1D58"/>
    <w:rsid w:val="001E14E6"/>
    <w:rsid w:val="00201A05"/>
    <w:rsid w:val="002073F0"/>
    <w:rsid w:val="002B1995"/>
    <w:rsid w:val="003068B4"/>
    <w:rsid w:val="00310495"/>
    <w:rsid w:val="003372F4"/>
    <w:rsid w:val="00384B18"/>
    <w:rsid w:val="003A1A2E"/>
    <w:rsid w:val="003B7C69"/>
    <w:rsid w:val="003D39CD"/>
    <w:rsid w:val="00423197"/>
    <w:rsid w:val="00447C4C"/>
    <w:rsid w:val="00456297"/>
    <w:rsid w:val="00465367"/>
    <w:rsid w:val="004709DC"/>
    <w:rsid w:val="00481C70"/>
    <w:rsid w:val="004A1A95"/>
    <w:rsid w:val="004B0215"/>
    <w:rsid w:val="004F37CA"/>
    <w:rsid w:val="00552062"/>
    <w:rsid w:val="00552C45"/>
    <w:rsid w:val="00556539"/>
    <w:rsid w:val="00570E2F"/>
    <w:rsid w:val="005931C0"/>
    <w:rsid w:val="0060125F"/>
    <w:rsid w:val="00637C11"/>
    <w:rsid w:val="00695EA7"/>
    <w:rsid w:val="006A3D24"/>
    <w:rsid w:val="00736894"/>
    <w:rsid w:val="00750DA7"/>
    <w:rsid w:val="007B259F"/>
    <w:rsid w:val="007C15F9"/>
    <w:rsid w:val="007D0EE3"/>
    <w:rsid w:val="007F6FBC"/>
    <w:rsid w:val="00826EEB"/>
    <w:rsid w:val="008508E4"/>
    <w:rsid w:val="009232A7"/>
    <w:rsid w:val="0096625B"/>
    <w:rsid w:val="00990D51"/>
    <w:rsid w:val="009C6A67"/>
    <w:rsid w:val="009D4420"/>
    <w:rsid w:val="00A001AF"/>
    <w:rsid w:val="00A3348D"/>
    <w:rsid w:val="00A84211"/>
    <w:rsid w:val="00AD1F92"/>
    <w:rsid w:val="00AF08A3"/>
    <w:rsid w:val="00B111D9"/>
    <w:rsid w:val="00B446EE"/>
    <w:rsid w:val="00B60B5E"/>
    <w:rsid w:val="00BB33E2"/>
    <w:rsid w:val="00BB6EB6"/>
    <w:rsid w:val="00BC145A"/>
    <w:rsid w:val="00BC6A53"/>
    <w:rsid w:val="00C2368D"/>
    <w:rsid w:val="00C42894"/>
    <w:rsid w:val="00CD292A"/>
    <w:rsid w:val="00CE20A1"/>
    <w:rsid w:val="00D37020"/>
    <w:rsid w:val="00D5762D"/>
    <w:rsid w:val="00D728FE"/>
    <w:rsid w:val="00D865F5"/>
    <w:rsid w:val="00DA2864"/>
    <w:rsid w:val="00DA58A8"/>
    <w:rsid w:val="00DF40DF"/>
    <w:rsid w:val="00E021BC"/>
    <w:rsid w:val="00E24344"/>
    <w:rsid w:val="00E317B8"/>
    <w:rsid w:val="00E50B8B"/>
    <w:rsid w:val="00E62168"/>
    <w:rsid w:val="00E927E2"/>
    <w:rsid w:val="00EB7922"/>
    <w:rsid w:val="00EC505D"/>
    <w:rsid w:val="00F24A8F"/>
    <w:rsid w:val="00F43123"/>
    <w:rsid w:val="00F8256F"/>
    <w:rsid w:val="00FE1E48"/>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E2E76ED-C39E-42CE-9B6E-FBBAB1080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sz w:val="20"/>
      <w:szCs w:val="20"/>
    </w:rPr>
    <w:tblPr>
      <w:tblStyleRowBandSize w:val="1"/>
      <w:tblStyleColBandSize w:val="1"/>
      <w:tblCellMar>
        <w:left w:w="108" w:type="dxa"/>
        <w:right w:w="108" w:type="dxa"/>
      </w:tblCellMar>
    </w:tblPr>
  </w:style>
  <w:style w:type="character" w:customStyle="1" w:styleId="tw4winMark">
    <w:name w:val="tw4winMark"/>
    <w:basedOn w:val="DefaultParagraphFont"/>
    <w:rsid w:val="00C2368D"/>
    <w:rPr>
      <w:rFonts w:ascii="Courier New" w:hAnsi="Courier New" w:cs="Courier New"/>
      <w:b w:val="0"/>
      <w:i w:val="0"/>
      <w:dstrike w:val="0"/>
      <w:noProof/>
      <w:vanish/>
      <w:color w:val="800080"/>
      <w:sz w:val="18"/>
      <w:szCs w:val="28"/>
      <w:effect w:val="none"/>
      <w:vertAlign w:val="subscript"/>
    </w:rPr>
  </w:style>
  <w:style w:type="character" w:styleId="Emphasis">
    <w:name w:val="Emphasis"/>
    <w:basedOn w:val="DefaultParagraphFont"/>
    <w:uiPriority w:val="20"/>
    <w:qFormat/>
    <w:rsid w:val="00990D51"/>
    <w:rPr>
      <w:i/>
      <w:iCs/>
    </w:rPr>
  </w:style>
  <w:style w:type="paragraph" w:customStyle="1" w:styleId="Default">
    <w:name w:val="Default"/>
    <w:rsid w:val="00423197"/>
    <w:pPr>
      <w:autoSpaceDE w:val="0"/>
      <w:autoSpaceDN w:val="0"/>
      <w:adjustRightInd w:val="0"/>
      <w:spacing w:after="0" w:line="240" w:lineRule="auto"/>
    </w:pPr>
    <w:rPr>
      <w:color w:val="000000"/>
      <w:sz w:val="24"/>
      <w:szCs w:val="24"/>
      <w:lang w:val="fr-FR"/>
    </w:rPr>
  </w:style>
  <w:style w:type="paragraph" w:styleId="ListParagraph">
    <w:name w:val="List Paragraph"/>
    <w:basedOn w:val="Normal"/>
    <w:uiPriority w:val="34"/>
    <w:qFormat/>
    <w:rsid w:val="00E62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EA622-04FF-4C46-9B90-21ED61CA7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1300</Words>
  <Characters>7415</Characters>
  <Application>Microsoft Office Word</Application>
  <DocSecurity>4</DocSecurity>
  <Lines>61</Lines>
  <Paragraphs>17</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MoniqueZachary</dc:creator>
  <cp:lastModifiedBy>Blanck, Max (ESA)</cp:lastModifiedBy>
  <cp:revision>2</cp:revision>
  <dcterms:created xsi:type="dcterms:W3CDTF">2019-08-19T07:21:00Z</dcterms:created>
  <dcterms:modified xsi:type="dcterms:W3CDTF">2019-08-19T07:21:00Z</dcterms:modified>
</cp:coreProperties>
</file>