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63EA5" w14:textId="77777777" w:rsidR="00C53D8E" w:rsidRPr="00542999" w:rsidRDefault="00C53D8E" w:rsidP="00C53D8E">
      <w:pPr>
        <w:rPr>
          <w:rFonts w:cs="Arial"/>
          <w:b/>
          <w:bCs/>
          <w:noProof/>
          <w:color w:val="B43131"/>
          <w:sz w:val="36"/>
          <w:szCs w:val="36"/>
          <w:lang w:val="en-GB" w:eastAsia="zh-CN"/>
        </w:rPr>
      </w:pPr>
      <w:bookmarkStart w:id="0" w:name="_GoBack"/>
      <w:bookmarkEnd w:id="0"/>
      <w:r w:rsidRPr="00542999">
        <w:rPr>
          <w:rFonts w:cs="Arial"/>
          <w:b/>
          <w:bCs/>
          <w:noProof/>
          <w:color w:val="B43131"/>
          <w:sz w:val="36"/>
          <w:szCs w:val="36"/>
          <w:lang w:val="en-GB" w:eastAsia="zh-CN"/>
        </w:rPr>
        <w:t>Call for lessons and good practices on investments for healthy food s</w:t>
      </w:r>
      <w:r>
        <w:rPr>
          <w:rFonts w:cs="Arial"/>
          <w:b/>
          <w:bCs/>
          <w:noProof/>
          <w:color w:val="B43131"/>
          <w:sz w:val="36"/>
          <w:szCs w:val="36"/>
          <w:lang w:val="en-GB" w:eastAsia="zh-CN"/>
        </w:rPr>
        <w:t>ystems</w:t>
      </w:r>
      <w:r w:rsidRPr="00542999">
        <w:rPr>
          <w:rFonts w:cs="Arial"/>
          <w:b/>
          <w:bCs/>
          <w:noProof/>
          <w:color w:val="B43131"/>
          <w:sz w:val="36"/>
          <w:szCs w:val="36"/>
          <w:lang w:val="en-GB" w:eastAsia="zh-CN"/>
        </w:rPr>
        <w:t xml:space="preserve"> </w:t>
      </w:r>
    </w:p>
    <w:p w14:paraId="4CFE22B3" w14:textId="77777777" w:rsidR="00C53D8E" w:rsidRPr="0092607B" w:rsidRDefault="00C53D8E" w:rsidP="00C53D8E">
      <w:pPr>
        <w:tabs>
          <w:tab w:val="left" w:pos="3525"/>
        </w:tabs>
        <w:jc w:val="left"/>
        <w:rPr>
          <w:b/>
          <w:sz w:val="28"/>
          <w:szCs w:val="28"/>
        </w:rPr>
      </w:pPr>
    </w:p>
    <w:p w14:paraId="4C8606F1" w14:textId="77777777" w:rsidR="00C53D8E" w:rsidRPr="0092607B" w:rsidRDefault="00C53D8E" w:rsidP="00C53D8E">
      <w:pPr>
        <w:tabs>
          <w:tab w:val="left" w:pos="3525"/>
        </w:tabs>
        <w:jc w:val="left"/>
        <w:rPr>
          <w:b/>
          <w:sz w:val="28"/>
          <w:szCs w:val="28"/>
        </w:rPr>
      </w:pPr>
      <w:r w:rsidRPr="00542999">
        <w:rPr>
          <w:rFonts w:cs="Arial"/>
          <w:b/>
          <w:bCs/>
          <w:noProof/>
          <w:color w:val="B43131"/>
          <w:sz w:val="36"/>
          <w:szCs w:val="36"/>
        </w:rPr>
        <w:drawing>
          <wp:anchor distT="0" distB="0" distL="114300" distR="114300" simplePos="0" relativeHeight="251659264" behindDoc="0" locked="0" layoutInCell="1" allowOverlap="1" wp14:anchorId="171288F5" wp14:editId="78501B95">
            <wp:simplePos x="0" y="0"/>
            <wp:positionH relativeFrom="margin">
              <wp:align>right</wp:align>
            </wp:positionH>
            <wp:positionV relativeFrom="paragraph">
              <wp:posOffset>6985</wp:posOffset>
            </wp:positionV>
            <wp:extent cx="1168400" cy="1168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slogo_en_200.jpg"/>
                    <pic:cNvPicPr/>
                  </pic:nvPicPr>
                  <pic:blipFill>
                    <a:blip r:embed="rId9">
                      <a:extLst>
                        <a:ext uri="{28A0092B-C50C-407E-A947-70E740481C1C}">
                          <a14:useLocalDpi xmlns:a14="http://schemas.microsoft.com/office/drawing/2010/main" val="0"/>
                        </a:ext>
                      </a:extLst>
                    </a:blip>
                    <a:stretch>
                      <a:fillRect/>
                    </a:stretch>
                  </pic:blipFill>
                  <pic:spPr>
                    <a:xfrm>
                      <a:off x="0" y="0"/>
                      <a:ext cx="1168400" cy="1168400"/>
                    </a:xfrm>
                    <a:prstGeom prst="rect">
                      <a:avLst/>
                    </a:prstGeom>
                  </pic:spPr>
                </pic:pic>
              </a:graphicData>
            </a:graphic>
            <wp14:sizeRelH relativeFrom="page">
              <wp14:pctWidth>0</wp14:pctWidth>
            </wp14:sizeRelH>
            <wp14:sizeRelV relativeFrom="page">
              <wp14:pctHeight>0</wp14:pctHeight>
            </wp14:sizeRelV>
          </wp:anchor>
        </w:drawing>
      </w:r>
      <w:r w:rsidRPr="0092607B">
        <w:rPr>
          <w:b/>
          <w:sz w:val="28"/>
          <w:szCs w:val="28"/>
        </w:rPr>
        <w:t xml:space="preserve">Template for submissions </w:t>
      </w:r>
    </w:p>
    <w:p w14:paraId="4CC52431" w14:textId="77777777" w:rsidR="00C53D8E" w:rsidRDefault="00C53D8E" w:rsidP="00C53D8E">
      <w:pPr>
        <w:tabs>
          <w:tab w:val="left" w:pos="3525"/>
        </w:tabs>
        <w:jc w:val="left"/>
        <w:rPr>
          <w:b/>
        </w:rPr>
      </w:pPr>
      <w:r>
        <w:rPr>
          <w:b/>
        </w:rPr>
        <w:t>(Approximately 1000 words in total)</w:t>
      </w:r>
    </w:p>
    <w:p w14:paraId="1278A507" w14:textId="25C97E80" w:rsidR="008135F2" w:rsidRDefault="0074596D" w:rsidP="008135F2">
      <w:pPr>
        <w:jc w:val="left"/>
        <w:rPr>
          <w:rStyle w:val="Strong"/>
          <w:rFonts w:asciiTheme="majorHAnsi" w:hAnsiTheme="majorHAnsi"/>
          <w:b w:val="0"/>
          <w:bCs w:val="0"/>
          <w:color w:val="000000" w:themeColor="text1"/>
          <w:sz w:val="22"/>
        </w:rPr>
      </w:pPr>
      <w:r w:rsidRPr="009F2C20">
        <w:rPr>
          <w:rStyle w:val="Strong"/>
          <w:rFonts w:asciiTheme="majorHAnsi" w:hAnsiTheme="majorHAnsi"/>
          <w:b w:val="0"/>
          <w:bCs w:val="0"/>
          <w:color w:val="000000" w:themeColor="text1"/>
          <w:sz w:val="22"/>
        </w:rPr>
        <w:t>Please use this </w:t>
      </w:r>
      <w:r w:rsidR="0028451E">
        <w:fldChar w:fldCharType="begin"/>
      </w:r>
      <w:r w:rsidR="0028451E">
        <w:instrText xml:space="preserve"> HYPERLINK "http://bit.ly/2nAitb1" \t "_blank" </w:instrText>
      </w:r>
      <w:r w:rsidR="0028451E">
        <w:fldChar w:fldCharType="separate"/>
      </w:r>
      <w:r w:rsidRPr="008135F2">
        <w:rPr>
          <w:rStyle w:val="Hyperlink"/>
          <w:rFonts w:asciiTheme="majorHAnsi" w:hAnsiTheme="majorHAnsi"/>
          <w:b/>
          <w:bCs/>
          <w:color w:val="000000" w:themeColor="text1"/>
          <w:sz w:val="22"/>
          <w:u w:val="none"/>
        </w:rPr>
        <w:t>submission form</w:t>
      </w:r>
      <w:r w:rsidR="0028451E">
        <w:rPr>
          <w:rStyle w:val="Hyperlink"/>
          <w:rFonts w:asciiTheme="majorHAnsi" w:hAnsiTheme="majorHAnsi"/>
          <w:b/>
          <w:bCs/>
          <w:color w:val="000000" w:themeColor="text1"/>
          <w:sz w:val="22"/>
          <w:u w:val="none"/>
        </w:rPr>
        <w:fldChar w:fldCharType="end"/>
      </w:r>
      <w:r w:rsidRPr="009F2C20">
        <w:rPr>
          <w:rStyle w:val="Strong"/>
          <w:rFonts w:asciiTheme="majorHAnsi" w:hAnsiTheme="majorHAnsi"/>
          <w:b w:val="0"/>
          <w:bCs w:val="0"/>
          <w:color w:val="000000" w:themeColor="text1"/>
          <w:sz w:val="22"/>
        </w:rPr>
        <w:t> to share your examples and experiences on investments promoting healthy food systems for improved nutrition.  For the necessary background and guidance, please refer to the topic note:</w:t>
      </w:r>
      <w:r w:rsidR="008135F2">
        <w:rPr>
          <w:rStyle w:val="Strong"/>
          <w:rFonts w:asciiTheme="majorHAnsi" w:hAnsiTheme="majorHAnsi"/>
          <w:b w:val="0"/>
          <w:bCs w:val="0"/>
          <w:color w:val="000000" w:themeColor="text1"/>
          <w:sz w:val="22"/>
        </w:rPr>
        <w:t xml:space="preserve"> </w:t>
      </w:r>
      <w:hyperlink r:id="rId10" w:history="1">
        <w:r w:rsidR="008135F2" w:rsidRPr="002F60AC">
          <w:rPr>
            <w:rStyle w:val="Hyperlink"/>
            <w:rFonts w:asciiTheme="majorHAnsi" w:hAnsiTheme="majorHAnsi"/>
            <w:sz w:val="22"/>
          </w:rPr>
          <w:t>www.fao.org/fsnforum/activities/open-calls/investments_healthy_food_systems</w:t>
        </w:r>
      </w:hyperlink>
      <w:r w:rsidR="008135F2">
        <w:rPr>
          <w:rStyle w:val="Strong"/>
          <w:rFonts w:asciiTheme="majorHAnsi" w:hAnsiTheme="majorHAnsi"/>
          <w:b w:val="0"/>
          <w:bCs w:val="0"/>
          <w:color w:val="000000" w:themeColor="text1"/>
          <w:sz w:val="22"/>
        </w:rPr>
        <w:t xml:space="preserve"> </w:t>
      </w:r>
    </w:p>
    <w:p w14:paraId="4FB42BCB" w14:textId="578D6619" w:rsidR="0074596D" w:rsidRPr="009F2C20" w:rsidRDefault="0074596D" w:rsidP="008135F2">
      <w:pPr>
        <w:spacing w:after="150" w:line="270" w:lineRule="atLeast"/>
        <w:jc w:val="left"/>
        <w:rPr>
          <w:rStyle w:val="Strong"/>
          <w:rFonts w:asciiTheme="majorHAnsi" w:hAnsiTheme="majorHAnsi"/>
          <w:b w:val="0"/>
          <w:bCs w:val="0"/>
          <w:color w:val="000000" w:themeColor="text1"/>
          <w:sz w:val="22"/>
        </w:rPr>
      </w:pPr>
      <w:r w:rsidRPr="009F2C20">
        <w:rPr>
          <w:rStyle w:val="Strong"/>
          <w:rFonts w:asciiTheme="majorHAnsi" w:hAnsiTheme="majorHAnsi"/>
          <w:b w:val="0"/>
          <w:bCs w:val="0"/>
          <w:color w:val="000000" w:themeColor="text1"/>
          <w:sz w:val="22"/>
        </w:rPr>
        <w:t xml:space="preserve">You can upload the completed form to the </w:t>
      </w:r>
      <w:r w:rsidR="0028451E">
        <w:fldChar w:fldCharType="begin"/>
      </w:r>
      <w:r w:rsidR="0028451E">
        <w:instrText xml:space="preserve"> HYPERLINK "http://bit.ly/2p1dvUw" \t "_blank" </w:instrText>
      </w:r>
      <w:r w:rsidR="0028451E">
        <w:fldChar w:fldCharType="separate"/>
      </w:r>
      <w:r w:rsidRPr="008135F2">
        <w:rPr>
          <w:rStyle w:val="Hyperlink"/>
          <w:rFonts w:asciiTheme="majorHAnsi" w:hAnsiTheme="majorHAnsi"/>
          <w:b/>
          <w:bCs/>
          <w:color w:val="000000" w:themeColor="text1"/>
          <w:sz w:val="22"/>
          <w:u w:val="none"/>
        </w:rPr>
        <w:t xml:space="preserve">FSN </w:t>
      </w:r>
      <w:proofErr w:type="spellStart"/>
      <w:r w:rsidRPr="008135F2">
        <w:rPr>
          <w:rStyle w:val="Hyperlink"/>
          <w:rFonts w:asciiTheme="majorHAnsi" w:hAnsiTheme="majorHAnsi"/>
          <w:b/>
          <w:bCs/>
          <w:color w:val="000000" w:themeColor="text1"/>
          <w:sz w:val="22"/>
          <w:u w:val="none"/>
        </w:rPr>
        <w:t>Fourm</w:t>
      </w:r>
      <w:proofErr w:type="spellEnd"/>
      <w:r w:rsidR="0028451E">
        <w:rPr>
          <w:rStyle w:val="Hyperlink"/>
          <w:rFonts w:asciiTheme="majorHAnsi" w:hAnsiTheme="majorHAnsi"/>
          <w:b/>
          <w:bCs/>
          <w:color w:val="000000" w:themeColor="text1"/>
          <w:sz w:val="22"/>
          <w:u w:val="none"/>
        </w:rPr>
        <w:fldChar w:fldCharType="end"/>
      </w:r>
      <w:r w:rsidRPr="009F2C20">
        <w:rPr>
          <w:rStyle w:val="Strong"/>
          <w:rFonts w:asciiTheme="majorHAnsi" w:hAnsiTheme="majorHAnsi"/>
          <w:b w:val="0"/>
          <w:bCs w:val="0"/>
          <w:color w:val="000000" w:themeColor="text1"/>
          <w:sz w:val="22"/>
        </w:rPr>
        <w:t xml:space="preserve"> </w:t>
      </w:r>
      <w:hyperlink r:id="rId11" w:history="1">
        <w:r w:rsidR="008135F2" w:rsidRPr="002F60AC">
          <w:rPr>
            <w:rStyle w:val="Hyperlink"/>
            <w:rFonts w:asciiTheme="majorHAnsi" w:hAnsiTheme="majorHAnsi"/>
            <w:sz w:val="22"/>
          </w:rPr>
          <w:t>www.fao.org/fsnforum</w:t>
        </w:r>
      </w:hyperlink>
      <w:r w:rsidR="008135F2">
        <w:rPr>
          <w:rStyle w:val="Strong"/>
          <w:rFonts w:asciiTheme="majorHAnsi" w:hAnsiTheme="majorHAnsi"/>
          <w:b w:val="0"/>
          <w:bCs w:val="0"/>
          <w:color w:val="000000" w:themeColor="text1"/>
          <w:sz w:val="22"/>
        </w:rPr>
        <w:t xml:space="preserve"> </w:t>
      </w:r>
      <w:r w:rsidRPr="009F2C20">
        <w:rPr>
          <w:rStyle w:val="Strong"/>
          <w:rFonts w:asciiTheme="majorHAnsi" w:hAnsiTheme="majorHAnsi"/>
          <w:b w:val="0"/>
          <w:bCs w:val="0"/>
          <w:color w:val="000000" w:themeColor="text1"/>
          <w:sz w:val="22"/>
        </w:rPr>
        <w:t xml:space="preserve">or send it via email to </w:t>
      </w:r>
      <w:hyperlink r:id="rId12" w:history="1">
        <w:r w:rsidR="008135F2" w:rsidRPr="002F60AC">
          <w:rPr>
            <w:rStyle w:val="Hyperlink"/>
            <w:rFonts w:asciiTheme="majorHAnsi" w:hAnsiTheme="majorHAnsi"/>
            <w:sz w:val="22"/>
          </w:rPr>
          <w:t>fsn-moderator@fao.org</w:t>
        </w:r>
      </w:hyperlink>
      <w:r w:rsidRPr="009F2C20">
        <w:rPr>
          <w:rStyle w:val="Strong"/>
          <w:rFonts w:asciiTheme="majorHAnsi" w:hAnsiTheme="majorHAnsi"/>
          <w:b w:val="0"/>
          <w:bCs w:val="0"/>
          <w:color w:val="000000" w:themeColor="text1"/>
          <w:sz w:val="22"/>
        </w:rPr>
        <w:t>.</w:t>
      </w:r>
    </w:p>
    <w:p w14:paraId="420A4112" w14:textId="77777777" w:rsidR="00C53D8E" w:rsidRDefault="00C53D8E" w:rsidP="00C53D8E">
      <w:pPr>
        <w:tabs>
          <w:tab w:val="left" w:pos="3525"/>
        </w:tabs>
        <w:jc w:val="left"/>
        <w:rPr>
          <w:b/>
        </w:rPr>
      </w:pPr>
    </w:p>
    <w:p w14:paraId="73C59B6F" w14:textId="77777777" w:rsidR="00C53D8E" w:rsidRDefault="00C53D8E" w:rsidP="00C53D8E">
      <w:pPr>
        <w:spacing w:after="80" w:line="20" w:lineRule="atLeast"/>
        <w:jc w:val="left"/>
        <w:rPr>
          <w:b/>
          <w:szCs w:val="24"/>
        </w:rPr>
      </w:pPr>
      <w:r>
        <w:rPr>
          <w:b/>
          <w:szCs w:val="24"/>
        </w:rPr>
        <w:t xml:space="preserve">Proponent </w:t>
      </w:r>
    </w:p>
    <w:tbl>
      <w:tblPr>
        <w:tblStyle w:val="TableGrid"/>
        <w:tblW w:w="9634" w:type="dxa"/>
        <w:tblLook w:val="04A0" w:firstRow="1" w:lastRow="0" w:firstColumn="1" w:lastColumn="0" w:noHBand="0" w:noVBand="1"/>
      </w:tblPr>
      <w:tblGrid>
        <w:gridCol w:w="9634"/>
      </w:tblGrid>
      <w:tr w:rsidR="00C53D8E" w14:paraId="0018FF35" w14:textId="77777777" w:rsidTr="004C1106">
        <w:tc>
          <w:tcPr>
            <w:tcW w:w="9634" w:type="dxa"/>
          </w:tcPr>
          <w:p w14:paraId="39AFF3FC" w14:textId="01686B12" w:rsidR="00C53D8E" w:rsidRDefault="004C1106" w:rsidP="004C1106">
            <w:pPr>
              <w:spacing w:after="80" w:line="20" w:lineRule="atLeast"/>
              <w:jc w:val="left"/>
              <w:rPr>
                <w:b/>
                <w:szCs w:val="24"/>
              </w:rPr>
            </w:pPr>
            <w:r>
              <w:rPr>
                <w:b/>
                <w:szCs w:val="24"/>
              </w:rPr>
              <w:t xml:space="preserve">IFOAM </w:t>
            </w:r>
            <w:r w:rsidR="00AE2C7F">
              <w:rPr>
                <w:b/>
                <w:szCs w:val="24"/>
              </w:rPr>
              <w:t xml:space="preserve">- </w:t>
            </w:r>
            <w:r>
              <w:rPr>
                <w:b/>
                <w:szCs w:val="24"/>
              </w:rPr>
              <w:t>Organics International</w:t>
            </w:r>
          </w:p>
          <w:p w14:paraId="01B10BA9" w14:textId="2E2FD0E8" w:rsidR="00C031C4" w:rsidRDefault="00C031C4" w:rsidP="004C1106">
            <w:pPr>
              <w:spacing w:after="80" w:line="20" w:lineRule="atLeast"/>
              <w:jc w:val="left"/>
              <w:rPr>
                <w:b/>
                <w:szCs w:val="24"/>
              </w:rPr>
            </w:pPr>
            <w:r>
              <w:rPr>
                <w:b/>
                <w:szCs w:val="24"/>
              </w:rPr>
              <w:t>TITLE: Nutrition in Mountain Agro-Ecosystems (NMA) project</w:t>
            </w:r>
          </w:p>
        </w:tc>
      </w:tr>
    </w:tbl>
    <w:p w14:paraId="5A033932" w14:textId="77777777" w:rsidR="00C53D8E" w:rsidRDefault="00C53D8E" w:rsidP="00C53D8E">
      <w:pPr>
        <w:spacing w:after="80" w:line="20" w:lineRule="atLeast"/>
        <w:jc w:val="left"/>
        <w:rPr>
          <w:b/>
          <w:szCs w:val="24"/>
        </w:rPr>
      </w:pPr>
    </w:p>
    <w:p w14:paraId="48B612B1" w14:textId="77777777" w:rsidR="00C53D8E" w:rsidRPr="000F3E84" w:rsidRDefault="00C53D8E" w:rsidP="00C53D8E">
      <w:pPr>
        <w:spacing w:after="80" w:line="20" w:lineRule="atLeast"/>
        <w:jc w:val="left"/>
        <w:rPr>
          <w:b/>
          <w:szCs w:val="24"/>
        </w:rPr>
      </w:pPr>
      <w:r w:rsidRPr="000F3E84">
        <w:rPr>
          <w:b/>
          <w:szCs w:val="24"/>
        </w:rPr>
        <w:t>Date/Timeframe</w:t>
      </w:r>
      <w:r>
        <w:rPr>
          <w:b/>
          <w:szCs w:val="24"/>
        </w:rPr>
        <w:t xml:space="preserve"> and location</w:t>
      </w:r>
    </w:p>
    <w:tbl>
      <w:tblPr>
        <w:tblStyle w:val="TableGrid"/>
        <w:tblW w:w="9634" w:type="dxa"/>
        <w:tblLook w:val="04A0" w:firstRow="1" w:lastRow="0" w:firstColumn="1" w:lastColumn="0" w:noHBand="0" w:noVBand="1"/>
      </w:tblPr>
      <w:tblGrid>
        <w:gridCol w:w="9634"/>
      </w:tblGrid>
      <w:tr w:rsidR="00C53D8E" w14:paraId="6A910DEA" w14:textId="77777777" w:rsidTr="004C1106">
        <w:tc>
          <w:tcPr>
            <w:tcW w:w="9634" w:type="dxa"/>
          </w:tcPr>
          <w:p w14:paraId="428DADE4" w14:textId="77777777" w:rsidR="00C031C4" w:rsidRDefault="00C031C4" w:rsidP="004C1106">
            <w:pPr>
              <w:spacing w:after="80" w:line="20" w:lineRule="atLeast"/>
              <w:jc w:val="left"/>
              <w:rPr>
                <w:b/>
                <w:szCs w:val="24"/>
              </w:rPr>
            </w:pPr>
            <w:r>
              <w:rPr>
                <w:b/>
                <w:szCs w:val="24"/>
              </w:rPr>
              <w:t xml:space="preserve">2015 – 2018   </w:t>
            </w:r>
          </w:p>
          <w:p w14:paraId="5361D0B8" w14:textId="462C90E2" w:rsidR="00C53D8E" w:rsidRDefault="00587DB7" w:rsidP="004C1106">
            <w:pPr>
              <w:spacing w:after="80" w:line="20" w:lineRule="atLeast"/>
              <w:jc w:val="left"/>
              <w:rPr>
                <w:b/>
                <w:szCs w:val="24"/>
              </w:rPr>
            </w:pPr>
            <w:r>
              <w:rPr>
                <w:b/>
                <w:szCs w:val="24"/>
              </w:rPr>
              <w:t>Peru/Ethiopia/Kyrgy</w:t>
            </w:r>
            <w:r w:rsidR="00C031C4">
              <w:rPr>
                <w:b/>
                <w:szCs w:val="24"/>
              </w:rPr>
              <w:t>zstan/Pakistan/Nepal</w:t>
            </w:r>
          </w:p>
        </w:tc>
      </w:tr>
    </w:tbl>
    <w:p w14:paraId="59CFB980" w14:textId="77777777" w:rsidR="00C53D8E" w:rsidRDefault="00C53D8E" w:rsidP="00C53D8E">
      <w:pPr>
        <w:spacing w:after="80" w:line="20" w:lineRule="atLeast"/>
        <w:jc w:val="left"/>
        <w:rPr>
          <w:b/>
          <w:szCs w:val="24"/>
        </w:rPr>
      </w:pPr>
    </w:p>
    <w:p w14:paraId="110C4822" w14:textId="77777777" w:rsidR="00C53D8E" w:rsidRDefault="00C53D8E" w:rsidP="00C53D8E">
      <w:pPr>
        <w:spacing w:after="80" w:line="20" w:lineRule="atLeast"/>
        <w:jc w:val="left"/>
        <w:rPr>
          <w:b/>
          <w:szCs w:val="24"/>
        </w:rPr>
      </w:pPr>
      <w:r>
        <w:rPr>
          <w:b/>
          <w:szCs w:val="24"/>
        </w:rPr>
        <w:t>M</w:t>
      </w:r>
      <w:r w:rsidRPr="000F3E84">
        <w:rPr>
          <w:b/>
          <w:szCs w:val="24"/>
        </w:rPr>
        <w:t>ain responsible entity</w:t>
      </w:r>
    </w:p>
    <w:tbl>
      <w:tblPr>
        <w:tblStyle w:val="TableGrid"/>
        <w:tblW w:w="9634" w:type="dxa"/>
        <w:tblLook w:val="04A0" w:firstRow="1" w:lastRow="0" w:firstColumn="1" w:lastColumn="0" w:noHBand="0" w:noVBand="1"/>
      </w:tblPr>
      <w:tblGrid>
        <w:gridCol w:w="9634"/>
      </w:tblGrid>
      <w:tr w:rsidR="00C53D8E" w14:paraId="30D988DD" w14:textId="77777777" w:rsidTr="004C1106">
        <w:tc>
          <w:tcPr>
            <w:tcW w:w="9634" w:type="dxa"/>
          </w:tcPr>
          <w:p w14:paraId="403E8170" w14:textId="578CB226" w:rsidR="00C53D8E" w:rsidRDefault="004C1106" w:rsidP="004C1106">
            <w:pPr>
              <w:spacing w:after="80" w:line="20" w:lineRule="atLeast"/>
              <w:jc w:val="left"/>
              <w:rPr>
                <w:b/>
                <w:szCs w:val="24"/>
              </w:rPr>
            </w:pPr>
            <w:r>
              <w:rPr>
                <w:b/>
                <w:szCs w:val="24"/>
              </w:rPr>
              <w:t xml:space="preserve">IFOAM </w:t>
            </w:r>
            <w:r w:rsidR="00587DB7">
              <w:rPr>
                <w:b/>
                <w:szCs w:val="24"/>
              </w:rPr>
              <w:t xml:space="preserve">- </w:t>
            </w:r>
            <w:r>
              <w:rPr>
                <w:b/>
                <w:szCs w:val="24"/>
              </w:rPr>
              <w:t>Organics Internation</w:t>
            </w:r>
            <w:r w:rsidR="009E1D2E">
              <w:rPr>
                <w:b/>
                <w:szCs w:val="24"/>
              </w:rPr>
              <w:t>al</w:t>
            </w:r>
            <w:r>
              <w:rPr>
                <w:b/>
                <w:szCs w:val="24"/>
              </w:rPr>
              <w:t xml:space="preserve"> with FIBL and HELVETAS</w:t>
            </w:r>
          </w:p>
          <w:p w14:paraId="38F88380" w14:textId="2D7AA7FB" w:rsidR="00C53D8E" w:rsidRDefault="00AE2C7F" w:rsidP="004C1106">
            <w:pPr>
              <w:spacing w:after="80" w:line="20" w:lineRule="atLeast"/>
              <w:jc w:val="left"/>
              <w:rPr>
                <w:b/>
                <w:szCs w:val="24"/>
              </w:rPr>
            </w:pPr>
            <w:proofErr w:type="gramStart"/>
            <w:r>
              <w:rPr>
                <w:b/>
                <w:szCs w:val="24"/>
              </w:rPr>
              <w:t>donor</w:t>
            </w:r>
            <w:proofErr w:type="gramEnd"/>
            <w:r>
              <w:rPr>
                <w:b/>
                <w:szCs w:val="24"/>
              </w:rPr>
              <w:t>: Swiss Development Cooperation</w:t>
            </w:r>
          </w:p>
        </w:tc>
      </w:tr>
    </w:tbl>
    <w:p w14:paraId="24644514" w14:textId="77777777" w:rsidR="00C53D8E" w:rsidRDefault="00C53D8E" w:rsidP="00C53D8E">
      <w:pPr>
        <w:spacing w:after="80" w:line="20" w:lineRule="atLeast"/>
        <w:jc w:val="left"/>
        <w:rPr>
          <w:b/>
          <w:szCs w:val="24"/>
        </w:rPr>
      </w:pPr>
    </w:p>
    <w:p w14:paraId="7325769A" w14:textId="77777777" w:rsidR="00C53D8E" w:rsidRDefault="00C53D8E" w:rsidP="00C53D8E">
      <w:pPr>
        <w:spacing w:after="80" w:line="20" w:lineRule="atLeast"/>
        <w:jc w:val="left"/>
        <w:rPr>
          <w:b/>
          <w:szCs w:val="24"/>
        </w:rPr>
      </w:pPr>
    </w:p>
    <w:p w14:paraId="7F43DDC3" w14:textId="77777777" w:rsidR="00C53D8E" w:rsidRPr="000F3E84" w:rsidRDefault="00C53D8E" w:rsidP="00C53D8E">
      <w:pPr>
        <w:spacing w:after="80" w:line="20" w:lineRule="atLeast"/>
        <w:jc w:val="left"/>
        <w:rPr>
          <w:b/>
          <w:szCs w:val="24"/>
        </w:rPr>
      </w:pPr>
    </w:p>
    <w:p w14:paraId="35BACBFC" w14:textId="77777777" w:rsidR="00C53D8E" w:rsidRPr="000F3E84" w:rsidRDefault="00C53D8E" w:rsidP="00C53D8E">
      <w:pPr>
        <w:spacing w:after="80" w:line="20" w:lineRule="atLeast"/>
        <w:jc w:val="left"/>
        <w:rPr>
          <w:b/>
          <w:szCs w:val="24"/>
        </w:rPr>
      </w:pPr>
      <w:r>
        <w:rPr>
          <w:b/>
          <w:szCs w:val="24"/>
        </w:rPr>
        <w:lastRenderedPageBreak/>
        <w:t>Nutrition c</w:t>
      </w:r>
      <w:r w:rsidRPr="000F3E84">
        <w:rPr>
          <w:b/>
          <w:szCs w:val="24"/>
        </w:rPr>
        <w:t>ontext</w:t>
      </w:r>
      <w:r>
        <w:rPr>
          <w:b/>
          <w:szCs w:val="24"/>
        </w:rPr>
        <w:t xml:space="preserve"> </w:t>
      </w:r>
    </w:p>
    <w:tbl>
      <w:tblPr>
        <w:tblStyle w:val="TableGrid"/>
        <w:tblW w:w="9634" w:type="dxa"/>
        <w:tblLook w:val="04A0" w:firstRow="1" w:lastRow="0" w:firstColumn="1" w:lastColumn="0" w:noHBand="0" w:noVBand="1"/>
      </w:tblPr>
      <w:tblGrid>
        <w:gridCol w:w="9634"/>
      </w:tblGrid>
      <w:tr w:rsidR="00C53D8E" w14:paraId="226C1968" w14:textId="77777777" w:rsidTr="004C1106">
        <w:tc>
          <w:tcPr>
            <w:tcW w:w="9634" w:type="dxa"/>
          </w:tcPr>
          <w:p w14:paraId="6116645C" w14:textId="4B9B3053" w:rsidR="003E119E" w:rsidRDefault="004C1106" w:rsidP="004C1106">
            <w:pPr>
              <w:shd w:val="clear" w:color="auto" w:fill="FFFFFF"/>
              <w:spacing w:before="150" w:after="0" w:line="285" w:lineRule="atLeast"/>
              <w:jc w:val="left"/>
              <w:rPr>
                <w:rFonts w:ascii="Verdana" w:eastAsia="Calibri" w:hAnsi="Verdana"/>
                <w:color w:val="000000"/>
                <w:sz w:val="20"/>
                <w:szCs w:val="20"/>
              </w:rPr>
            </w:pPr>
            <w:r w:rsidRPr="004C1106">
              <w:rPr>
                <w:rFonts w:ascii="Verdana" w:hAnsi="Verdana"/>
                <w:color w:val="000000"/>
                <w:sz w:val="20"/>
                <w:szCs w:val="20"/>
                <w:shd w:val="clear" w:color="auto" w:fill="FFFFFF"/>
              </w:rPr>
              <w:t xml:space="preserve">The situation of the food and nutrition situation varies among NMA countries. Ethiopia and Nepal have more problems with food insecurity, ranking lower on food affordability, availability, </w:t>
            </w:r>
            <w:proofErr w:type="gramStart"/>
            <w:r w:rsidRPr="004C1106">
              <w:rPr>
                <w:rFonts w:ascii="Verdana" w:hAnsi="Verdana"/>
                <w:color w:val="000000"/>
                <w:sz w:val="20"/>
                <w:szCs w:val="20"/>
                <w:shd w:val="clear" w:color="auto" w:fill="FFFFFF"/>
              </w:rPr>
              <w:t>quality</w:t>
            </w:r>
            <w:proofErr w:type="gramEnd"/>
            <w:r w:rsidRPr="004C1106">
              <w:rPr>
                <w:rFonts w:ascii="Verdana" w:hAnsi="Verdana"/>
                <w:color w:val="000000"/>
                <w:sz w:val="20"/>
                <w:szCs w:val="20"/>
                <w:shd w:val="clear" w:color="auto" w:fill="FFFFFF"/>
              </w:rPr>
              <w:t xml:space="preserve"> and having higher percentage of </w:t>
            </w:r>
            <w:proofErr w:type="spellStart"/>
            <w:r w:rsidRPr="004C1106">
              <w:rPr>
                <w:rFonts w:ascii="Verdana" w:hAnsi="Verdana"/>
                <w:color w:val="000000"/>
                <w:sz w:val="20"/>
                <w:szCs w:val="20"/>
                <w:shd w:val="clear" w:color="auto" w:fill="FFFFFF"/>
              </w:rPr>
              <w:t>undernutrition</w:t>
            </w:r>
            <w:proofErr w:type="spellEnd"/>
            <w:r w:rsidRPr="004C1106">
              <w:rPr>
                <w:rFonts w:ascii="Verdana" w:hAnsi="Verdana"/>
                <w:color w:val="000000"/>
                <w:sz w:val="20"/>
                <w:szCs w:val="20"/>
                <w:shd w:val="clear" w:color="auto" w:fill="FFFFFF"/>
              </w:rPr>
              <w:t>. Pakistan has a relative better food security situation, but the double burden of under and overweight. Peru has again a higher ranking of food security, and problems with overweight. Food security ranks are not available for Kyrgyzstan, but the nutrition statistics make the country comparable with Peru. Important: These country statistics don’t reflect regional differences within each country, which strongly differ from country averages!</w:t>
            </w:r>
          </w:p>
          <w:p w14:paraId="433B9392" w14:textId="0D76E7A4" w:rsidR="00587DB7" w:rsidRDefault="004C1106" w:rsidP="00EF1CDE">
            <w:pPr>
              <w:shd w:val="clear" w:color="auto" w:fill="FFFFFF"/>
              <w:spacing w:before="150" w:after="0" w:line="285" w:lineRule="atLeast"/>
              <w:jc w:val="left"/>
              <w:rPr>
                <w:rFonts w:ascii="Verdana" w:eastAsia="Calibri" w:hAnsi="Verdana"/>
                <w:color w:val="000000"/>
                <w:sz w:val="20"/>
                <w:szCs w:val="20"/>
              </w:rPr>
            </w:pPr>
            <w:r w:rsidRPr="004C1106">
              <w:rPr>
                <w:rFonts w:ascii="Verdana" w:eastAsia="Calibri" w:hAnsi="Verdana"/>
                <w:color w:val="000000"/>
                <w:sz w:val="20"/>
                <w:szCs w:val="20"/>
              </w:rPr>
              <w:t xml:space="preserve">The rise of obesity in all NMA countries and the persistent </w:t>
            </w:r>
            <w:proofErr w:type="spellStart"/>
            <w:r w:rsidRPr="004C1106">
              <w:rPr>
                <w:rFonts w:ascii="Verdana" w:eastAsia="Calibri" w:hAnsi="Verdana"/>
                <w:color w:val="000000"/>
                <w:sz w:val="20"/>
                <w:szCs w:val="20"/>
              </w:rPr>
              <w:t>undernutrition</w:t>
            </w:r>
            <w:proofErr w:type="spellEnd"/>
            <w:r w:rsidRPr="004C1106">
              <w:rPr>
                <w:rFonts w:ascii="Verdana" w:eastAsia="Calibri" w:hAnsi="Verdana"/>
                <w:color w:val="000000"/>
                <w:sz w:val="20"/>
                <w:szCs w:val="20"/>
              </w:rPr>
              <w:t xml:space="preserve"> places a great emphasis on the centrality of food systems and consumption habits as drivers for favorable nutrition outcomes. Yet, the design of sound food systems and efforts to change eating habits must respond to the different contexts. For instance, there are especially important differences in regard to the nutritional situation between rural and urban areas, but also between men, women and children within individual households.</w:t>
            </w:r>
          </w:p>
          <w:p w14:paraId="4FDCA736" w14:textId="4DBE534B" w:rsidR="00587DB7" w:rsidRPr="00587DB7" w:rsidRDefault="00587DB7" w:rsidP="00587DB7">
            <w:pPr>
              <w:shd w:val="clear" w:color="auto" w:fill="FFFFFF"/>
              <w:spacing w:before="150" w:after="0" w:line="285" w:lineRule="atLeast"/>
              <w:jc w:val="left"/>
              <w:rPr>
                <w:rFonts w:ascii="Verdana" w:eastAsia="Calibri" w:hAnsi="Verdana"/>
                <w:color w:val="000000"/>
                <w:sz w:val="20"/>
                <w:szCs w:val="20"/>
              </w:rPr>
            </w:pPr>
            <w:r w:rsidRPr="00587DB7">
              <w:rPr>
                <w:rFonts w:ascii="Verdana" w:eastAsia="Calibri" w:hAnsi="Verdana"/>
                <w:color w:val="000000"/>
                <w:sz w:val="20"/>
                <w:szCs w:val="20"/>
              </w:rPr>
              <w:t>The data from the Global Nutrition Report 2016 (GNR-2016) has the latest and the broadest selection of progress indicators of malnutrition, including assessments against Global Targets 2025 which are six targets adopted by the WHO’s member states at the World Health Assembly (WHA) to improve maternal, infant and young child nutrition.  The monitoring all the countries committed to is lacking in many cases including in the NMA countries, the latest data are sometimes 4-5 years old. However, in the longer run, these indicators and assessments, including those on underlying determinants which are key to understand how</w:t>
            </w:r>
            <w:r>
              <w:rPr>
                <w:rFonts w:ascii="Verdana" w:eastAsia="Calibri" w:hAnsi="Verdana"/>
                <w:color w:val="000000"/>
                <w:sz w:val="20"/>
                <w:szCs w:val="20"/>
              </w:rPr>
              <w:t xml:space="preserve"> nutrition-sensitive a country’</w:t>
            </w:r>
            <w:r w:rsidRPr="00587DB7">
              <w:rPr>
                <w:rFonts w:ascii="Verdana" w:eastAsia="Calibri" w:hAnsi="Verdana"/>
                <w:color w:val="000000"/>
                <w:sz w:val="20"/>
                <w:szCs w:val="20"/>
              </w:rPr>
              <w:t>s agriculture is, can serve as acceptable reference points to measure progress in the project countries.</w:t>
            </w:r>
          </w:p>
          <w:p w14:paraId="5F07B209" w14:textId="77777777" w:rsidR="00587DB7" w:rsidRPr="00587DB7" w:rsidRDefault="00587DB7" w:rsidP="00587DB7">
            <w:pPr>
              <w:shd w:val="clear" w:color="auto" w:fill="FFFFFF"/>
              <w:spacing w:before="150" w:after="0" w:line="285" w:lineRule="atLeast"/>
              <w:jc w:val="left"/>
              <w:rPr>
                <w:rFonts w:ascii="Verdana" w:eastAsia="Calibri" w:hAnsi="Verdana"/>
                <w:color w:val="000000"/>
                <w:sz w:val="20"/>
                <w:szCs w:val="20"/>
              </w:rPr>
            </w:pPr>
            <w:r w:rsidRPr="00587DB7">
              <w:rPr>
                <w:rFonts w:ascii="Verdana" w:eastAsia="Calibri" w:hAnsi="Verdana"/>
                <w:color w:val="000000"/>
                <w:sz w:val="20"/>
                <w:szCs w:val="20"/>
              </w:rPr>
              <w:t>According to the report (GNR-2016), Nepal is off track for 3 out of 5 Global WHA</w:t>
            </w:r>
            <w:r w:rsidRPr="00587DB7">
              <w:rPr>
                <w:rFonts w:ascii="Verdana" w:eastAsia="Calibri" w:hAnsi="Verdana"/>
                <w:color w:val="000000"/>
                <w:sz w:val="20"/>
                <w:szCs w:val="20"/>
              </w:rPr>
              <w:footnoteReference w:id="1"/>
            </w:r>
            <w:r w:rsidRPr="00587DB7">
              <w:rPr>
                <w:rFonts w:ascii="Verdana" w:eastAsia="Calibri" w:hAnsi="Verdana"/>
                <w:color w:val="000000"/>
                <w:sz w:val="20"/>
                <w:szCs w:val="20"/>
              </w:rPr>
              <w:t xml:space="preserve"> targets including under-5 wasting, with under-5 stunting being on course. For most of these characteristics, the latest data only come from a survey done in 2011. Only 24% of children meet a minimally acceptable diet. The undernourishment rate is ca. 8% and there are ca. 450g of fruits and vegetables available on a daily basis. However, the available calories from the non-staples are only around 31%. No surveys have been done on these for the last 4-5 years besides FAOSTAT collecting data yearly on undernourishment.</w:t>
            </w:r>
          </w:p>
          <w:p w14:paraId="4545E0EE" w14:textId="77777777" w:rsidR="00587DB7" w:rsidRPr="00587DB7" w:rsidRDefault="00587DB7" w:rsidP="00587DB7">
            <w:pPr>
              <w:shd w:val="clear" w:color="auto" w:fill="FFFFFF"/>
              <w:spacing w:before="150" w:after="0" w:line="285" w:lineRule="atLeast"/>
              <w:jc w:val="left"/>
              <w:rPr>
                <w:rFonts w:ascii="Verdana" w:eastAsia="Calibri" w:hAnsi="Verdana"/>
                <w:color w:val="000000"/>
                <w:sz w:val="20"/>
                <w:szCs w:val="20"/>
              </w:rPr>
            </w:pPr>
            <w:r w:rsidRPr="00587DB7">
              <w:rPr>
                <w:rFonts w:ascii="Verdana" w:eastAsia="Calibri" w:hAnsi="Verdana"/>
                <w:color w:val="000000"/>
                <w:sz w:val="20"/>
                <w:szCs w:val="20"/>
              </w:rPr>
              <w:t>Pakistan is off course for 4 out of 5 Global WHA targets, with only under-5 overweight being on course, at risk. The rate of undernourishment is fairly high with 22%, and the daily amount of fruits and vegetables available is quite low with something above 160g. The ratio of the calories coming from non-staples is around 50%, but data are missing on the last 2 factors for the last 3-4 years.</w:t>
            </w:r>
          </w:p>
          <w:p w14:paraId="24D2E640" w14:textId="77777777" w:rsidR="00587DB7" w:rsidRPr="00587DB7" w:rsidRDefault="00587DB7" w:rsidP="00587DB7">
            <w:pPr>
              <w:shd w:val="clear" w:color="auto" w:fill="FFFFFF"/>
              <w:spacing w:before="150" w:after="0" w:line="285" w:lineRule="atLeast"/>
              <w:jc w:val="left"/>
              <w:rPr>
                <w:rFonts w:ascii="Verdana" w:eastAsia="Calibri" w:hAnsi="Verdana"/>
                <w:color w:val="000000"/>
                <w:sz w:val="20"/>
                <w:szCs w:val="20"/>
              </w:rPr>
            </w:pPr>
            <w:r w:rsidRPr="00587DB7">
              <w:rPr>
                <w:rFonts w:ascii="Verdana" w:eastAsia="Calibri" w:hAnsi="Verdana"/>
                <w:color w:val="000000"/>
                <w:sz w:val="20"/>
                <w:szCs w:val="20"/>
              </w:rPr>
              <w:t xml:space="preserve">Kyrgyzstan’s performance is varying as regards the 5 global WHA targets. It is on course in terms of under-5 stunting and wasting, but off course regarding under-5 overweight, anemia of women in reproductive age and exclusive breastfeeding. These evaluations are all based </w:t>
            </w:r>
            <w:r w:rsidRPr="00587DB7">
              <w:rPr>
                <w:rFonts w:ascii="Verdana" w:eastAsia="Calibri" w:hAnsi="Verdana"/>
                <w:color w:val="000000"/>
                <w:sz w:val="20"/>
                <w:szCs w:val="20"/>
              </w:rPr>
              <w:lastRenderedPageBreak/>
              <w:t>on data coming from 2014 surveys. 6% of the people were undernourished in 2015. According to 5-6 year-old surveys, 46% of available calories come from non-staple food and ca. 490g of fruits and vegetables are available per day, unfortunately there is no more recent data on these underlying determinants which are relevant for the NMA project.</w:t>
            </w:r>
          </w:p>
          <w:p w14:paraId="49D7EC48" w14:textId="77777777" w:rsidR="00587DB7" w:rsidRPr="00587DB7" w:rsidRDefault="00587DB7" w:rsidP="00587DB7">
            <w:pPr>
              <w:shd w:val="clear" w:color="auto" w:fill="FFFFFF"/>
              <w:spacing w:before="150" w:after="0" w:line="285" w:lineRule="atLeast"/>
              <w:jc w:val="left"/>
              <w:rPr>
                <w:rFonts w:ascii="Verdana" w:eastAsia="Calibri" w:hAnsi="Verdana"/>
                <w:color w:val="000000"/>
                <w:sz w:val="20"/>
                <w:szCs w:val="20"/>
              </w:rPr>
            </w:pPr>
            <w:r w:rsidRPr="00587DB7">
              <w:rPr>
                <w:rFonts w:ascii="Verdana" w:eastAsia="Calibri" w:hAnsi="Verdana"/>
                <w:color w:val="000000"/>
                <w:sz w:val="20"/>
                <w:szCs w:val="20"/>
              </w:rPr>
              <w:t xml:space="preserve">In Ethiopia the household food insecurity, hunger and </w:t>
            </w:r>
            <w:proofErr w:type="spellStart"/>
            <w:r w:rsidRPr="00587DB7">
              <w:rPr>
                <w:rFonts w:ascii="Verdana" w:eastAsia="Calibri" w:hAnsi="Verdana"/>
                <w:color w:val="000000"/>
                <w:sz w:val="20"/>
                <w:szCs w:val="20"/>
              </w:rPr>
              <w:t>undernutrition</w:t>
            </w:r>
            <w:proofErr w:type="spellEnd"/>
            <w:r w:rsidRPr="00587DB7">
              <w:rPr>
                <w:rFonts w:ascii="Verdana" w:eastAsia="Calibri" w:hAnsi="Verdana"/>
                <w:color w:val="000000"/>
                <w:sz w:val="20"/>
                <w:szCs w:val="20"/>
              </w:rPr>
              <w:t xml:space="preserve"> are critical issues; the poor nutritional status of women and children has been a consistent problem. </w:t>
            </w:r>
            <w:proofErr w:type="spellStart"/>
            <w:r w:rsidRPr="00587DB7">
              <w:rPr>
                <w:rFonts w:ascii="Verdana" w:eastAsia="Calibri" w:hAnsi="Verdana"/>
                <w:color w:val="000000"/>
                <w:sz w:val="20"/>
                <w:szCs w:val="20"/>
              </w:rPr>
              <w:t>Undernutrition</w:t>
            </w:r>
            <w:proofErr w:type="spellEnd"/>
            <w:r w:rsidRPr="00587DB7">
              <w:rPr>
                <w:rFonts w:ascii="Verdana" w:eastAsia="Calibri" w:hAnsi="Verdana"/>
                <w:color w:val="000000"/>
                <w:sz w:val="20"/>
                <w:szCs w:val="20"/>
              </w:rPr>
              <w:t xml:space="preserve"> is an underlying cause of 53% of infant and child deaths. Ethiopia is off course as regards all the global WHA targets except under-5 overweight. Lack of dietary diversity and micronutrient-dense food consumption, and problematic child feeding practices contribute to the high rates of child </w:t>
            </w:r>
            <w:proofErr w:type="spellStart"/>
            <w:r w:rsidRPr="00587DB7">
              <w:rPr>
                <w:rFonts w:ascii="Verdana" w:eastAsia="Calibri" w:hAnsi="Verdana"/>
                <w:color w:val="000000"/>
                <w:sz w:val="20"/>
                <w:szCs w:val="20"/>
              </w:rPr>
              <w:t>undernutrition</w:t>
            </w:r>
            <w:proofErr w:type="spellEnd"/>
            <w:r w:rsidRPr="00587DB7">
              <w:rPr>
                <w:rFonts w:ascii="Verdana" w:eastAsia="Calibri" w:hAnsi="Verdana"/>
                <w:color w:val="000000"/>
                <w:sz w:val="20"/>
                <w:szCs w:val="20"/>
              </w:rPr>
              <w:t>. The undernourishment rate is 35%</w:t>
            </w:r>
            <w:proofErr w:type="gramStart"/>
            <w:r w:rsidRPr="00587DB7">
              <w:rPr>
                <w:rFonts w:ascii="Verdana" w:eastAsia="Calibri" w:hAnsi="Verdana"/>
                <w:color w:val="000000"/>
                <w:sz w:val="20"/>
                <w:szCs w:val="20"/>
              </w:rPr>
              <w:t>,</w:t>
            </w:r>
            <w:proofErr w:type="gramEnd"/>
            <w:r w:rsidRPr="00587DB7">
              <w:rPr>
                <w:rFonts w:ascii="Verdana" w:eastAsia="Calibri" w:hAnsi="Verdana"/>
                <w:color w:val="000000"/>
                <w:sz w:val="20"/>
                <w:szCs w:val="20"/>
              </w:rPr>
              <w:t xml:space="preserve"> it is the highest of the 5 NMA target countries. Only 25% of the calories come from non-staple food and the amount of fruits and vegetable available daily is very low ca. (ca. 70g).</w:t>
            </w:r>
          </w:p>
          <w:p w14:paraId="7423F49D" w14:textId="198E40C9" w:rsidR="00587DB7" w:rsidRPr="00587DB7" w:rsidRDefault="00587DB7" w:rsidP="00EF1CDE">
            <w:pPr>
              <w:shd w:val="clear" w:color="auto" w:fill="FFFFFF"/>
              <w:spacing w:before="150" w:after="0" w:line="285" w:lineRule="atLeast"/>
              <w:jc w:val="left"/>
              <w:rPr>
                <w:rFonts w:ascii="Verdana" w:eastAsia="Calibri" w:hAnsi="Verdana"/>
                <w:color w:val="000000"/>
                <w:sz w:val="20"/>
                <w:szCs w:val="20"/>
              </w:rPr>
            </w:pPr>
            <w:r w:rsidRPr="00587DB7">
              <w:rPr>
                <w:rFonts w:ascii="Verdana" w:eastAsia="Calibri" w:hAnsi="Verdana"/>
                <w:color w:val="000000"/>
                <w:sz w:val="20"/>
                <w:szCs w:val="20"/>
              </w:rPr>
              <w:t xml:space="preserve">According to GNR-2016, Peru is on course as regards under-5 stunting and wasting with stunting still being around 17-18%, but off course for other 3 global WHA targets on under-5 overweight, anemia in women of reproductive age and exclusive breastfeeding. Undernourishment is at 8%, the availability of fruits and vegetables and the calories coming from non-staples show sufficient </w:t>
            </w:r>
            <w:proofErr w:type="gramStart"/>
            <w:r w:rsidRPr="00587DB7">
              <w:rPr>
                <w:rFonts w:ascii="Verdana" w:eastAsia="Calibri" w:hAnsi="Verdana"/>
                <w:color w:val="000000"/>
                <w:sz w:val="20"/>
                <w:szCs w:val="20"/>
              </w:rPr>
              <w:t>amounts which</w:t>
            </w:r>
            <w:proofErr w:type="gramEnd"/>
            <w:r w:rsidRPr="00587DB7">
              <w:rPr>
                <w:rFonts w:ascii="Verdana" w:eastAsia="Calibri" w:hAnsi="Verdana"/>
                <w:color w:val="000000"/>
                <w:sz w:val="20"/>
                <w:szCs w:val="20"/>
              </w:rPr>
              <w:t xml:space="preserve"> of course vary by region.</w:t>
            </w:r>
          </w:p>
        </w:tc>
      </w:tr>
    </w:tbl>
    <w:p w14:paraId="26BDF6AA" w14:textId="77777777" w:rsidR="00C53D8E" w:rsidRPr="000F3E84" w:rsidRDefault="00C53D8E" w:rsidP="00C53D8E">
      <w:pPr>
        <w:spacing w:after="80" w:line="20" w:lineRule="atLeast"/>
        <w:jc w:val="left"/>
        <w:rPr>
          <w:b/>
          <w:szCs w:val="24"/>
        </w:rPr>
      </w:pPr>
    </w:p>
    <w:p w14:paraId="60AC956C" w14:textId="77777777" w:rsidR="00C53D8E" w:rsidRPr="000F3E84" w:rsidRDefault="00C53D8E" w:rsidP="00C53D8E">
      <w:pPr>
        <w:spacing w:after="80" w:line="20" w:lineRule="atLeast"/>
        <w:jc w:val="left"/>
        <w:rPr>
          <w:b/>
          <w:szCs w:val="24"/>
        </w:rPr>
      </w:pPr>
      <w:r w:rsidRPr="000F3E84">
        <w:rPr>
          <w:b/>
          <w:szCs w:val="24"/>
        </w:rPr>
        <w:t xml:space="preserve">Key characteristics of the </w:t>
      </w:r>
      <w:r>
        <w:rPr>
          <w:b/>
          <w:szCs w:val="24"/>
        </w:rPr>
        <w:t>food system(s) considered</w:t>
      </w:r>
    </w:p>
    <w:tbl>
      <w:tblPr>
        <w:tblStyle w:val="TableGrid"/>
        <w:tblW w:w="9634" w:type="dxa"/>
        <w:tblLook w:val="04A0" w:firstRow="1" w:lastRow="0" w:firstColumn="1" w:lastColumn="0" w:noHBand="0" w:noVBand="1"/>
      </w:tblPr>
      <w:tblGrid>
        <w:gridCol w:w="9634"/>
      </w:tblGrid>
      <w:tr w:rsidR="00C53D8E" w14:paraId="242988DE" w14:textId="77777777" w:rsidTr="004C1106">
        <w:tc>
          <w:tcPr>
            <w:tcW w:w="9634" w:type="dxa"/>
          </w:tcPr>
          <w:p w14:paraId="1E3E1C46" w14:textId="77777777" w:rsidR="00587DB7" w:rsidRDefault="00587DB7" w:rsidP="00587DB7">
            <w:pPr>
              <w:shd w:val="clear" w:color="auto" w:fill="FFFFFF"/>
              <w:spacing w:before="150" w:after="0" w:line="285" w:lineRule="atLeast"/>
              <w:jc w:val="left"/>
              <w:rPr>
                <w:rFonts w:ascii="Verdana" w:eastAsia="Calibri" w:hAnsi="Verdana"/>
                <w:color w:val="000000"/>
                <w:sz w:val="20"/>
                <w:szCs w:val="20"/>
              </w:rPr>
            </w:pPr>
            <w:r w:rsidRPr="004C1106">
              <w:rPr>
                <w:rFonts w:ascii="Verdana" w:eastAsia="Calibri" w:hAnsi="Verdana"/>
                <w:color w:val="000000"/>
                <w:sz w:val="20"/>
                <w:szCs w:val="20"/>
              </w:rPr>
              <w:t>For many developing countries, the following is true – in general:</w:t>
            </w:r>
          </w:p>
          <w:p w14:paraId="4FCF7448" w14:textId="77777777" w:rsidR="00587DB7" w:rsidRDefault="00587DB7" w:rsidP="00587DB7">
            <w:pPr>
              <w:shd w:val="clear" w:color="auto" w:fill="FFFFFF"/>
              <w:spacing w:before="150" w:after="0" w:line="285" w:lineRule="atLeast"/>
              <w:jc w:val="left"/>
              <w:rPr>
                <w:rFonts w:ascii="Verdana" w:hAnsi="Verdana"/>
                <w:sz w:val="20"/>
                <w:szCs w:val="20"/>
              </w:rPr>
            </w:pPr>
            <w:r w:rsidRPr="001B7DE5">
              <w:rPr>
                <w:rFonts w:ascii="Verdana" w:hAnsi="Verdana"/>
                <w:sz w:val="20"/>
                <w:szCs w:val="20"/>
              </w:rPr>
              <w:t>•</w:t>
            </w:r>
            <w:r>
              <w:rPr>
                <w:rFonts w:ascii="Verdana" w:hAnsi="Verdana"/>
                <w:sz w:val="20"/>
                <w:szCs w:val="20"/>
              </w:rPr>
              <w:t xml:space="preserve"> </w:t>
            </w:r>
            <w:r w:rsidRPr="001B7DE5">
              <w:rPr>
                <w:rFonts w:ascii="Verdana" w:hAnsi="Verdana"/>
                <w:color w:val="000000"/>
                <w:sz w:val="20"/>
                <w:szCs w:val="20"/>
              </w:rPr>
              <w:t>People from urban areas with above average incomes tend to eat too much, and become obese. They often eat too much processed food (high in sugar, fat and calories) and too few fruits and vegetables</w:t>
            </w:r>
            <w:r w:rsidRPr="001B7DE5">
              <w:rPr>
                <w:rFonts w:ascii="Verdana" w:hAnsi="Verdana"/>
                <w:sz w:val="20"/>
                <w:szCs w:val="20"/>
              </w:rPr>
              <w:t xml:space="preserve">. </w:t>
            </w:r>
          </w:p>
          <w:p w14:paraId="64ACD99A" w14:textId="77777777" w:rsidR="00587DB7" w:rsidRDefault="00587DB7" w:rsidP="00587DB7">
            <w:pPr>
              <w:shd w:val="clear" w:color="auto" w:fill="FFFFFF"/>
              <w:spacing w:before="150" w:after="0" w:line="285" w:lineRule="atLeast"/>
              <w:jc w:val="left"/>
              <w:rPr>
                <w:rFonts w:ascii="Verdana" w:hAnsi="Verdana"/>
                <w:sz w:val="20"/>
                <w:szCs w:val="20"/>
              </w:rPr>
            </w:pPr>
            <w:r w:rsidRPr="001B7DE5">
              <w:rPr>
                <w:rFonts w:ascii="Verdana" w:hAnsi="Verdana"/>
                <w:sz w:val="20"/>
                <w:szCs w:val="20"/>
              </w:rPr>
              <w:t>•</w:t>
            </w:r>
            <w:r>
              <w:rPr>
                <w:rFonts w:ascii="Verdana" w:hAnsi="Verdana"/>
                <w:sz w:val="20"/>
                <w:szCs w:val="20"/>
              </w:rPr>
              <w:t xml:space="preserve"> </w:t>
            </w:r>
            <w:r w:rsidRPr="001B7DE5">
              <w:rPr>
                <w:rFonts w:ascii="Verdana" w:hAnsi="Verdana"/>
                <w:color w:val="000000"/>
                <w:sz w:val="20"/>
                <w:szCs w:val="20"/>
              </w:rPr>
              <w:t xml:space="preserve">Self-subsistence farmers in rural areas tend to have too much staple food based diet (rice, maize, root crops) and consume therefore too little other foods that contain essential nutrients (animal products and fruit and vegetables). They often develop </w:t>
            </w:r>
            <w:proofErr w:type="gramStart"/>
            <w:r w:rsidRPr="001B7DE5">
              <w:rPr>
                <w:rFonts w:ascii="Verdana" w:hAnsi="Verdana"/>
                <w:color w:val="000000"/>
                <w:sz w:val="20"/>
                <w:szCs w:val="20"/>
              </w:rPr>
              <w:t>micro-nutrient</w:t>
            </w:r>
            <w:proofErr w:type="gramEnd"/>
            <w:r w:rsidRPr="001B7DE5">
              <w:rPr>
                <w:rFonts w:ascii="Verdana" w:hAnsi="Verdana"/>
                <w:color w:val="000000"/>
                <w:sz w:val="20"/>
                <w:szCs w:val="20"/>
              </w:rPr>
              <w:t xml:space="preserve"> deficiencies (e.g. </w:t>
            </w:r>
            <w:proofErr w:type="spellStart"/>
            <w:r w:rsidRPr="001B7DE5">
              <w:rPr>
                <w:rFonts w:ascii="Verdana" w:hAnsi="Verdana"/>
                <w:color w:val="000000"/>
                <w:sz w:val="20"/>
                <w:szCs w:val="20"/>
              </w:rPr>
              <w:t>anaemia</w:t>
            </w:r>
            <w:proofErr w:type="spellEnd"/>
            <w:r w:rsidRPr="001B7DE5">
              <w:rPr>
                <w:rFonts w:ascii="Verdana" w:hAnsi="Verdana"/>
                <w:color w:val="000000"/>
                <w:sz w:val="20"/>
                <w:szCs w:val="20"/>
              </w:rPr>
              <w:t>) which are not always visible but reduce resistance to diseases. Most affected are pregnant and lactating women and small children</w:t>
            </w:r>
            <w:r w:rsidRPr="001B7DE5">
              <w:rPr>
                <w:rFonts w:ascii="Verdana" w:hAnsi="Verdana"/>
                <w:sz w:val="20"/>
                <w:szCs w:val="20"/>
              </w:rPr>
              <w:t xml:space="preserve">. </w:t>
            </w:r>
          </w:p>
          <w:p w14:paraId="5E090B65" w14:textId="77777777" w:rsidR="00587DB7" w:rsidRDefault="00587DB7" w:rsidP="00587DB7">
            <w:pPr>
              <w:shd w:val="clear" w:color="auto" w:fill="FFFFFF"/>
              <w:spacing w:before="150" w:after="0" w:line="285" w:lineRule="atLeast"/>
              <w:jc w:val="left"/>
              <w:rPr>
                <w:rFonts w:ascii="Verdana" w:hAnsi="Verdana"/>
                <w:sz w:val="20"/>
                <w:szCs w:val="20"/>
              </w:rPr>
            </w:pPr>
            <w:r w:rsidRPr="001B7DE5">
              <w:rPr>
                <w:rFonts w:ascii="Verdana" w:hAnsi="Verdana"/>
                <w:sz w:val="20"/>
                <w:szCs w:val="20"/>
              </w:rPr>
              <w:t>•</w:t>
            </w:r>
            <w:r>
              <w:rPr>
                <w:rFonts w:ascii="Verdana" w:hAnsi="Verdana"/>
                <w:sz w:val="20"/>
                <w:szCs w:val="20"/>
              </w:rPr>
              <w:t xml:space="preserve"> </w:t>
            </w:r>
            <w:r w:rsidRPr="001B7DE5">
              <w:rPr>
                <w:rFonts w:ascii="Verdana" w:hAnsi="Verdana"/>
                <w:color w:val="000000"/>
                <w:sz w:val="20"/>
                <w:szCs w:val="20"/>
              </w:rPr>
              <w:t xml:space="preserve">Small children (below 5 years) often do not get the right diet, e.g. they get too much watery foods (porridge, soup), which does not supply them adequately with calories and in regard to different </w:t>
            </w:r>
            <w:proofErr w:type="gramStart"/>
            <w:r w:rsidRPr="001B7DE5">
              <w:rPr>
                <w:rFonts w:ascii="Verdana" w:hAnsi="Verdana"/>
                <w:color w:val="000000"/>
                <w:sz w:val="20"/>
                <w:szCs w:val="20"/>
              </w:rPr>
              <w:t>micro nutrients</w:t>
            </w:r>
            <w:proofErr w:type="gramEnd"/>
            <w:r w:rsidRPr="001B7DE5">
              <w:rPr>
                <w:rFonts w:ascii="Verdana" w:hAnsi="Verdana"/>
                <w:color w:val="000000"/>
                <w:sz w:val="20"/>
                <w:szCs w:val="20"/>
              </w:rPr>
              <w:t>. Consequently, they suffer from different types of malnutrition and their consequences (e.g. reduced brain and body development, reduced resistance to diseases)</w:t>
            </w:r>
            <w:r w:rsidRPr="001B7DE5">
              <w:rPr>
                <w:rFonts w:ascii="Verdana" w:hAnsi="Verdana"/>
                <w:sz w:val="20"/>
                <w:szCs w:val="20"/>
              </w:rPr>
              <w:t xml:space="preserve">. </w:t>
            </w:r>
          </w:p>
          <w:p w14:paraId="59516F59" w14:textId="313A77AE" w:rsidR="009E1D2E" w:rsidRPr="009E1D2E" w:rsidRDefault="001B7DE5" w:rsidP="00474183">
            <w:pPr>
              <w:shd w:val="clear" w:color="auto" w:fill="FFFFFF"/>
              <w:spacing w:before="150" w:after="0" w:line="285" w:lineRule="atLeast"/>
              <w:jc w:val="left"/>
              <w:rPr>
                <w:rFonts w:ascii="Verdana" w:hAnsi="Verdana"/>
                <w:sz w:val="20"/>
                <w:szCs w:val="20"/>
              </w:rPr>
            </w:pPr>
            <w:r>
              <w:rPr>
                <w:rFonts w:ascii="Verdana" w:hAnsi="Verdana"/>
                <w:sz w:val="20"/>
                <w:szCs w:val="20"/>
              </w:rPr>
              <w:t xml:space="preserve"> </w:t>
            </w:r>
          </w:p>
        </w:tc>
      </w:tr>
    </w:tbl>
    <w:p w14:paraId="687476D3" w14:textId="77777777" w:rsidR="00C53D8E" w:rsidRDefault="00C53D8E" w:rsidP="00C53D8E">
      <w:pPr>
        <w:spacing w:after="80" w:line="20" w:lineRule="atLeast"/>
        <w:jc w:val="left"/>
        <w:rPr>
          <w:b/>
          <w:szCs w:val="24"/>
        </w:rPr>
      </w:pPr>
    </w:p>
    <w:p w14:paraId="56FF761C" w14:textId="77777777" w:rsidR="00C53D8E" w:rsidRPr="000F3E84" w:rsidRDefault="00C53D8E" w:rsidP="00C53D8E">
      <w:pPr>
        <w:spacing w:after="80" w:line="20" w:lineRule="atLeast"/>
        <w:jc w:val="left"/>
        <w:rPr>
          <w:b/>
          <w:szCs w:val="24"/>
        </w:rPr>
      </w:pPr>
      <w:r w:rsidRPr="000F3E84">
        <w:rPr>
          <w:b/>
          <w:szCs w:val="24"/>
        </w:rPr>
        <w:t xml:space="preserve">Key characteristics of the </w:t>
      </w:r>
      <w:r>
        <w:rPr>
          <w:b/>
          <w:szCs w:val="24"/>
        </w:rPr>
        <w:t>investment made</w:t>
      </w:r>
    </w:p>
    <w:tbl>
      <w:tblPr>
        <w:tblStyle w:val="TableGrid"/>
        <w:tblW w:w="9634" w:type="dxa"/>
        <w:tblLook w:val="04A0" w:firstRow="1" w:lastRow="0" w:firstColumn="1" w:lastColumn="0" w:noHBand="0" w:noVBand="1"/>
      </w:tblPr>
      <w:tblGrid>
        <w:gridCol w:w="9634"/>
      </w:tblGrid>
      <w:tr w:rsidR="00C53D8E" w14:paraId="2E79A36F" w14:textId="77777777" w:rsidTr="004C1106">
        <w:tc>
          <w:tcPr>
            <w:tcW w:w="9634" w:type="dxa"/>
          </w:tcPr>
          <w:p w14:paraId="2B0E2401" w14:textId="77777777" w:rsidR="00587DB7" w:rsidRDefault="00587DB7" w:rsidP="00587DB7">
            <w:pPr>
              <w:shd w:val="clear" w:color="auto" w:fill="FFFFFF"/>
              <w:spacing w:before="150" w:after="0" w:line="285" w:lineRule="atLeast"/>
              <w:jc w:val="left"/>
              <w:rPr>
                <w:rFonts w:ascii="Verdana" w:eastAsia="Calibri" w:hAnsi="Verdana"/>
                <w:color w:val="000000"/>
                <w:sz w:val="20"/>
                <w:szCs w:val="20"/>
              </w:rPr>
            </w:pPr>
            <w:r>
              <w:rPr>
                <w:rFonts w:ascii="Verdana" w:hAnsi="Verdana"/>
                <w:sz w:val="20"/>
                <w:szCs w:val="20"/>
              </w:rPr>
              <w:t>The project objective is to c</w:t>
            </w:r>
            <w:r w:rsidRPr="009E1D2E">
              <w:rPr>
                <w:rFonts w:ascii="Verdana" w:hAnsi="Verdana"/>
                <w:sz w:val="20"/>
                <w:szCs w:val="20"/>
              </w:rPr>
              <w:t>ontribute to improved access to sufficient nutritious food for rural communities in mountain regions through a network of actors facilitating innovation and diversification of proven agro-ecological and other nutrition sensitive practices.</w:t>
            </w:r>
            <w:r>
              <w:rPr>
                <w:rFonts w:ascii="Verdana" w:eastAsia="Calibri" w:hAnsi="Verdana"/>
                <w:color w:val="000000"/>
                <w:sz w:val="20"/>
                <w:szCs w:val="20"/>
              </w:rPr>
              <w:t xml:space="preserve"> </w:t>
            </w:r>
          </w:p>
          <w:p w14:paraId="58881360" w14:textId="77777777" w:rsidR="00587DB7" w:rsidRDefault="00587DB7" w:rsidP="00587DB7">
            <w:pPr>
              <w:shd w:val="clear" w:color="auto" w:fill="FFFFFF"/>
              <w:spacing w:before="150" w:after="0" w:line="285" w:lineRule="atLeast"/>
              <w:jc w:val="left"/>
              <w:rPr>
                <w:rFonts w:ascii="Verdana" w:eastAsia="Calibri" w:hAnsi="Verdana"/>
                <w:color w:val="000000"/>
                <w:sz w:val="20"/>
                <w:szCs w:val="20"/>
              </w:rPr>
            </w:pPr>
            <w:r>
              <w:rPr>
                <w:rFonts w:ascii="Verdana" w:eastAsia="Calibri" w:hAnsi="Verdana"/>
                <w:color w:val="000000"/>
                <w:sz w:val="20"/>
                <w:szCs w:val="20"/>
              </w:rPr>
              <w:t>It promotes:</w:t>
            </w:r>
          </w:p>
          <w:p w14:paraId="775C41FB" w14:textId="77777777" w:rsidR="00587DB7" w:rsidRDefault="00587DB7" w:rsidP="00587DB7">
            <w:pPr>
              <w:shd w:val="clear" w:color="auto" w:fill="FFFFFF"/>
              <w:spacing w:before="150" w:after="0" w:line="285" w:lineRule="atLeast"/>
              <w:jc w:val="left"/>
              <w:rPr>
                <w:rFonts w:ascii="Verdana" w:hAnsi="Verdana"/>
                <w:sz w:val="20"/>
                <w:szCs w:val="20"/>
              </w:rPr>
            </w:pPr>
            <w:r w:rsidRPr="001B7DE5">
              <w:rPr>
                <w:rFonts w:ascii="Verdana" w:hAnsi="Verdana"/>
                <w:sz w:val="20"/>
                <w:szCs w:val="20"/>
              </w:rPr>
              <w:lastRenderedPageBreak/>
              <w:t>•</w:t>
            </w:r>
            <w:r>
              <w:rPr>
                <w:rFonts w:ascii="Verdana" w:hAnsi="Verdana"/>
                <w:sz w:val="20"/>
                <w:szCs w:val="20"/>
              </w:rPr>
              <w:t xml:space="preserve"> A</w:t>
            </w:r>
            <w:r w:rsidRPr="001B7DE5">
              <w:rPr>
                <w:rFonts w:ascii="Verdana" w:hAnsi="Verdana"/>
                <w:sz w:val="20"/>
                <w:szCs w:val="20"/>
              </w:rPr>
              <w:t xml:space="preserve">gro-ecological practices </w:t>
            </w:r>
          </w:p>
          <w:p w14:paraId="295C40E8" w14:textId="77777777" w:rsidR="00587DB7" w:rsidRDefault="00587DB7" w:rsidP="00587DB7">
            <w:pPr>
              <w:shd w:val="clear" w:color="auto" w:fill="FFFFFF"/>
              <w:spacing w:before="150" w:after="0" w:line="285" w:lineRule="atLeast"/>
              <w:jc w:val="left"/>
              <w:rPr>
                <w:rFonts w:ascii="Verdana" w:hAnsi="Verdana"/>
                <w:sz w:val="20"/>
                <w:szCs w:val="20"/>
              </w:rPr>
            </w:pPr>
            <w:r w:rsidRPr="001B7DE5">
              <w:rPr>
                <w:rFonts w:ascii="Verdana" w:hAnsi="Verdana"/>
                <w:sz w:val="20"/>
                <w:szCs w:val="20"/>
              </w:rPr>
              <w:t>•</w:t>
            </w:r>
            <w:r>
              <w:rPr>
                <w:rFonts w:ascii="Verdana" w:hAnsi="Verdana"/>
                <w:sz w:val="20"/>
                <w:szCs w:val="20"/>
              </w:rPr>
              <w:t xml:space="preserve"> </w:t>
            </w:r>
            <w:r w:rsidRPr="00EF1CDE">
              <w:rPr>
                <w:rFonts w:ascii="Verdana" w:hAnsi="Verdana"/>
                <w:sz w:val="20"/>
                <w:szCs w:val="20"/>
              </w:rPr>
              <w:t xml:space="preserve">Processing and minimization of post-harvest loss </w:t>
            </w:r>
          </w:p>
          <w:p w14:paraId="5332CE89" w14:textId="77777777" w:rsidR="00587DB7" w:rsidRPr="00EF1CDE" w:rsidRDefault="00587DB7" w:rsidP="00587DB7">
            <w:pPr>
              <w:shd w:val="clear" w:color="auto" w:fill="FFFFFF"/>
              <w:spacing w:before="150" w:after="0" w:line="285" w:lineRule="atLeast"/>
              <w:jc w:val="left"/>
              <w:rPr>
                <w:rFonts w:ascii="Verdana" w:hAnsi="Verdana"/>
                <w:sz w:val="20"/>
                <w:szCs w:val="20"/>
              </w:rPr>
            </w:pPr>
            <w:r w:rsidRPr="001B7DE5">
              <w:rPr>
                <w:rFonts w:ascii="Verdana" w:hAnsi="Verdana"/>
                <w:sz w:val="20"/>
                <w:szCs w:val="20"/>
              </w:rPr>
              <w:t>•</w:t>
            </w:r>
            <w:r>
              <w:rPr>
                <w:rFonts w:ascii="Verdana" w:hAnsi="Verdana"/>
                <w:sz w:val="20"/>
                <w:szCs w:val="20"/>
              </w:rPr>
              <w:t xml:space="preserve"> Access to markets </w:t>
            </w:r>
          </w:p>
          <w:p w14:paraId="71ACCCF4" w14:textId="77777777" w:rsidR="00587DB7" w:rsidRDefault="00587DB7" w:rsidP="00587DB7">
            <w:pPr>
              <w:shd w:val="clear" w:color="auto" w:fill="FFFFFF"/>
              <w:spacing w:before="150" w:after="0" w:line="285" w:lineRule="atLeast"/>
              <w:jc w:val="left"/>
              <w:rPr>
                <w:rFonts w:ascii="Verdana" w:hAnsi="Verdana"/>
                <w:sz w:val="20"/>
                <w:szCs w:val="20"/>
              </w:rPr>
            </w:pPr>
            <w:r w:rsidRPr="001B7DE5">
              <w:rPr>
                <w:rFonts w:ascii="Verdana" w:hAnsi="Verdana"/>
                <w:sz w:val="20"/>
                <w:szCs w:val="20"/>
              </w:rPr>
              <w:t>•</w:t>
            </w:r>
            <w:r>
              <w:rPr>
                <w:rFonts w:ascii="Verdana" w:hAnsi="Verdana"/>
                <w:sz w:val="20"/>
                <w:szCs w:val="20"/>
              </w:rPr>
              <w:t xml:space="preserve"> Dietary diversity </w:t>
            </w:r>
          </w:p>
          <w:p w14:paraId="32C1875D" w14:textId="5CEB2241" w:rsidR="00171E4D" w:rsidRDefault="001B7DE5" w:rsidP="00587DB7">
            <w:pPr>
              <w:shd w:val="clear" w:color="auto" w:fill="FFFFFF"/>
              <w:spacing w:before="150" w:after="0" w:line="285" w:lineRule="atLeast"/>
              <w:jc w:val="left"/>
              <w:rPr>
                <w:rFonts w:ascii="Verdana" w:hAnsi="Verdana"/>
                <w:sz w:val="20"/>
                <w:szCs w:val="20"/>
              </w:rPr>
            </w:pPr>
            <w:r>
              <w:rPr>
                <w:rFonts w:ascii="Verdana" w:hAnsi="Verdana"/>
                <w:sz w:val="20"/>
                <w:szCs w:val="20"/>
              </w:rPr>
              <w:t xml:space="preserve">The project </w:t>
            </w:r>
            <w:r w:rsidR="00EF1CDE">
              <w:rPr>
                <w:rFonts w:ascii="Verdana" w:hAnsi="Verdana"/>
                <w:sz w:val="20"/>
                <w:szCs w:val="20"/>
              </w:rPr>
              <w:t>developed a</w:t>
            </w:r>
            <w:r w:rsidR="00EF1CDE" w:rsidRPr="001B7DE5">
              <w:rPr>
                <w:rFonts w:ascii="Verdana" w:hAnsi="Verdana"/>
                <w:sz w:val="20"/>
                <w:szCs w:val="20"/>
              </w:rPr>
              <w:t xml:space="preserve"> social and knowledge platform for Rural Service Providers</w:t>
            </w:r>
            <w:r w:rsidR="00171E4D">
              <w:rPr>
                <w:rFonts w:ascii="Verdana" w:hAnsi="Verdana"/>
                <w:sz w:val="20"/>
                <w:szCs w:val="20"/>
              </w:rPr>
              <w:t>. The platform</w:t>
            </w:r>
            <w:r w:rsidR="00171E4D" w:rsidRPr="001B7DE5">
              <w:rPr>
                <w:rFonts w:ascii="Verdana" w:hAnsi="Verdana"/>
                <w:sz w:val="20"/>
                <w:szCs w:val="20"/>
              </w:rPr>
              <w:t xml:space="preserve"> builds ownership and bridges </w:t>
            </w:r>
            <w:r w:rsidR="00171E4D">
              <w:rPr>
                <w:rFonts w:ascii="Verdana" w:hAnsi="Verdana"/>
                <w:sz w:val="20"/>
                <w:szCs w:val="20"/>
              </w:rPr>
              <w:t xml:space="preserve">the </w:t>
            </w:r>
            <w:r w:rsidR="00171E4D" w:rsidRPr="001B7DE5">
              <w:rPr>
                <w:rFonts w:ascii="Verdana" w:hAnsi="Verdana"/>
                <w:sz w:val="20"/>
                <w:szCs w:val="20"/>
              </w:rPr>
              <w:t>Rural Service Providers from mountain areas around the globe.</w:t>
            </w:r>
          </w:p>
          <w:p w14:paraId="748AA439" w14:textId="2CEBF22D" w:rsidR="00171E4D" w:rsidRDefault="00171E4D" w:rsidP="00171E4D">
            <w:pPr>
              <w:shd w:val="clear" w:color="auto" w:fill="FFFFFF"/>
              <w:spacing w:before="150" w:after="0" w:line="285" w:lineRule="atLeast"/>
              <w:jc w:val="left"/>
              <w:rPr>
                <w:rFonts w:ascii="Verdana" w:hAnsi="Verdana"/>
                <w:sz w:val="20"/>
                <w:szCs w:val="20"/>
              </w:rPr>
            </w:pPr>
            <w:r w:rsidRPr="001B7DE5">
              <w:rPr>
                <w:rFonts w:ascii="Verdana" w:hAnsi="Verdana"/>
                <w:sz w:val="20"/>
                <w:szCs w:val="20"/>
              </w:rPr>
              <w:t xml:space="preserve">• </w:t>
            </w:r>
            <w:r w:rsidR="00596B05">
              <w:rPr>
                <w:rFonts w:ascii="Verdana" w:hAnsi="Verdana"/>
                <w:sz w:val="20"/>
                <w:szCs w:val="20"/>
              </w:rPr>
              <w:t xml:space="preserve">It provides online and </w:t>
            </w:r>
            <w:r w:rsidR="004C1106" w:rsidRPr="001B7DE5">
              <w:rPr>
                <w:rFonts w:ascii="Verdana" w:hAnsi="Verdana"/>
                <w:sz w:val="20"/>
                <w:szCs w:val="20"/>
              </w:rPr>
              <w:t>face-to-face facilitation and coachin</w:t>
            </w:r>
            <w:r>
              <w:rPr>
                <w:rFonts w:ascii="Verdana" w:hAnsi="Verdana"/>
                <w:sz w:val="20"/>
                <w:szCs w:val="20"/>
              </w:rPr>
              <w:t>g of Rural Service Providers in local projects’ implementation. Dozens of micro projects are funded and supported.</w:t>
            </w:r>
          </w:p>
          <w:p w14:paraId="3F530E74" w14:textId="77777777" w:rsidR="00ED2A16" w:rsidRDefault="00171E4D" w:rsidP="00596B05">
            <w:pPr>
              <w:shd w:val="clear" w:color="auto" w:fill="FFFFFF"/>
              <w:spacing w:before="150" w:after="0" w:line="285" w:lineRule="atLeast"/>
              <w:jc w:val="left"/>
              <w:rPr>
                <w:rFonts w:ascii="Verdana" w:hAnsi="Verdana"/>
                <w:sz w:val="20"/>
                <w:szCs w:val="20"/>
              </w:rPr>
            </w:pPr>
            <w:r w:rsidRPr="001B7DE5">
              <w:rPr>
                <w:rFonts w:ascii="Verdana" w:hAnsi="Verdana"/>
                <w:sz w:val="20"/>
                <w:szCs w:val="20"/>
              </w:rPr>
              <w:t xml:space="preserve">• </w:t>
            </w:r>
            <w:r>
              <w:rPr>
                <w:rFonts w:ascii="Verdana" w:hAnsi="Verdana"/>
                <w:sz w:val="20"/>
                <w:szCs w:val="20"/>
              </w:rPr>
              <w:t>It includes n</w:t>
            </w:r>
            <w:r w:rsidR="004C1106" w:rsidRPr="001B7DE5">
              <w:rPr>
                <w:rFonts w:ascii="Verdana" w:hAnsi="Verdana"/>
                <w:sz w:val="20"/>
                <w:szCs w:val="20"/>
              </w:rPr>
              <w:t xml:space="preserve">ational knowledge </w:t>
            </w:r>
            <w:r w:rsidR="00ED2A16">
              <w:rPr>
                <w:rFonts w:ascii="Verdana" w:hAnsi="Verdana"/>
                <w:sz w:val="20"/>
                <w:szCs w:val="20"/>
              </w:rPr>
              <w:t>sharing with decision makers and g</w:t>
            </w:r>
            <w:r w:rsidR="004C1106" w:rsidRPr="001B7DE5">
              <w:rPr>
                <w:rFonts w:ascii="Verdana" w:hAnsi="Verdana"/>
                <w:sz w:val="20"/>
                <w:szCs w:val="20"/>
              </w:rPr>
              <w:t>lobal advocacy and knowledge sharing</w:t>
            </w:r>
            <w:r w:rsidR="00ED2A16">
              <w:rPr>
                <w:rFonts w:ascii="Verdana" w:hAnsi="Verdana"/>
                <w:sz w:val="20"/>
                <w:szCs w:val="20"/>
              </w:rPr>
              <w:t>.</w:t>
            </w:r>
          </w:p>
          <w:p w14:paraId="1CDDB027" w14:textId="3ABE4A33" w:rsidR="002E203F" w:rsidRDefault="002E203F" w:rsidP="00596B05">
            <w:pPr>
              <w:shd w:val="clear" w:color="auto" w:fill="FFFFFF"/>
              <w:spacing w:before="150" w:after="0" w:line="285" w:lineRule="atLeast"/>
              <w:jc w:val="left"/>
              <w:rPr>
                <w:rFonts w:ascii="Verdana" w:hAnsi="Verdana"/>
                <w:sz w:val="20"/>
                <w:szCs w:val="20"/>
              </w:rPr>
            </w:pPr>
            <w:r>
              <w:rPr>
                <w:rFonts w:ascii="Verdana" w:hAnsi="Verdana"/>
                <w:sz w:val="20"/>
                <w:szCs w:val="20"/>
              </w:rPr>
              <w:t>The ultimate goal is to improve dietary diversity through diversification of sustainable agriculture and processing. Dietary diversity is measured at the beginning and at the end of the project using the Minimum Dietary Diversity for Women (age: 16-49) methodology for the households involved.</w:t>
            </w:r>
          </w:p>
          <w:p w14:paraId="266291A1" w14:textId="0318059B" w:rsidR="00516435" w:rsidRPr="00516435" w:rsidRDefault="00596B05" w:rsidP="00516435">
            <w:pPr>
              <w:shd w:val="clear" w:color="auto" w:fill="FFFFFF"/>
              <w:spacing w:before="150" w:after="0" w:line="285" w:lineRule="atLeast"/>
              <w:jc w:val="left"/>
              <w:rPr>
                <w:rFonts w:ascii="Verdana" w:hAnsi="Verdana"/>
                <w:sz w:val="20"/>
                <w:szCs w:val="20"/>
              </w:rPr>
            </w:pPr>
            <w:r w:rsidRPr="001B7DE5">
              <w:rPr>
                <w:rFonts w:ascii="Verdana" w:hAnsi="Verdana"/>
                <w:sz w:val="20"/>
                <w:szCs w:val="20"/>
              </w:rPr>
              <w:t xml:space="preserve">For more information please visit: </w:t>
            </w:r>
            <w:hyperlink r:id="rId13" w:history="1">
              <w:r w:rsidR="005C1DBB" w:rsidRPr="00CC4137">
                <w:rPr>
                  <w:rStyle w:val="Hyperlink"/>
                  <w:rFonts w:ascii="Verdana" w:hAnsi="Verdana"/>
                  <w:sz w:val="20"/>
                  <w:szCs w:val="20"/>
                </w:rPr>
                <w:t xml:space="preserve">http://www.ifoam.bio/en/nutrition-mountain-agro-ecosystems and </w:t>
              </w:r>
              <w:proofErr w:type="spellStart"/>
              <w:r w:rsidR="005C1DBB" w:rsidRPr="00CC4137">
                <w:rPr>
                  <w:rStyle w:val="Hyperlink"/>
                  <w:rFonts w:ascii="Verdana" w:hAnsi="Verdana"/>
                  <w:sz w:val="20"/>
                  <w:szCs w:val="20"/>
                </w:rPr>
                <w:t>maan.ifoam.bio</w:t>
              </w:r>
              <w:proofErr w:type="spellEnd"/>
            </w:hyperlink>
          </w:p>
        </w:tc>
      </w:tr>
    </w:tbl>
    <w:p w14:paraId="0B7F99EA" w14:textId="77777777" w:rsidR="00C53D8E" w:rsidRDefault="00C53D8E" w:rsidP="00C53D8E">
      <w:pPr>
        <w:spacing w:after="80" w:line="20" w:lineRule="atLeast"/>
        <w:jc w:val="left"/>
        <w:rPr>
          <w:b/>
          <w:szCs w:val="24"/>
        </w:rPr>
      </w:pPr>
    </w:p>
    <w:p w14:paraId="39406F83" w14:textId="77777777" w:rsidR="00C53D8E" w:rsidRPr="000F3E84" w:rsidRDefault="00C53D8E" w:rsidP="00C53D8E">
      <w:pPr>
        <w:spacing w:after="80" w:line="20" w:lineRule="atLeast"/>
        <w:jc w:val="left"/>
        <w:rPr>
          <w:b/>
          <w:szCs w:val="24"/>
        </w:rPr>
      </w:pPr>
      <w:r>
        <w:rPr>
          <w:b/>
          <w:szCs w:val="24"/>
        </w:rPr>
        <w:t xml:space="preserve">Key actors and stakeholders involved (including through south-south/triangular exchanges, if any) </w:t>
      </w:r>
    </w:p>
    <w:tbl>
      <w:tblPr>
        <w:tblStyle w:val="TableGrid"/>
        <w:tblW w:w="9634" w:type="dxa"/>
        <w:tblLook w:val="04A0" w:firstRow="1" w:lastRow="0" w:firstColumn="1" w:lastColumn="0" w:noHBand="0" w:noVBand="1"/>
      </w:tblPr>
      <w:tblGrid>
        <w:gridCol w:w="9634"/>
      </w:tblGrid>
      <w:tr w:rsidR="00C53D8E" w14:paraId="6C187749" w14:textId="77777777" w:rsidTr="004C1106">
        <w:tc>
          <w:tcPr>
            <w:tcW w:w="9634" w:type="dxa"/>
          </w:tcPr>
          <w:p w14:paraId="24E58661" w14:textId="7259FDBF" w:rsidR="00C53D8E" w:rsidRDefault="00ED2A16" w:rsidP="00E3173D">
            <w:pPr>
              <w:shd w:val="clear" w:color="auto" w:fill="FFFFFF"/>
              <w:spacing w:before="150" w:after="0" w:line="285" w:lineRule="atLeast"/>
              <w:jc w:val="left"/>
              <w:rPr>
                <w:rFonts w:ascii="Verdana" w:hAnsi="Verdana"/>
                <w:sz w:val="20"/>
                <w:szCs w:val="20"/>
              </w:rPr>
            </w:pPr>
            <w:r w:rsidRPr="005C1DBB">
              <w:rPr>
                <w:rFonts w:ascii="Verdana" w:hAnsi="Verdana"/>
                <w:sz w:val="20"/>
                <w:szCs w:val="20"/>
              </w:rPr>
              <w:t>National implementing agencies</w:t>
            </w:r>
            <w:r w:rsidR="00E3173D">
              <w:rPr>
                <w:rFonts w:ascii="Verdana" w:hAnsi="Verdana"/>
                <w:sz w:val="20"/>
                <w:szCs w:val="20"/>
              </w:rPr>
              <w:t xml:space="preserve"> are: </w:t>
            </w:r>
            <w:proofErr w:type="spellStart"/>
            <w:r w:rsidR="00E3173D">
              <w:rPr>
                <w:rFonts w:ascii="Verdana" w:hAnsi="Verdana"/>
                <w:sz w:val="20"/>
                <w:szCs w:val="20"/>
              </w:rPr>
              <w:t>Helvetas</w:t>
            </w:r>
            <w:proofErr w:type="spellEnd"/>
            <w:r w:rsidR="00E3173D">
              <w:rPr>
                <w:rFonts w:ascii="Verdana" w:hAnsi="Verdana"/>
                <w:sz w:val="20"/>
                <w:szCs w:val="20"/>
              </w:rPr>
              <w:t xml:space="preserve"> in Nepal, </w:t>
            </w:r>
            <w:proofErr w:type="spellStart"/>
            <w:r w:rsidR="00E3173D">
              <w:rPr>
                <w:rFonts w:ascii="Verdana" w:hAnsi="Verdana"/>
                <w:sz w:val="20"/>
                <w:szCs w:val="20"/>
              </w:rPr>
              <w:t>Helvetas</w:t>
            </w:r>
            <w:proofErr w:type="spellEnd"/>
            <w:r w:rsidR="00E3173D">
              <w:rPr>
                <w:rFonts w:ascii="Verdana" w:hAnsi="Verdana"/>
                <w:sz w:val="20"/>
                <w:szCs w:val="20"/>
              </w:rPr>
              <w:t xml:space="preserve"> </w:t>
            </w:r>
            <w:proofErr w:type="spellStart"/>
            <w:r w:rsidR="00E3173D">
              <w:rPr>
                <w:rFonts w:ascii="Verdana" w:hAnsi="Verdana"/>
                <w:sz w:val="20"/>
                <w:szCs w:val="20"/>
              </w:rPr>
              <w:t>Interco</w:t>
            </w:r>
            <w:r w:rsidRPr="005C1DBB">
              <w:rPr>
                <w:rFonts w:ascii="Verdana" w:hAnsi="Verdana"/>
                <w:sz w:val="20"/>
                <w:szCs w:val="20"/>
              </w:rPr>
              <w:t>operation</w:t>
            </w:r>
            <w:proofErr w:type="spellEnd"/>
            <w:r w:rsidRPr="005C1DBB">
              <w:rPr>
                <w:rFonts w:ascii="Verdana" w:hAnsi="Verdana"/>
                <w:sz w:val="20"/>
                <w:szCs w:val="20"/>
              </w:rPr>
              <w:t xml:space="preserve"> in Pakistan</w:t>
            </w:r>
            <w:proofErr w:type="gramStart"/>
            <w:r w:rsidRPr="005C1DBB">
              <w:rPr>
                <w:rFonts w:ascii="Verdana" w:hAnsi="Verdana"/>
                <w:sz w:val="20"/>
                <w:szCs w:val="20"/>
              </w:rPr>
              <w:t xml:space="preserve">,  </w:t>
            </w:r>
            <w:proofErr w:type="spellStart"/>
            <w:r w:rsidRPr="005C1DBB">
              <w:rPr>
                <w:rFonts w:ascii="Verdana" w:hAnsi="Verdana"/>
                <w:sz w:val="20"/>
                <w:szCs w:val="20"/>
              </w:rPr>
              <w:t>BioService</w:t>
            </w:r>
            <w:proofErr w:type="spellEnd"/>
            <w:proofErr w:type="gramEnd"/>
            <w:r w:rsidRPr="005C1DBB">
              <w:rPr>
                <w:rFonts w:ascii="Verdana" w:hAnsi="Verdana"/>
                <w:sz w:val="20"/>
                <w:szCs w:val="20"/>
              </w:rPr>
              <w:t xml:space="preserve"> in Kyrgyzstan, Institute for Sustainable Development in Ethiopia and IFOAM Lati</w:t>
            </w:r>
            <w:r w:rsidR="00E3173D">
              <w:rPr>
                <w:rFonts w:ascii="Verdana" w:hAnsi="Verdana"/>
                <w:sz w:val="20"/>
                <w:szCs w:val="20"/>
              </w:rPr>
              <w:t>n America Office in Peru.</w:t>
            </w:r>
          </w:p>
          <w:p w14:paraId="33161FC2" w14:textId="34FBCE27" w:rsidR="007149C8" w:rsidRDefault="007149C8" w:rsidP="007149C8">
            <w:pPr>
              <w:shd w:val="clear" w:color="auto" w:fill="FFFFFF"/>
              <w:spacing w:before="150" w:after="0" w:line="285" w:lineRule="atLeast"/>
              <w:jc w:val="left"/>
              <w:rPr>
                <w:rFonts w:ascii="Verdana" w:hAnsi="Verdana"/>
                <w:sz w:val="20"/>
                <w:szCs w:val="20"/>
              </w:rPr>
            </w:pPr>
            <w:r>
              <w:rPr>
                <w:rFonts w:ascii="Verdana" w:hAnsi="Verdana"/>
                <w:sz w:val="20"/>
                <w:szCs w:val="20"/>
              </w:rPr>
              <w:t>Implementers of the micro-interventions are the Rural Service Providers in the 5 countries. The idea is to involve a wide range of local stakeholders so that the most successful interventions can be copied and scaled up.</w:t>
            </w:r>
          </w:p>
          <w:p w14:paraId="152FF6B7" w14:textId="0FF2D37D" w:rsidR="007149C8" w:rsidRPr="00E3173D" w:rsidRDefault="007149C8" w:rsidP="007149C8">
            <w:pPr>
              <w:shd w:val="clear" w:color="auto" w:fill="FFFFFF"/>
              <w:spacing w:before="150" w:after="0" w:line="285" w:lineRule="atLeast"/>
              <w:jc w:val="left"/>
              <w:rPr>
                <w:rFonts w:ascii="Verdana" w:hAnsi="Verdana"/>
                <w:sz w:val="20"/>
                <w:szCs w:val="20"/>
              </w:rPr>
            </w:pPr>
            <w:r>
              <w:rPr>
                <w:rFonts w:ascii="Verdana" w:hAnsi="Verdana"/>
                <w:sz w:val="20"/>
                <w:szCs w:val="20"/>
              </w:rPr>
              <w:t>National and global level advocacy targets national and UN policy makers in the five countries and other mountainous areas.</w:t>
            </w:r>
          </w:p>
        </w:tc>
      </w:tr>
    </w:tbl>
    <w:p w14:paraId="01A51D31" w14:textId="77777777" w:rsidR="00C53D8E" w:rsidRPr="000F3E84" w:rsidRDefault="00C53D8E" w:rsidP="00C53D8E">
      <w:pPr>
        <w:spacing w:after="80" w:line="20" w:lineRule="atLeast"/>
        <w:jc w:val="left"/>
        <w:rPr>
          <w:b/>
          <w:szCs w:val="24"/>
        </w:rPr>
      </w:pPr>
    </w:p>
    <w:p w14:paraId="365D830B" w14:textId="77777777" w:rsidR="00C53D8E" w:rsidRPr="000F3E84" w:rsidRDefault="00C53D8E" w:rsidP="00C53D8E">
      <w:pPr>
        <w:spacing w:after="80" w:line="20" w:lineRule="atLeast"/>
        <w:jc w:val="left"/>
        <w:rPr>
          <w:b/>
          <w:szCs w:val="24"/>
        </w:rPr>
      </w:pPr>
      <w:r>
        <w:rPr>
          <w:b/>
          <w:szCs w:val="24"/>
        </w:rPr>
        <w:t>Key changes (intended and unintended) as a result of the investment/s</w:t>
      </w:r>
      <w:r w:rsidRPr="000F3E84">
        <w:rPr>
          <w:b/>
          <w:szCs w:val="24"/>
        </w:rPr>
        <w:t xml:space="preserve"> </w:t>
      </w:r>
    </w:p>
    <w:tbl>
      <w:tblPr>
        <w:tblStyle w:val="TableGrid"/>
        <w:tblW w:w="9634" w:type="dxa"/>
        <w:tblLook w:val="04A0" w:firstRow="1" w:lastRow="0" w:firstColumn="1" w:lastColumn="0" w:noHBand="0" w:noVBand="1"/>
      </w:tblPr>
      <w:tblGrid>
        <w:gridCol w:w="9634"/>
      </w:tblGrid>
      <w:tr w:rsidR="00C53D8E" w14:paraId="7156B810" w14:textId="77777777" w:rsidTr="004C1106">
        <w:tc>
          <w:tcPr>
            <w:tcW w:w="9634" w:type="dxa"/>
          </w:tcPr>
          <w:p w14:paraId="17855691" w14:textId="492B1B55" w:rsidR="00C53D8E" w:rsidRDefault="002E0D7C" w:rsidP="00C418CB">
            <w:pPr>
              <w:shd w:val="clear" w:color="auto" w:fill="FFFFFF"/>
              <w:spacing w:before="150" w:after="0" w:line="285" w:lineRule="atLeast"/>
              <w:jc w:val="left"/>
              <w:rPr>
                <w:b/>
                <w:szCs w:val="24"/>
              </w:rPr>
            </w:pPr>
            <w:r>
              <w:rPr>
                <w:rFonts w:ascii="Verdana" w:hAnsi="Verdana"/>
                <w:color w:val="000000"/>
                <w:sz w:val="20"/>
                <w:szCs w:val="20"/>
              </w:rPr>
              <w:t>Most of the c</w:t>
            </w:r>
            <w:r w:rsidRPr="002E0D7C">
              <w:rPr>
                <w:rFonts w:ascii="Verdana" w:hAnsi="Verdana"/>
                <w:color w:val="000000"/>
                <w:sz w:val="20"/>
                <w:szCs w:val="20"/>
              </w:rPr>
              <w:t>hanges (outcomes)</w:t>
            </w:r>
            <w:r>
              <w:rPr>
                <w:rFonts w:ascii="Verdana" w:hAnsi="Verdana"/>
                <w:color w:val="000000"/>
                <w:sz w:val="20"/>
                <w:szCs w:val="20"/>
              </w:rPr>
              <w:t xml:space="preserve"> are expected towards the end of the project (in 1 year). </w:t>
            </w:r>
            <w:r w:rsidR="00AE2C7F">
              <w:rPr>
                <w:rFonts w:ascii="Verdana" w:hAnsi="Verdana"/>
                <w:color w:val="000000"/>
                <w:sz w:val="20"/>
                <w:szCs w:val="20"/>
              </w:rPr>
              <w:t xml:space="preserve">Diversification of diets </w:t>
            </w:r>
            <w:r w:rsidR="00516435">
              <w:rPr>
                <w:rFonts w:ascii="Verdana" w:hAnsi="Verdana"/>
                <w:color w:val="000000"/>
                <w:sz w:val="20"/>
                <w:szCs w:val="20"/>
              </w:rPr>
              <w:t xml:space="preserve">is already seen in some of the project areas through school gardens in Pakistan or the establishment of drying facilities in Nepal. </w:t>
            </w:r>
            <w:r w:rsidR="002E203F">
              <w:rPr>
                <w:rFonts w:ascii="Verdana" w:hAnsi="Verdana"/>
                <w:color w:val="000000"/>
                <w:sz w:val="20"/>
                <w:szCs w:val="20"/>
              </w:rPr>
              <w:t xml:space="preserve">A public discourse started in Ethiopia has contributed to moving away from the staple-food-only diet. </w:t>
            </w:r>
            <w:r w:rsidR="00C418CB">
              <w:rPr>
                <w:rFonts w:ascii="Verdana" w:hAnsi="Verdana"/>
                <w:color w:val="000000"/>
                <w:sz w:val="20"/>
                <w:szCs w:val="20"/>
              </w:rPr>
              <w:t>Women are empowered by additional income generated by processing and selling some of their produce, which they use to buy healthy and nutritious food for the family. Awareness raising and knowledge exchange activities play a critical role in changing people’s diets in these rural areas.</w:t>
            </w:r>
          </w:p>
        </w:tc>
      </w:tr>
    </w:tbl>
    <w:p w14:paraId="26E03147" w14:textId="77777777" w:rsidR="00C53D8E" w:rsidRDefault="00C53D8E" w:rsidP="00C53D8E">
      <w:pPr>
        <w:spacing w:after="80" w:line="20" w:lineRule="atLeast"/>
        <w:jc w:val="left"/>
        <w:rPr>
          <w:b/>
          <w:szCs w:val="24"/>
        </w:rPr>
      </w:pPr>
    </w:p>
    <w:p w14:paraId="01CF4730" w14:textId="77777777" w:rsidR="00C53D8E" w:rsidRPr="000F3E84" w:rsidRDefault="00C53D8E" w:rsidP="00C53D8E">
      <w:pPr>
        <w:spacing w:after="80" w:line="20" w:lineRule="atLeast"/>
        <w:jc w:val="left"/>
        <w:rPr>
          <w:b/>
          <w:szCs w:val="24"/>
        </w:rPr>
      </w:pPr>
      <w:r w:rsidRPr="000F3E84">
        <w:rPr>
          <w:b/>
          <w:szCs w:val="24"/>
        </w:rPr>
        <w:lastRenderedPageBreak/>
        <w:t>Challenges faced</w:t>
      </w:r>
    </w:p>
    <w:tbl>
      <w:tblPr>
        <w:tblStyle w:val="TableGrid"/>
        <w:tblW w:w="9634" w:type="dxa"/>
        <w:tblLook w:val="04A0" w:firstRow="1" w:lastRow="0" w:firstColumn="1" w:lastColumn="0" w:noHBand="0" w:noVBand="1"/>
      </w:tblPr>
      <w:tblGrid>
        <w:gridCol w:w="9634"/>
      </w:tblGrid>
      <w:tr w:rsidR="00C53D8E" w14:paraId="2962D445" w14:textId="77777777" w:rsidTr="004C1106">
        <w:tc>
          <w:tcPr>
            <w:tcW w:w="9634" w:type="dxa"/>
          </w:tcPr>
          <w:p w14:paraId="4799478F" w14:textId="22087D2B" w:rsidR="00E3173D" w:rsidRPr="00911F6B" w:rsidRDefault="00E3173D" w:rsidP="00E3173D">
            <w:pPr>
              <w:shd w:val="clear" w:color="auto" w:fill="FFFFFF"/>
              <w:spacing w:before="150" w:after="0" w:line="285" w:lineRule="atLeast"/>
              <w:jc w:val="left"/>
              <w:rPr>
                <w:rFonts w:ascii="Verdana" w:hAnsi="Verdana"/>
                <w:color w:val="000000"/>
                <w:sz w:val="20"/>
                <w:szCs w:val="20"/>
              </w:rPr>
            </w:pPr>
            <w:r w:rsidRPr="00911F6B">
              <w:rPr>
                <w:rFonts w:ascii="Verdana" w:hAnsi="Verdana"/>
                <w:color w:val="000000"/>
                <w:sz w:val="20"/>
                <w:szCs w:val="20"/>
              </w:rPr>
              <w:t>Instead of eating it, many families sell their nutritious food as the main source of income.</w:t>
            </w:r>
            <w:r>
              <w:rPr>
                <w:rFonts w:ascii="Verdana" w:hAnsi="Verdana"/>
                <w:color w:val="000000"/>
                <w:sz w:val="20"/>
                <w:szCs w:val="20"/>
              </w:rPr>
              <w:t xml:space="preserve"> </w:t>
            </w:r>
            <w:r w:rsidRPr="00911F6B">
              <w:rPr>
                <w:rFonts w:ascii="Verdana" w:hAnsi="Verdana"/>
                <w:color w:val="000000"/>
                <w:sz w:val="20"/>
                <w:szCs w:val="20"/>
              </w:rPr>
              <w:t>Sufficient policies and plans that promote and scale up nutrition in mountain agro-ecological farming systems are still lacking and do not take into account the interests of smallholders, especially women.  In each country, several ministries are involved and do not always coordinate on vision and goals, let alone on practical interventions.</w:t>
            </w:r>
            <w:r w:rsidR="002E0D7C">
              <w:rPr>
                <w:rFonts w:ascii="Verdana" w:hAnsi="Verdana"/>
                <w:color w:val="000000"/>
                <w:sz w:val="20"/>
                <w:szCs w:val="20"/>
              </w:rPr>
              <w:t xml:space="preserve"> In some countries </w:t>
            </w:r>
            <w:r w:rsidR="002E0D7C">
              <w:rPr>
                <w:iCs/>
              </w:rPr>
              <w:t>separate funding streams exist for agriculture and nutrition.</w:t>
            </w:r>
          </w:p>
          <w:p w14:paraId="68D54B11" w14:textId="77777777" w:rsidR="00E3173D" w:rsidRDefault="00E3173D" w:rsidP="00E3173D">
            <w:pPr>
              <w:shd w:val="clear" w:color="auto" w:fill="FFFFFF"/>
              <w:spacing w:before="150" w:after="0" w:line="285" w:lineRule="atLeast"/>
              <w:jc w:val="left"/>
              <w:rPr>
                <w:rFonts w:ascii="Verdana" w:hAnsi="Verdana"/>
                <w:color w:val="000000"/>
                <w:sz w:val="20"/>
                <w:szCs w:val="20"/>
              </w:rPr>
            </w:pPr>
            <w:r w:rsidRPr="00911F6B">
              <w:rPr>
                <w:rFonts w:ascii="Verdana" w:hAnsi="Verdana"/>
                <w:color w:val="000000"/>
                <w:sz w:val="20"/>
                <w:szCs w:val="20"/>
              </w:rPr>
              <w:t xml:space="preserve">National implementing agencies are: </w:t>
            </w:r>
            <w:proofErr w:type="spellStart"/>
            <w:r w:rsidRPr="00911F6B">
              <w:rPr>
                <w:rFonts w:ascii="Verdana" w:hAnsi="Verdana"/>
                <w:color w:val="000000"/>
                <w:sz w:val="20"/>
                <w:szCs w:val="20"/>
              </w:rPr>
              <w:t>Helvetas</w:t>
            </w:r>
            <w:proofErr w:type="spellEnd"/>
            <w:r w:rsidRPr="00911F6B">
              <w:rPr>
                <w:rFonts w:ascii="Verdana" w:hAnsi="Verdana"/>
                <w:color w:val="000000"/>
                <w:sz w:val="20"/>
                <w:szCs w:val="20"/>
              </w:rPr>
              <w:t xml:space="preserve"> in Nepal, </w:t>
            </w:r>
            <w:proofErr w:type="spellStart"/>
            <w:r w:rsidRPr="00911F6B">
              <w:rPr>
                <w:rFonts w:ascii="Verdana" w:hAnsi="Verdana"/>
                <w:color w:val="000000"/>
                <w:sz w:val="20"/>
                <w:szCs w:val="20"/>
              </w:rPr>
              <w:t>Interccoperation</w:t>
            </w:r>
            <w:proofErr w:type="spellEnd"/>
            <w:r w:rsidRPr="00911F6B">
              <w:rPr>
                <w:rFonts w:ascii="Verdana" w:hAnsi="Verdana"/>
                <w:color w:val="000000"/>
                <w:sz w:val="20"/>
                <w:szCs w:val="20"/>
              </w:rPr>
              <w:t xml:space="preserve"> in Pakistan</w:t>
            </w:r>
            <w:proofErr w:type="gramStart"/>
            <w:r w:rsidRPr="00911F6B">
              <w:rPr>
                <w:rFonts w:ascii="Verdana" w:hAnsi="Verdana"/>
                <w:color w:val="000000"/>
                <w:sz w:val="20"/>
                <w:szCs w:val="20"/>
              </w:rPr>
              <w:t xml:space="preserve">,  </w:t>
            </w:r>
            <w:proofErr w:type="spellStart"/>
            <w:r w:rsidRPr="00911F6B">
              <w:rPr>
                <w:rFonts w:ascii="Verdana" w:hAnsi="Verdana"/>
                <w:color w:val="000000"/>
                <w:sz w:val="20"/>
                <w:szCs w:val="20"/>
              </w:rPr>
              <w:t>BioService</w:t>
            </w:r>
            <w:proofErr w:type="spellEnd"/>
            <w:proofErr w:type="gramEnd"/>
            <w:r w:rsidRPr="00911F6B">
              <w:rPr>
                <w:rFonts w:ascii="Verdana" w:hAnsi="Verdana"/>
                <w:color w:val="000000"/>
                <w:sz w:val="20"/>
                <w:szCs w:val="20"/>
              </w:rPr>
              <w:t xml:space="preserve"> in Kyrgyzstan, Institute for Sustainable Development in Ethiopia and IFOAM Lati</w:t>
            </w:r>
            <w:r>
              <w:rPr>
                <w:rFonts w:ascii="Verdana" w:hAnsi="Verdana"/>
                <w:color w:val="000000"/>
                <w:sz w:val="20"/>
                <w:szCs w:val="20"/>
              </w:rPr>
              <w:t>n America Office in Peru.</w:t>
            </w:r>
          </w:p>
          <w:p w14:paraId="6D2A4660" w14:textId="108BC8B0" w:rsidR="00C53D8E" w:rsidRPr="00E3173D" w:rsidRDefault="00E3173D" w:rsidP="00E3173D">
            <w:pPr>
              <w:spacing w:after="80" w:line="20" w:lineRule="atLeast"/>
              <w:jc w:val="left"/>
              <w:rPr>
                <w:rFonts w:ascii="Verdana" w:hAnsi="Verdana"/>
                <w:color w:val="000000"/>
                <w:sz w:val="20"/>
                <w:szCs w:val="20"/>
              </w:rPr>
            </w:pPr>
            <w:r>
              <w:rPr>
                <w:rFonts w:ascii="Verdana" w:hAnsi="Verdana"/>
                <w:color w:val="000000"/>
                <w:sz w:val="20"/>
                <w:szCs w:val="20"/>
              </w:rPr>
              <w:t>T</w:t>
            </w:r>
            <w:r w:rsidR="008D3982" w:rsidRPr="00E3173D">
              <w:rPr>
                <w:rFonts w:ascii="Verdana" w:hAnsi="Verdana"/>
                <w:color w:val="000000"/>
                <w:sz w:val="20"/>
                <w:szCs w:val="20"/>
              </w:rPr>
              <w:t>he connectivity and internet access in rural areas still remain a challenge in most of the countries and local people are also not used to the digital world</w:t>
            </w:r>
            <w:r>
              <w:rPr>
                <w:rFonts w:ascii="Verdana" w:hAnsi="Verdana"/>
                <w:color w:val="000000"/>
                <w:sz w:val="20"/>
                <w:szCs w:val="20"/>
              </w:rPr>
              <w:t>.</w:t>
            </w:r>
          </w:p>
          <w:p w14:paraId="5557EE6E" w14:textId="09DAD3C7" w:rsidR="008D3982" w:rsidRPr="00E3173D" w:rsidRDefault="008D3982" w:rsidP="004C1106">
            <w:pPr>
              <w:spacing w:after="80" w:line="20" w:lineRule="atLeast"/>
              <w:jc w:val="left"/>
              <w:rPr>
                <w:rFonts w:ascii="Verdana" w:hAnsi="Verdana"/>
                <w:color w:val="000000"/>
                <w:sz w:val="20"/>
                <w:szCs w:val="20"/>
              </w:rPr>
            </w:pPr>
            <w:r w:rsidRPr="00E3173D">
              <w:rPr>
                <w:rFonts w:ascii="Verdana" w:hAnsi="Verdana"/>
                <w:color w:val="000000"/>
                <w:sz w:val="20"/>
                <w:szCs w:val="20"/>
              </w:rPr>
              <w:t>In Ethiopia the project implementation became more difficult and even stopped due to severe draught that led to the loss of cattle in the farming communities.</w:t>
            </w:r>
          </w:p>
        </w:tc>
      </w:tr>
    </w:tbl>
    <w:p w14:paraId="4F761A88" w14:textId="77777777" w:rsidR="00C53D8E" w:rsidRDefault="00C53D8E" w:rsidP="00C53D8E">
      <w:pPr>
        <w:spacing w:after="80" w:line="20" w:lineRule="atLeast"/>
        <w:jc w:val="left"/>
        <w:rPr>
          <w:b/>
          <w:szCs w:val="24"/>
        </w:rPr>
      </w:pPr>
    </w:p>
    <w:p w14:paraId="00E4A77B" w14:textId="77777777" w:rsidR="00C53D8E" w:rsidRPr="000F3E84" w:rsidRDefault="00C53D8E" w:rsidP="00C53D8E">
      <w:pPr>
        <w:spacing w:after="80" w:line="20" w:lineRule="atLeast"/>
        <w:jc w:val="left"/>
        <w:rPr>
          <w:b/>
          <w:szCs w:val="24"/>
        </w:rPr>
      </w:pPr>
      <w:r w:rsidRPr="000F3E84">
        <w:rPr>
          <w:b/>
          <w:szCs w:val="24"/>
        </w:rPr>
        <w:t>Lessons/Key messages</w:t>
      </w:r>
    </w:p>
    <w:tbl>
      <w:tblPr>
        <w:tblStyle w:val="TableGrid"/>
        <w:tblW w:w="9634" w:type="dxa"/>
        <w:tblLook w:val="04A0" w:firstRow="1" w:lastRow="0" w:firstColumn="1" w:lastColumn="0" w:noHBand="0" w:noVBand="1"/>
      </w:tblPr>
      <w:tblGrid>
        <w:gridCol w:w="9634"/>
      </w:tblGrid>
      <w:tr w:rsidR="00C53D8E" w14:paraId="0F711CEF" w14:textId="77777777" w:rsidTr="004C1106">
        <w:tc>
          <w:tcPr>
            <w:tcW w:w="9634" w:type="dxa"/>
          </w:tcPr>
          <w:p w14:paraId="69CAC5AA" w14:textId="77777777" w:rsidR="004A369A" w:rsidRDefault="004A369A" w:rsidP="004A369A">
            <w:pPr>
              <w:shd w:val="clear" w:color="auto" w:fill="FFFFFF"/>
              <w:spacing w:before="150" w:after="0" w:line="285" w:lineRule="atLeast"/>
              <w:jc w:val="left"/>
              <w:rPr>
                <w:rFonts w:ascii="Verdana" w:hAnsi="Verdana"/>
                <w:sz w:val="20"/>
                <w:szCs w:val="20"/>
              </w:rPr>
            </w:pPr>
            <w:r w:rsidRPr="001B7DE5">
              <w:rPr>
                <w:rFonts w:ascii="Verdana" w:hAnsi="Verdana"/>
                <w:sz w:val="20"/>
                <w:szCs w:val="20"/>
              </w:rPr>
              <w:t>•</w:t>
            </w:r>
            <w:r>
              <w:rPr>
                <w:rFonts w:ascii="Verdana" w:hAnsi="Verdana"/>
                <w:sz w:val="20"/>
                <w:szCs w:val="20"/>
              </w:rPr>
              <w:t xml:space="preserve"> </w:t>
            </w:r>
            <w:r w:rsidRPr="001B7DE5">
              <w:rPr>
                <w:rFonts w:ascii="Verdana" w:hAnsi="Verdana"/>
                <w:sz w:val="20"/>
                <w:szCs w:val="20"/>
              </w:rPr>
              <w:t xml:space="preserve">Good agro-ecological practices improve resilience, productivity and sustainability of farms and diversify food availability. </w:t>
            </w:r>
          </w:p>
          <w:p w14:paraId="230E0618" w14:textId="77777777" w:rsidR="004A369A" w:rsidRDefault="004A369A" w:rsidP="004A369A">
            <w:pPr>
              <w:shd w:val="clear" w:color="auto" w:fill="FFFFFF"/>
              <w:spacing w:before="150" w:after="0" w:line="285" w:lineRule="atLeast"/>
              <w:jc w:val="left"/>
              <w:rPr>
                <w:rFonts w:ascii="Verdana" w:hAnsi="Verdana"/>
                <w:sz w:val="20"/>
                <w:szCs w:val="20"/>
              </w:rPr>
            </w:pPr>
            <w:r w:rsidRPr="001B7DE5">
              <w:rPr>
                <w:rFonts w:ascii="Verdana" w:hAnsi="Verdana"/>
                <w:sz w:val="20"/>
                <w:szCs w:val="20"/>
              </w:rPr>
              <w:t>•</w:t>
            </w:r>
            <w:r>
              <w:rPr>
                <w:rFonts w:ascii="Verdana" w:hAnsi="Verdana"/>
                <w:sz w:val="20"/>
                <w:szCs w:val="20"/>
              </w:rPr>
              <w:t xml:space="preserve"> </w:t>
            </w:r>
            <w:r w:rsidRPr="00EF1CDE">
              <w:rPr>
                <w:rFonts w:ascii="Verdana" w:hAnsi="Verdana"/>
                <w:sz w:val="20"/>
                <w:szCs w:val="20"/>
              </w:rPr>
              <w:t xml:space="preserve">Processing and minimization of post-harvest loss reduce seasonal shortages and improve productivity </w:t>
            </w:r>
            <w:r>
              <w:rPr>
                <w:rFonts w:ascii="Verdana" w:hAnsi="Verdana"/>
                <w:sz w:val="20"/>
                <w:szCs w:val="20"/>
              </w:rPr>
              <w:t xml:space="preserve">and nutrition all year round. </w:t>
            </w:r>
          </w:p>
          <w:p w14:paraId="6C0C7971" w14:textId="77777777" w:rsidR="004A369A" w:rsidRPr="00EF1CDE" w:rsidRDefault="004A369A" w:rsidP="004A369A">
            <w:pPr>
              <w:shd w:val="clear" w:color="auto" w:fill="FFFFFF"/>
              <w:spacing w:before="150" w:after="0" w:line="285" w:lineRule="atLeast"/>
              <w:jc w:val="left"/>
              <w:rPr>
                <w:rFonts w:ascii="Verdana" w:hAnsi="Verdana"/>
                <w:sz w:val="20"/>
                <w:szCs w:val="20"/>
              </w:rPr>
            </w:pPr>
            <w:r w:rsidRPr="001B7DE5">
              <w:rPr>
                <w:rFonts w:ascii="Verdana" w:hAnsi="Verdana"/>
                <w:sz w:val="20"/>
                <w:szCs w:val="20"/>
              </w:rPr>
              <w:t>•</w:t>
            </w:r>
            <w:r>
              <w:rPr>
                <w:rFonts w:ascii="Verdana" w:hAnsi="Verdana"/>
                <w:sz w:val="20"/>
                <w:szCs w:val="20"/>
              </w:rPr>
              <w:t xml:space="preserve"> Improved access to markets i</w:t>
            </w:r>
            <w:r w:rsidRPr="001B7DE5">
              <w:rPr>
                <w:rFonts w:ascii="Verdana" w:hAnsi="Verdana"/>
                <w:sz w:val="20"/>
                <w:szCs w:val="20"/>
              </w:rPr>
              <w:t>ncrease monetary income in order to complement the family die</w:t>
            </w:r>
            <w:r>
              <w:rPr>
                <w:rFonts w:ascii="Verdana" w:hAnsi="Verdana"/>
                <w:sz w:val="20"/>
                <w:szCs w:val="20"/>
              </w:rPr>
              <w:t xml:space="preserve">ts. </w:t>
            </w:r>
          </w:p>
          <w:p w14:paraId="359BE321" w14:textId="77777777" w:rsidR="004A369A" w:rsidRDefault="004A369A" w:rsidP="004A369A">
            <w:pPr>
              <w:shd w:val="clear" w:color="auto" w:fill="FFFFFF"/>
              <w:spacing w:before="150" w:after="0" w:line="285" w:lineRule="atLeast"/>
              <w:jc w:val="left"/>
              <w:rPr>
                <w:rFonts w:ascii="Verdana" w:hAnsi="Verdana"/>
                <w:sz w:val="20"/>
                <w:szCs w:val="20"/>
              </w:rPr>
            </w:pPr>
            <w:r w:rsidRPr="001B7DE5">
              <w:rPr>
                <w:rFonts w:ascii="Verdana" w:hAnsi="Verdana"/>
                <w:sz w:val="20"/>
                <w:szCs w:val="20"/>
              </w:rPr>
              <w:t>•</w:t>
            </w:r>
            <w:r>
              <w:rPr>
                <w:rFonts w:ascii="Verdana" w:hAnsi="Verdana"/>
                <w:sz w:val="20"/>
                <w:szCs w:val="20"/>
              </w:rPr>
              <w:t xml:space="preserve"> Dietary diversity is</w:t>
            </w:r>
            <w:r w:rsidRPr="001B7DE5">
              <w:rPr>
                <w:rFonts w:ascii="Verdana" w:hAnsi="Verdana"/>
                <w:sz w:val="20"/>
                <w:szCs w:val="20"/>
              </w:rPr>
              <w:t xml:space="preserve"> a precondition for a healthy diet that covers the needs of children, women and men and prevents hidden hunger</w:t>
            </w:r>
          </w:p>
          <w:p w14:paraId="3865453A" w14:textId="77777777" w:rsidR="004A369A" w:rsidRDefault="004A369A" w:rsidP="004A369A">
            <w:pPr>
              <w:shd w:val="clear" w:color="auto" w:fill="FFFFFF"/>
              <w:spacing w:before="150" w:after="0" w:line="285" w:lineRule="atLeast"/>
              <w:jc w:val="left"/>
              <w:rPr>
                <w:rFonts w:ascii="Verdana" w:hAnsi="Verdana"/>
                <w:sz w:val="20"/>
                <w:szCs w:val="20"/>
              </w:rPr>
            </w:pPr>
            <w:r w:rsidRPr="001B7DE5">
              <w:rPr>
                <w:rFonts w:ascii="Verdana" w:hAnsi="Verdana"/>
                <w:sz w:val="20"/>
                <w:szCs w:val="20"/>
              </w:rPr>
              <w:t xml:space="preserve">• Diversified ecological mountain agriculture and consumption helps implement national strategies. </w:t>
            </w:r>
          </w:p>
          <w:p w14:paraId="201D8C8D" w14:textId="77777777" w:rsidR="004A369A" w:rsidRDefault="004A369A" w:rsidP="004A369A">
            <w:pPr>
              <w:shd w:val="clear" w:color="auto" w:fill="FFFFFF"/>
              <w:spacing w:before="150" w:after="0" w:line="285" w:lineRule="atLeast"/>
              <w:jc w:val="left"/>
              <w:rPr>
                <w:rFonts w:ascii="Verdana" w:hAnsi="Verdana"/>
                <w:sz w:val="20"/>
                <w:szCs w:val="20"/>
              </w:rPr>
            </w:pPr>
            <w:r w:rsidRPr="001B7DE5">
              <w:rPr>
                <w:rFonts w:ascii="Verdana" w:hAnsi="Verdana"/>
                <w:sz w:val="20"/>
                <w:szCs w:val="20"/>
              </w:rPr>
              <w:t xml:space="preserve">• Ecological diversification of farms helps increase farm income, improve family health, protect natural resources, and increase resilience to market fluctuations and climate change. </w:t>
            </w:r>
          </w:p>
          <w:p w14:paraId="28A5C5D4" w14:textId="77777777" w:rsidR="004A369A" w:rsidRDefault="004A369A" w:rsidP="004A369A">
            <w:pPr>
              <w:shd w:val="clear" w:color="auto" w:fill="FFFFFF"/>
              <w:spacing w:before="150" w:after="0" w:line="285" w:lineRule="atLeast"/>
              <w:jc w:val="left"/>
              <w:rPr>
                <w:rFonts w:ascii="Verdana" w:hAnsi="Verdana"/>
                <w:sz w:val="20"/>
                <w:szCs w:val="20"/>
              </w:rPr>
            </w:pPr>
            <w:r w:rsidRPr="001B7DE5">
              <w:rPr>
                <w:rFonts w:ascii="Verdana" w:hAnsi="Verdana"/>
                <w:sz w:val="20"/>
                <w:szCs w:val="20"/>
              </w:rPr>
              <w:t xml:space="preserve">• The production and sale of a variety of nutritious products provides business opportunities. </w:t>
            </w:r>
          </w:p>
          <w:p w14:paraId="42F6C1AF" w14:textId="2A8D74DF" w:rsidR="00C53D8E" w:rsidRPr="00C418CB" w:rsidRDefault="004A369A" w:rsidP="00C418CB">
            <w:pPr>
              <w:shd w:val="clear" w:color="auto" w:fill="FFFFFF"/>
              <w:spacing w:before="150" w:after="0" w:line="285" w:lineRule="atLeast"/>
              <w:jc w:val="left"/>
              <w:rPr>
                <w:rFonts w:ascii="Verdana" w:eastAsia="Calibri" w:hAnsi="Verdana"/>
                <w:color w:val="000000"/>
                <w:sz w:val="20"/>
                <w:szCs w:val="20"/>
              </w:rPr>
            </w:pPr>
            <w:r w:rsidRPr="001B7DE5">
              <w:rPr>
                <w:rFonts w:ascii="Verdana" w:hAnsi="Verdana"/>
                <w:sz w:val="20"/>
                <w:szCs w:val="20"/>
              </w:rPr>
              <w:t>• Revival of traditional food strengthens local culture and provides opportunities for marketing and tourism.</w:t>
            </w:r>
          </w:p>
        </w:tc>
      </w:tr>
    </w:tbl>
    <w:p w14:paraId="1CAFED8E" w14:textId="77777777" w:rsidR="00210779" w:rsidRPr="00C53D8E" w:rsidRDefault="00210779" w:rsidP="00C53D8E"/>
    <w:sectPr w:rsidR="00210779" w:rsidRPr="00C53D8E" w:rsidSect="008F2ADB">
      <w:headerReference w:type="default" r:id="rId14"/>
      <w:footerReference w:type="default" r:id="rId15"/>
      <w:headerReference w:type="first" r:id="rId16"/>
      <w:footerReference w:type="first" r:id="rId17"/>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D93C5" w14:textId="77777777" w:rsidR="002E203F" w:rsidRDefault="002E203F" w:rsidP="00D079C6">
      <w:pPr>
        <w:spacing w:after="0"/>
      </w:pPr>
      <w:r>
        <w:separator/>
      </w:r>
    </w:p>
    <w:p w14:paraId="245AAE95" w14:textId="77777777" w:rsidR="002E203F" w:rsidRDefault="002E203F"/>
  </w:endnote>
  <w:endnote w:type="continuationSeparator" w:id="0">
    <w:p w14:paraId="79B5934C" w14:textId="77777777" w:rsidR="002E203F" w:rsidRDefault="002E203F" w:rsidP="00D079C6">
      <w:pPr>
        <w:spacing w:after="0"/>
      </w:pPr>
      <w:r>
        <w:continuationSeparator/>
      </w:r>
    </w:p>
    <w:p w14:paraId="45E0BB27" w14:textId="77777777" w:rsidR="002E203F" w:rsidRDefault="002E20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Batang">
    <w:altName w:val="바탕"/>
    <w:panose1 w:val="00000000000000000000"/>
    <w:charset w:val="81"/>
    <w:family w:val="auto"/>
    <w:notTrueType/>
    <w:pitch w:val="fixed"/>
    <w:sig w:usb0="00000001" w:usb1="09060000" w:usb2="00000010" w:usb3="00000000" w:csb0="0008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Borders>
        <w:bottom w:val="single" w:sz="12" w:space="0" w:color="31849B"/>
      </w:tblBorders>
      <w:tblLook w:val="04A0" w:firstRow="1" w:lastRow="0" w:firstColumn="1" w:lastColumn="0" w:noHBand="0" w:noVBand="1"/>
    </w:tblPr>
    <w:tblGrid>
      <w:gridCol w:w="9639"/>
    </w:tblGrid>
    <w:tr w:rsidR="002E203F" w14:paraId="5BE48CC1" w14:textId="77777777" w:rsidTr="008F2ADB">
      <w:tc>
        <w:tcPr>
          <w:tcW w:w="9639" w:type="dxa"/>
        </w:tcPr>
        <w:p w14:paraId="58DE1BFD" w14:textId="77777777" w:rsidR="002E203F" w:rsidRPr="00351B73" w:rsidRDefault="002E203F" w:rsidP="00EB3574">
          <w:pPr>
            <w:pStyle w:val="Footer"/>
            <w:jc w:val="center"/>
            <w:rPr>
              <w:b/>
              <w:color w:val="C00000"/>
            </w:rPr>
          </w:pPr>
        </w:p>
      </w:tc>
    </w:tr>
  </w:tbl>
  <w:p w14:paraId="69F8ABC4" w14:textId="77777777" w:rsidR="002E203F" w:rsidRDefault="002E203F" w:rsidP="008E48A2">
    <w:pPr>
      <w:pStyle w:val="Footer"/>
      <w:jc w:val="center"/>
      <w:rPr>
        <w:b/>
        <w:color w:val="C00000"/>
      </w:rPr>
    </w:pPr>
  </w:p>
  <w:p w14:paraId="686BED40" w14:textId="77777777" w:rsidR="002E203F" w:rsidRPr="00527518" w:rsidRDefault="002E203F" w:rsidP="00527518">
    <w:pPr>
      <w:pStyle w:val="Footer"/>
      <w:tabs>
        <w:tab w:val="clear" w:pos="9360"/>
        <w:tab w:val="right" w:pos="9639"/>
      </w:tabs>
      <w:jc w:val="left"/>
      <w:rPr>
        <w:rStyle w:val="Hyperlink"/>
      </w:rPr>
    </w:pPr>
    <w:r w:rsidRPr="00527518">
      <w:rPr>
        <w:color w:val="31849B" w:themeColor="accent5" w:themeShade="BF"/>
      </w:rPr>
      <w:t>Global Forum on Food Security and Nutrition</w:t>
    </w:r>
    <w:r>
      <w:rPr>
        <w:color w:val="31849B" w:themeColor="accent5" w:themeShade="BF"/>
      </w:rPr>
      <w:tab/>
    </w:r>
    <w:r w:rsidRPr="00527518">
      <w:rPr>
        <w:color w:val="C00000"/>
      </w:rPr>
      <w:tab/>
    </w:r>
    <w:hyperlink r:id="rId1" w:history="1">
      <w:r w:rsidRPr="00527518">
        <w:rPr>
          <w:rStyle w:val="Hyperlink"/>
        </w:rPr>
        <w:t>www.fao.org/fsnforum</w:t>
      </w:r>
    </w:hyperlink>
  </w:p>
  <w:p w14:paraId="33D9031D" w14:textId="77777777" w:rsidR="002E203F" w:rsidRPr="008F2ADB" w:rsidRDefault="002E203F" w:rsidP="008F2ADB">
    <w:pPr>
      <w:pStyle w:val="Footer"/>
      <w:jc w:val="left"/>
      <w:rPr>
        <w:b/>
        <w:color w:val="31849B" w:themeColor="accent5" w:themeShade="BF"/>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Borders>
        <w:bottom w:val="single" w:sz="12" w:space="0" w:color="31849B"/>
      </w:tblBorders>
      <w:tblLook w:val="04A0" w:firstRow="1" w:lastRow="0" w:firstColumn="1" w:lastColumn="0" w:noHBand="0" w:noVBand="1"/>
    </w:tblPr>
    <w:tblGrid>
      <w:gridCol w:w="9639"/>
    </w:tblGrid>
    <w:tr w:rsidR="002E203F" w14:paraId="0D3B50EE" w14:textId="77777777" w:rsidTr="000929E7">
      <w:tc>
        <w:tcPr>
          <w:tcW w:w="9639" w:type="dxa"/>
        </w:tcPr>
        <w:p w14:paraId="6634A8C4" w14:textId="77777777" w:rsidR="002E203F" w:rsidRPr="00351B73" w:rsidRDefault="002E203F" w:rsidP="000929E7">
          <w:pPr>
            <w:pStyle w:val="Footer"/>
            <w:jc w:val="center"/>
            <w:rPr>
              <w:b/>
              <w:color w:val="C00000"/>
            </w:rPr>
          </w:pPr>
        </w:p>
      </w:tc>
    </w:tr>
  </w:tbl>
  <w:p w14:paraId="379C7940" w14:textId="77777777" w:rsidR="002E203F" w:rsidRDefault="002E203F" w:rsidP="008F2ADB">
    <w:pPr>
      <w:pStyle w:val="Footer"/>
      <w:jc w:val="center"/>
      <w:rPr>
        <w:b/>
        <w:color w:val="C00000"/>
      </w:rPr>
    </w:pPr>
  </w:p>
  <w:p w14:paraId="08E46E56" w14:textId="0BA42B8D" w:rsidR="002E203F" w:rsidRPr="00527518" w:rsidRDefault="002E203F" w:rsidP="008F2ADB">
    <w:pPr>
      <w:pStyle w:val="Footer"/>
      <w:tabs>
        <w:tab w:val="clear" w:pos="9360"/>
        <w:tab w:val="right" w:pos="9639"/>
      </w:tabs>
      <w:jc w:val="left"/>
      <w:rPr>
        <w:rStyle w:val="Hyperlink"/>
      </w:rPr>
    </w:pPr>
    <w:r w:rsidRPr="00527518">
      <w:rPr>
        <w:color w:val="31849B" w:themeColor="accent5" w:themeShade="BF"/>
      </w:rPr>
      <w:t>Global Forum on Food Security and Nutrition</w:t>
    </w:r>
    <w:r>
      <w:rPr>
        <w:color w:val="31849B" w:themeColor="accent5" w:themeShade="BF"/>
      </w:rPr>
      <w:tab/>
    </w:r>
    <w:r w:rsidRPr="00527518">
      <w:rPr>
        <w:color w:val="C00000"/>
      </w:rPr>
      <w:tab/>
    </w:r>
    <w:hyperlink r:id="rId1" w:history="1">
      <w:r w:rsidRPr="00527518">
        <w:rPr>
          <w:rStyle w:val="Hyperlink"/>
        </w:rPr>
        <w:t>www.fao.org/fsnforum</w:t>
      </w:r>
    </w:hyperlink>
  </w:p>
  <w:p w14:paraId="59223CEE" w14:textId="77777777" w:rsidR="002E203F" w:rsidRPr="008F2ADB" w:rsidRDefault="002E203F" w:rsidP="008F2A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09ED9" w14:textId="77777777" w:rsidR="002E203F" w:rsidRDefault="002E203F" w:rsidP="00D079C6">
      <w:pPr>
        <w:spacing w:after="0"/>
      </w:pPr>
      <w:r>
        <w:separator/>
      </w:r>
    </w:p>
    <w:p w14:paraId="638A9E9B" w14:textId="77777777" w:rsidR="002E203F" w:rsidRDefault="002E203F"/>
  </w:footnote>
  <w:footnote w:type="continuationSeparator" w:id="0">
    <w:p w14:paraId="3595D377" w14:textId="77777777" w:rsidR="002E203F" w:rsidRDefault="002E203F" w:rsidP="00D079C6">
      <w:pPr>
        <w:spacing w:after="0"/>
      </w:pPr>
      <w:r>
        <w:continuationSeparator/>
      </w:r>
    </w:p>
    <w:p w14:paraId="4FDE4BF4" w14:textId="77777777" w:rsidR="002E203F" w:rsidRDefault="002E203F"/>
  </w:footnote>
  <w:footnote w:id="1">
    <w:p w14:paraId="6DDEFE60" w14:textId="77777777" w:rsidR="002E203F" w:rsidRPr="00132618" w:rsidRDefault="002E203F" w:rsidP="00587DB7">
      <w:pPr>
        <w:pStyle w:val="FootnoteText"/>
        <w:rPr>
          <w:lang w:val="de-DE"/>
        </w:rPr>
      </w:pPr>
      <w:r w:rsidRPr="00132618">
        <w:rPr>
          <w:rStyle w:val="FootnoteReference"/>
          <w:rFonts w:ascii="Arial Narrow" w:hAnsi="Arial Narrow"/>
        </w:rPr>
        <w:footnoteRef/>
      </w:r>
      <w:r w:rsidRPr="00132618">
        <w:rPr>
          <w:rFonts w:ascii="Arial Narrow" w:hAnsi="Arial Narrow"/>
        </w:rPr>
        <w:t xml:space="preserve"> </w:t>
      </w:r>
      <w:r w:rsidRPr="00132618">
        <w:rPr>
          <w:rFonts w:ascii="Arial Narrow" w:hAnsi="Arial Narrow"/>
          <w:lang w:val="de-DE"/>
        </w:rPr>
        <w:t xml:space="preserve">World </w:t>
      </w:r>
      <w:proofErr w:type="spellStart"/>
      <w:r w:rsidRPr="00132618">
        <w:rPr>
          <w:rFonts w:ascii="Arial Narrow" w:hAnsi="Arial Narrow"/>
          <w:lang w:val="de-DE"/>
        </w:rPr>
        <w:t>Health</w:t>
      </w:r>
      <w:proofErr w:type="spellEnd"/>
      <w:r w:rsidRPr="00132618">
        <w:rPr>
          <w:rFonts w:ascii="Arial Narrow" w:hAnsi="Arial Narrow"/>
          <w:lang w:val="de-DE"/>
        </w:rPr>
        <w:t xml:space="preserve"> </w:t>
      </w:r>
      <w:proofErr w:type="spellStart"/>
      <w:r w:rsidRPr="00132618">
        <w:rPr>
          <w:rFonts w:ascii="Arial Narrow" w:hAnsi="Arial Narrow"/>
          <w:lang w:val="de-DE"/>
        </w:rPr>
        <w:t>Assembly</w:t>
      </w:r>
      <w:proofErr w:type="spellEnd"/>
      <w:r>
        <w:rPr>
          <w:rFonts w:ascii="Arial Narrow" w:hAnsi="Arial Narrow"/>
          <w:lang w:val="de-DE"/>
        </w:rPr>
        <w:t xml:space="preserve"> ist he </w:t>
      </w:r>
      <w:proofErr w:type="spellStart"/>
      <w:r>
        <w:rPr>
          <w:rFonts w:ascii="Arial Narrow" w:hAnsi="Arial Narrow"/>
          <w:lang w:val="de-DE"/>
        </w:rPr>
        <w:t>decision</w:t>
      </w:r>
      <w:proofErr w:type="spellEnd"/>
      <w:r>
        <w:rPr>
          <w:rFonts w:ascii="Arial Narrow" w:hAnsi="Arial Narrow"/>
          <w:lang w:val="de-DE"/>
        </w:rPr>
        <w:t xml:space="preserve"> </w:t>
      </w:r>
      <w:proofErr w:type="spellStart"/>
      <w:r>
        <w:rPr>
          <w:rFonts w:ascii="Arial Narrow" w:hAnsi="Arial Narrow"/>
          <w:lang w:val="de-DE"/>
        </w:rPr>
        <w:t>making</w:t>
      </w:r>
      <w:proofErr w:type="spellEnd"/>
      <w:r>
        <w:rPr>
          <w:rFonts w:ascii="Arial Narrow" w:hAnsi="Arial Narrow"/>
          <w:lang w:val="de-DE"/>
        </w:rPr>
        <w:t xml:space="preserve"> </w:t>
      </w:r>
      <w:proofErr w:type="spellStart"/>
      <w:r>
        <w:rPr>
          <w:rFonts w:ascii="Arial Narrow" w:hAnsi="Arial Narrow"/>
          <w:lang w:val="de-DE"/>
        </w:rPr>
        <w:t>body</w:t>
      </w:r>
      <w:proofErr w:type="spellEnd"/>
      <w:r>
        <w:rPr>
          <w:rFonts w:ascii="Arial Narrow" w:hAnsi="Arial Narrow"/>
          <w:lang w:val="de-DE"/>
        </w:rPr>
        <w:t xml:space="preserve"> </w:t>
      </w:r>
      <w:proofErr w:type="spellStart"/>
      <w:r>
        <w:rPr>
          <w:rFonts w:ascii="Arial Narrow" w:hAnsi="Arial Narrow"/>
          <w:lang w:val="de-DE"/>
        </w:rPr>
        <w:t>of</w:t>
      </w:r>
      <w:proofErr w:type="spellEnd"/>
      <w:r>
        <w:rPr>
          <w:rFonts w:ascii="Arial Narrow" w:hAnsi="Arial Narrow"/>
          <w:lang w:val="de-DE"/>
        </w:rPr>
        <w:t xml:space="preserve"> WHO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80"/>
      <w:gridCol w:w="9152"/>
    </w:tblGrid>
    <w:tr w:rsidR="002E203F" w:rsidRPr="00B54A9F" w14:paraId="7DBC5ECB" w14:textId="77777777" w:rsidTr="00220FC1">
      <w:tc>
        <w:tcPr>
          <w:tcW w:w="249" w:type="pct"/>
        </w:tcPr>
        <w:p w14:paraId="02C8A6C8" w14:textId="77777777" w:rsidR="002E203F" w:rsidRPr="00B01341" w:rsidRDefault="002E203F">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800C11">
            <w:rPr>
              <w:noProof/>
              <w:color w:val="31849B"/>
              <w:sz w:val="20"/>
              <w:szCs w:val="20"/>
            </w:rPr>
            <w:t>2</w:t>
          </w:r>
          <w:r w:rsidRPr="00B01341">
            <w:rPr>
              <w:color w:val="31849B"/>
              <w:sz w:val="20"/>
              <w:szCs w:val="20"/>
            </w:rPr>
            <w:fldChar w:fldCharType="end"/>
          </w:r>
        </w:p>
      </w:tc>
      <w:tc>
        <w:tcPr>
          <w:tcW w:w="4751" w:type="pct"/>
        </w:tcPr>
        <w:p w14:paraId="66B30B10" w14:textId="71252F7F" w:rsidR="002E203F" w:rsidRPr="008F2ADB" w:rsidRDefault="002E203F" w:rsidP="00A53E98">
          <w:pPr>
            <w:pStyle w:val="top"/>
          </w:pPr>
          <w:r w:rsidRPr="00210779">
            <w:t>Call for examples and good practices on investments for healthy food systems</w:t>
          </w:r>
          <w:r>
            <w:t xml:space="preserve"> </w:t>
          </w:r>
          <w:r>
            <w:br/>
            <w:t>Template for submissions</w:t>
          </w:r>
        </w:p>
      </w:tc>
    </w:tr>
  </w:tbl>
  <w:p w14:paraId="59EDF489" w14:textId="77777777" w:rsidR="002E203F" w:rsidRPr="00B54A9F" w:rsidRDefault="002E203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8B358" w14:textId="390B5E7A" w:rsidR="002E203F" w:rsidRDefault="002E203F" w:rsidP="008E48A2">
    <w:pPr>
      <w:pStyle w:val="Header"/>
      <w:jc w:val="left"/>
      <w:rPr>
        <w:b/>
        <w:color w:val="FFFFFF"/>
      </w:rPr>
    </w:pPr>
    <w:r w:rsidRPr="00DC6173">
      <w:t xml:space="preserve"> </w:t>
    </w:r>
    <w:r>
      <w:rPr>
        <w:noProof/>
      </w:rPr>
      <w:drawing>
        <wp:inline distT="0" distB="0" distL="0" distR="0" wp14:anchorId="636B534B" wp14:editId="7C99F2FA">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793EAA9" w14:textId="77777777" w:rsidR="002E203F" w:rsidRDefault="002E203F" w:rsidP="00DC6173">
    <w:pPr>
      <w:pStyle w:val="Header"/>
      <w:jc w:val="right"/>
      <w:rPr>
        <w:b/>
        <w:color w:val="FFFFFF"/>
      </w:rPr>
    </w:pPr>
  </w:p>
  <w:p w14:paraId="4BFA0CEB" w14:textId="4293234D" w:rsidR="002E203F" w:rsidRPr="00B34236" w:rsidRDefault="002E203F" w:rsidP="00B34236">
    <w:pPr>
      <w:pStyle w:val="Heading4"/>
    </w:pPr>
    <w:r>
      <w:rPr>
        <w:noProof/>
      </w:rPr>
      <w:drawing>
        <wp:inline distT="0" distB="0" distL="0" distR="0" wp14:anchorId="72FE755F" wp14:editId="0B27EFF0">
          <wp:extent cx="6116320" cy="264160"/>
          <wp:effectExtent l="0" t="0" r="5080" b="0"/>
          <wp:docPr id="2" name="Picture 2" descr="ESA:FSN Forum:_DESIGN and WEBSITE Verona:01_DOC template:TOPIC NOTE:img:FSNForum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SNForum_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6320" cy="264160"/>
                  </a:xfrm>
                  <a:prstGeom prst="rect">
                    <a:avLst/>
                  </a:prstGeom>
                  <a:noFill/>
                  <a:ln>
                    <a:noFill/>
                  </a:ln>
                </pic:spPr>
              </pic:pic>
            </a:graphicData>
          </a:graphic>
        </wp:inline>
      </w:drawing>
    </w:r>
  </w:p>
  <w:p w14:paraId="234566BC" w14:textId="77777777" w:rsidR="002E203F" w:rsidRDefault="002E203F" w:rsidP="008E48A2">
    <w:pPr>
      <w:pStyle w:val="Header"/>
      <w:jc w:val="right"/>
      <w:rPr>
        <w:b/>
        <w:color w:val="FFFFFF"/>
      </w:rPr>
    </w:pP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2E203F" w:rsidRPr="00EB3574" w14:paraId="17B70A74" w14:textId="77777777" w:rsidTr="00A30E12">
      <w:trPr>
        <w:jc w:val="center"/>
      </w:trPr>
      <w:tc>
        <w:tcPr>
          <w:tcW w:w="9639" w:type="dxa"/>
          <w:shd w:val="clear" w:color="auto" w:fill="DAEEF3" w:themeFill="accent5" w:themeFillTint="33"/>
        </w:tcPr>
        <w:p w14:paraId="2525017E" w14:textId="7F72D36A" w:rsidR="002E203F" w:rsidRPr="0043646E" w:rsidRDefault="002E203F" w:rsidP="00F4087E">
          <w:pPr>
            <w:pStyle w:val="Heading6"/>
            <w:spacing w:before="0" w:after="0"/>
          </w:pPr>
          <w:r>
            <w:t>OPEN CALL</w:t>
          </w:r>
        </w:p>
      </w:tc>
    </w:tr>
    <w:tr w:rsidR="002E203F" w:rsidRPr="00EB3574" w14:paraId="36933E01" w14:textId="77777777" w:rsidTr="00A30E12">
      <w:trPr>
        <w:jc w:val="center"/>
      </w:trPr>
      <w:tc>
        <w:tcPr>
          <w:tcW w:w="9639" w:type="dxa"/>
          <w:shd w:val="clear" w:color="auto" w:fill="FFFFFF" w:themeFill="background1"/>
        </w:tcPr>
        <w:p w14:paraId="0A3BE37F" w14:textId="0EC36FAD" w:rsidR="002E203F" w:rsidRPr="00135B0D" w:rsidRDefault="002E203F" w:rsidP="001B342F">
          <w:pPr>
            <w:spacing w:after="0" w:line="276" w:lineRule="auto"/>
            <w:jc w:val="center"/>
            <w:rPr>
              <w:rFonts w:asciiTheme="majorHAnsi" w:hAnsiTheme="majorHAnsi"/>
              <w:b/>
              <w:color w:val="31849B" w:themeColor="accent5" w:themeShade="BF"/>
            </w:rPr>
          </w:pPr>
          <w:r>
            <w:rPr>
              <w:rFonts w:asciiTheme="majorHAnsi" w:hAnsiTheme="majorHAnsi"/>
              <w:b/>
            </w:rPr>
            <w:t>11.04.2017 – 05.05.2017</w:t>
          </w:r>
          <w:r>
            <w:rPr>
              <w:rFonts w:asciiTheme="majorHAnsi" w:hAnsiTheme="majorHAnsi"/>
              <w:b/>
              <w:color w:val="31849B" w:themeColor="accent5" w:themeShade="BF"/>
            </w:rPr>
            <w:br/>
          </w:r>
          <w:r>
            <w:rPr>
              <w:noProof/>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proofErr w:type="gramStart"/>
          <w:r>
            <w:t xml:space="preserve">  </w:t>
          </w:r>
          <w:proofErr w:type="gramEnd"/>
          <w:hyperlink r:id="rId4" w:history="1">
            <w:r w:rsidRPr="00247302">
              <w:rPr>
                <w:rStyle w:val="Hyperlink"/>
              </w:rPr>
              <w:t>www.fao.org/fsnforum/activities/open-calls/investments_healthy_food_systems</w:t>
            </w:r>
          </w:hyperlink>
          <w:r>
            <w:t xml:space="preserve">  </w:t>
          </w:r>
        </w:p>
      </w:tc>
    </w:tr>
  </w:tbl>
  <w:p w14:paraId="10645A53" w14:textId="77777777" w:rsidR="002E203F" w:rsidRPr="006A61D9" w:rsidRDefault="002E203F" w:rsidP="00B34236">
    <w:pP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257B42"/>
    <w:multiLevelType w:val="hybridMultilevel"/>
    <w:tmpl w:val="F02A0796"/>
    <w:lvl w:ilvl="0" w:tplc="84843134">
      <w:start w:val="2015"/>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2">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9F34FB"/>
    <w:multiLevelType w:val="hybridMultilevel"/>
    <w:tmpl w:val="6226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455A61C8"/>
    <w:multiLevelType w:val="multilevel"/>
    <w:tmpl w:val="F8F6A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7E5CB7"/>
    <w:multiLevelType w:val="hybridMultilevel"/>
    <w:tmpl w:val="AE3A7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5">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5"/>
  </w:num>
  <w:num w:numId="4">
    <w:abstractNumId w:val="13"/>
  </w:num>
  <w:num w:numId="5">
    <w:abstractNumId w:val="4"/>
  </w:num>
  <w:num w:numId="6">
    <w:abstractNumId w:val="17"/>
  </w:num>
  <w:num w:numId="7">
    <w:abstractNumId w:val="6"/>
  </w:num>
  <w:num w:numId="8">
    <w:abstractNumId w:val="8"/>
  </w:num>
  <w:num w:numId="9">
    <w:abstractNumId w:val="15"/>
  </w:num>
  <w:num w:numId="10">
    <w:abstractNumId w:val="18"/>
  </w:num>
  <w:num w:numId="11">
    <w:abstractNumId w:val="12"/>
  </w:num>
  <w:num w:numId="12">
    <w:abstractNumId w:val="18"/>
  </w:num>
  <w:num w:numId="13">
    <w:abstractNumId w:val="21"/>
  </w:num>
  <w:num w:numId="14">
    <w:abstractNumId w:val="3"/>
  </w:num>
  <w:num w:numId="15">
    <w:abstractNumId w:val="22"/>
  </w:num>
  <w:num w:numId="16">
    <w:abstractNumId w:val="7"/>
  </w:num>
  <w:num w:numId="17">
    <w:abstractNumId w:val="10"/>
  </w:num>
  <w:num w:numId="18">
    <w:abstractNumId w:val="23"/>
  </w:num>
  <w:num w:numId="19">
    <w:abstractNumId w:val="1"/>
  </w:num>
  <w:num w:numId="20">
    <w:abstractNumId w:val="24"/>
  </w:num>
  <w:num w:numId="21">
    <w:abstractNumId w:val="11"/>
  </w:num>
  <w:num w:numId="22">
    <w:abstractNumId w:val="2"/>
  </w:num>
  <w:num w:numId="23">
    <w:abstractNumId w:val="14"/>
  </w:num>
  <w:num w:numId="24">
    <w:abstractNumId w:val="16"/>
  </w:num>
  <w:num w:numId="25">
    <w:abstractNumId w:val="20"/>
  </w:num>
  <w:num w:numId="2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C6"/>
    <w:rsid w:val="000008B1"/>
    <w:rsid w:val="00000D64"/>
    <w:rsid w:val="000043AB"/>
    <w:rsid w:val="000115A0"/>
    <w:rsid w:val="00013288"/>
    <w:rsid w:val="00016690"/>
    <w:rsid w:val="00024193"/>
    <w:rsid w:val="00024380"/>
    <w:rsid w:val="00025F78"/>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4B19"/>
    <w:rsid w:val="000862CA"/>
    <w:rsid w:val="000929E7"/>
    <w:rsid w:val="00093CD9"/>
    <w:rsid w:val="00094770"/>
    <w:rsid w:val="000A1DCA"/>
    <w:rsid w:val="000A647B"/>
    <w:rsid w:val="000B163E"/>
    <w:rsid w:val="000B4BB8"/>
    <w:rsid w:val="000B63A7"/>
    <w:rsid w:val="000C0659"/>
    <w:rsid w:val="000C3FD2"/>
    <w:rsid w:val="000C73F9"/>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4651"/>
    <w:rsid w:val="001306A8"/>
    <w:rsid w:val="00132A9C"/>
    <w:rsid w:val="00132C13"/>
    <w:rsid w:val="00136A0F"/>
    <w:rsid w:val="001379C1"/>
    <w:rsid w:val="00141249"/>
    <w:rsid w:val="001415B2"/>
    <w:rsid w:val="00143489"/>
    <w:rsid w:val="001436D5"/>
    <w:rsid w:val="00155AA5"/>
    <w:rsid w:val="00163000"/>
    <w:rsid w:val="001631C3"/>
    <w:rsid w:val="00164CD0"/>
    <w:rsid w:val="00165DD2"/>
    <w:rsid w:val="00171E4D"/>
    <w:rsid w:val="00172C4E"/>
    <w:rsid w:val="0017305F"/>
    <w:rsid w:val="001732FC"/>
    <w:rsid w:val="0017413A"/>
    <w:rsid w:val="001776D8"/>
    <w:rsid w:val="00181E0E"/>
    <w:rsid w:val="00183547"/>
    <w:rsid w:val="001863B0"/>
    <w:rsid w:val="001907D7"/>
    <w:rsid w:val="001908FC"/>
    <w:rsid w:val="00191B51"/>
    <w:rsid w:val="00195DDD"/>
    <w:rsid w:val="001B1DC2"/>
    <w:rsid w:val="001B342F"/>
    <w:rsid w:val="001B4926"/>
    <w:rsid w:val="001B7B9C"/>
    <w:rsid w:val="001B7DE5"/>
    <w:rsid w:val="001C0DE7"/>
    <w:rsid w:val="001C3E4C"/>
    <w:rsid w:val="001C6784"/>
    <w:rsid w:val="001C71F0"/>
    <w:rsid w:val="001D01E2"/>
    <w:rsid w:val="001D2D05"/>
    <w:rsid w:val="001D3BF0"/>
    <w:rsid w:val="001D7FD7"/>
    <w:rsid w:val="001E1B60"/>
    <w:rsid w:val="001E3DDD"/>
    <w:rsid w:val="001E6A5A"/>
    <w:rsid w:val="001E741B"/>
    <w:rsid w:val="001F6273"/>
    <w:rsid w:val="00207B16"/>
    <w:rsid w:val="00210779"/>
    <w:rsid w:val="0021356E"/>
    <w:rsid w:val="00215654"/>
    <w:rsid w:val="00220776"/>
    <w:rsid w:val="00220FC1"/>
    <w:rsid w:val="00235327"/>
    <w:rsid w:val="00242954"/>
    <w:rsid w:val="00245034"/>
    <w:rsid w:val="002475DE"/>
    <w:rsid w:val="00255374"/>
    <w:rsid w:val="00262FD8"/>
    <w:rsid w:val="00264534"/>
    <w:rsid w:val="002655A7"/>
    <w:rsid w:val="00265980"/>
    <w:rsid w:val="00265E6A"/>
    <w:rsid w:val="002660D4"/>
    <w:rsid w:val="00281A02"/>
    <w:rsid w:val="0028356E"/>
    <w:rsid w:val="0028451E"/>
    <w:rsid w:val="00284599"/>
    <w:rsid w:val="0028571D"/>
    <w:rsid w:val="002907F9"/>
    <w:rsid w:val="00290B33"/>
    <w:rsid w:val="00294755"/>
    <w:rsid w:val="00297943"/>
    <w:rsid w:val="002A13A9"/>
    <w:rsid w:val="002A34F1"/>
    <w:rsid w:val="002C016B"/>
    <w:rsid w:val="002C533F"/>
    <w:rsid w:val="002D0C13"/>
    <w:rsid w:val="002D0DB5"/>
    <w:rsid w:val="002D645B"/>
    <w:rsid w:val="002E0D7C"/>
    <w:rsid w:val="002E203F"/>
    <w:rsid w:val="002E2407"/>
    <w:rsid w:val="002E3A18"/>
    <w:rsid w:val="002E57CC"/>
    <w:rsid w:val="002F5516"/>
    <w:rsid w:val="003025C0"/>
    <w:rsid w:val="003045C3"/>
    <w:rsid w:val="00323733"/>
    <w:rsid w:val="003318B1"/>
    <w:rsid w:val="00331C9F"/>
    <w:rsid w:val="00342EE0"/>
    <w:rsid w:val="0034511D"/>
    <w:rsid w:val="00346BAD"/>
    <w:rsid w:val="00347008"/>
    <w:rsid w:val="00351B73"/>
    <w:rsid w:val="003524E4"/>
    <w:rsid w:val="00355C12"/>
    <w:rsid w:val="003562B1"/>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C0174"/>
    <w:rsid w:val="003C60A8"/>
    <w:rsid w:val="003D01FA"/>
    <w:rsid w:val="003D18D6"/>
    <w:rsid w:val="003D25A7"/>
    <w:rsid w:val="003D6FC2"/>
    <w:rsid w:val="003E119E"/>
    <w:rsid w:val="003E1E02"/>
    <w:rsid w:val="003E7A41"/>
    <w:rsid w:val="003F1596"/>
    <w:rsid w:val="003F2437"/>
    <w:rsid w:val="004001EC"/>
    <w:rsid w:val="00402F5C"/>
    <w:rsid w:val="00413C59"/>
    <w:rsid w:val="00415E47"/>
    <w:rsid w:val="00431201"/>
    <w:rsid w:val="004339ED"/>
    <w:rsid w:val="00434855"/>
    <w:rsid w:val="0043646E"/>
    <w:rsid w:val="00440F26"/>
    <w:rsid w:val="00441081"/>
    <w:rsid w:val="00442895"/>
    <w:rsid w:val="00443C29"/>
    <w:rsid w:val="00446C71"/>
    <w:rsid w:val="00450A16"/>
    <w:rsid w:val="00453970"/>
    <w:rsid w:val="00454AD6"/>
    <w:rsid w:val="00454FC9"/>
    <w:rsid w:val="0045705D"/>
    <w:rsid w:val="0046248A"/>
    <w:rsid w:val="00464066"/>
    <w:rsid w:val="00464C5F"/>
    <w:rsid w:val="00465916"/>
    <w:rsid w:val="00473535"/>
    <w:rsid w:val="00474183"/>
    <w:rsid w:val="00474FA1"/>
    <w:rsid w:val="0048282F"/>
    <w:rsid w:val="00483C40"/>
    <w:rsid w:val="00483F46"/>
    <w:rsid w:val="004843DC"/>
    <w:rsid w:val="00485C87"/>
    <w:rsid w:val="00495E3E"/>
    <w:rsid w:val="004A1563"/>
    <w:rsid w:val="004A1790"/>
    <w:rsid w:val="004A369A"/>
    <w:rsid w:val="004B20C3"/>
    <w:rsid w:val="004B53B6"/>
    <w:rsid w:val="004C1106"/>
    <w:rsid w:val="004C1BF7"/>
    <w:rsid w:val="004C3B08"/>
    <w:rsid w:val="004C74D0"/>
    <w:rsid w:val="004D2808"/>
    <w:rsid w:val="004D6AA1"/>
    <w:rsid w:val="004D7EB3"/>
    <w:rsid w:val="004E07CA"/>
    <w:rsid w:val="004E1480"/>
    <w:rsid w:val="004E27D8"/>
    <w:rsid w:val="004E7CE9"/>
    <w:rsid w:val="004F31FF"/>
    <w:rsid w:val="004F67DD"/>
    <w:rsid w:val="00501155"/>
    <w:rsid w:val="00502264"/>
    <w:rsid w:val="005031A5"/>
    <w:rsid w:val="00503765"/>
    <w:rsid w:val="0050393D"/>
    <w:rsid w:val="0050498E"/>
    <w:rsid w:val="00504AA4"/>
    <w:rsid w:val="00513851"/>
    <w:rsid w:val="00516435"/>
    <w:rsid w:val="00523E6B"/>
    <w:rsid w:val="00523EB5"/>
    <w:rsid w:val="00525937"/>
    <w:rsid w:val="00527518"/>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7630"/>
    <w:rsid w:val="00587DB7"/>
    <w:rsid w:val="0059072E"/>
    <w:rsid w:val="00590F79"/>
    <w:rsid w:val="00591332"/>
    <w:rsid w:val="00592642"/>
    <w:rsid w:val="00595DAB"/>
    <w:rsid w:val="00596B05"/>
    <w:rsid w:val="005A01AA"/>
    <w:rsid w:val="005A073A"/>
    <w:rsid w:val="005A3EB2"/>
    <w:rsid w:val="005A4B30"/>
    <w:rsid w:val="005A697A"/>
    <w:rsid w:val="005B13AD"/>
    <w:rsid w:val="005B3C11"/>
    <w:rsid w:val="005B3D0E"/>
    <w:rsid w:val="005C1DBB"/>
    <w:rsid w:val="005C4E8D"/>
    <w:rsid w:val="005D08CC"/>
    <w:rsid w:val="005D55B7"/>
    <w:rsid w:val="005E3DFC"/>
    <w:rsid w:val="005F5A29"/>
    <w:rsid w:val="0060013E"/>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3143"/>
    <w:rsid w:val="006A5561"/>
    <w:rsid w:val="006A566A"/>
    <w:rsid w:val="006A61D9"/>
    <w:rsid w:val="006B2C0F"/>
    <w:rsid w:val="006B5D61"/>
    <w:rsid w:val="006B632F"/>
    <w:rsid w:val="006B76E6"/>
    <w:rsid w:val="006C6EE4"/>
    <w:rsid w:val="006D0BEC"/>
    <w:rsid w:val="006D6502"/>
    <w:rsid w:val="006E07F8"/>
    <w:rsid w:val="006E1543"/>
    <w:rsid w:val="006E1D74"/>
    <w:rsid w:val="006E6A93"/>
    <w:rsid w:val="006F3F14"/>
    <w:rsid w:val="006F5811"/>
    <w:rsid w:val="007008BB"/>
    <w:rsid w:val="00701070"/>
    <w:rsid w:val="00701231"/>
    <w:rsid w:val="0070221C"/>
    <w:rsid w:val="00702D28"/>
    <w:rsid w:val="00705BBF"/>
    <w:rsid w:val="00712152"/>
    <w:rsid w:val="00713320"/>
    <w:rsid w:val="00714749"/>
    <w:rsid w:val="007149C8"/>
    <w:rsid w:val="00721603"/>
    <w:rsid w:val="00724726"/>
    <w:rsid w:val="00732662"/>
    <w:rsid w:val="00735512"/>
    <w:rsid w:val="00736BFE"/>
    <w:rsid w:val="00741A1E"/>
    <w:rsid w:val="00744A84"/>
    <w:rsid w:val="0074596D"/>
    <w:rsid w:val="00745E70"/>
    <w:rsid w:val="00747799"/>
    <w:rsid w:val="007527DA"/>
    <w:rsid w:val="00756497"/>
    <w:rsid w:val="007606BC"/>
    <w:rsid w:val="00763A00"/>
    <w:rsid w:val="00764C00"/>
    <w:rsid w:val="00766E6F"/>
    <w:rsid w:val="00771B53"/>
    <w:rsid w:val="007744AA"/>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22E"/>
    <w:rsid w:val="007D7965"/>
    <w:rsid w:val="007E0190"/>
    <w:rsid w:val="007E26EE"/>
    <w:rsid w:val="007E42F5"/>
    <w:rsid w:val="007E5B85"/>
    <w:rsid w:val="007F0CAB"/>
    <w:rsid w:val="007F25A8"/>
    <w:rsid w:val="007F3DE0"/>
    <w:rsid w:val="007F4D4E"/>
    <w:rsid w:val="00800C11"/>
    <w:rsid w:val="00803BE4"/>
    <w:rsid w:val="00804838"/>
    <w:rsid w:val="00810C89"/>
    <w:rsid w:val="008135F2"/>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BE1"/>
    <w:rsid w:val="00885A30"/>
    <w:rsid w:val="008871B4"/>
    <w:rsid w:val="00891BA1"/>
    <w:rsid w:val="00895CAE"/>
    <w:rsid w:val="008A4CCA"/>
    <w:rsid w:val="008A5788"/>
    <w:rsid w:val="008B0B1F"/>
    <w:rsid w:val="008B4143"/>
    <w:rsid w:val="008B56A8"/>
    <w:rsid w:val="008B6C11"/>
    <w:rsid w:val="008C28EC"/>
    <w:rsid w:val="008C4769"/>
    <w:rsid w:val="008C47A5"/>
    <w:rsid w:val="008C5FCE"/>
    <w:rsid w:val="008D0875"/>
    <w:rsid w:val="008D3982"/>
    <w:rsid w:val="008D452C"/>
    <w:rsid w:val="008D6F52"/>
    <w:rsid w:val="008E48A2"/>
    <w:rsid w:val="008F2ADB"/>
    <w:rsid w:val="008F5848"/>
    <w:rsid w:val="008F79C2"/>
    <w:rsid w:val="00904EBB"/>
    <w:rsid w:val="00911F6B"/>
    <w:rsid w:val="00914AB0"/>
    <w:rsid w:val="009158E9"/>
    <w:rsid w:val="00921FDE"/>
    <w:rsid w:val="009240DB"/>
    <w:rsid w:val="009241E4"/>
    <w:rsid w:val="00926B22"/>
    <w:rsid w:val="009308C5"/>
    <w:rsid w:val="00930E21"/>
    <w:rsid w:val="0093685E"/>
    <w:rsid w:val="0094537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7FA8"/>
    <w:rsid w:val="009C444E"/>
    <w:rsid w:val="009D172C"/>
    <w:rsid w:val="009D4B26"/>
    <w:rsid w:val="009E1D2E"/>
    <w:rsid w:val="009E1E0A"/>
    <w:rsid w:val="009E3CB3"/>
    <w:rsid w:val="009E5D98"/>
    <w:rsid w:val="009F1C1F"/>
    <w:rsid w:val="009F2C20"/>
    <w:rsid w:val="009F3520"/>
    <w:rsid w:val="00A105E4"/>
    <w:rsid w:val="00A14DBF"/>
    <w:rsid w:val="00A17476"/>
    <w:rsid w:val="00A26B4F"/>
    <w:rsid w:val="00A30324"/>
    <w:rsid w:val="00A30E12"/>
    <w:rsid w:val="00A4253D"/>
    <w:rsid w:val="00A45E8D"/>
    <w:rsid w:val="00A462C5"/>
    <w:rsid w:val="00A50B57"/>
    <w:rsid w:val="00A526FE"/>
    <w:rsid w:val="00A53E98"/>
    <w:rsid w:val="00A600FB"/>
    <w:rsid w:val="00A6607D"/>
    <w:rsid w:val="00A675E8"/>
    <w:rsid w:val="00A72480"/>
    <w:rsid w:val="00A73368"/>
    <w:rsid w:val="00A83C07"/>
    <w:rsid w:val="00A83DBE"/>
    <w:rsid w:val="00A86FB2"/>
    <w:rsid w:val="00A92376"/>
    <w:rsid w:val="00AB53A9"/>
    <w:rsid w:val="00AC62AD"/>
    <w:rsid w:val="00AC6AF7"/>
    <w:rsid w:val="00AD262B"/>
    <w:rsid w:val="00AD4881"/>
    <w:rsid w:val="00AD6935"/>
    <w:rsid w:val="00AD7891"/>
    <w:rsid w:val="00AE2C7F"/>
    <w:rsid w:val="00AE4668"/>
    <w:rsid w:val="00AF3957"/>
    <w:rsid w:val="00AF414E"/>
    <w:rsid w:val="00AF4888"/>
    <w:rsid w:val="00B009B8"/>
    <w:rsid w:val="00B01341"/>
    <w:rsid w:val="00B01DFA"/>
    <w:rsid w:val="00B057CC"/>
    <w:rsid w:val="00B0735E"/>
    <w:rsid w:val="00B103B4"/>
    <w:rsid w:val="00B11EBE"/>
    <w:rsid w:val="00B13424"/>
    <w:rsid w:val="00B330F2"/>
    <w:rsid w:val="00B34236"/>
    <w:rsid w:val="00B35E4D"/>
    <w:rsid w:val="00B36508"/>
    <w:rsid w:val="00B4371D"/>
    <w:rsid w:val="00B54A9F"/>
    <w:rsid w:val="00B571E7"/>
    <w:rsid w:val="00B61CC2"/>
    <w:rsid w:val="00B73EAE"/>
    <w:rsid w:val="00B849BD"/>
    <w:rsid w:val="00B84DF7"/>
    <w:rsid w:val="00B871E0"/>
    <w:rsid w:val="00B91CB0"/>
    <w:rsid w:val="00B91FC0"/>
    <w:rsid w:val="00BA163E"/>
    <w:rsid w:val="00BA1B5F"/>
    <w:rsid w:val="00BA4863"/>
    <w:rsid w:val="00BB6310"/>
    <w:rsid w:val="00BD0002"/>
    <w:rsid w:val="00BD0D6C"/>
    <w:rsid w:val="00BD2198"/>
    <w:rsid w:val="00BE2CAB"/>
    <w:rsid w:val="00BE73FA"/>
    <w:rsid w:val="00BF115F"/>
    <w:rsid w:val="00BF409B"/>
    <w:rsid w:val="00BF7416"/>
    <w:rsid w:val="00C031C4"/>
    <w:rsid w:val="00C06EA3"/>
    <w:rsid w:val="00C1588C"/>
    <w:rsid w:val="00C1609F"/>
    <w:rsid w:val="00C17DF4"/>
    <w:rsid w:val="00C20BB0"/>
    <w:rsid w:val="00C21CB6"/>
    <w:rsid w:val="00C3104C"/>
    <w:rsid w:val="00C36725"/>
    <w:rsid w:val="00C36EFA"/>
    <w:rsid w:val="00C412EE"/>
    <w:rsid w:val="00C418CB"/>
    <w:rsid w:val="00C446DA"/>
    <w:rsid w:val="00C53D8E"/>
    <w:rsid w:val="00C554B4"/>
    <w:rsid w:val="00C62B54"/>
    <w:rsid w:val="00C6707F"/>
    <w:rsid w:val="00C70BAF"/>
    <w:rsid w:val="00C75B22"/>
    <w:rsid w:val="00C80904"/>
    <w:rsid w:val="00C82EC2"/>
    <w:rsid w:val="00C851E8"/>
    <w:rsid w:val="00C8594E"/>
    <w:rsid w:val="00C90F25"/>
    <w:rsid w:val="00C9156C"/>
    <w:rsid w:val="00C92932"/>
    <w:rsid w:val="00C9410C"/>
    <w:rsid w:val="00C94219"/>
    <w:rsid w:val="00C955C6"/>
    <w:rsid w:val="00C978E4"/>
    <w:rsid w:val="00CA68E2"/>
    <w:rsid w:val="00CA6964"/>
    <w:rsid w:val="00CA6CCB"/>
    <w:rsid w:val="00CA7CB8"/>
    <w:rsid w:val="00CB6B55"/>
    <w:rsid w:val="00CC0792"/>
    <w:rsid w:val="00CC0FDF"/>
    <w:rsid w:val="00CC5C28"/>
    <w:rsid w:val="00CC5D0C"/>
    <w:rsid w:val="00CC736B"/>
    <w:rsid w:val="00CC74B6"/>
    <w:rsid w:val="00CD1028"/>
    <w:rsid w:val="00CD3D54"/>
    <w:rsid w:val="00CD45BC"/>
    <w:rsid w:val="00CD7C32"/>
    <w:rsid w:val="00CE2C0D"/>
    <w:rsid w:val="00CE3842"/>
    <w:rsid w:val="00CF2B06"/>
    <w:rsid w:val="00CF6A0C"/>
    <w:rsid w:val="00D0493C"/>
    <w:rsid w:val="00D06095"/>
    <w:rsid w:val="00D079C6"/>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6599"/>
    <w:rsid w:val="00DB14AF"/>
    <w:rsid w:val="00DB1CDF"/>
    <w:rsid w:val="00DB798F"/>
    <w:rsid w:val="00DC315B"/>
    <w:rsid w:val="00DC6173"/>
    <w:rsid w:val="00DD0934"/>
    <w:rsid w:val="00DF01A6"/>
    <w:rsid w:val="00DF4E15"/>
    <w:rsid w:val="00E022AD"/>
    <w:rsid w:val="00E03AAE"/>
    <w:rsid w:val="00E10963"/>
    <w:rsid w:val="00E1150C"/>
    <w:rsid w:val="00E1246A"/>
    <w:rsid w:val="00E168CD"/>
    <w:rsid w:val="00E21809"/>
    <w:rsid w:val="00E240A1"/>
    <w:rsid w:val="00E257AD"/>
    <w:rsid w:val="00E3173D"/>
    <w:rsid w:val="00E32087"/>
    <w:rsid w:val="00E3306F"/>
    <w:rsid w:val="00E36ED5"/>
    <w:rsid w:val="00E37166"/>
    <w:rsid w:val="00E419B2"/>
    <w:rsid w:val="00E42435"/>
    <w:rsid w:val="00E54CE8"/>
    <w:rsid w:val="00E5655F"/>
    <w:rsid w:val="00E56B43"/>
    <w:rsid w:val="00E571CD"/>
    <w:rsid w:val="00E60482"/>
    <w:rsid w:val="00E63F7A"/>
    <w:rsid w:val="00E72303"/>
    <w:rsid w:val="00E75843"/>
    <w:rsid w:val="00E81AB1"/>
    <w:rsid w:val="00E82AAF"/>
    <w:rsid w:val="00E85D32"/>
    <w:rsid w:val="00E861F5"/>
    <w:rsid w:val="00E879BE"/>
    <w:rsid w:val="00E93E43"/>
    <w:rsid w:val="00E9508F"/>
    <w:rsid w:val="00EA0D1D"/>
    <w:rsid w:val="00EB1C4B"/>
    <w:rsid w:val="00EB2ADE"/>
    <w:rsid w:val="00EB3574"/>
    <w:rsid w:val="00EB5EE6"/>
    <w:rsid w:val="00EB6BA5"/>
    <w:rsid w:val="00EC0D0A"/>
    <w:rsid w:val="00EC54CD"/>
    <w:rsid w:val="00EC5825"/>
    <w:rsid w:val="00ED2A16"/>
    <w:rsid w:val="00ED481D"/>
    <w:rsid w:val="00ED706E"/>
    <w:rsid w:val="00EF1CDE"/>
    <w:rsid w:val="00EF2A44"/>
    <w:rsid w:val="00EF404C"/>
    <w:rsid w:val="00EF6D5B"/>
    <w:rsid w:val="00F0262F"/>
    <w:rsid w:val="00F10080"/>
    <w:rsid w:val="00F13551"/>
    <w:rsid w:val="00F13E43"/>
    <w:rsid w:val="00F2254B"/>
    <w:rsid w:val="00F25E6E"/>
    <w:rsid w:val="00F31846"/>
    <w:rsid w:val="00F34653"/>
    <w:rsid w:val="00F374FF"/>
    <w:rsid w:val="00F37A93"/>
    <w:rsid w:val="00F4087E"/>
    <w:rsid w:val="00F45BE8"/>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C159E"/>
    <w:rsid w:val="00FC2015"/>
    <w:rsid w:val="00FC21E9"/>
    <w:rsid w:val="00FC24D8"/>
    <w:rsid w:val="00FC725F"/>
    <w:rsid w:val="00FC7B56"/>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FB3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8871B4"/>
    <w:pPr>
      <w:spacing w:before="120" w:after="480" w:line="276" w:lineRule="auto"/>
      <w:outlineLvl w:val="1"/>
    </w:pPr>
    <w:rPr>
      <w:rFonts w:ascii="Cambria" w:hAnsi="Cambria"/>
      <w:b/>
      <w:bCs/>
      <w:color w:val="B43131"/>
      <w:sz w:val="36"/>
      <w:szCs w:val="36"/>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8871B4"/>
    <w:rPr>
      <w:rFonts w:ascii="Cambria" w:eastAsia="Times New Roman" w:hAnsi="Cambria" w:cs="Arial"/>
      <w:b/>
      <w:bCs/>
      <w:color w:val="B43131"/>
      <w:sz w:val="36"/>
      <w:szCs w:val="36"/>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aliases w:val="List Paragraph 1,List-Bulleted,Paragraph"/>
    <w:basedOn w:val="NoSpacing"/>
    <w:link w:val="ListParagraphChar"/>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aliases w:val="Footnote,12pt,single space,FOOTNOTES,fn,footnote text,12pt Знак Знак Знак Знак Знак,12pt Знак Знак Знак Знак,ft,ADB,WB-Fußnotentext,Fußnote,Geneva 9,Font: Geneva 9,Boston 10,f,12pt Знак Знак Знак Знак Знак1,12,12 Знак Знак,12 Знак,5"/>
    <w:basedOn w:val="Normal"/>
    <w:link w:val="FootnoteTextChar"/>
    <w:uiPriority w:val="99"/>
    <w:rsid w:val="003524E4"/>
    <w:pPr>
      <w:spacing w:before="60"/>
    </w:pPr>
    <w:rPr>
      <w:rFonts w:eastAsia="Calibri" w:cs="Calibri"/>
      <w:sz w:val="20"/>
      <w:szCs w:val="20"/>
      <w:lang w:val="ru-RU"/>
    </w:rPr>
  </w:style>
  <w:style w:type="character" w:customStyle="1" w:styleId="FootnoteTextChar">
    <w:name w:val="Footnote Text Char"/>
    <w:aliases w:val="Footnote Char,12pt Char,single space Char,FOOTNOTES Char,fn Char,footnote text Char,12pt Знак Знак Знак Знак Знак Char,12pt Знак Знак Знак Знак Char,ft Char,ADB Char,WB-Fußnotentext Char,Fußnote Char,Geneva 9 Char,Font: Geneva 9 Char"/>
    <w:basedOn w:val="DefaultParagraphFont"/>
    <w:link w:val="FootnoteText"/>
    <w:uiPriority w:val="99"/>
    <w:rsid w:val="003524E4"/>
    <w:rPr>
      <w:rFonts w:ascii="Cambria" w:hAnsi="Cambria" w:cs="Calibri"/>
      <w:lang w:val="ru-RU"/>
    </w:rPr>
  </w:style>
  <w:style w:type="character" w:styleId="FootnoteReference">
    <w:name w:val="footnote reference"/>
    <w:aliases w:val="16 Point,Superscript 6 Point,Знак сноски 1,Знак сноски-FN,Ciae niinee-FN,Referencia nota al pie,ftref,BVI fnr,BVI fnr Car Car,BVI fnr Car,BVI fnr Car Car Car Car,Footnote text, BVI fnr, BVI fnr Car Car, BVI fnr Car Car Car Car,fr,Ref"/>
    <w:basedOn w:val="DefaultParagraphFont"/>
    <w:link w:val="BVIfnrCarCharCharCharChar"/>
    <w:uiPriority w:val="99"/>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 w:type="paragraph" w:customStyle="1" w:styleId="Body">
    <w:name w:val="Body"/>
    <w:rsid w:val="00210779"/>
    <w:pPr>
      <w:pBdr>
        <w:top w:val="nil"/>
        <w:left w:val="nil"/>
        <w:bottom w:val="nil"/>
        <w:right w:val="nil"/>
        <w:between w:val="nil"/>
        <w:bar w:val="nil"/>
      </w:pBdr>
      <w:spacing w:after="160" w:line="259" w:lineRule="auto"/>
    </w:pPr>
    <w:rPr>
      <w:rFonts w:cs="Calibri"/>
      <w:color w:val="000000"/>
      <w:sz w:val="22"/>
      <w:szCs w:val="22"/>
      <w:u w:color="000000"/>
      <w:bdr w:val="nil"/>
    </w:rPr>
  </w:style>
  <w:style w:type="character" w:customStyle="1" w:styleId="element-invisible">
    <w:name w:val="element-invisible"/>
    <w:basedOn w:val="DefaultParagraphFont"/>
    <w:rsid w:val="00ED2A16"/>
  </w:style>
  <w:style w:type="character" w:customStyle="1" w:styleId="ListParagraphChar">
    <w:name w:val="List Paragraph Char"/>
    <w:aliases w:val="List Paragraph 1 Char,List-Bulleted Char,Paragraph Char"/>
    <w:link w:val="ListParagraph"/>
    <w:uiPriority w:val="34"/>
    <w:locked/>
    <w:rsid w:val="00587DB7"/>
    <w:rPr>
      <w:rFonts w:ascii="Cambria" w:eastAsia="Times New Roman" w:hAnsi="Cambria"/>
      <w:sz w:val="24"/>
      <w:szCs w:val="22"/>
    </w:rPr>
  </w:style>
  <w:style w:type="paragraph" w:customStyle="1" w:styleId="BVIfnrCarCharCharCharChar">
    <w:name w:val="BVI fnr Car Char Char Char Char"/>
    <w:aliases w:val="BVI fnr Car Car Car Char Char Char Char,BVI fnr Car Car Char Char Char Char,BVI fnr Car Car Car Car Car Char Char Char Char"/>
    <w:basedOn w:val="Normal"/>
    <w:link w:val="FootnoteReference"/>
    <w:uiPriority w:val="99"/>
    <w:rsid w:val="00587DB7"/>
    <w:pPr>
      <w:spacing w:after="160" w:line="240" w:lineRule="exact"/>
      <w:jc w:val="left"/>
    </w:pPr>
    <w:rPr>
      <w:rFonts w:ascii="Calibri" w:eastAsia="Calibri" w:hAnsi="Calibri"/>
      <w:sz w:val="20"/>
      <w:szCs w:val="20"/>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8871B4"/>
    <w:pPr>
      <w:spacing w:before="120" w:after="480" w:line="276" w:lineRule="auto"/>
      <w:outlineLvl w:val="1"/>
    </w:pPr>
    <w:rPr>
      <w:rFonts w:ascii="Cambria" w:hAnsi="Cambria"/>
      <w:b/>
      <w:bCs/>
      <w:color w:val="B43131"/>
      <w:sz w:val="36"/>
      <w:szCs w:val="36"/>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8871B4"/>
    <w:rPr>
      <w:rFonts w:ascii="Cambria" w:eastAsia="Times New Roman" w:hAnsi="Cambria" w:cs="Arial"/>
      <w:b/>
      <w:bCs/>
      <w:color w:val="B43131"/>
      <w:sz w:val="36"/>
      <w:szCs w:val="36"/>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aliases w:val="List Paragraph 1,List-Bulleted,Paragraph"/>
    <w:basedOn w:val="NoSpacing"/>
    <w:link w:val="ListParagraphChar"/>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aliases w:val="Footnote,12pt,single space,FOOTNOTES,fn,footnote text,12pt Знак Знак Знак Знак Знак,12pt Знак Знак Знак Знак,ft,ADB,WB-Fußnotentext,Fußnote,Geneva 9,Font: Geneva 9,Boston 10,f,12pt Знак Знак Знак Знак Знак1,12,12 Знак Знак,12 Знак,5"/>
    <w:basedOn w:val="Normal"/>
    <w:link w:val="FootnoteTextChar"/>
    <w:uiPriority w:val="99"/>
    <w:rsid w:val="003524E4"/>
    <w:pPr>
      <w:spacing w:before="60"/>
    </w:pPr>
    <w:rPr>
      <w:rFonts w:eastAsia="Calibri" w:cs="Calibri"/>
      <w:sz w:val="20"/>
      <w:szCs w:val="20"/>
      <w:lang w:val="ru-RU"/>
    </w:rPr>
  </w:style>
  <w:style w:type="character" w:customStyle="1" w:styleId="FootnoteTextChar">
    <w:name w:val="Footnote Text Char"/>
    <w:aliases w:val="Footnote Char,12pt Char,single space Char,FOOTNOTES Char,fn Char,footnote text Char,12pt Знак Знак Знак Знак Знак Char,12pt Знак Знак Знак Знак Char,ft Char,ADB Char,WB-Fußnotentext Char,Fußnote Char,Geneva 9 Char,Font: Geneva 9 Char"/>
    <w:basedOn w:val="DefaultParagraphFont"/>
    <w:link w:val="FootnoteText"/>
    <w:uiPriority w:val="99"/>
    <w:rsid w:val="003524E4"/>
    <w:rPr>
      <w:rFonts w:ascii="Cambria" w:hAnsi="Cambria" w:cs="Calibri"/>
      <w:lang w:val="ru-RU"/>
    </w:rPr>
  </w:style>
  <w:style w:type="character" w:styleId="FootnoteReference">
    <w:name w:val="footnote reference"/>
    <w:aliases w:val="16 Point,Superscript 6 Point,Знак сноски 1,Знак сноски-FN,Ciae niinee-FN,Referencia nota al pie,ftref,BVI fnr,BVI fnr Car Car,BVI fnr Car,BVI fnr Car Car Car Car,Footnote text, BVI fnr, BVI fnr Car Car, BVI fnr Car Car Car Car,fr,Ref"/>
    <w:basedOn w:val="DefaultParagraphFont"/>
    <w:link w:val="BVIfnrCarCharCharCharChar"/>
    <w:uiPriority w:val="99"/>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 w:type="paragraph" w:customStyle="1" w:styleId="Body">
    <w:name w:val="Body"/>
    <w:rsid w:val="00210779"/>
    <w:pPr>
      <w:pBdr>
        <w:top w:val="nil"/>
        <w:left w:val="nil"/>
        <w:bottom w:val="nil"/>
        <w:right w:val="nil"/>
        <w:between w:val="nil"/>
        <w:bar w:val="nil"/>
      </w:pBdr>
      <w:spacing w:after="160" w:line="259" w:lineRule="auto"/>
    </w:pPr>
    <w:rPr>
      <w:rFonts w:cs="Calibri"/>
      <w:color w:val="000000"/>
      <w:sz w:val="22"/>
      <w:szCs w:val="22"/>
      <w:u w:color="000000"/>
      <w:bdr w:val="nil"/>
    </w:rPr>
  </w:style>
  <w:style w:type="character" w:customStyle="1" w:styleId="element-invisible">
    <w:name w:val="element-invisible"/>
    <w:basedOn w:val="DefaultParagraphFont"/>
    <w:rsid w:val="00ED2A16"/>
  </w:style>
  <w:style w:type="character" w:customStyle="1" w:styleId="ListParagraphChar">
    <w:name w:val="List Paragraph Char"/>
    <w:aliases w:val="List Paragraph 1 Char,List-Bulleted Char,Paragraph Char"/>
    <w:link w:val="ListParagraph"/>
    <w:uiPriority w:val="34"/>
    <w:locked/>
    <w:rsid w:val="00587DB7"/>
    <w:rPr>
      <w:rFonts w:ascii="Cambria" w:eastAsia="Times New Roman" w:hAnsi="Cambria"/>
      <w:sz w:val="24"/>
      <w:szCs w:val="22"/>
    </w:rPr>
  </w:style>
  <w:style w:type="paragraph" w:customStyle="1" w:styleId="BVIfnrCarCharCharCharChar">
    <w:name w:val="BVI fnr Car Char Char Char Char"/>
    <w:aliases w:val="BVI fnr Car Car Car Char Char Char Char,BVI fnr Car Car Char Char Char Char,BVI fnr Car Car Car Car Car Char Char Char Char"/>
    <w:basedOn w:val="Normal"/>
    <w:link w:val="FootnoteReference"/>
    <w:uiPriority w:val="99"/>
    <w:rsid w:val="00587DB7"/>
    <w:pPr>
      <w:spacing w:after="160" w:line="240" w:lineRule="exact"/>
      <w:jc w:val="left"/>
    </w:pPr>
    <w:rPr>
      <w:rFonts w:ascii="Calibri" w:eastAsia="Calibri" w:hAnsi="Calibri"/>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28974">
      <w:bodyDiv w:val="1"/>
      <w:marLeft w:val="0"/>
      <w:marRight w:val="0"/>
      <w:marTop w:val="0"/>
      <w:marBottom w:val="0"/>
      <w:divBdr>
        <w:top w:val="none" w:sz="0" w:space="0" w:color="auto"/>
        <w:left w:val="none" w:sz="0" w:space="0" w:color="auto"/>
        <w:bottom w:val="none" w:sz="0" w:space="0" w:color="auto"/>
        <w:right w:val="none" w:sz="0" w:space="0" w:color="auto"/>
      </w:divBdr>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2498027">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34264720">
      <w:bodyDiv w:val="1"/>
      <w:marLeft w:val="0"/>
      <w:marRight w:val="0"/>
      <w:marTop w:val="0"/>
      <w:marBottom w:val="0"/>
      <w:divBdr>
        <w:top w:val="none" w:sz="0" w:space="0" w:color="auto"/>
        <w:left w:val="none" w:sz="0" w:space="0" w:color="auto"/>
        <w:bottom w:val="none" w:sz="0" w:space="0" w:color="auto"/>
        <w:right w:val="none" w:sz="0" w:space="0" w:color="auto"/>
      </w:divBdr>
    </w:div>
    <w:div w:id="338043714">
      <w:bodyDiv w:val="1"/>
      <w:marLeft w:val="0"/>
      <w:marRight w:val="0"/>
      <w:marTop w:val="0"/>
      <w:marBottom w:val="0"/>
      <w:divBdr>
        <w:top w:val="none" w:sz="0" w:space="0" w:color="auto"/>
        <w:left w:val="none" w:sz="0" w:space="0" w:color="auto"/>
        <w:bottom w:val="none" w:sz="0" w:space="0" w:color="auto"/>
        <w:right w:val="none" w:sz="0" w:space="0" w:color="auto"/>
      </w:divBdr>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91430">
      <w:bodyDiv w:val="1"/>
      <w:marLeft w:val="0"/>
      <w:marRight w:val="0"/>
      <w:marTop w:val="0"/>
      <w:marBottom w:val="0"/>
      <w:divBdr>
        <w:top w:val="none" w:sz="0" w:space="0" w:color="auto"/>
        <w:left w:val="none" w:sz="0" w:space="0" w:color="auto"/>
        <w:bottom w:val="none" w:sz="0" w:space="0" w:color="auto"/>
        <w:right w:val="none" w:sz="0" w:space="0" w:color="auto"/>
      </w:divBdr>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2360">
      <w:bodyDiv w:val="1"/>
      <w:marLeft w:val="0"/>
      <w:marRight w:val="0"/>
      <w:marTop w:val="0"/>
      <w:marBottom w:val="0"/>
      <w:divBdr>
        <w:top w:val="none" w:sz="0" w:space="0" w:color="auto"/>
        <w:left w:val="none" w:sz="0" w:space="0" w:color="auto"/>
        <w:bottom w:val="none" w:sz="0" w:space="0" w:color="auto"/>
        <w:right w:val="none" w:sz="0" w:space="0" w:color="auto"/>
      </w:divBdr>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31248743">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5352">
      <w:bodyDiv w:val="1"/>
      <w:marLeft w:val="0"/>
      <w:marRight w:val="0"/>
      <w:marTop w:val="0"/>
      <w:marBottom w:val="0"/>
      <w:divBdr>
        <w:top w:val="none" w:sz="0" w:space="0" w:color="auto"/>
        <w:left w:val="none" w:sz="0" w:space="0" w:color="auto"/>
        <w:bottom w:val="none" w:sz="0" w:space="0" w:color="auto"/>
        <w:right w:val="none" w:sz="0" w:space="0" w:color="auto"/>
      </w:divBdr>
    </w:div>
    <w:div w:id="1854680689">
      <w:bodyDiv w:val="1"/>
      <w:marLeft w:val="0"/>
      <w:marRight w:val="0"/>
      <w:marTop w:val="0"/>
      <w:marBottom w:val="0"/>
      <w:divBdr>
        <w:top w:val="none" w:sz="0" w:space="0" w:color="auto"/>
        <w:left w:val="none" w:sz="0" w:space="0" w:color="auto"/>
        <w:bottom w:val="none" w:sz="0" w:space="0" w:color="auto"/>
        <w:right w:val="none" w:sz="0" w:space="0" w:color="auto"/>
      </w:divBdr>
    </w:div>
    <w:div w:id="1897932774">
      <w:bodyDiv w:val="1"/>
      <w:marLeft w:val="0"/>
      <w:marRight w:val="0"/>
      <w:marTop w:val="0"/>
      <w:marBottom w:val="0"/>
      <w:divBdr>
        <w:top w:val="none" w:sz="0" w:space="0" w:color="auto"/>
        <w:left w:val="none" w:sz="0" w:space="0" w:color="auto"/>
        <w:bottom w:val="none" w:sz="0" w:space="0" w:color="auto"/>
        <w:right w:val="none" w:sz="0" w:space="0" w:color="auto"/>
      </w:divBdr>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13091557">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 w:id="213039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o.org/fsnforum" TargetMode="External"/><Relationship Id="rId12" Type="http://schemas.openxmlformats.org/officeDocument/2006/relationships/hyperlink" Target="mailto:fsn-moderator@fao.org" TargetMode="External"/><Relationship Id="rId13" Type="http://schemas.openxmlformats.org/officeDocument/2006/relationships/hyperlink" Target="http://www.ifoam.bio/en/nutrition-mountain-agro-ecosystems%20and%20maan.ifoam.bio"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fao.org/fsnforum/activities/open-calls/investments_healthy_food_system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4" Type="http://schemas.openxmlformats.org/officeDocument/2006/relationships/hyperlink" Target="http://www.fao.org/fsnforum/activities/open-calls/investments_healthy_food_systems" TargetMode="External"/><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E6413-AFAC-4343-82B4-D010BAD2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1770</Words>
  <Characters>10093</Characters>
  <Application>Microsoft Macintosh Word</Application>
  <DocSecurity>0</DocSecurity>
  <Lines>84</Lines>
  <Paragraphs>23</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11840</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Cristina Grandi</cp:lastModifiedBy>
  <cp:revision>2</cp:revision>
  <cp:lastPrinted>2017-05-03T09:42:00Z</cp:lastPrinted>
  <dcterms:created xsi:type="dcterms:W3CDTF">2017-05-20T14:32:00Z</dcterms:created>
  <dcterms:modified xsi:type="dcterms:W3CDTF">2017-05-20T14:32:00Z</dcterms:modified>
</cp:coreProperties>
</file>