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1" w:rsidRPr="00402A93" w:rsidRDefault="00276F88" w:rsidP="00813AC1">
      <w:pPr>
        <w:pStyle w:val="Heading1"/>
        <w:rPr>
          <w:rFonts w:cs="Arial"/>
          <w:color w:val="C00000"/>
          <w:kern w:val="0"/>
          <w:sz w:val="36"/>
          <w:szCs w:val="36"/>
          <w:lang w:val="en-US"/>
        </w:rPr>
      </w:pPr>
      <w:r w:rsidRPr="00402A93">
        <w:rPr>
          <w:rFonts w:cs="Arial"/>
          <w:color w:val="C00000"/>
          <w:kern w:val="0"/>
          <w:sz w:val="36"/>
          <w:szCs w:val="36"/>
          <w:lang w:val="en-US"/>
        </w:rPr>
        <w:t>P</w:t>
      </w:r>
      <w:r w:rsidR="00813AC1" w:rsidRPr="00402A93">
        <w:rPr>
          <w:rFonts w:cs="Arial"/>
          <w:color w:val="C00000"/>
          <w:kern w:val="0"/>
          <w:sz w:val="36"/>
          <w:szCs w:val="36"/>
          <w:lang w:val="en-US"/>
        </w:rPr>
        <w:t>olicy outreach and communications – what works for improv</w:t>
      </w:r>
      <w:r w:rsidR="00431A26">
        <w:rPr>
          <w:rFonts w:cs="Arial"/>
          <w:color w:val="C00000"/>
          <w:kern w:val="0"/>
          <w:sz w:val="36"/>
          <w:szCs w:val="36"/>
          <w:lang w:val="en-US"/>
        </w:rPr>
        <w:t>ing food security and nutrition</w:t>
      </w:r>
      <w:r w:rsidR="00813AC1" w:rsidRPr="00402A93">
        <w:rPr>
          <w:rFonts w:cs="Arial"/>
          <w:color w:val="C00000"/>
          <w:kern w:val="0"/>
          <w:sz w:val="36"/>
          <w:szCs w:val="36"/>
          <w:lang w:val="en-US"/>
        </w:rPr>
        <w:t>?</w:t>
      </w:r>
    </w:p>
    <w:p w:rsidR="00813AC1" w:rsidRPr="00CF6200" w:rsidRDefault="00402A93">
      <w:pPr>
        <w:rPr>
          <w:b/>
          <w:sz w:val="28"/>
          <w:szCs w:val="28"/>
        </w:rPr>
      </w:pPr>
      <w:r>
        <w:t xml:space="preserve"> </w:t>
      </w:r>
      <w:r w:rsidR="00CF6200" w:rsidRPr="00CF6200">
        <w:rPr>
          <w:b/>
          <w:sz w:val="28"/>
          <w:szCs w:val="28"/>
        </w:rPr>
        <w:t xml:space="preserve">Suggested </w:t>
      </w:r>
      <w:r w:rsidR="00813AC1" w:rsidRPr="00CF6200">
        <w:rPr>
          <w:b/>
          <w:sz w:val="28"/>
          <w:szCs w:val="28"/>
        </w:rPr>
        <w:t>Success Story Template</w:t>
      </w:r>
      <w:r w:rsidR="006723E2" w:rsidRPr="00CF6200">
        <w:rPr>
          <w:b/>
          <w:sz w:val="28"/>
          <w:szCs w:val="28"/>
        </w:rPr>
        <w:t xml:space="preserve"> for </w:t>
      </w:r>
      <w:r w:rsidR="006723E2" w:rsidRPr="00CF6200">
        <w:rPr>
          <w:b/>
          <w:sz w:val="28"/>
          <w:szCs w:val="28"/>
          <w:u w:val="single"/>
        </w:rPr>
        <w:t>Producers/ Disseminators</w:t>
      </w:r>
      <w:r w:rsidR="006723E2" w:rsidRPr="00CF6200">
        <w:rPr>
          <w:b/>
          <w:sz w:val="28"/>
          <w:szCs w:val="28"/>
        </w:rPr>
        <w:t xml:space="preserve"> of FSN Information </w:t>
      </w:r>
      <w:r w:rsidR="001D424D">
        <w:rPr>
          <w:b/>
          <w:sz w:val="28"/>
          <w:szCs w:val="28"/>
        </w:rPr>
        <w:t>(</w:t>
      </w:r>
      <w:r w:rsidR="00437B99" w:rsidRPr="00CF6200">
        <w:rPr>
          <w:b/>
          <w:sz w:val="28"/>
          <w:szCs w:val="28"/>
        </w:rPr>
        <w:t>feel free to write short notes or use bullet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214"/>
      </w:tblGrid>
      <w:tr w:rsidR="00660E41" w:rsidRPr="00473515" w:rsidTr="00C15BB3">
        <w:tc>
          <w:tcPr>
            <w:tcW w:w="2802" w:type="dxa"/>
          </w:tcPr>
          <w:p w:rsidR="00660E41" w:rsidRPr="00C15BB3" w:rsidRDefault="00660E41" w:rsidP="00C15BB3">
            <w:pPr>
              <w:spacing w:after="0" w:line="240" w:lineRule="auto"/>
              <w:rPr>
                <w:b/>
              </w:rPr>
            </w:pPr>
            <w:r w:rsidRPr="00C15BB3">
              <w:rPr>
                <w:b/>
              </w:rPr>
              <w:t>Name of your organization</w:t>
            </w:r>
            <w:r w:rsidR="00437B99" w:rsidRPr="00C15BB3">
              <w:rPr>
                <w:b/>
              </w:rPr>
              <w:t>, country</w:t>
            </w:r>
          </w:p>
        </w:tc>
        <w:tc>
          <w:tcPr>
            <w:tcW w:w="8214" w:type="dxa"/>
          </w:tcPr>
          <w:p w:rsidR="00BA4AE0" w:rsidRDefault="00BA4AE0" w:rsidP="00FA2370">
            <w:pPr>
              <w:spacing w:after="0" w:line="240" w:lineRule="auto"/>
              <w:rPr>
                <w:lang w:val="es-PE"/>
              </w:rPr>
            </w:pPr>
            <w:r w:rsidRPr="00523138">
              <w:rPr>
                <w:lang w:val="es-PE"/>
              </w:rPr>
              <w:t xml:space="preserve">Proyecto </w:t>
            </w:r>
            <w:proofErr w:type="spellStart"/>
            <w:r w:rsidRPr="00523138">
              <w:rPr>
                <w:lang w:val="es-PE"/>
              </w:rPr>
              <w:t>IssAndes</w:t>
            </w:r>
            <w:proofErr w:type="spellEnd"/>
            <w:r w:rsidRPr="00523138">
              <w:rPr>
                <w:lang w:val="es-PE"/>
              </w:rPr>
              <w:t xml:space="preserve"> – Innovación para la Seguridad y Soberanía Alimentaria en los Andes, Perú. * El Proyecto también trabaja</w:t>
            </w:r>
            <w:r w:rsidR="00FA2370">
              <w:rPr>
                <w:lang w:val="es-PE"/>
              </w:rPr>
              <w:t xml:space="preserve"> en Bolivia, Colombia y Ecuador. </w:t>
            </w:r>
          </w:p>
          <w:p w:rsidR="00FA2370" w:rsidRPr="00523138" w:rsidRDefault="00FA2370" w:rsidP="00FA2370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Más información en </w:t>
            </w:r>
            <w:hyperlink r:id="rId8" w:history="1">
              <w:r w:rsidRPr="00485452">
                <w:rPr>
                  <w:rStyle w:val="Hyperlink"/>
                  <w:lang w:val="es-PE"/>
                </w:rPr>
                <w:t>www.issandes.org</w:t>
              </w:r>
            </w:hyperlink>
            <w:r>
              <w:rPr>
                <w:lang w:val="es-PE"/>
              </w:rPr>
              <w:t xml:space="preserve"> </w:t>
            </w:r>
          </w:p>
        </w:tc>
      </w:tr>
      <w:tr w:rsidR="00510896" w:rsidRPr="00473515" w:rsidTr="00C15BB3">
        <w:tc>
          <w:tcPr>
            <w:tcW w:w="2802" w:type="dxa"/>
          </w:tcPr>
          <w:p w:rsidR="00510896" w:rsidRPr="00C15BB3" w:rsidRDefault="00510896" w:rsidP="00C15BB3">
            <w:pPr>
              <w:spacing w:after="0" w:line="240" w:lineRule="auto"/>
              <w:rPr>
                <w:b/>
              </w:rPr>
            </w:pPr>
            <w:r w:rsidRPr="00C15BB3">
              <w:rPr>
                <w:b/>
              </w:rPr>
              <w:t xml:space="preserve">Your </w:t>
            </w:r>
            <w:r w:rsidR="00952ABB" w:rsidRPr="00C15BB3">
              <w:rPr>
                <w:b/>
              </w:rPr>
              <w:t xml:space="preserve">role </w:t>
            </w:r>
          </w:p>
        </w:tc>
        <w:tc>
          <w:tcPr>
            <w:tcW w:w="8214" w:type="dxa"/>
          </w:tcPr>
          <w:p w:rsidR="00510896" w:rsidRPr="00FA2370" w:rsidRDefault="00FA2370" w:rsidP="00FA2370">
            <w:pPr>
              <w:spacing w:after="0" w:line="240" w:lineRule="auto"/>
              <w:rPr>
                <w:lang w:val="es-PE"/>
              </w:rPr>
            </w:pPr>
            <w:r w:rsidRPr="00FA2370">
              <w:rPr>
                <w:lang w:val="es-PE"/>
              </w:rPr>
              <w:t xml:space="preserve">El Proyecto </w:t>
            </w:r>
            <w:proofErr w:type="spellStart"/>
            <w:r w:rsidRPr="00FA2370">
              <w:rPr>
                <w:lang w:val="es-PE"/>
              </w:rPr>
              <w:t>IssAndes</w:t>
            </w:r>
            <w:proofErr w:type="spellEnd"/>
            <w:r w:rsidRPr="00FA2370">
              <w:rPr>
                <w:lang w:val="es-PE"/>
              </w:rPr>
              <w:t xml:space="preserve"> i</w:t>
            </w:r>
            <w:r w:rsidR="00AC60D7" w:rsidRPr="00FA2370">
              <w:rPr>
                <w:lang w:val="es-PE"/>
              </w:rPr>
              <w:t>mplementa acciones en territori</w:t>
            </w:r>
            <w:r w:rsidRPr="00FA2370">
              <w:rPr>
                <w:lang w:val="es-PE"/>
              </w:rPr>
              <w:t>o</w:t>
            </w:r>
            <w:r w:rsidR="00AC60D7" w:rsidRPr="00FA2370">
              <w:rPr>
                <w:lang w:val="es-PE"/>
              </w:rPr>
              <w:t xml:space="preserve">s, </w:t>
            </w:r>
            <w:r w:rsidRPr="00FA2370">
              <w:rPr>
                <w:lang w:val="es-PE"/>
              </w:rPr>
              <w:t>produce y difunde informaci</w:t>
            </w:r>
            <w:r>
              <w:rPr>
                <w:lang w:val="es-PE"/>
              </w:rPr>
              <w:t>ón sobre seguridad alimentaria y nutrición.</w:t>
            </w:r>
          </w:p>
        </w:tc>
      </w:tr>
      <w:tr w:rsidR="00660E41" w:rsidRPr="00473515" w:rsidTr="00C15BB3">
        <w:tc>
          <w:tcPr>
            <w:tcW w:w="2802" w:type="dxa"/>
          </w:tcPr>
          <w:p w:rsidR="00660E41" w:rsidRPr="00C15BB3" w:rsidRDefault="00437B99" w:rsidP="00C15BB3">
            <w:pPr>
              <w:spacing w:after="0" w:line="240" w:lineRule="auto"/>
              <w:rPr>
                <w:b/>
              </w:rPr>
            </w:pPr>
            <w:r w:rsidRPr="00C15BB3">
              <w:rPr>
                <w:b/>
              </w:rPr>
              <w:t>Who are your target users?</w:t>
            </w:r>
          </w:p>
        </w:tc>
        <w:tc>
          <w:tcPr>
            <w:tcW w:w="8214" w:type="dxa"/>
          </w:tcPr>
          <w:p w:rsidR="00660E41" w:rsidRPr="006A79FF" w:rsidRDefault="006A79FF" w:rsidP="00CA1E0B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Son tres tipos de usuarios: </w:t>
            </w:r>
            <w:r w:rsidR="00350721">
              <w:rPr>
                <w:lang w:val="es-PE"/>
              </w:rPr>
              <w:t>Primario</w:t>
            </w:r>
            <w:r w:rsidR="00FA2370">
              <w:rPr>
                <w:lang w:val="es-PE"/>
              </w:rPr>
              <w:t>,</w:t>
            </w:r>
            <w:r w:rsidR="00350721">
              <w:rPr>
                <w:lang w:val="es-PE"/>
              </w:rPr>
              <w:t xml:space="preserve"> conformado por decisores de políticas a nivel nacional y regional; Secundario</w:t>
            </w:r>
            <w:r w:rsidR="00FA2370">
              <w:rPr>
                <w:lang w:val="es-PE"/>
              </w:rPr>
              <w:t>,</w:t>
            </w:r>
            <w:r w:rsidR="00CA1E0B">
              <w:rPr>
                <w:lang w:val="es-PE"/>
              </w:rPr>
              <w:t xml:space="preserve"> conformado por instituciones locales, organizaciones</w:t>
            </w:r>
            <w:r w:rsidR="00350721">
              <w:rPr>
                <w:lang w:val="es-PE"/>
              </w:rPr>
              <w:t xml:space="preserve"> de investigación e innovaciones</w:t>
            </w:r>
            <w:r w:rsidR="00CD78DC">
              <w:rPr>
                <w:lang w:val="es-PE"/>
              </w:rPr>
              <w:t xml:space="preserve"> y cooperación internacional</w:t>
            </w:r>
            <w:r w:rsidR="00350721">
              <w:rPr>
                <w:lang w:val="es-PE"/>
              </w:rPr>
              <w:t xml:space="preserve"> a nivel nacional y regional; y Aliados</w:t>
            </w:r>
            <w:r w:rsidR="00FA2370">
              <w:rPr>
                <w:lang w:val="es-PE"/>
              </w:rPr>
              <w:t>,</w:t>
            </w:r>
            <w:r w:rsidR="00350721">
              <w:rPr>
                <w:lang w:val="es-PE"/>
              </w:rPr>
              <w:t xml:space="preserve"> conformado por la población participante del proyecto, socios territoriales y </w:t>
            </w:r>
            <w:r w:rsidR="00FA2370">
              <w:rPr>
                <w:lang w:val="es-PE"/>
              </w:rPr>
              <w:t xml:space="preserve">socios </w:t>
            </w:r>
            <w:r w:rsidR="00350721">
              <w:rPr>
                <w:lang w:val="es-PE"/>
              </w:rPr>
              <w:t>estratégicos</w:t>
            </w:r>
            <w:r w:rsidR="00FA2370">
              <w:rPr>
                <w:lang w:val="es-PE"/>
              </w:rPr>
              <w:t xml:space="preserve">. </w:t>
            </w:r>
            <w:r w:rsidR="00CD78DC">
              <w:rPr>
                <w:lang w:val="es-PE"/>
              </w:rPr>
              <w:t xml:space="preserve"> </w:t>
            </w:r>
          </w:p>
        </w:tc>
      </w:tr>
      <w:tr w:rsidR="00437B99" w:rsidRPr="00473515" w:rsidTr="00C15BB3">
        <w:tc>
          <w:tcPr>
            <w:tcW w:w="2802" w:type="dxa"/>
          </w:tcPr>
          <w:p w:rsidR="00437B99" w:rsidRPr="00C15BB3" w:rsidRDefault="00437B99" w:rsidP="00835DEE">
            <w:pPr>
              <w:spacing w:after="0" w:line="240" w:lineRule="auto"/>
              <w:rPr>
                <w:b/>
              </w:rPr>
            </w:pPr>
            <w:r w:rsidRPr="00C15BB3">
              <w:rPr>
                <w:b/>
              </w:rPr>
              <w:t xml:space="preserve">How do </w:t>
            </w:r>
            <w:r w:rsidR="00835DEE">
              <w:rPr>
                <w:b/>
              </w:rPr>
              <w:t xml:space="preserve">your target users </w:t>
            </w:r>
            <w:r w:rsidRPr="00C15BB3">
              <w:rPr>
                <w:b/>
              </w:rPr>
              <w:t xml:space="preserve">use the information you provide and how do they give you feedback on their </w:t>
            </w:r>
            <w:proofErr w:type="gramStart"/>
            <w:r w:rsidRPr="00C15BB3">
              <w:rPr>
                <w:b/>
              </w:rPr>
              <w:t>emerging  needs</w:t>
            </w:r>
            <w:proofErr w:type="gramEnd"/>
            <w:r w:rsidRPr="00C15BB3">
              <w:rPr>
                <w:b/>
              </w:rPr>
              <w:t>?</w:t>
            </w:r>
          </w:p>
        </w:tc>
        <w:tc>
          <w:tcPr>
            <w:tcW w:w="8214" w:type="dxa"/>
          </w:tcPr>
          <w:p w:rsidR="00437B99" w:rsidRPr="00CD78DC" w:rsidRDefault="00AC60D7" w:rsidP="00473515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>Con l</w:t>
            </w:r>
            <w:r w:rsidR="00A530D3" w:rsidRPr="0030721B">
              <w:rPr>
                <w:lang w:val="es-PE"/>
              </w:rPr>
              <w:t xml:space="preserve">os usuarios primarios y secundarios </w:t>
            </w:r>
            <w:r>
              <w:rPr>
                <w:lang w:val="es-PE"/>
              </w:rPr>
              <w:t xml:space="preserve">se </w:t>
            </w:r>
            <w:r w:rsidR="00A530D3" w:rsidRPr="0030721B">
              <w:rPr>
                <w:lang w:val="es-PE"/>
              </w:rPr>
              <w:t>ha</w:t>
            </w:r>
            <w:r>
              <w:rPr>
                <w:lang w:val="es-PE"/>
              </w:rPr>
              <w:t xml:space="preserve"> incidido para que </w:t>
            </w:r>
            <w:r w:rsidR="00A530D3" w:rsidRPr="0030721B">
              <w:rPr>
                <w:lang w:val="es-PE"/>
              </w:rPr>
              <w:t>tom</w:t>
            </w:r>
            <w:r>
              <w:rPr>
                <w:lang w:val="es-PE"/>
              </w:rPr>
              <w:t xml:space="preserve">en </w:t>
            </w:r>
            <w:r w:rsidR="00A530D3">
              <w:rPr>
                <w:lang w:val="es-PE"/>
              </w:rPr>
              <w:t xml:space="preserve"> los enfoques del proyecto </w:t>
            </w:r>
            <w:proofErr w:type="spellStart"/>
            <w:r w:rsidR="00A530D3">
              <w:rPr>
                <w:lang w:val="es-PE"/>
              </w:rPr>
              <w:t>IssAndes</w:t>
            </w:r>
            <w:proofErr w:type="spellEnd"/>
            <w:r w:rsidR="00A530D3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en </w:t>
            </w:r>
            <w:r w:rsidR="00A530D3">
              <w:rPr>
                <w:lang w:val="es-PE"/>
              </w:rPr>
              <w:t>la formulación de dos documentos claves de políticas en relación a la seguridad alimentaria y nutricional, que son “Estrategia Nacional de Seguridad Alimentaria y Nutricional 2013-2021” y “Dieta Peruana: Agricultura familiar, alimentación y desarrollo”. Ambos documentos de políticas públicas han sido formulados con la participación de diversos ministerios públicos, representantes de proyectos de investigación y desarrollo, cooperación internacional y sociedad civil a través de talleres y reuniones nacionales (ver link:</w:t>
            </w:r>
            <w:r w:rsidR="00473515" w:rsidRPr="00473515">
              <w:rPr>
                <w:lang w:val="es-PE"/>
              </w:rPr>
              <w:t xml:space="preserve"> </w:t>
            </w:r>
            <w:hyperlink r:id="rId9" w:history="1">
              <w:r w:rsidR="00473515" w:rsidRPr="000B1472">
                <w:rPr>
                  <w:rStyle w:val="Hyperlink"/>
                  <w:lang w:val="es-PE"/>
                </w:rPr>
                <w:t>http://bit.ly/IncidePolítica</w:t>
              </w:r>
            </w:hyperlink>
            <w:r w:rsidR="00473515">
              <w:rPr>
                <w:lang w:val="es-PE"/>
              </w:rPr>
              <w:t>)</w:t>
            </w:r>
            <w:r w:rsidR="00A530D3">
              <w:rPr>
                <w:lang w:val="es-PE"/>
              </w:rPr>
              <w:t xml:space="preserve">. En el caso de usuarios tipo aliados han utilizado la evidencia generada por el proyecto </w:t>
            </w:r>
            <w:proofErr w:type="spellStart"/>
            <w:r w:rsidR="00A530D3">
              <w:rPr>
                <w:lang w:val="es-PE"/>
              </w:rPr>
              <w:t>IssAndes</w:t>
            </w:r>
            <w:proofErr w:type="spellEnd"/>
            <w:r w:rsidR="00A530D3">
              <w:rPr>
                <w:lang w:val="es-PE"/>
              </w:rPr>
              <w:t xml:space="preserve"> para fortalecer el proceso de revalorización de la papa nativa (</w:t>
            </w:r>
            <w:r>
              <w:rPr>
                <w:lang w:val="es-PE"/>
              </w:rPr>
              <w:t xml:space="preserve">análisis y evaluación </w:t>
            </w:r>
            <w:r w:rsidR="00A530D3">
              <w:rPr>
                <w:lang w:val="es-PE"/>
              </w:rPr>
              <w:t xml:space="preserve">sobre presencia de antioxidantes y contenidos de hierro y zinc en papas nativas) para promover su </w:t>
            </w:r>
            <w:r>
              <w:rPr>
                <w:lang w:val="es-PE"/>
              </w:rPr>
              <w:t xml:space="preserve">producción, </w:t>
            </w:r>
            <w:r w:rsidR="00A530D3">
              <w:rPr>
                <w:lang w:val="es-PE"/>
              </w:rPr>
              <w:t xml:space="preserve">consumo, </w:t>
            </w:r>
            <w:r>
              <w:rPr>
                <w:lang w:val="es-PE"/>
              </w:rPr>
              <w:t xml:space="preserve">y se contribuya </w:t>
            </w:r>
            <w:r w:rsidR="009762C2">
              <w:rPr>
                <w:lang w:val="es-PE"/>
              </w:rPr>
              <w:t xml:space="preserve">a </w:t>
            </w:r>
            <w:r w:rsidR="00A530D3">
              <w:rPr>
                <w:lang w:val="es-PE"/>
              </w:rPr>
              <w:t>genera</w:t>
            </w:r>
            <w:r w:rsidR="009762C2">
              <w:rPr>
                <w:lang w:val="es-PE"/>
              </w:rPr>
              <w:t>r</w:t>
            </w:r>
            <w:r w:rsidR="00A530D3">
              <w:rPr>
                <w:lang w:val="es-PE"/>
              </w:rPr>
              <w:t xml:space="preserve"> mayores ingresos para pequeños productores</w:t>
            </w:r>
            <w:r w:rsidR="009762C2">
              <w:rPr>
                <w:lang w:val="es-PE"/>
              </w:rPr>
              <w:t xml:space="preserve"> y sus familias</w:t>
            </w:r>
            <w:r w:rsidR="00A530D3">
              <w:rPr>
                <w:lang w:val="es-PE"/>
              </w:rPr>
              <w:t xml:space="preserve">. </w:t>
            </w:r>
          </w:p>
        </w:tc>
      </w:tr>
      <w:tr w:rsidR="004B4F98" w:rsidRPr="00473515" w:rsidTr="00C15BB3">
        <w:tc>
          <w:tcPr>
            <w:tcW w:w="2802" w:type="dxa"/>
          </w:tcPr>
          <w:p w:rsidR="004B4F98" w:rsidRPr="00C15BB3" w:rsidRDefault="004B4F98" w:rsidP="004B4F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role do intermediaries* (‘champions’ in government, media, etc) </w:t>
            </w:r>
            <w:proofErr w:type="gramStart"/>
            <w:r>
              <w:rPr>
                <w:b/>
              </w:rPr>
              <w:t>play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8214" w:type="dxa"/>
          </w:tcPr>
          <w:p w:rsidR="004B4F98" w:rsidRPr="00140E5D" w:rsidRDefault="00023DE6" w:rsidP="001D424D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Los intermediarios o voceros han sido de </w:t>
            </w:r>
            <w:r w:rsidR="000C5DE7" w:rsidRPr="00140E5D">
              <w:rPr>
                <w:lang w:val="es-PE"/>
              </w:rPr>
              <w:t>tres tipos</w:t>
            </w:r>
            <w:r>
              <w:rPr>
                <w:lang w:val="es-PE"/>
              </w:rPr>
              <w:t>:</w:t>
            </w:r>
            <w:r w:rsidR="00140E5D" w:rsidRPr="00140E5D">
              <w:rPr>
                <w:lang w:val="es-PE"/>
              </w:rPr>
              <w:t xml:space="preserve"> políticos</w:t>
            </w:r>
            <w:r>
              <w:rPr>
                <w:lang w:val="es-PE"/>
              </w:rPr>
              <w:t xml:space="preserve">, </w:t>
            </w:r>
            <w:r w:rsidR="00140E5D" w:rsidRPr="00140E5D">
              <w:rPr>
                <w:lang w:val="es-PE"/>
              </w:rPr>
              <w:t>institucionales</w:t>
            </w:r>
            <w:r>
              <w:rPr>
                <w:lang w:val="es-PE"/>
              </w:rPr>
              <w:t xml:space="preserve"> y públicos. </w:t>
            </w:r>
            <w:r w:rsidR="009762C2">
              <w:rPr>
                <w:lang w:val="es-PE"/>
              </w:rPr>
              <w:t xml:space="preserve">Por </w:t>
            </w:r>
            <w:r w:rsidR="00140E5D" w:rsidRPr="00140E5D">
              <w:rPr>
                <w:lang w:val="es-PE"/>
              </w:rPr>
              <w:t xml:space="preserve"> ejemplo, a nivel político </w:t>
            </w:r>
            <w:r w:rsidR="009762C2">
              <w:rPr>
                <w:lang w:val="es-PE"/>
              </w:rPr>
              <w:t>se ha trabajado con</w:t>
            </w:r>
            <w:r>
              <w:rPr>
                <w:lang w:val="es-PE"/>
              </w:rPr>
              <w:t xml:space="preserve"> </w:t>
            </w:r>
            <w:r w:rsidR="000C5DE7" w:rsidRPr="00140E5D">
              <w:rPr>
                <w:lang w:val="es-PE"/>
              </w:rPr>
              <w:t>altos decisores de políticas públicas</w:t>
            </w:r>
            <w:r w:rsidR="009762C2">
              <w:rPr>
                <w:lang w:val="es-PE"/>
              </w:rPr>
              <w:t>,</w:t>
            </w:r>
            <w:r w:rsidR="000C5DE7" w:rsidRPr="00140E5D">
              <w:rPr>
                <w:lang w:val="es-PE"/>
              </w:rPr>
              <w:t xml:space="preserve"> como el Ministro de Agricultura</w:t>
            </w:r>
            <w:r w:rsidR="00140E5D">
              <w:rPr>
                <w:lang w:val="es-PE"/>
              </w:rPr>
              <w:t xml:space="preserve"> y Riego</w:t>
            </w:r>
            <w:r w:rsidR="000C5DE7" w:rsidRPr="00140E5D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que ha validado los enfoques de seguridad alimentaria del proyecto </w:t>
            </w:r>
            <w:proofErr w:type="spellStart"/>
            <w:r>
              <w:rPr>
                <w:lang w:val="es-PE"/>
              </w:rPr>
              <w:t>IssAndes</w:t>
            </w:r>
            <w:proofErr w:type="spellEnd"/>
            <w:r>
              <w:rPr>
                <w:lang w:val="es-PE"/>
              </w:rPr>
              <w:t xml:space="preserve"> </w:t>
            </w:r>
            <w:r w:rsidR="000C5DE7" w:rsidRPr="00140E5D">
              <w:rPr>
                <w:lang w:val="es-PE"/>
              </w:rPr>
              <w:t xml:space="preserve">(ver link: </w:t>
            </w:r>
            <w:hyperlink r:id="rId10" w:history="1">
              <w:r w:rsidR="001D424D" w:rsidRPr="00485452">
                <w:rPr>
                  <w:rStyle w:val="Hyperlink"/>
                  <w:lang w:val="es-PE"/>
                </w:rPr>
                <w:t>http://bit.ly/MINAGRIVocero</w:t>
              </w:r>
            </w:hyperlink>
            <w:r w:rsidR="001D424D">
              <w:rPr>
                <w:lang w:val="es-PE"/>
              </w:rPr>
              <w:t xml:space="preserve">). </w:t>
            </w:r>
            <w:r w:rsidR="009762C2">
              <w:rPr>
                <w:lang w:val="es-PE"/>
              </w:rPr>
              <w:t>A</w:t>
            </w:r>
            <w:r w:rsidR="00395AA5">
              <w:rPr>
                <w:lang w:val="es-PE"/>
              </w:rPr>
              <w:t xml:space="preserve"> nivel institucional, </w:t>
            </w:r>
            <w:r w:rsidR="000C5DE7" w:rsidRPr="00140E5D">
              <w:rPr>
                <w:lang w:val="es-PE"/>
              </w:rPr>
              <w:t xml:space="preserve">la coordinación de </w:t>
            </w:r>
            <w:proofErr w:type="spellStart"/>
            <w:r w:rsidR="000C5DE7" w:rsidRPr="00140E5D">
              <w:rPr>
                <w:lang w:val="es-PE"/>
              </w:rPr>
              <w:t>IssAndes</w:t>
            </w:r>
            <w:proofErr w:type="spellEnd"/>
            <w:r w:rsidR="000C5DE7" w:rsidRPr="00140E5D">
              <w:rPr>
                <w:lang w:val="es-PE"/>
              </w:rPr>
              <w:t xml:space="preserve"> viene realizando diversas presentaciones en numerosos eventos ligados a</w:t>
            </w:r>
            <w:r>
              <w:rPr>
                <w:lang w:val="es-PE"/>
              </w:rPr>
              <w:t xml:space="preserve">l enfoque de agricultura y nutrición, basados en la biodiversidad e innovación, como una forma de asegurar la seguridad alimentaria en poblaciones vulnerables </w:t>
            </w:r>
            <w:r w:rsidR="000C5DE7" w:rsidRPr="00140E5D">
              <w:rPr>
                <w:lang w:val="es-PE"/>
              </w:rPr>
              <w:t>(ver link:</w:t>
            </w:r>
            <w:r w:rsidR="00C510FD">
              <w:rPr>
                <w:lang w:val="es-PE"/>
              </w:rPr>
              <w:t xml:space="preserve"> </w:t>
            </w:r>
            <w:hyperlink r:id="rId11" w:history="1">
              <w:r w:rsidR="00C510FD" w:rsidRPr="00BC5733">
                <w:rPr>
                  <w:rStyle w:val="Hyperlink"/>
                  <w:lang w:val="es-PE"/>
                </w:rPr>
                <w:t>http://bit.ly/EspecialIssAndes</w:t>
              </w:r>
            </w:hyperlink>
            <w:r w:rsidR="001D424D">
              <w:rPr>
                <w:lang w:val="es-PE"/>
              </w:rPr>
              <w:t xml:space="preserve">). </w:t>
            </w:r>
            <w:r>
              <w:rPr>
                <w:lang w:val="es-PE"/>
              </w:rPr>
              <w:t>Así mismo</w:t>
            </w:r>
            <w:r w:rsidRPr="00C510FD">
              <w:rPr>
                <w:lang w:val="es-PE"/>
              </w:rPr>
              <w:t xml:space="preserve">, a nivel público, líderes de opinión ligados a la gastronomía difunden mensajes de los aportes nutricionales de las papas nativas, como el reconocido Chef Flavio </w:t>
            </w:r>
            <w:r w:rsidR="00C510FD" w:rsidRPr="00C510FD">
              <w:rPr>
                <w:lang w:val="es-PE"/>
              </w:rPr>
              <w:t>Solórzano</w:t>
            </w:r>
            <w:r w:rsidRPr="00C510FD">
              <w:rPr>
                <w:lang w:val="es-PE"/>
              </w:rPr>
              <w:t xml:space="preserve"> (ver link:</w:t>
            </w:r>
            <w:r w:rsidR="00C510FD" w:rsidRPr="00C510FD">
              <w:rPr>
                <w:lang w:val="es-PE"/>
              </w:rPr>
              <w:t xml:space="preserve"> </w:t>
            </w:r>
            <w:hyperlink r:id="rId12" w:history="1">
              <w:r w:rsidR="00C510FD" w:rsidRPr="00BC5733">
                <w:rPr>
                  <w:rStyle w:val="Hyperlink"/>
                  <w:lang w:val="es-PE"/>
                </w:rPr>
                <w:t>http://bit.ly/LoncheraEscolar</w:t>
              </w:r>
            </w:hyperlink>
            <w:r w:rsidR="00C510FD">
              <w:rPr>
                <w:lang w:val="es-PE"/>
              </w:rPr>
              <w:t>)</w:t>
            </w:r>
            <w:r w:rsidRPr="00C510FD">
              <w:rPr>
                <w:lang w:val="es-PE"/>
              </w:rPr>
              <w:t>.</w:t>
            </w:r>
            <w:r>
              <w:rPr>
                <w:lang w:val="es-PE"/>
              </w:rPr>
              <w:t xml:space="preserve"> </w:t>
            </w:r>
            <w:r w:rsidR="009762C2">
              <w:rPr>
                <w:lang w:val="es-PE"/>
              </w:rPr>
              <w:t>En la reciente edición de la Feria Gastronómica Mistura 2014, el lema principal trasmitido a los asistentes ha sido la relación entre la Biodiversidad, Gastronomía y Nutr</w:t>
            </w:r>
            <w:r w:rsidR="001D424D">
              <w:rPr>
                <w:lang w:val="es-PE"/>
              </w:rPr>
              <w:t xml:space="preserve">ición (ver link: </w:t>
            </w:r>
            <w:hyperlink r:id="rId13" w:history="1">
              <w:r w:rsidR="001D424D" w:rsidRPr="00485452">
                <w:rPr>
                  <w:rStyle w:val="Hyperlink"/>
                  <w:lang w:val="es-PE"/>
                </w:rPr>
                <w:t>http://bit.ly/ForoMistura2014</w:t>
              </w:r>
            </w:hyperlink>
            <w:r w:rsidR="001D424D">
              <w:rPr>
                <w:lang w:val="es-PE"/>
              </w:rPr>
              <w:t xml:space="preserve">). </w:t>
            </w:r>
          </w:p>
        </w:tc>
      </w:tr>
      <w:tr w:rsidR="00660E41" w:rsidRPr="00473515" w:rsidTr="00C15BB3">
        <w:tc>
          <w:tcPr>
            <w:tcW w:w="2802" w:type="dxa"/>
          </w:tcPr>
          <w:p w:rsidR="00660E41" w:rsidRPr="00C15BB3" w:rsidRDefault="00437B99" w:rsidP="00C15BB3">
            <w:pPr>
              <w:spacing w:after="0" w:line="240" w:lineRule="auto"/>
              <w:rPr>
                <w:b/>
              </w:rPr>
            </w:pPr>
            <w:r w:rsidRPr="00C15BB3">
              <w:rPr>
                <w:b/>
              </w:rPr>
              <w:t xml:space="preserve">What </w:t>
            </w:r>
            <w:r w:rsidR="00E83476" w:rsidRPr="00C15BB3">
              <w:rPr>
                <w:b/>
              </w:rPr>
              <w:t>is</w:t>
            </w:r>
            <w:r w:rsidRPr="00C15BB3">
              <w:rPr>
                <w:b/>
              </w:rPr>
              <w:t xml:space="preserve"> the main communications or policy outreach challenge you fa</w:t>
            </w:r>
            <w:r w:rsidR="00E83476" w:rsidRPr="00C15BB3">
              <w:rPr>
                <w:b/>
              </w:rPr>
              <w:t>ce</w:t>
            </w:r>
            <w:r w:rsidRPr="00C15BB3">
              <w:rPr>
                <w:b/>
              </w:rPr>
              <w:t>?</w:t>
            </w:r>
          </w:p>
        </w:tc>
        <w:tc>
          <w:tcPr>
            <w:tcW w:w="8214" w:type="dxa"/>
          </w:tcPr>
          <w:p w:rsidR="00664D0C" w:rsidRPr="00140E5D" w:rsidRDefault="00664D0C" w:rsidP="00473515">
            <w:pPr>
              <w:spacing w:after="0" w:line="240" w:lineRule="auto"/>
              <w:rPr>
                <w:lang w:val="es-PE"/>
              </w:rPr>
            </w:pPr>
            <w:r w:rsidRPr="00140E5D">
              <w:rPr>
                <w:lang w:val="es-PE"/>
              </w:rPr>
              <w:t xml:space="preserve">Uno de </w:t>
            </w:r>
            <w:r w:rsidR="00796EC3">
              <w:rPr>
                <w:lang w:val="es-PE"/>
              </w:rPr>
              <w:t>los principales re</w:t>
            </w:r>
            <w:r w:rsidRPr="00140E5D">
              <w:rPr>
                <w:lang w:val="es-PE"/>
              </w:rPr>
              <w:t>tos fue poner en agenda política</w:t>
            </w:r>
            <w:r w:rsidR="009762C2">
              <w:rPr>
                <w:lang w:val="es-PE"/>
              </w:rPr>
              <w:t>, en un país de ingresos medios y altas tasas de crecimiento macroec</w:t>
            </w:r>
            <w:r w:rsidR="0075317C">
              <w:rPr>
                <w:lang w:val="es-PE"/>
              </w:rPr>
              <w:t>o</w:t>
            </w:r>
            <w:r w:rsidR="009762C2">
              <w:rPr>
                <w:lang w:val="es-PE"/>
              </w:rPr>
              <w:t>nómico,</w:t>
            </w:r>
            <w:r w:rsidRPr="00140E5D">
              <w:rPr>
                <w:lang w:val="es-PE"/>
              </w:rPr>
              <w:t xml:space="preserve"> temas relacionados a la segu</w:t>
            </w:r>
            <w:r w:rsidR="002452F0">
              <w:rPr>
                <w:lang w:val="es-PE"/>
              </w:rPr>
              <w:t xml:space="preserve">ridad alimentaria y nutricional, buscando espacios que vinculen públicos que permitan hacer incidencia pública y de políticas. </w:t>
            </w:r>
            <w:r w:rsidR="0075317C">
              <w:rPr>
                <w:lang w:val="es-PE"/>
              </w:rPr>
              <w:t xml:space="preserve">Se enfatizó en </w:t>
            </w:r>
            <w:r w:rsidRPr="00140E5D">
              <w:rPr>
                <w:lang w:val="es-PE"/>
              </w:rPr>
              <w:t xml:space="preserve">llamar la atención </w:t>
            </w:r>
            <w:r w:rsidR="0075317C">
              <w:rPr>
                <w:lang w:val="es-PE"/>
              </w:rPr>
              <w:t>sobre la persistencia de</w:t>
            </w:r>
            <w:r w:rsidR="002452F0">
              <w:rPr>
                <w:lang w:val="es-PE"/>
              </w:rPr>
              <w:t xml:space="preserve"> brechas </w:t>
            </w:r>
            <w:r w:rsidR="000C5DE7" w:rsidRPr="00140E5D">
              <w:rPr>
                <w:lang w:val="es-PE"/>
              </w:rPr>
              <w:t>sociales ligada</w:t>
            </w:r>
            <w:r w:rsidRPr="00140E5D">
              <w:rPr>
                <w:lang w:val="es-PE"/>
              </w:rPr>
              <w:t xml:space="preserve">s a altos índices de desnutrición crónica infantil </w:t>
            </w:r>
            <w:r w:rsidR="002452F0">
              <w:rPr>
                <w:lang w:val="es-PE"/>
              </w:rPr>
              <w:t xml:space="preserve">que persisten en el país </w:t>
            </w:r>
            <w:r w:rsidRPr="00140E5D">
              <w:rPr>
                <w:lang w:val="es-PE"/>
              </w:rPr>
              <w:t>y la relación que existe entre la agricultura</w:t>
            </w:r>
            <w:r w:rsidR="0075317C">
              <w:rPr>
                <w:lang w:val="es-PE"/>
              </w:rPr>
              <w:t>,</w:t>
            </w:r>
            <w:r w:rsidRPr="00140E5D">
              <w:rPr>
                <w:lang w:val="es-PE"/>
              </w:rPr>
              <w:t xml:space="preserve"> la nutrición</w:t>
            </w:r>
            <w:r w:rsidR="002452F0">
              <w:rPr>
                <w:lang w:val="es-PE"/>
              </w:rPr>
              <w:t xml:space="preserve"> </w:t>
            </w:r>
            <w:r w:rsidR="0075317C">
              <w:rPr>
                <w:lang w:val="es-PE"/>
              </w:rPr>
              <w:t xml:space="preserve">y la innovación </w:t>
            </w:r>
            <w:r w:rsidR="002452F0">
              <w:rPr>
                <w:lang w:val="es-PE"/>
              </w:rPr>
              <w:t xml:space="preserve">como una </w:t>
            </w:r>
            <w:r w:rsidR="002452F0">
              <w:rPr>
                <w:lang w:val="es-PE"/>
              </w:rPr>
              <w:lastRenderedPageBreak/>
              <w:t xml:space="preserve">forma de </w:t>
            </w:r>
            <w:r w:rsidR="0075317C">
              <w:rPr>
                <w:lang w:val="es-PE"/>
              </w:rPr>
              <w:t xml:space="preserve">contribuir para </w:t>
            </w:r>
            <w:r w:rsidR="002452F0">
              <w:rPr>
                <w:lang w:val="es-PE"/>
              </w:rPr>
              <w:t>afrontar</w:t>
            </w:r>
            <w:r w:rsidR="0075317C">
              <w:rPr>
                <w:lang w:val="es-PE"/>
              </w:rPr>
              <w:t xml:space="preserve"> esta situación</w:t>
            </w:r>
            <w:r w:rsidRPr="00140E5D">
              <w:rPr>
                <w:lang w:val="es-PE"/>
              </w:rPr>
              <w:t xml:space="preserve">. Un ejemplo de </w:t>
            </w:r>
            <w:r w:rsidR="002452F0">
              <w:rPr>
                <w:lang w:val="es-PE"/>
              </w:rPr>
              <w:t xml:space="preserve">hacer incidencia pública para lograr hacer incidencia política (en concreto, “poner en </w:t>
            </w:r>
            <w:r w:rsidRPr="00140E5D">
              <w:rPr>
                <w:lang w:val="es-PE"/>
              </w:rPr>
              <w:t>agenda</w:t>
            </w:r>
            <w:r w:rsidR="002452F0">
              <w:rPr>
                <w:lang w:val="es-PE"/>
              </w:rPr>
              <w:t>”</w:t>
            </w:r>
            <w:r w:rsidR="00796EC3">
              <w:rPr>
                <w:lang w:val="es-PE"/>
              </w:rPr>
              <w:t>)</w:t>
            </w:r>
            <w:r w:rsidR="002452F0">
              <w:rPr>
                <w:lang w:val="es-PE"/>
              </w:rPr>
              <w:t xml:space="preserve">, </w:t>
            </w:r>
            <w:r w:rsidRPr="00140E5D">
              <w:rPr>
                <w:lang w:val="es-PE"/>
              </w:rPr>
              <w:t>puede verse en el siguiente link:</w:t>
            </w:r>
            <w:r w:rsidR="00473515" w:rsidRPr="00473515">
              <w:rPr>
                <w:lang w:val="es-PE"/>
              </w:rPr>
              <w:t xml:space="preserve"> </w:t>
            </w:r>
            <w:hyperlink r:id="rId14" w:history="1">
              <w:r w:rsidR="00473515" w:rsidRPr="000B1472">
                <w:rPr>
                  <w:rStyle w:val="Hyperlink"/>
                  <w:lang w:val="es-PE"/>
                </w:rPr>
                <w:t>http://bit.ly/PapaesNutricion</w:t>
              </w:r>
            </w:hyperlink>
            <w:r w:rsidR="002452F0">
              <w:rPr>
                <w:lang w:val="es-PE"/>
              </w:rPr>
              <w:t xml:space="preserve">). Para esto se utilizó una estrategia de comunicación que se articulara con la incidencia pública </w:t>
            </w:r>
            <w:r w:rsidR="00796EC3">
              <w:rPr>
                <w:lang w:val="es-PE"/>
              </w:rPr>
              <w:t xml:space="preserve">y utilizara </w:t>
            </w:r>
            <w:r w:rsidRPr="00140E5D">
              <w:rPr>
                <w:lang w:val="es-PE"/>
              </w:rPr>
              <w:t xml:space="preserve">diferentes instrumentos </w:t>
            </w:r>
            <w:r w:rsidR="00796EC3">
              <w:rPr>
                <w:lang w:val="es-PE"/>
              </w:rPr>
              <w:t xml:space="preserve">que permitan relevar la evidencia conseguida con la investigación que realizó el Proyecto </w:t>
            </w:r>
            <w:proofErr w:type="spellStart"/>
            <w:r w:rsidR="00796EC3">
              <w:rPr>
                <w:lang w:val="es-PE"/>
              </w:rPr>
              <w:t>IssAndes</w:t>
            </w:r>
            <w:proofErr w:type="spellEnd"/>
            <w:r w:rsidR="00796EC3">
              <w:rPr>
                <w:lang w:val="es-PE"/>
              </w:rPr>
              <w:t xml:space="preserve"> y difundirla en diferentes espacios (ver en e</w:t>
            </w:r>
            <w:r w:rsidR="0075317C">
              <w:rPr>
                <w:lang w:val="es-PE"/>
              </w:rPr>
              <w:t>ste</w:t>
            </w:r>
            <w:r w:rsidR="00796EC3">
              <w:rPr>
                <w:lang w:val="es-PE"/>
              </w:rPr>
              <w:t xml:space="preserve"> link las diversas líneas de actividades de comunicación:</w:t>
            </w:r>
            <w:r w:rsidR="00473515" w:rsidRPr="00473515">
              <w:rPr>
                <w:lang w:val="es-PE"/>
              </w:rPr>
              <w:t xml:space="preserve"> </w:t>
            </w:r>
            <w:hyperlink r:id="rId15" w:history="1">
              <w:r w:rsidR="00473515" w:rsidRPr="000B1472">
                <w:rPr>
                  <w:rStyle w:val="Hyperlink"/>
                  <w:lang w:val="es-PE"/>
                </w:rPr>
                <w:t>http://bit.ly/ComunicaIncidencia</w:t>
              </w:r>
            </w:hyperlink>
            <w:r w:rsidR="00796EC3">
              <w:rPr>
                <w:lang w:val="es-PE"/>
              </w:rPr>
              <w:t>)</w:t>
            </w:r>
          </w:p>
        </w:tc>
      </w:tr>
      <w:tr w:rsidR="00660E41" w:rsidRPr="00473515" w:rsidTr="00C15BB3">
        <w:tc>
          <w:tcPr>
            <w:tcW w:w="2802" w:type="dxa"/>
          </w:tcPr>
          <w:p w:rsidR="00660E41" w:rsidRPr="00C15BB3" w:rsidRDefault="00437B99" w:rsidP="00C15BB3">
            <w:pPr>
              <w:spacing w:after="0" w:line="240" w:lineRule="auto"/>
              <w:rPr>
                <w:b/>
              </w:rPr>
            </w:pPr>
            <w:r w:rsidRPr="00C15BB3">
              <w:rPr>
                <w:b/>
              </w:rPr>
              <w:lastRenderedPageBreak/>
              <w:t xml:space="preserve">What recommendations would you give to someone, </w:t>
            </w:r>
            <w:r w:rsidR="00E83476" w:rsidRPr="00C15BB3">
              <w:rPr>
                <w:b/>
              </w:rPr>
              <w:t>in</w:t>
            </w:r>
            <w:r w:rsidRPr="00C15BB3">
              <w:rPr>
                <w:b/>
              </w:rPr>
              <w:t xml:space="preserve"> a similar organization, wishing to improve </w:t>
            </w:r>
            <w:r w:rsidR="006723E2" w:rsidRPr="00C15BB3">
              <w:rPr>
                <w:b/>
              </w:rPr>
              <w:t xml:space="preserve">the </w:t>
            </w:r>
            <w:r w:rsidRPr="00C15BB3">
              <w:rPr>
                <w:b/>
              </w:rPr>
              <w:t xml:space="preserve">uptake and relevance of the </w:t>
            </w:r>
            <w:proofErr w:type="gramStart"/>
            <w:r w:rsidRPr="00C15BB3">
              <w:rPr>
                <w:b/>
              </w:rPr>
              <w:t>information  they</w:t>
            </w:r>
            <w:proofErr w:type="gramEnd"/>
            <w:r w:rsidRPr="00C15BB3">
              <w:rPr>
                <w:b/>
              </w:rPr>
              <w:t xml:space="preserve"> produce? </w:t>
            </w:r>
          </w:p>
        </w:tc>
        <w:tc>
          <w:tcPr>
            <w:tcW w:w="8214" w:type="dxa"/>
          </w:tcPr>
          <w:p w:rsidR="007862AE" w:rsidRDefault="00B33784" w:rsidP="00C510FD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Se pueden mencionar algunas </w:t>
            </w:r>
            <w:r w:rsidR="007862AE">
              <w:rPr>
                <w:lang w:val="es-PE"/>
              </w:rPr>
              <w:t xml:space="preserve">lecciones aprendidas </w:t>
            </w:r>
            <w:r>
              <w:rPr>
                <w:lang w:val="es-PE"/>
              </w:rPr>
              <w:t xml:space="preserve">del caso en </w:t>
            </w:r>
            <w:proofErr w:type="spellStart"/>
            <w:r>
              <w:rPr>
                <w:lang w:val="es-PE"/>
              </w:rPr>
              <w:t>IssAndes</w:t>
            </w:r>
            <w:proofErr w:type="spellEnd"/>
            <w:r>
              <w:rPr>
                <w:lang w:val="es-PE"/>
              </w:rPr>
              <w:t xml:space="preserve"> en relación a</w:t>
            </w:r>
            <w:r w:rsidR="007862AE">
              <w:rPr>
                <w:lang w:val="es-PE"/>
              </w:rPr>
              <w:t xml:space="preserve"> las actividades de comunicación e incidencia:</w:t>
            </w:r>
          </w:p>
          <w:p w:rsidR="007862AE" w:rsidRPr="001D424D" w:rsidRDefault="007862AE" w:rsidP="001D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lang w:val="es-PE"/>
              </w:rPr>
            </w:pPr>
            <w:r w:rsidRPr="007862AE">
              <w:rPr>
                <w:lang w:val="es-PE"/>
              </w:rPr>
              <w:t>E</w:t>
            </w:r>
            <w:r w:rsidR="00B33784">
              <w:rPr>
                <w:lang w:val="es-PE"/>
              </w:rPr>
              <w:t xml:space="preserve">l contar con </w:t>
            </w:r>
            <w:r w:rsidRPr="007862AE">
              <w:rPr>
                <w:lang w:val="es-PE"/>
              </w:rPr>
              <w:t xml:space="preserve">evidencia, </w:t>
            </w:r>
            <w:r w:rsidR="00B33784">
              <w:rPr>
                <w:lang w:val="es-PE"/>
              </w:rPr>
              <w:t>es clave</w:t>
            </w:r>
            <w:r w:rsidRPr="007862AE">
              <w:rPr>
                <w:lang w:val="es-PE"/>
              </w:rPr>
              <w:t xml:space="preserve"> para realizar actividades de comunicación y </w:t>
            </w:r>
            <w:r w:rsidR="00B33784">
              <w:rPr>
                <w:lang w:val="es-PE"/>
              </w:rPr>
              <w:t xml:space="preserve">fomentar </w:t>
            </w:r>
            <w:r w:rsidRPr="007862AE">
              <w:rPr>
                <w:lang w:val="es-PE"/>
              </w:rPr>
              <w:t xml:space="preserve">procesos de incidencia pública y de políticas. </w:t>
            </w:r>
          </w:p>
          <w:p w:rsidR="001D424D" w:rsidRPr="001D424D" w:rsidRDefault="00B33784" w:rsidP="001D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lang w:val="es-PE"/>
              </w:rPr>
            </w:pPr>
            <w:r w:rsidRPr="001D424D">
              <w:rPr>
                <w:lang w:val="es-PE"/>
              </w:rPr>
              <w:t xml:space="preserve">Los </w:t>
            </w:r>
            <w:r w:rsidR="007862AE" w:rsidRPr="001D424D">
              <w:rPr>
                <w:lang w:val="es-PE"/>
              </w:rPr>
              <w:t>resultados concretos</w:t>
            </w:r>
            <w:r w:rsidRPr="001D424D">
              <w:rPr>
                <w:lang w:val="es-PE"/>
              </w:rPr>
              <w:t xml:space="preserve"> alcanzados </w:t>
            </w:r>
            <w:r w:rsidR="007862AE" w:rsidRPr="001D424D">
              <w:rPr>
                <w:lang w:val="es-PE"/>
              </w:rPr>
              <w:t xml:space="preserve">deben difundirse en diferentes espacios y públicos, adaptando los mensajes claves a los </w:t>
            </w:r>
            <w:r w:rsidRPr="001D424D">
              <w:rPr>
                <w:lang w:val="es-PE"/>
              </w:rPr>
              <w:t xml:space="preserve">diferentes </w:t>
            </w:r>
            <w:r w:rsidR="007862AE" w:rsidRPr="001D424D">
              <w:rPr>
                <w:lang w:val="es-PE"/>
              </w:rPr>
              <w:t xml:space="preserve">tipos de públicos y espacios de incidencia donde se van a transmitir. </w:t>
            </w:r>
          </w:p>
          <w:p w:rsidR="007862AE" w:rsidRPr="001D424D" w:rsidRDefault="007862AE" w:rsidP="001D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lang w:val="es-PE"/>
              </w:rPr>
            </w:pPr>
            <w:r w:rsidRPr="007862AE">
              <w:rPr>
                <w:lang w:val="es-PE"/>
              </w:rPr>
              <w:t xml:space="preserve">El trabajo en alianzas y plataformas permite </w:t>
            </w:r>
            <w:r w:rsidR="001D424D">
              <w:rPr>
                <w:lang w:val="es-PE"/>
              </w:rPr>
              <w:t>realizar</w:t>
            </w:r>
            <w:r w:rsidRPr="007862AE">
              <w:rPr>
                <w:lang w:val="es-PE"/>
              </w:rPr>
              <w:t xml:space="preserve"> las acciones de incidencia y </w:t>
            </w:r>
            <w:r w:rsidR="00297AB1">
              <w:rPr>
                <w:lang w:val="es-PE"/>
              </w:rPr>
              <w:t xml:space="preserve">la comunicación, facilitando el ingreso a nuevos espacios de incidencia y la divulgación de las evidencias. </w:t>
            </w:r>
          </w:p>
          <w:p w:rsidR="007862AE" w:rsidRPr="001D424D" w:rsidRDefault="007862AE" w:rsidP="00297A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lang w:val="es-PE"/>
              </w:rPr>
            </w:pPr>
            <w:r>
              <w:rPr>
                <w:lang w:val="es-PE"/>
              </w:rPr>
              <w:t xml:space="preserve">La combinación de acciones de incidencia </w:t>
            </w:r>
            <w:r w:rsidR="00613F76">
              <w:rPr>
                <w:lang w:val="es-PE"/>
              </w:rPr>
              <w:t xml:space="preserve">pública </w:t>
            </w:r>
            <w:r>
              <w:rPr>
                <w:lang w:val="es-PE"/>
              </w:rPr>
              <w:t>con la</w:t>
            </w:r>
            <w:r w:rsidR="00613F76">
              <w:rPr>
                <w:lang w:val="es-PE"/>
              </w:rPr>
              <w:t>s de</w:t>
            </w:r>
            <w:r>
              <w:rPr>
                <w:lang w:val="es-PE"/>
              </w:rPr>
              <w:t xml:space="preserve"> incidencia de políticas</w:t>
            </w:r>
            <w:r w:rsidR="00613F76">
              <w:rPr>
                <w:lang w:val="es-PE"/>
              </w:rPr>
              <w:t>,</w:t>
            </w:r>
            <w:r>
              <w:rPr>
                <w:lang w:val="es-PE"/>
              </w:rPr>
              <w:t xml:space="preserve"> facilita</w:t>
            </w:r>
            <w:r w:rsidR="00613F76">
              <w:rPr>
                <w:lang w:val="es-PE"/>
              </w:rPr>
              <w:t xml:space="preserve"> alcanzar </w:t>
            </w:r>
            <w:r>
              <w:rPr>
                <w:lang w:val="es-PE"/>
              </w:rPr>
              <w:t xml:space="preserve"> l</w:t>
            </w:r>
            <w:r w:rsidR="00613F76">
              <w:rPr>
                <w:lang w:val="es-PE"/>
              </w:rPr>
              <w:t xml:space="preserve">os </w:t>
            </w:r>
            <w:r>
              <w:rPr>
                <w:lang w:val="es-PE"/>
              </w:rPr>
              <w:t xml:space="preserve">objetivos planteados por las intervenciones o proyectos. </w:t>
            </w:r>
            <w:r w:rsidR="00297AB1">
              <w:rPr>
                <w:lang w:val="es-PE"/>
              </w:rPr>
              <w:t>Además</w:t>
            </w:r>
            <w:r w:rsidR="00613F76">
              <w:rPr>
                <w:lang w:val="es-PE"/>
              </w:rPr>
              <w:t>,</w:t>
            </w:r>
            <w:r w:rsidR="00297AB1">
              <w:rPr>
                <w:lang w:val="es-PE"/>
              </w:rPr>
              <w:t xml:space="preserve"> permite que las intervenciones planteadas por el proyecto lleguen a mayor escala (a nivel de programas nacionales que permitan la sostenibilidad de </w:t>
            </w:r>
            <w:r w:rsidR="00613F76">
              <w:rPr>
                <w:lang w:val="es-PE"/>
              </w:rPr>
              <w:t>est</w:t>
            </w:r>
            <w:r w:rsidR="00297AB1">
              <w:rPr>
                <w:lang w:val="es-PE"/>
              </w:rPr>
              <w:t xml:space="preserve">as intervenciones). </w:t>
            </w:r>
          </w:p>
          <w:p w:rsidR="00C510FD" w:rsidRPr="001D424D" w:rsidRDefault="007862AE" w:rsidP="001D4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8" w:hanging="168"/>
              <w:rPr>
                <w:lang w:val="es-PE"/>
              </w:rPr>
            </w:pPr>
            <w:r w:rsidRPr="007862AE">
              <w:rPr>
                <w:lang w:val="es-PE"/>
              </w:rPr>
              <w:t xml:space="preserve">Es clave contar </w:t>
            </w:r>
            <w:r w:rsidR="00613F76">
              <w:rPr>
                <w:lang w:val="es-PE"/>
              </w:rPr>
              <w:t xml:space="preserve">desde el inicio </w:t>
            </w:r>
            <w:r w:rsidRPr="007862AE">
              <w:rPr>
                <w:lang w:val="es-PE"/>
              </w:rPr>
              <w:t>con una estrategia de comunicación para posicionar y relevar conceptos y enfoques de seguridad alimentaria y nutricional a nivel público</w:t>
            </w:r>
            <w:r w:rsidR="00613F76">
              <w:rPr>
                <w:lang w:val="es-PE"/>
              </w:rPr>
              <w:t xml:space="preserve"> amplio</w:t>
            </w:r>
            <w:r w:rsidRPr="007862AE">
              <w:rPr>
                <w:lang w:val="es-PE"/>
              </w:rPr>
              <w:t>. Los medios de comunicación y el uso de herramientas digitales (redes sociales) son aliados fundamentales en este proceso.</w:t>
            </w:r>
          </w:p>
        </w:tc>
      </w:tr>
      <w:tr w:rsidR="00835DEE" w:rsidRPr="00473515" w:rsidTr="004B4F98">
        <w:tc>
          <w:tcPr>
            <w:tcW w:w="11016" w:type="dxa"/>
            <w:gridSpan w:val="2"/>
          </w:tcPr>
          <w:p w:rsidR="00835DEE" w:rsidRDefault="001D424D" w:rsidP="00C15B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 your own words</w:t>
            </w:r>
            <w:r w:rsidR="00835DEE" w:rsidRPr="00C15BB3">
              <w:rPr>
                <w:b/>
              </w:rPr>
              <w:t xml:space="preserve">, tell your success </w:t>
            </w:r>
            <w:r w:rsidRPr="00C15BB3">
              <w:rPr>
                <w:b/>
              </w:rPr>
              <w:t>story!</w:t>
            </w:r>
          </w:p>
          <w:p w:rsidR="00835DEE" w:rsidRDefault="00395AA5" w:rsidP="00677C73">
            <w:pPr>
              <w:spacing w:after="0" w:line="240" w:lineRule="auto"/>
              <w:rPr>
                <w:lang w:val="es-PE"/>
              </w:rPr>
            </w:pPr>
            <w:bookmarkStart w:id="0" w:name="_GoBack"/>
            <w:bookmarkEnd w:id="0"/>
            <w:r>
              <w:rPr>
                <w:lang w:val="es-PE"/>
              </w:rPr>
              <w:t xml:space="preserve">El Proyecto </w:t>
            </w:r>
            <w:proofErr w:type="spellStart"/>
            <w:r>
              <w:rPr>
                <w:lang w:val="es-PE"/>
              </w:rPr>
              <w:t>IssAndes</w:t>
            </w:r>
            <w:proofErr w:type="spellEnd"/>
            <w:r>
              <w:rPr>
                <w:lang w:val="es-PE"/>
              </w:rPr>
              <w:t xml:space="preserve"> tiene como objetivo</w:t>
            </w:r>
            <w:r w:rsidR="005B4BFD">
              <w:rPr>
                <w:lang w:val="es-PE"/>
              </w:rPr>
              <w:t xml:space="preserve"> mejorar la </w:t>
            </w:r>
            <w:r w:rsidR="005B4BFD" w:rsidRPr="005B4BFD">
              <w:rPr>
                <w:lang w:val="es-PE"/>
              </w:rPr>
              <w:t>articulación</w:t>
            </w:r>
            <w:r w:rsidR="005B4BFD">
              <w:rPr>
                <w:lang w:val="es-PE"/>
              </w:rPr>
              <w:t xml:space="preserve"> </w:t>
            </w:r>
            <w:r w:rsidR="005B4BFD" w:rsidRPr="005B4BFD">
              <w:rPr>
                <w:lang w:val="es-PE"/>
              </w:rPr>
              <w:t>entre los sistemas de producción y los sistemas</w:t>
            </w:r>
            <w:r w:rsidR="005B4BFD">
              <w:rPr>
                <w:lang w:val="es-PE"/>
              </w:rPr>
              <w:t xml:space="preserve"> </w:t>
            </w:r>
            <w:r w:rsidR="005B4BFD" w:rsidRPr="005B4BFD">
              <w:rPr>
                <w:lang w:val="es-PE"/>
              </w:rPr>
              <w:t>alimentarios para reducir la vulnerabilidad a la</w:t>
            </w:r>
            <w:r w:rsidR="005B4BFD">
              <w:rPr>
                <w:lang w:val="es-PE"/>
              </w:rPr>
              <w:t xml:space="preserve"> </w:t>
            </w:r>
            <w:r w:rsidR="005B4BFD" w:rsidRPr="005B4BFD">
              <w:rPr>
                <w:lang w:val="es-PE"/>
              </w:rPr>
              <w:t>inseguridad alimentaria de las poblaciones más</w:t>
            </w:r>
            <w:r w:rsidR="005B4BFD">
              <w:rPr>
                <w:lang w:val="es-PE"/>
              </w:rPr>
              <w:t xml:space="preserve"> </w:t>
            </w:r>
            <w:r w:rsidR="005B4BFD" w:rsidRPr="005B4BFD">
              <w:rPr>
                <w:lang w:val="es-PE"/>
              </w:rPr>
              <w:t>pobres, median</w:t>
            </w:r>
            <w:r w:rsidR="005B4BFD">
              <w:rPr>
                <w:lang w:val="es-PE"/>
              </w:rPr>
              <w:t xml:space="preserve">te el desarrollo de innovaciones. Para </w:t>
            </w:r>
            <w:r w:rsidR="00C84E4C">
              <w:rPr>
                <w:lang w:val="es-PE"/>
              </w:rPr>
              <w:t xml:space="preserve">alcanzar </w:t>
            </w:r>
            <w:r w:rsidR="005B4BFD">
              <w:rPr>
                <w:lang w:val="es-PE"/>
              </w:rPr>
              <w:t xml:space="preserve">este objetivo, </w:t>
            </w:r>
            <w:proofErr w:type="spellStart"/>
            <w:r w:rsidR="005B4BFD">
              <w:rPr>
                <w:lang w:val="es-PE"/>
              </w:rPr>
              <w:t>IssAndes</w:t>
            </w:r>
            <w:proofErr w:type="spellEnd"/>
            <w:r w:rsidR="005B4BFD">
              <w:rPr>
                <w:lang w:val="es-PE"/>
              </w:rPr>
              <w:t xml:space="preserve"> trabaja con </w:t>
            </w:r>
            <w:r w:rsidRPr="00395AA5">
              <w:rPr>
                <w:lang w:val="es-PE"/>
              </w:rPr>
              <w:t>cuatro componentes</w:t>
            </w:r>
            <w:r w:rsidR="005B4BFD">
              <w:rPr>
                <w:lang w:val="es-PE"/>
              </w:rPr>
              <w:t xml:space="preserve"> de trabajo</w:t>
            </w:r>
            <w:r>
              <w:rPr>
                <w:lang w:val="es-PE"/>
              </w:rPr>
              <w:t>: 1)</w:t>
            </w:r>
            <w:r w:rsidR="005B4BFD">
              <w:rPr>
                <w:lang w:val="es-PE"/>
              </w:rPr>
              <w:t xml:space="preserve"> </w:t>
            </w:r>
            <w:r w:rsidR="00C84E4C">
              <w:rPr>
                <w:lang w:val="es-PE"/>
              </w:rPr>
              <w:t>Identificar la c</w:t>
            </w:r>
            <w:r w:rsidR="005B4BFD">
              <w:rPr>
                <w:lang w:val="es-PE"/>
              </w:rPr>
              <w:t>ontribución de la papa a la nutrición y salud</w:t>
            </w:r>
            <w:r>
              <w:rPr>
                <w:lang w:val="es-PE"/>
              </w:rPr>
              <w:t xml:space="preserve">, 2) </w:t>
            </w:r>
            <w:r w:rsidR="00C84E4C">
              <w:rPr>
                <w:lang w:val="es-PE"/>
              </w:rPr>
              <w:t>Promover m</w:t>
            </w:r>
            <w:r>
              <w:rPr>
                <w:lang w:val="es-PE"/>
              </w:rPr>
              <w:t>ejoras de sistemas de producción basados en papa, 3)</w:t>
            </w:r>
            <w:r w:rsidR="005B4BFD">
              <w:rPr>
                <w:lang w:val="es-PE"/>
              </w:rPr>
              <w:t xml:space="preserve"> </w:t>
            </w:r>
            <w:r w:rsidR="00C84E4C">
              <w:rPr>
                <w:lang w:val="es-PE"/>
              </w:rPr>
              <w:t>Promover la e</w:t>
            </w:r>
            <w:r w:rsidR="005B4BFD">
              <w:rPr>
                <w:lang w:val="es-PE"/>
              </w:rPr>
              <w:t>ducación nutr</w:t>
            </w:r>
            <w:r w:rsidR="00C84E4C">
              <w:rPr>
                <w:lang w:val="es-PE"/>
              </w:rPr>
              <w:t>i</w:t>
            </w:r>
            <w:r w:rsidR="005B4BFD">
              <w:rPr>
                <w:lang w:val="es-PE"/>
              </w:rPr>
              <w:t>cional para el cambio de comportamiento,</w:t>
            </w:r>
            <w:r>
              <w:rPr>
                <w:lang w:val="es-PE"/>
              </w:rPr>
              <w:t xml:space="preserve"> 4) </w:t>
            </w:r>
            <w:r w:rsidR="00C84E4C">
              <w:rPr>
                <w:lang w:val="es-PE"/>
              </w:rPr>
              <w:t>Realizar acciones de i</w:t>
            </w:r>
            <w:r>
              <w:rPr>
                <w:lang w:val="es-PE"/>
              </w:rPr>
              <w:t xml:space="preserve">ncidencia pública y de políticas. </w:t>
            </w:r>
            <w:r w:rsidRPr="00395AA5">
              <w:rPr>
                <w:lang w:val="es-PE"/>
              </w:rPr>
              <w:t xml:space="preserve">El componente de incidencia </w:t>
            </w:r>
            <w:r w:rsidR="005B4BFD">
              <w:rPr>
                <w:lang w:val="es-PE"/>
              </w:rPr>
              <w:t xml:space="preserve">pública y </w:t>
            </w:r>
            <w:r w:rsidRPr="00395AA5">
              <w:rPr>
                <w:lang w:val="es-PE"/>
              </w:rPr>
              <w:t>d</w:t>
            </w:r>
            <w:r>
              <w:rPr>
                <w:lang w:val="es-PE"/>
              </w:rPr>
              <w:t xml:space="preserve">e políticas ha sido </w:t>
            </w:r>
            <w:r w:rsidR="005B4BFD">
              <w:rPr>
                <w:lang w:val="es-PE"/>
              </w:rPr>
              <w:t>trabajado con una estrategia de comunicación que toma como evidencia los resultados concretos generados por los tres primeros componentes para lograr hacer incidencia, siendo un eje transversal en el proyecto</w:t>
            </w:r>
            <w:r w:rsidRPr="00395AA5">
              <w:rPr>
                <w:lang w:val="es-PE"/>
              </w:rPr>
              <w:t xml:space="preserve">. </w:t>
            </w:r>
            <w:r w:rsidR="00C84E4C">
              <w:rPr>
                <w:lang w:val="es-PE"/>
              </w:rPr>
              <w:t xml:space="preserve">A continuación se detallan algunos resultados </w:t>
            </w:r>
            <w:r w:rsidR="00027B35">
              <w:rPr>
                <w:lang w:val="es-PE"/>
              </w:rPr>
              <w:t xml:space="preserve">que el Proyecto </w:t>
            </w:r>
            <w:proofErr w:type="spellStart"/>
            <w:r w:rsidR="00027B35">
              <w:rPr>
                <w:lang w:val="es-PE"/>
              </w:rPr>
              <w:t>IssAndes</w:t>
            </w:r>
            <w:proofErr w:type="spellEnd"/>
            <w:r w:rsidR="00027B35">
              <w:rPr>
                <w:lang w:val="es-PE"/>
              </w:rPr>
              <w:t xml:space="preserve"> </w:t>
            </w:r>
            <w:r w:rsidR="00C84E4C">
              <w:rPr>
                <w:lang w:val="es-PE"/>
              </w:rPr>
              <w:t xml:space="preserve">vienen alcanzando </w:t>
            </w:r>
            <w:r w:rsidR="00027B35">
              <w:rPr>
                <w:lang w:val="es-PE"/>
              </w:rPr>
              <w:t>por cada tipo de usuario</w:t>
            </w:r>
            <w:r w:rsidR="00E77A21">
              <w:rPr>
                <w:lang w:val="es-PE"/>
              </w:rPr>
              <w:t>, aplicando estos cuatro componentes de trabajo</w:t>
            </w:r>
            <w:r w:rsidR="00027B35">
              <w:rPr>
                <w:lang w:val="es-PE"/>
              </w:rPr>
              <w:t>:</w:t>
            </w:r>
          </w:p>
          <w:p w:rsidR="00027B35" w:rsidRPr="00473515" w:rsidRDefault="00027B35" w:rsidP="00677C73">
            <w:pPr>
              <w:spacing w:after="0" w:line="240" w:lineRule="auto"/>
              <w:rPr>
                <w:b/>
                <w:i/>
                <w:lang w:val="es-PE"/>
              </w:rPr>
            </w:pPr>
            <w:r w:rsidRPr="00473515">
              <w:rPr>
                <w:b/>
                <w:i/>
                <w:lang w:val="es-PE"/>
              </w:rPr>
              <w:t xml:space="preserve">Usuarios Primarios: </w:t>
            </w:r>
          </w:p>
          <w:p w:rsidR="00027B35" w:rsidRDefault="00027B35" w:rsidP="00677C73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1). </w:t>
            </w:r>
            <w:r w:rsidRPr="00677C73">
              <w:rPr>
                <w:lang w:val="es-PE"/>
              </w:rPr>
              <w:t>Se ha promovido la inversión pública</w:t>
            </w:r>
            <w:r w:rsidR="00CA1E0B">
              <w:rPr>
                <w:lang w:val="es-PE"/>
              </w:rPr>
              <w:t xml:space="preserve"> con gobiernos locales de las zonas de trabajo de </w:t>
            </w:r>
            <w:proofErr w:type="spellStart"/>
            <w:r w:rsidR="00CA1E0B">
              <w:rPr>
                <w:lang w:val="es-PE"/>
              </w:rPr>
              <w:t>IssAndes</w:t>
            </w:r>
            <w:proofErr w:type="spellEnd"/>
            <w:r w:rsidR="00CA1E0B">
              <w:rPr>
                <w:lang w:val="es-PE"/>
              </w:rPr>
              <w:t xml:space="preserve"> a nivel de gobiernos locales y regionales</w:t>
            </w:r>
            <w:r>
              <w:rPr>
                <w:lang w:val="es-PE"/>
              </w:rPr>
              <w:t>; 2)</w:t>
            </w:r>
            <w:r w:rsidRPr="00677C73">
              <w:rPr>
                <w:lang w:val="es-PE"/>
              </w:rPr>
              <w:t xml:space="preserve">. Tres </w:t>
            </w:r>
            <w:r>
              <w:rPr>
                <w:lang w:val="es-PE"/>
              </w:rPr>
              <w:t>dispositivos legales</w:t>
            </w:r>
            <w:r w:rsidRPr="00677C73">
              <w:rPr>
                <w:lang w:val="es-PE"/>
              </w:rPr>
              <w:t xml:space="preserve"> toman como referencia el enfoque del proyecto (“Dieta Andina” y la “Estrategia Nacional de</w:t>
            </w:r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Seguridad Alimentaria y Nutricional 2013-2021” y “Plan de Acción de la Estrategia Nacional de Seguridad</w:t>
            </w:r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Alimen</w:t>
            </w:r>
            <w:r>
              <w:rPr>
                <w:lang w:val="es-PE"/>
              </w:rPr>
              <w:t>taria y Nutricional 2013-2021”)</w:t>
            </w:r>
            <w:r w:rsidR="00CA1E0B">
              <w:rPr>
                <w:lang w:val="es-PE"/>
              </w:rPr>
              <w:t>, ambos manejados por Comisiones Multisectoriales que agrupan de diversos ministerios públicos</w:t>
            </w:r>
            <w:r>
              <w:rPr>
                <w:lang w:val="es-PE"/>
              </w:rPr>
              <w:t>; 3)</w:t>
            </w:r>
            <w:r w:rsidRPr="00677C73">
              <w:rPr>
                <w:lang w:val="es-PE"/>
              </w:rPr>
              <w:t>. Las celebraciones del Día Nacional de la Papa han tomado como lema “La Papa es Nutrición”. Asimismo, el Día</w:t>
            </w:r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Mundial de la Alimentación en el Perú tomó como concepto la “Cadena de Segur</w:t>
            </w:r>
            <w:r>
              <w:rPr>
                <w:lang w:val="es-PE"/>
              </w:rPr>
              <w:t>idad Alimentaria y Nutricional”</w:t>
            </w:r>
            <w:r w:rsidR="00CA1E0B">
              <w:rPr>
                <w:lang w:val="es-PE"/>
              </w:rPr>
              <w:t xml:space="preserve">. Ambas celebraciones son lideradas por Comisiones Multisectoriales que agrupan ministerios, instituciones internaciones y actores privados. </w:t>
            </w:r>
            <w:r>
              <w:rPr>
                <w:lang w:val="es-PE"/>
              </w:rPr>
              <w:br/>
            </w:r>
            <w:r w:rsidRPr="00473515">
              <w:rPr>
                <w:b/>
                <w:i/>
                <w:lang w:val="es-PE"/>
              </w:rPr>
              <w:t>Usuarios Secundarios:</w:t>
            </w:r>
            <w:r>
              <w:rPr>
                <w:lang w:val="es-PE"/>
              </w:rPr>
              <w:t xml:space="preserve"> </w:t>
            </w:r>
          </w:p>
          <w:p w:rsidR="00027B35" w:rsidRDefault="00027B35" w:rsidP="00677C73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>4)</w:t>
            </w:r>
            <w:r w:rsidRPr="00677C73">
              <w:rPr>
                <w:lang w:val="es-PE"/>
              </w:rPr>
              <w:t xml:space="preserve">. </w:t>
            </w:r>
            <w:r w:rsidR="00CA1E0B">
              <w:rPr>
                <w:lang w:val="es-PE"/>
              </w:rPr>
              <w:t xml:space="preserve">A nivel de actores privados, 5 cadenas de supermercados vienen comercializado </w:t>
            </w:r>
            <w:r w:rsidRPr="00677C73">
              <w:rPr>
                <w:lang w:val="es-PE"/>
              </w:rPr>
              <w:t xml:space="preserve">43 variedades </w:t>
            </w:r>
            <w:r w:rsidR="00CA1E0B">
              <w:rPr>
                <w:lang w:val="es-PE"/>
              </w:rPr>
              <w:t xml:space="preserve">de papas </w:t>
            </w:r>
            <w:r w:rsidRPr="00677C73">
              <w:rPr>
                <w:lang w:val="es-PE"/>
              </w:rPr>
              <w:t xml:space="preserve">nativas </w:t>
            </w:r>
            <w:r w:rsidR="00CA1E0B">
              <w:rPr>
                <w:lang w:val="es-PE"/>
              </w:rPr>
              <w:t>con buenos contenidos nutricionales y de aporte a la salud</w:t>
            </w:r>
            <w:r>
              <w:rPr>
                <w:lang w:val="es-PE"/>
              </w:rPr>
              <w:t>); 5)</w:t>
            </w:r>
            <w:r w:rsidRPr="00677C73">
              <w:rPr>
                <w:lang w:val="es-PE"/>
              </w:rPr>
              <w:t xml:space="preserve">. </w:t>
            </w:r>
            <w:r w:rsidR="00CA1E0B">
              <w:rPr>
                <w:lang w:val="es-PE"/>
              </w:rPr>
              <w:t xml:space="preserve">A nivel de actores públicos (redes de salud local y regional), se ha capacitado a </w:t>
            </w:r>
            <w:r w:rsidRPr="00677C73">
              <w:rPr>
                <w:lang w:val="es-PE"/>
              </w:rPr>
              <w:t>60 agentes comunitarios de salud y 42 profesionales de las postas médicas</w:t>
            </w:r>
            <w:r w:rsidR="00CA1E0B">
              <w:rPr>
                <w:lang w:val="es-PE"/>
              </w:rPr>
              <w:t xml:space="preserve"> que</w:t>
            </w:r>
            <w:r w:rsidRPr="00677C73">
              <w:rPr>
                <w:lang w:val="es-PE"/>
              </w:rPr>
              <w:t xml:space="preserve"> vienen difundiendo conocimientos</w:t>
            </w:r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de nutrición y salud, en b</w:t>
            </w:r>
            <w:r>
              <w:rPr>
                <w:lang w:val="es-PE"/>
              </w:rPr>
              <w:t xml:space="preserve">ase a los enfoques del proyecto; </w:t>
            </w:r>
            <w:r w:rsidR="00313709">
              <w:rPr>
                <w:lang w:val="es-PE"/>
              </w:rPr>
              <w:t>6</w:t>
            </w:r>
            <w:r>
              <w:rPr>
                <w:lang w:val="es-PE"/>
              </w:rPr>
              <w:t xml:space="preserve">). </w:t>
            </w:r>
            <w:r w:rsidR="00CA1E0B">
              <w:rPr>
                <w:lang w:val="es-PE"/>
              </w:rPr>
              <w:t xml:space="preserve">A nivel de cooperación internacional y organizaciones internacionales, </w:t>
            </w:r>
            <w:r w:rsidR="00E77A21">
              <w:rPr>
                <w:lang w:val="es-PE"/>
              </w:rPr>
              <w:t>e</w:t>
            </w:r>
            <w:r>
              <w:rPr>
                <w:lang w:val="es-PE"/>
              </w:rPr>
              <w:t xml:space="preserve">l enfoque de </w:t>
            </w:r>
            <w:proofErr w:type="spellStart"/>
            <w:r>
              <w:rPr>
                <w:lang w:val="es-PE"/>
              </w:rPr>
              <w:t>IssAndes</w:t>
            </w:r>
            <w:proofErr w:type="spellEnd"/>
            <w:r>
              <w:rPr>
                <w:lang w:val="es-PE"/>
              </w:rPr>
              <w:t xml:space="preserve"> ha sido reconocido a nivel internacional en </w:t>
            </w:r>
            <w:r w:rsidRPr="00677C73">
              <w:rPr>
                <w:lang w:val="es-PE"/>
              </w:rPr>
              <w:t xml:space="preserve">el concurso </w:t>
            </w:r>
            <w:proofErr w:type="spellStart"/>
            <w:r w:rsidRPr="00677C73">
              <w:rPr>
                <w:lang w:val="es-PE"/>
              </w:rPr>
              <w:lastRenderedPageBreak/>
              <w:t>Harvesting</w:t>
            </w:r>
            <w:proofErr w:type="spellEnd"/>
            <w:r w:rsidRPr="00677C73">
              <w:rPr>
                <w:lang w:val="es-PE"/>
              </w:rPr>
              <w:t xml:space="preserve"> </w:t>
            </w:r>
            <w:proofErr w:type="spellStart"/>
            <w:r w:rsidRPr="00677C73">
              <w:rPr>
                <w:lang w:val="es-PE"/>
              </w:rPr>
              <w:t>Nutrition</w:t>
            </w:r>
            <w:proofErr w:type="spellEnd"/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2013 (</w:t>
            </w:r>
            <w:hyperlink r:id="rId16" w:history="1">
              <w:r w:rsidRPr="00485452">
                <w:rPr>
                  <w:rStyle w:val="Hyperlink"/>
                  <w:lang w:val="es-PE"/>
                </w:rPr>
                <w:t>http://bit.ly/ConcursoBM</w:t>
              </w:r>
            </w:hyperlink>
            <w:r w:rsidRPr="00677C73">
              <w:rPr>
                <w:lang w:val="es-PE"/>
              </w:rPr>
              <w:t xml:space="preserve">), organizado por la plataforma de conocimiento </w:t>
            </w:r>
            <w:proofErr w:type="spellStart"/>
            <w:r w:rsidRPr="00677C73">
              <w:rPr>
                <w:lang w:val="es-PE"/>
              </w:rPr>
              <w:t>SecurityNutrition</w:t>
            </w:r>
            <w:proofErr w:type="spellEnd"/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del Banco Mu</w:t>
            </w:r>
            <w:r>
              <w:rPr>
                <w:lang w:val="es-PE"/>
              </w:rPr>
              <w:t xml:space="preserve">ndial, siendo la única experiencia de América Latina que ha sido premiada por </w:t>
            </w:r>
            <w:r w:rsidRPr="00677C73">
              <w:rPr>
                <w:lang w:val="es-PE"/>
              </w:rPr>
              <w:t xml:space="preserve"> </w:t>
            </w:r>
            <w:r>
              <w:rPr>
                <w:lang w:val="es-PE"/>
              </w:rPr>
              <w:t xml:space="preserve">presentar </w:t>
            </w:r>
            <w:r w:rsidRPr="00677C73">
              <w:rPr>
                <w:lang w:val="es-PE"/>
              </w:rPr>
              <w:t>“un potencial impresionante por su impacto en la nutrición, escalamiento e innovación”.</w:t>
            </w:r>
          </w:p>
          <w:p w:rsidR="00027B35" w:rsidRPr="00473515" w:rsidRDefault="0055168B" w:rsidP="00677C73">
            <w:pPr>
              <w:spacing w:after="0" w:line="240" w:lineRule="auto"/>
              <w:rPr>
                <w:b/>
                <w:i/>
                <w:lang w:val="es-PE"/>
              </w:rPr>
            </w:pPr>
            <w:r w:rsidRPr="00473515">
              <w:rPr>
                <w:b/>
                <w:i/>
                <w:lang w:val="es-PE"/>
              </w:rPr>
              <w:t xml:space="preserve">Aliados: </w:t>
            </w:r>
          </w:p>
          <w:p w:rsidR="00677C73" w:rsidRDefault="00DC4EFD" w:rsidP="00DC4EFD">
            <w:pPr>
              <w:spacing w:after="0"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A nivel de socios estratégicos, </w:t>
            </w:r>
            <w:r w:rsidR="00E77A21">
              <w:rPr>
                <w:lang w:val="es-PE"/>
              </w:rPr>
              <w:t>7</w:t>
            </w:r>
            <w:r>
              <w:rPr>
                <w:lang w:val="es-PE"/>
              </w:rPr>
              <w:t>)</w:t>
            </w:r>
            <w:r w:rsidRPr="00677C73">
              <w:rPr>
                <w:lang w:val="es-PE"/>
              </w:rPr>
              <w:t>. Se ha logrado que el boom de la gastronomía peruana articule mensajes y experiencias para contribuir a las</w:t>
            </w:r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mejoras en la nutrición (“Biodiversidad y Nutrición” com</w:t>
            </w:r>
            <w:r>
              <w:rPr>
                <w:lang w:val="es-PE"/>
              </w:rPr>
              <w:t xml:space="preserve">o tema central en la Feria Gastronómica Mistura 2014); </w:t>
            </w:r>
            <w:r w:rsidR="00E77A21">
              <w:rPr>
                <w:lang w:val="es-PE"/>
              </w:rPr>
              <w:t>8</w:t>
            </w:r>
            <w:r>
              <w:rPr>
                <w:lang w:val="es-PE"/>
              </w:rPr>
              <w:t>)</w:t>
            </w:r>
            <w:r w:rsidRPr="00677C73">
              <w:rPr>
                <w:lang w:val="es-PE"/>
              </w:rPr>
              <w:t>. Diversos medios de comunicación y plataformas virtuales han tomado el mensaje del proyecto basado en el</w:t>
            </w:r>
            <w:r>
              <w:rPr>
                <w:lang w:val="es-PE"/>
              </w:rPr>
              <w:t xml:space="preserve"> </w:t>
            </w:r>
            <w:r w:rsidRPr="00677C73">
              <w:rPr>
                <w:lang w:val="es-PE"/>
              </w:rPr>
              <w:t>aporte de la papa a la nut</w:t>
            </w:r>
            <w:r>
              <w:rPr>
                <w:lang w:val="es-PE"/>
              </w:rPr>
              <w:t xml:space="preserve">rición y la salud; </w:t>
            </w:r>
            <w:r w:rsidR="00E77A21">
              <w:rPr>
                <w:lang w:val="es-PE"/>
              </w:rPr>
              <w:t>9). Adicionalmente</w:t>
            </w:r>
            <w:r>
              <w:rPr>
                <w:lang w:val="es-PE"/>
              </w:rPr>
              <w:t>, e</w:t>
            </w:r>
            <w:r w:rsidR="007562ED">
              <w:rPr>
                <w:lang w:val="es-PE"/>
              </w:rPr>
              <w:t xml:space="preserve">l Proyecto </w:t>
            </w:r>
            <w:proofErr w:type="spellStart"/>
            <w:r w:rsidR="007562ED">
              <w:rPr>
                <w:lang w:val="es-PE"/>
              </w:rPr>
              <w:t>IssAndes</w:t>
            </w:r>
            <w:proofErr w:type="spellEnd"/>
            <w:r w:rsidR="007562ED">
              <w:rPr>
                <w:lang w:val="es-PE"/>
              </w:rPr>
              <w:t xml:space="preserve"> ha obtenido resultados de investigación que la población participante del proyecto está utilizando para promover el consumo de papas nativas en mercados y ferias más exigentes q</w:t>
            </w:r>
            <w:r w:rsidR="00E77A21">
              <w:rPr>
                <w:lang w:val="es-PE"/>
              </w:rPr>
              <w:t xml:space="preserve">ue buscan un valor diferencial: i) </w:t>
            </w:r>
            <w:r w:rsidR="00677C73" w:rsidRPr="00677C73">
              <w:rPr>
                <w:lang w:val="es-PE"/>
              </w:rPr>
              <w:t>Se han caracterizado 200 variedades de papas nativas; 27 de ellas presentan bu</w:t>
            </w:r>
            <w:r w:rsidR="00313709">
              <w:rPr>
                <w:lang w:val="es-PE"/>
              </w:rPr>
              <w:t>enos contenidos de zinc y hierro</w:t>
            </w:r>
            <w:r w:rsidR="00677C73">
              <w:rPr>
                <w:lang w:val="es-PE"/>
              </w:rPr>
              <w:t xml:space="preserve">; </w:t>
            </w:r>
            <w:r w:rsidR="00E77A21">
              <w:rPr>
                <w:lang w:val="es-PE"/>
              </w:rPr>
              <w:t>ii</w:t>
            </w:r>
            <w:r w:rsidR="00FA6DAF">
              <w:rPr>
                <w:lang w:val="es-PE"/>
              </w:rPr>
              <w:t>)</w:t>
            </w:r>
            <w:r w:rsidR="00677C73" w:rsidRPr="00677C73">
              <w:rPr>
                <w:lang w:val="es-PE"/>
              </w:rPr>
              <w:t>. Se ha liberado una variedad de papa nativa mejorada (</w:t>
            </w:r>
            <w:proofErr w:type="spellStart"/>
            <w:r w:rsidR="00677C73" w:rsidRPr="00677C73">
              <w:rPr>
                <w:lang w:val="es-PE"/>
              </w:rPr>
              <w:t>Kawsay</w:t>
            </w:r>
            <w:proofErr w:type="spellEnd"/>
            <w:r w:rsidR="00677C73" w:rsidRPr="00677C73">
              <w:rPr>
                <w:lang w:val="es-PE"/>
              </w:rPr>
              <w:t>) de buen rendimiento (26 t/ha), excelente</w:t>
            </w:r>
            <w:r w:rsidR="00677C73">
              <w:rPr>
                <w:lang w:val="es-PE"/>
              </w:rPr>
              <w:t xml:space="preserve"> </w:t>
            </w:r>
            <w:r w:rsidR="00677C73" w:rsidRPr="00677C73">
              <w:rPr>
                <w:lang w:val="es-PE"/>
              </w:rPr>
              <w:t>calidad culinaria, resistencia a la “rancha” (</w:t>
            </w:r>
            <w:proofErr w:type="spellStart"/>
            <w:r w:rsidR="00677C73" w:rsidRPr="00677C73">
              <w:rPr>
                <w:lang w:val="es-PE"/>
              </w:rPr>
              <w:t>Phytophthora</w:t>
            </w:r>
            <w:proofErr w:type="spellEnd"/>
            <w:r w:rsidR="00677C73" w:rsidRPr="00677C73">
              <w:rPr>
                <w:lang w:val="es-PE"/>
              </w:rPr>
              <w:t xml:space="preserve"> </w:t>
            </w:r>
            <w:proofErr w:type="spellStart"/>
            <w:r w:rsidR="00677C73" w:rsidRPr="00677C73">
              <w:rPr>
                <w:lang w:val="es-PE"/>
              </w:rPr>
              <w:t>infestans</w:t>
            </w:r>
            <w:proofErr w:type="spellEnd"/>
            <w:r w:rsidR="00677C73" w:rsidRPr="00677C73">
              <w:rPr>
                <w:lang w:val="es-PE"/>
              </w:rPr>
              <w:t>), apreciable contenido de hierro, zinc y</w:t>
            </w:r>
            <w:r w:rsidR="00E77A21">
              <w:rPr>
                <w:lang w:val="es-PE"/>
              </w:rPr>
              <w:t xml:space="preserve"> vitamina C; iii</w:t>
            </w:r>
            <w:r w:rsidR="00FA6DAF">
              <w:rPr>
                <w:lang w:val="es-PE"/>
              </w:rPr>
              <w:t>)</w:t>
            </w:r>
            <w:r w:rsidR="00677C73" w:rsidRPr="00677C73">
              <w:rPr>
                <w:lang w:val="es-PE"/>
              </w:rPr>
              <w:t>. Se encuentran disponibles cinco clones con buenos contenidos nutricionales, para su multiplicación y</w:t>
            </w:r>
            <w:r w:rsidR="00677C73">
              <w:rPr>
                <w:lang w:val="es-PE"/>
              </w:rPr>
              <w:t xml:space="preserve"> </w:t>
            </w:r>
            <w:r w:rsidR="00677C73" w:rsidRPr="00677C73">
              <w:rPr>
                <w:lang w:val="es-PE"/>
              </w:rPr>
              <w:t>distribución nacional, tanto en centros experimentale</w:t>
            </w:r>
            <w:r w:rsidR="00677C73">
              <w:rPr>
                <w:lang w:val="es-PE"/>
              </w:rPr>
              <w:t xml:space="preserve">s como en campo de agricultores; </w:t>
            </w:r>
            <w:r w:rsidR="00E77A21">
              <w:rPr>
                <w:lang w:val="es-PE"/>
              </w:rPr>
              <w:t>iv</w:t>
            </w:r>
            <w:r w:rsidR="00FA6DAF">
              <w:rPr>
                <w:lang w:val="es-PE"/>
              </w:rPr>
              <w:t>)</w:t>
            </w:r>
            <w:r w:rsidR="00677C73" w:rsidRPr="00677C73">
              <w:rPr>
                <w:lang w:val="es-PE"/>
              </w:rPr>
              <w:t>. Se han analizado y priorizado cinco variedades desde el punto de vista de su aporte a la salud, que muestran</w:t>
            </w:r>
            <w:r w:rsidR="00677C73">
              <w:rPr>
                <w:lang w:val="es-PE"/>
              </w:rPr>
              <w:t xml:space="preserve"> </w:t>
            </w:r>
            <w:r w:rsidR="00677C73" w:rsidRPr="00677C73">
              <w:rPr>
                <w:lang w:val="es-PE"/>
              </w:rPr>
              <w:t>contenidos de minerales que las convierten en alternativas de fuentes de micronutrientes relacionadas a la</w:t>
            </w:r>
            <w:r>
              <w:rPr>
                <w:lang w:val="es-PE"/>
              </w:rPr>
              <w:t xml:space="preserve"> defensa de antioxidante. </w:t>
            </w:r>
          </w:p>
          <w:p w:rsidR="0055168B" w:rsidRPr="001D424D" w:rsidRDefault="0055168B" w:rsidP="00DC4EFD">
            <w:pPr>
              <w:spacing w:after="0" w:line="240" w:lineRule="auto"/>
              <w:rPr>
                <w:lang w:val="es-PE"/>
              </w:rPr>
            </w:pPr>
          </w:p>
        </w:tc>
      </w:tr>
    </w:tbl>
    <w:p w:rsidR="00660E41" w:rsidRDefault="004B4F98">
      <w:pPr>
        <w:rPr>
          <w:b/>
        </w:rPr>
      </w:pPr>
      <w:r>
        <w:rPr>
          <w:b/>
        </w:rPr>
        <w:lastRenderedPageBreak/>
        <w:t>* Intermediaries are people who can deliver your information/ key messages to your target audience – they may be mid level policy makers, ‘champions’ in the government, the media, etc.</w:t>
      </w:r>
    </w:p>
    <w:p w:rsidR="0030721B" w:rsidRDefault="0030721B">
      <w:pPr>
        <w:rPr>
          <w:b/>
        </w:rPr>
      </w:pPr>
    </w:p>
    <w:p w:rsidR="00CF6200" w:rsidRPr="00AC60D7" w:rsidRDefault="00CF6200">
      <w:pPr>
        <w:rPr>
          <w:b/>
        </w:rPr>
      </w:pPr>
    </w:p>
    <w:p w:rsidR="00CF6200" w:rsidRPr="00AC60D7" w:rsidRDefault="00CF6200">
      <w:pPr>
        <w:rPr>
          <w:b/>
        </w:rPr>
      </w:pPr>
    </w:p>
    <w:sectPr w:rsidR="00CF6200" w:rsidRPr="00AC60D7" w:rsidSect="00030CBD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57" w:rsidRDefault="00B15A57" w:rsidP="00402A93">
      <w:pPr>
        <w:spacing w:after="0" w:line="240" w:lineRule="auto"/>
      </w:pPr>
      <w:r>
        <w:separator/>
      </w:r>
    </w:p>
  </w:endnote>
  <w:endnote w:type="continuationSeparator" w:id="0">
    <w:p w:rsidR="00B15A57" w:rsidRDefault="00B15A57" w:rsidP="0040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31849B" w:themeColor="accent5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495"/>
      <w:gridCol w:w="3827"/>
    </w:tblGrid>
    <w:tr w:rsidR="00402A93" w:rsidTr="00ED3F08">
      <w:tc>
        <w:tcPr>
          <w:tcW w:w="5495" w:type="dxa"/>
        </w:tcPr>
        <w:p w:rsidR="00402A93" w:rsidRDefault="00402A93" w:rsidP="00ED3F08">
          <w:pPr>
            <w:pStyle w:val="Footer"/>
            <w:rPr>
              <w:b/>
              <w:color w:val="C00000"/>
            </w:rPr>
          </w:pPr>
          <w:r w:rsidRPr="00835461">
            <w:rPr>
              <w:b/>
              <w:color w:val="C00000"/>
            </w:rPr>
            <w:t>Global Forum on Food Security and Nutrition</w:t>
          </w:r>
        </w:p>
      </w:tc>
      <w:tc>
        <w:tcPr>
          <w:tcW w:w="3827" w:type="dxa"/>
        </w:tcPr>
        <w:p w:rsidR="00402A93" w:rsidRPr="00C40908" w:rsidRDefault="00B15A57" w:rsidP="00ED3F08">
          <w:pPr>
            <w:pStyle w:val="Footer"/>
            <w:jc w:val="right"/>
            <w:rPr>
              <w:b/>
              <w:color w:val="31849B" w:themeColor="accent5" w:themeShade="BF"/>
            </w:rPr>
          </w:pPr>
          <w:hyperlink r:id="rId1" w:history="1">
            <w:r w:rsidR="00402A93" w:rsidRPr="002C016B">
              <w:rPr>
                <w:rStyle w:val="Hyperlink"/>
                <w:b/>
                <w:color w:val="31849B" w:themeColor="accent5" w:themeShade="BF"/>
              </w:rPr>
              <w:t>www.fao.org/fsnforum</w:t>
            </w:r>
          </w:hyperlink>
        </w:p>
      </w:tc>
    </w:tr>
  </w:tbl>
  <w:p w:rsidR="00402A93" w:rsidRDefault="0040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57" w:rsidRDefault="00B15A57" w:rsidP="00402A93">
      <w:pPr>
        <w:spacing w:after="0" w:line="240" w:lineRule="auto"/>
      </w:pPr>
      <w:r>
        <w:separator/>
      </w:r>
    </w:p>
  </w:footnote>
  <w:footnote w:type="continuationSeparator" w:id="0">
    <w:p w:rsidR="00B15A57" w:rsidRDefault="00B15A57" w:rsidP="0040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28C0"/>
    <w:multiLevelType w:val="hybridMultilevel"/>
    <w:tmpl w:val="F384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BD"/>
    <w:rsid w:val="00023DE6"/>
    <w:rsid w:val="00027B35"/>
    <w:rsid w:val="00030CBD"/>
    <w:rsid w:val="000C5DE7"/>
    <w:rsid w:val="00140E5D"/>
    <w:rsid w:val="001D424D"/>
    <w:rsid w:val="002452F0"/>
    <w:rsid w:val="0024666C"/>
    <w:rsid w:val="00276F88"/>
    <w:rsid w:val="0029662D"/>
    <w:rsid w:val="00297AB1"/>
    <w:rsid w:val="0030721B"/>
    <w:rsid w:val="00313709"/>
    <w:rsid w:val="00350721"/>
    <w:rsid w:val="0039555B"/>
    <w:rsid w:val="00395AA5"/>
    <w:rsid w:val="00402A93"/>
    <w:rsid w:val="004313B0"/>
    <w:rsid w:val="00431A26"/>
    <w:rsid w:val="00437B99"/>
    <w:rsid w:val="00437EBD"/>
    <w:rsid w:val="00473515"/>
    <w:rsid w:val="004A3712"/>
    <w:rsid w:val="004B4F98"/>
    <w:rsid w:val="004E1D68"/>
    <w:rsid w:val="00510896"/>
    <w:rsid w:val="00523138"/>
    <w:rsid w:val="0055168B"/>
    <w:rsid w:val="005B4BFD"/>
    <w:rsid w:val="00613F76"/>
    <w:rsid w:val="00660E41"/>
    <w:rsid w:val="00664D0C"/>
    <w:rsid w:val="006723E2"/>
    <w:rsid w:val="00677C73"/>
    <w:rsid w:val="00687BA4"/>
    <w:rsid w:val="006A79FF"/>
    <w:rsid w:val="006B2CCB"/>
    <w:rsid w:val="006E2E17"/>
    <w:rsid w:val="006F565A"/>
    <w:rsid w:val="0075317C"/>
    <w:rsid w:val="007562ED"/>
    <w:rsid w:val="00777709"/>
    <w:rsid w:val="007862AE"/>
    <w:rsid w:val="00796EC3"/>
    <w:rsid w:val="00813AC1"/>
    <w:rsid w:val="00835DEE"/>
    <w:rsid w:val="00952ABB"/>
    <w:rsid w:val="009762C2"/>
    <w:rsid w:val="009841C8"/>
    <w:rsid w:val="00A0367E"/>
    <w:rsid w:val="00A530D3"/>
    <w:rsid w:val="00AC60D7"/>
    <w:rsid w:val="00AD69E6"/>
    <w:rsid w:val="00B15A57"/>
    <w:rsid w:val="00B31C2F"/>
    <w:rsid w:val="00B33784"/>
    <w:rsid w:val="00BA4AE0"/>
    <w:rsid w:val="00C15BB3"/>
    <w:rsid w:val="00C510FD"/>
    <w:rsid w:val="00C81AF5"/>
    <w:rsid w:val="00C84E4C"/>
    <w:rsid w:val="00CA1E0B"/>
    <w:rsid w:val="00CD78DC"/>
    <w:rsid w:val="00CF6200"/>
    <w:rsid w:val="00DB6E97"/>
    <w:rsid w:val="00DC4EFD"/>
    <w:rsid w:val="00E77A21"/>
    <w:rsid w:val="00E83476"/>
    <w:rsid w:val="00EA6392"/>
    <w:rsid w:val="00FA2370"/>
    <w:rsid w:val="00FA6DAF"/>
    <w:rsid w:val="00F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A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AC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660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A9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0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2A93"/>
    <w:rPr>
      <w:sz w:val="22"/>
      <w:szCs w:val="22"/>
    </w:rPr>
  </w:style>
  <w:style w:type="character" w:styleId="Hyperlink">
    <w:name w:val="Hyperlink"/>
    <w:basedOn w:val="DefaultParagraphFont"/>
    <w:uiPriority w:val="99"/>
    <w:rsid w:val="00402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A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AC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660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A9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0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2A93"/>
    <w:rPr>
      <w:sz w:val="22"/>
      <w:szCs w:val="22"/>
    </w:rPr>
  </w:style>
  <w:style w:type="character" w:styleId="Hyperlink">
    <w:name w:val="Hyperlink"/>
    <w:basedOn w:val="DefaultParagraphFont"/>
    <w:uiPriority w:val="99"/>
    <w:rsid w:val="00402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andes.org" TargetMode="External"/><Relationship Id="rId13" Type="http://schemas.openxmlformats.org/officeDocument/2006/relationships/hyperlink" Target="http://bit.ly/ForoMistura201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t.ly/LoncheraEscola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t.ly/Concurso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EspecialIssAn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ComunicaIncidencia" TargetMode="External"/><Relationship Id="rId10" Type="http://schemas.openxmlformats.org/officeDocument/2006/relationships/hyperlink" Target="http://bit.ly/MINAGRIVoce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IncidePol&#237;tica" TargetMode="External"/><Relationship Id="rId14" Type="http://schemas.openxmlformats.org/officeDocument/2006/relationships/hyperlink" Target="http://bit.ly/PapaesNutric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Melvin (OPC)</dc:creator>
  <cp:lastModifiedBy>Vela, Ana Maria (CIP)</cp:lastModifiedBy>
  <cp:revision>2</cp:revision>
  <cp:lastPrinted>2014-09-15T16:55:00Z</cp:lastPrinted>
  <dcterms:created xsi:type="dcterms:W3CDTF">2014-09-17T18:48:00Z</dcterms:created>
  <dcterms:modified xsi:type="dcterms:W3CDTF">2014-09-17T18:48:00Z</dcterms:modified>
</cp:coreProperties>
</file>