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A6E76" w14:textId="539CC226" w:rsidR="00A349A3" w:rsidRDefault="001E3358" w:rsidP="00A349A3">
      <w:pPr>
        <w:rPr>
          <w:rFonts w:cs="Arial"/>
          <w:b/>
          <w:bCs/>
          <w:noProof/>
          <w:color w:val="E36C0A" w:themeColor="accent6" w:themeShade="BF"/>
          <w:sz w:val="36"/>
          <w:szCs w:val="36"/>
          <w:lang w:val="en-GB" w:eastAsia="zh-CN"/>
        </w:rPr>
      </w:pPr>
      <w:r>
        <w:rPr>
          <w:rFonts w:cs="Arial"/>
          <w:b/>
          <w:bCs/>
          <w:noProof/>
          <w:color w:val="E36C0A" w:themeColor="accent6" w:themeShade="BF"/>
          <w:sz w:val="36"/>
          <w:szCs w:val="36"/>
          <w:lang w:val="en-GB" w:eastAsia="zh-CN"/>
        </w:rPr>
        <w:t>A new deal for school gardening in Kyrgyzstan: developing a framework for a comprehensive policy approach</w:t>
      </w:r>
    </w:p>
    <w:p w14:paraId="707ADC37" w14:textId="43287C08" w:rsidR="00632CC4" w:rsidRPr="00AC1AAE" w:rsidRDefault="00632CC4" w:rsidP="00632CC4">
      <w:pPr>
        <w:pStyle w:val="Heading1"/>
      </w:pPr>
      <w:r w:rsidRPr="00AC1AAE">
        <w:t xml:space="preserve">About this </w:t>
      </w:r>
      <w:r>
        <w:t>consultation</w:t>
      </w:r>
    </w:p>
    <w:p w14:paraId="3C656093" w14:textId="77777777" w:rsidR="001E3358" w:rsidRPr="00674147" w:rsidRDefault="001E3358" w:rsidP="001E3358">
      <w:r w:rsidRPr="00674147">
        <w:t xml:space="preserve">This document summarizes the online consultation </w:t>
      </w:r>
      <w:proofErr w:type="gramStart"/>
      <w:r w:rsidRPr="00674147">
        <w:rPr>
          <w:i/>
        </w:rPr>
        <w:t>A</w:t>
      </w:r>
      <w:proofErr w:type="gramEnd"/>
      <w:r w:rsidRPr="00674147">
        <w:rPr>
          <w:i/>
        </w:rPr>
        <w:t xml:space="preserve"> new deal for school gardening in Kyrgyzstan: developing a framework for a comprehensive policy approach</w:t>
      </w:r>
      <w:r w:rsidRPr="00674147">
        <w:t xml:space="preserve">, which was held on the FAO Forum on Food Security and Nutrition in Europe and Central Asia (FSN Forum in ECA) from 26 April to 30 June 2019. The </w:t>
      </w:r>
      <w:r>
        <w:t>event</w:t>
      </w:r>
      <w:r w:rsidRPr="00674147">
        <w:t xml:space="preserve"> saw the participation of experts from Colombia, Italy, Kazakhstan and Kyrgyzstan.</w:t>
      </w:r>
    </w:p>
    <w:p w14:paraId="1836C717" w14:textId="77777777" w:rsidR="001E3358" w:rsidRPr="00674147" w:rsidRDefault="001E3358" w:rsidP="001E3358">
      <w:r w:rsidRPr="00674147">
        <w:t>Th</w:t>
      </w:r>
      <w:r>
        <w:t>is</w:t>
      </w:r>
      <w:r w:rsidRPr="00674147">
        <w:t xml:space="preserve"> consultation was initiated </w:t>
      </w:r>
      <w:r>
        <w:t>as part of</w:t>
      </w:r>
      <w:r w:rsidRPr="00674147">
        <w:t xml:space="preserve"> the </w:t>
      </w:r>
      <w:r w:rsidRPr="001E3358">
        <w:t>FAO project “</w:t>
      </w:r>
      <w:hyperlink r:id="rId8" w:history="1">
        <w:r w:rsidRPr="001E3358">
          <w:rPr>
            <w:rStyle w:val="Hyperlink"/>
            <w:color w:val="auto"/>
            <w:u w:val="none"/>
          </w:rPr>
          <w:t>Developing Capacity for Strengthening Food Security and Nutrition in Selected Countries of the Caucasus and Central Asia</w:t>
        </w:r>
      </w:hyperlink>
      <w:r w:rsidRPr="001E3358">
        <w:rPr>
          <w:rStyle w:val="Hyperlink"/>
          <w:color w:val="auto"/>
          <w:u w:val="none"/>
        </w:rPr>
        <w:t>”</w:t>
      </w:r>
      <w:r w:rsidRPr="001E3358">
        <w:t xml:space="preserve">, funded </w:t>
      </w:r>
      <w:r w:rsidRPr="00674147">
        <w:t xml:space="preserve">by the Russian Federation and led by the FAO Agricultural Development Economics Division. The facilitators were as follows: </w:t>
      </w:r>
    </w:p>
    <w:p w14:paraId="08806F1D" w14:textId="7975BF66" w:rsidR="001E3358" w:rsidRPr="002A1451" w:rsidRDefault="001E3358" w:rsidP="001E3358">
      <w:pPr>
        <w:pStyle w:val="ListParagraph"/>
        <w:numPr>
          <w:ilvl w:val="0"/>
          <w:numId w:val="29"/>
        </w:numPr>
        <w:spacing w:line="240" w:lineRule="auto"/>
        <w:contextualSpacing/>
      </w:pPr>
      <w:proofErr w:type="spellStart"/>
      <w:r w:rsidRPr="001E3358">
        <w:rPr>
          <w:b/>
        </w:rPr>
        <w:t>Nazgul</w:t>
      </w:r>
      <w:proofErr w:type="spellEnd"/>
      <w:r w:rsidRPr="001E3358">
        <w:rPr>
          <w:b/>
        </w:rPr>
        <w:t xml:space="preserve"> </w:t>
      </w:r>
      <w:proofErr w:type="spellStart"/>
      <w:r w:rsidRPr="001E3358">
        <w:rPr>
          <w:b/>
        </w:rPr>
        <w:t>Musaeva</w:t>
      </w:r>
      <w:proofErr w:type="spellEnd"/>
      <w:r w:rsidRPr="001E3358">
        <w:t xml:space="preserve"> – </w:t>
      </w:r>
      <w:r w:rsidRPr="002A1451">
        <w:t>Senior Specialist of the Department of preschool, school and external education, Ministry of Education and Science of the Kyrgyz Republic</w:t>
      </w:r>
    </w:p>
    <w:p w14:paraId="42335007" w14:textId="77777777" w:rsidR="001E3358" w:rsidRPr="002A1451" w:rsidRDefault="001E3358" w:rsidP="001E3358">
      <w:pPr>
        <w:pStyle w:val="ListParagraph"/>
        <w:numPr>
          <w:ilvl w:val="0"/>
          <w:numId w:val="29"/>
        </w:numPr>
        <w:spacing w:line="240" w:lineRule="auto"/>
        <w:contextualSpacing/>
      </w:pPr>
      <w:proofErr w:type="spellStart"/>
      <w:r w:rsidRPr="001E3358">
        <w:rPr>
          <w:b/>
        </w:rPr>
        <w:t>Aitbek</w:t>
      </w:r>
      <w:proofErr w:type="spellEnd"/>
      <w:r w:rsidRPr="001E3358">
        <w:rPr>
          <w:b/>
        </w:rPr>
        <w:t xml:space="preserve"> </w:t>
      </w:r>
      <w:proofErr w:type="spellStart"/>
      <w:r w:rsidRPr="001E3358">
        <w:rPr>
          <w:b/>
        </w:rPr>
        <w:t>Ajibekov</w:t>
      </w:r>
      <w:proofErr w:type="spellEnd"/>
      <w:r w:rsidRPr="002A1451">
        <w:t xml:space="preserve"> – Senior Specialist of the Department of farming development, seed production and organic agriculture, Ministry of Agriculture, Food Industry and Melioration of the Kyrgyz Republic</w:t>
      </w:r>
    </w:p>
    <w:p w14:paraId="4591E1A0" w14:textId="77777777" w:rsidR="001E3358" w:rsidRPr="002A1451" w:rsidRDefault="001E3358" w:rsidP="001E3358">
      <w:pPr>
        <w:pStyle w:val="ListParagraph"/>
        <w:numPr>
          <w:ilvl w:val="0"/>
          <w:numId w:val="29"/>
        </w:numPr>
        <w:spacing w:line="240" w:lineRule="auto"/>
        <w:contextualSpacing/>
      </w:pPr>
      <w:proofErr w:type="spellStart"/>
      <w:r w:rsidRPr="001E3358">
        <w:rPr>
          <w:b/>
        </w:rPr>
        <w:t>Kurmanbek</w:t>
      </w:r>
      <w:proofErr w:type="spellEnd"/>
      <w:r w:rsidRPr="001E3358">
        <w:rPr>
          <w:b/>
        </w:rPr>
        <w:t xml:space="preserve"> </w:t>
      </w:r>
      <w:proofErr w:type="spellStart"/>
      <w:r w:rsidRPr="001E3358">
        <w:rPr>
          <w:b/>
        </w:rPr>
        <w:t>Turdaliev</w:t>
      </w:r>
      <w:proofErr w:type="spellEnd"/>
      <w:r w:rsidRPr="002A1451">
        <w:t xml:space="preserve"> – FAO legal expert on school gardening </w:t>
      </w:r>
    </w:p>
    <w:p w14:paraId="6970DB22" w14:textId="77777777" w:rsidR="00632CC4" w:rsidRPr="00AC1AAE" w:rsidRDefault="00632CC4" w:rsidP="00632CC4">
      <w:pPr>
        <w:pStyle w:val="Heading1"/>
      </w:pPr>
      <w:r w:rsidRPr="00AC1AAE">
        <w:t>Introduction</w:t>
      </w:r>
    </w:p>
    <w:p w14:paraId="2B99EC0F" w14:textId="77777777" w:rsidR="001E3358" w:rsidRPr="00674147" w:rsidRDefault="001E3358" w:rsidP="001E3358">
      <w:r>
        <w:t>Looking at the food security and nutrition situation in</w:t>
      </w:r>
      <w:r w:rsidRPr="00674147">
        <w:t xml:space="preserve"> Kyrgyzstan</w:t>
      </w:r>
      <w:r>
        <w:t>, the country</w:t>
      </w:r>
      <w:r w:rsidRPr="00674147">
        <w:t xml:space="preserve"> has </w:t>
      </w:r>
      <w:r>
        <w:t>shown</w:t>
      </w:r>
      <w:r w:rsidRPr="00674147">
        <w:t xml:space="preserve"> significant progress</w:t>
      </w:r>
      <w:r>
        <w:t xml:space="preserve"> over the past decade</w:t>
      </w:r>
      <w:r w:rsidRPr="00674147">
        <w:t xml:space="preserve"> in reducing undernourishment and stunting. However, micronutrient deficiencies, overweight and obesity have increased </w:t>
      </w:r>
      <w:r>
        <w:t>in recent</w:t>
      </w:r>
      <w:r w:rsidRPr="00674147">
        <w:t xml:space="preserve"> years, and non-communicable diseases are on the rise. To protect children from these different forms of malnutrition and their consequences, substantial efforts </w:t>
      </w:r>
      <w:proofErr w:type="gramStart"/>
      <w:r w:rsidRPr="00674147">
        <w:t>are needed</w:t>
      </w:r>
      <w:proofErr w:type="gramEnd"/>
      <w:r>
        <w:t>.</w:t>
      </w:r>
      <w:r w:rsidRPr="00674147">
        <w:t xml:space="preserve"> </w:t>
      </w:r>
      <w:r>
        <w:t>I</w:t>
      </w:r>
      <w:r w:rsidRPr="00674147">
        <w:t xml:space="preserve">n this context, the Kyrgyz </w:t>
      </w:r>
      <w:r>
        <w:t>G</w:t>
      </w:r>
      <w:r w:rsidRPr="00674147">
        <w:t xml:space="preserve">overnment has recognized the important role school feeding can play in addressing children’s nutritional needs. </w:t>
      </w:r>
    </w:p>
    <w:p w14:paraId="4B01CDF2" w14:textId="77777777" w:rsidR="001E3358" w:rsidRPr="00674147" w:rsidRDefault="001E3358" w:rsidP="001E3358">
      <w:r w:rsidRPr="00674147">
        <w:t xml:space="preserve">One way to improve school feeding </w:t>
      </w:r>
      <w:proofErr w:type="spellStart"/>
      <w:r>
        <w:t>programmes</w:t>
      </w:r>
      <w:proofErr w:type="spellEnd"/>
      <w:r>
        <w:t xml:space="preserve"> </w:t>
      </w:r>
      <w:r w:rsidRPr="00674147">
        <w:t xml:space="preserve">and to promote healthy diets among children is to further develop school gardening; in this way, food can be produced </w:t>
      </w:r>
      <w:r>
        <w:t xml:space="preserve">directly </w:t>
      </w:r>
      <w:r w:rsidRPr="00674147">
        <w:t>for school meals</w:t>
      </w:r>
      <w:r>
        <w:t>,</w:t>
      </w:r>
      <w:r w:rsidRPr="00674147">
        <w:t xml:space="preserve"> and income can be generated for </w:t>
      </w:r>
      <w:r>
        <w:t xml:space="preserve">the </w:t>
      </w:r>
      <w:proofErr w:type="spellStart"/>
      <w:r>
        <w:t>programme</w:t>
      </w:r>
      <w:proofErr w:type="spellEnd"/>
      <w:r>
        <w:t xml:space="preserve"> as well</w:t>
      </w:r>
      <w:r w:rsidRPr="00674147">
        <w:t xml:space="preserve"> </w:t>
      </w:r>
      <w:r>
        <w:t>(provided</w:t>
      </w:r>
      <w:r w:rsidRPr="00674147">
        <w:t xml:space="preserve"> the produce can be </w:t>
      </w:r>
      <w:r>
        <w:t xml:space="preserve">at least </w:t>
      </w:r>
      <w:r w:rsidRPr="00674147">
        <w:t>partially marketed</w:t>
      </w:r>
      <w:r>
        <w:t>)</w:t>
      </w:r>
      <w:r w:rsidRPr="00674147">
        <w:t xml:space="preserve">. More than 65 percent of Kyrgyz schools already have a school garden, and almost all rural </w:t>
      </w:r>
      <w:r w:rsidRPr="00674147">
        <w:lastRenderedPageBreak/>
        <w:t>schools have access to a plot of land (</w:t>
      </w:r>
      <w:proofErr w:type="spellStart"/>
      <w:r w:rsidRPr="00674147">
        <w:t>Zamira</w:t>
      </w:r>
      <w:proofErr w:type="spellEnd"/>
      <w:r w:rsidRPr="00674147">
        <w:t xml:space="preserve"> </w:t>
      </w:r>
      <w:proofErr w:type="spellStart"/>
      <w:r w:rsidRPr="00674147">
        <w:t>Samudinova</w:t>
      </w:r>
      <w:proofErr w:type="spellEnd"/>
      <w:r w:rsidRPr="00674147">
        <w:t>)</w:t>
      </w:r>
      <w:r>
        <w:t xml:space="preserve">, as </w:t>
      </w:r>
      <w:r w:rsidRPr="00674147">
        <w:t xml:space="preserve">local government bodies are obliged to allocate </w:t>
      </w:r>
      <w:r>
        <w:t>these plots</w:t>
      </w:r>
      <w:r w:rsidRPr="00674147">
        <w:t xml:space="preserve"> (</w:t>
      </w:r>
      <w:proofErr w:type="spellStart"/>
      <w:r w:rsidRPr="00674147">
        <w:t>Kurmanbek</w:t>
      </w:r>
      <w:proofErr w:type="spellEnd"/>
      <w:r w:rsidRPr="00674147">
        <w:t xml:space="preserve"> </w:t>
      </w:r>
      <w:proofErr w:type="spellStart"/>
      <w:r w:rsidRPr="00674147">
        <w:t>Turdaliev</w:t>
      </w:r>
      <w:proofErr w:type="spellEnd"/>
      <w:r w:rsidRPr="00674147">
        <w:t>). Furthermore, rural people often</w:t>
      </w:r>
      <w:r>
        <w:t xml:space="preserve"> already</w:t>
      </w:r>
      <w:r w:rsidRPr="00674147">
        <w:t xml:space="preserve"> have skills in agriculture, and the investment required </w:t>
      </w:r>
      <w:r>
        <w:t>to</w:t>
      </w:r>
      <w:r w:rsidRPr="00674147">
        <w:t xml:space="preserve"> develop school garden</w:t>
      </w:r>
      <w:r>
        <w:t>ing</w:t>
      </w:r>
      <w:r w:rsidRPr="00674147">
        <w:t xml:space="preserve"> </w:t>
      </w:r>
      <w:r>
        <w:t>is</w:t>
      </w:r>
      <w:r w:rsidRPr="00674147">
        <w:t xml:space="preserve"> relatively low (</w:t>
      </w:r>
      <w:proofErr w:type="spellStart"/>
      <w:r w:rsidRPr="00674147">
        <w:t>Zamira</w:t>
      </w:r>
      <w:proofErr w:type="spellEnd"/>
      <w:r w:rsidRPr="00674147">
        <w:t xml:space="preserve"> </w:t>
      </w:r>
      <w:proofErr w:type="spellStart"/>
      <w:r w:rsidRPr="00674147">
        <w:t>Samudinova</w:t>
      </w:r>
      <w:proofErr w:type="spellEnd"/>
      <w:r w:rsidRPr="00674147">
        <w:t xml:space="preserve">). </w:t>
      </w:r>
    </w:p>
    <w:p w14:paraId="1F46963B" w14:textId="77777777" w:rsidR="001E3358" w:rsidRPr="00674147" w:rsidRDefault="001E3358" w:rsidP="001E3358">
      <w:r w:rsidRPr="00674147">
        <w:t>During th</w:t>
      </w:r>
      <w:r>
        <w:t>e</w:t>
      </w:r>
      <w:r w:rsidRPr="00674147">
        <w:t xml:space="preserve"> online consultation, participants shared their views on </w:t>
      </w:r>
      <w:r>
        <w:t>the future</w:t>
      </w:r>
      <w:r w:rsidRPr="00305DAD">
        <w:t xml:space="preserve"> role</w:t>
      </w:r>
      <w:r>
        <w:t>s</w:t>
      </w:r>
      <w:r w:rsidRPr="00305DAD">
        <w:t xml:space="preserve"> </w:t>
      </w:r>
      <w:r>
        <w:t xml:space="preserve">for </w:t>
      </w:r>
      <w:r w:rsidRPr="00305DAD">
        <w:t>school garden</w:t>
      </w:r>
      <w:r>
        <w:t xml:space="preserve">ing </w:t>
      </w:r>
      <w:proofErr w:type="spellStart"/>
      <w:r>
        <w:t>programmes</w:t>
      </w:r>
      <w:proofErr w:type="spellEnd"/>
      <w:r w:rsidRPr="00305DAD">
        <w:t xml:space="preserve"> in Kyrgyzstan</w:t>
      </w:r>
      <w:r>
        <w:t>,</w:t>
      </w:r>
      <w:r w:rsidRPr="00674147">
        <w:t xml:space="preserve"> and discussed some of the challenges that hamper the effective implementation of </w:t>
      </w:r>
      <w:r>
        <w:t xml:space="preserve">these </w:t>
      </w:r>
      <w:proofErr w:type="spellStart"/>
      <w:r>
        <w:t>programmes</w:t>
      </w:r>
      <w:proofErr w:type="spellEnd"/>
      <w:r w:rsidRPr="00674147">
        <w:t xml:space="preserve"> in the country. Participants also provided information on school garden</w:t>
      </w:r>
      <w:r>
        <w:t>ing</w:t>
      </w:r>
      <w:r w:rsidRPr="00674147">
        <w:t xml:space="preserve"> projects that </w:t>
      </w:r>
      <w:proofErr w:type="gramStart"/>
      <w:r w:rsidRPr="00674147">
        <w:t>have been implemented</w:t>
      </w:r>
      <w:proofErr w:type="gramEnd"/>
      <w:r w:rsidRPr="00674147">
        <w:t xml:space="preserve"> in Kyrgyzstan</w:t>
      </w:r>
      <w:r>
        <w:t>, and</w:t>
      </w:r>
      <w:r w:rsidRPr="00674147">
        <w:t xml:space="preserve"> shared recommendations for </w:t>
      </w:r>
      <w:r>
        <w:t>their</w:t>
      </w:r>
      <w:r w:rsidRPr="00674147">
        <w:t xml:space="preserve"> effective implementation. </w:t>
      </w:r>
    </w:p>
    <w:p w14:paraId="79ED09D7" w14:textId="6DE23301" w:rsidR="00632CC4" w:rsidRPr="00AC1AAE" w:rsidRDefault="001E3358" w:rsidP="00632CC4">
      <w:pPr>
        <w:pStyle w:val="Heading1"/>
      </w:pPr>
      <w:r>
        <w:t xml:space="preserve">The role of school gardening in Kyrgyzstan </w:t>
      </w:r>
      <w:r w:rsidR="00632CC4" w:rsidRPr="00AC1AAE">
        <w:t xml:space="preserve"> </w:t>
      </w:r>
    </w:p>
    <w:p w14:paraId="1B8A1F23" w14:textId="77777777" w:rsidR="001E3358" w:rsidRPr="00674147" w:rsidRDefault="001E3358" w:rsidP="001E3358">
      <w:r w:rsidRPr="00674147">
        <w:t xml:space="preserve">In general, participants’ contributions reflected the idea that school gardening could take </w:t>
      </w:r>
      <w:r>
        <w:t>on two</w:t>
      </w:r>
      <w:r w:rsidRPr="00674147">
        <w:t xml:space="preserve"> roles at the same time: </w:t>
      </w:r>
      <w:r>
        <w:t xml:space="preserve">a </w:t>
      </w:r>
      <w:r w:rsidRPr="00674147">
        <w:t>“productive”</w:t>
      </w:r>
      <w:r>
        <w:t xml:space="preserve"> role,</w:t>
      </w:r>
      <w:r w:rsidRPr="00674147">
        <w:t xml:space="preserve"> by supp</w:t>
      </w:r>
      <w:r>
        <w:t>lying</w:t>
      </w:r>
      <w:r w:rsidRPr="00674147">
        <w:t xml:space="preserve"> food for school meals and generat</w:t>
      </w:r>
      <w:r>
        <w:t>ing</w:t>
      </w:r>
      <w:r w:rsidRPr="00674147">
        <w:t xml:space="preserve"> additional income for school feeding</w:t>
      </w:r>
      <w:r>
        <w:t>;</w:t>
      </w:r>
      <w:r w:rsidRPr="00674147">
        <w:t xml:space="preserve"> and</w:t>
      </w:r>
      <w:r>
        <w:t xml:space="preserve"> an</w:t>
      </w:r>
      <w:r w:rsidRPr="00674147">
        <w:t xml:space="preserve"> “educational”</w:t>
      </w:r>
      <w:r>
        <w:t xml:space="preserve"> role,</w:t>
      </w:r>
      <w:r w:rsidRPr="00674147">
        <w:t xml:space="preserve"> by increasing children’s knowledge on sustainable agricultural production and how to grow food for healthy diets. </w:t>
      </w:r>
    </w:p>
    <w:p w14:paraId="1CD9357E" w14:textId="77777777" w:rsidR="001E3358" w:rsidRPr="00674147" w:rsidRDefault="001E3358" w:rsidP="001E3358">
      <w:r w:rsidRPr="00674147">
        <w:t>Multiple participants stressed th</w:t>
      </w:r>
      <w:r>
        <w:t>e crucial role</w:t>
      </w:r>
      <w:r w:rsidRPr="00674147">
        <w:t xml:space="preserve"> school gardening would </w:t>
      </w:r>
      <w:r>
        <w:t xml:space="preserve">play </w:t>
      </w:r>
      <w:r w:rsidRPr="00674147">
        <w:t>in terms of providing agricultural education; this was regarded to be particularly important considering that Kyrgyzstan is an agrarian country (</w:t>
      </w:r>
      <w:proofErr w:type="spellStart"/>
      <w:r w:rsidRPr="00674147">
        <w:t>Matraim</w:t>
      </w:r>
      <w:proofErr w:type="spellEnd"/>
      <w:r w:rsidRPr="00674147">
        <w:t xml:space="preserve"> </w:t>
      </w:r>
      <w:proofErr w:type="spellStart"/>
      <w:r w:rsidRPr="00674147">
        <w:t>Jusupov</w:t>
      </w:r>
      <w:proofErr w:type="spellEnd"/>
      <w:r w:rsidRPr="00674147">
        <w:t>). In fact, one of the participants stressed that school gardening could nurture respect for agriculture (</w:t>
      </w:r>
      <w:proofErr w:type="spellStart"/>
      <w:r w:rsidRPr="00674147">
        <w:t>Abay</w:t>
      </w:r>
      <w:proofErr w:type="spellEnd"/>
      <w:r w:rsidRPr="00674147">
        <w:t xml:space="preserve"> </w:t>
      </w:r>
      <w:proofErr w:type="spellStart"/>
      <w:r w:rsidRPr="00674147">
        <w:t>Orazula</w:t>
      </w:r>
      <w:proofErr w:type="spellEnd"/>
      <w:r w:rsidRPr="00674147">
        <w:t xml:space="preserve"> </w:t>
      </w:r>
      <w:proofErr w:type="spellStart"/>
      <w:r w:rsidRPr="00674147">
        <w:t>Sagitov</w:t>
      </w:r>
      <w:proofErr w:type="spellEnd"/>
      <w:r w:rsidRPr="00674147">
        <w:t xml:space="preserve">). A number of participants argued that in the context of school gardening, children should </w:t>
      </w:r>
      <w:r>
        <w:t>receive</w:t>
      </w:r>
      <w:r w:rsidRPr="00674147">
        <w:t xml:space="preserve"> train</w:t>
      </w:r>
      <w:r>
        <w:t>ing</w:t>
      </w:r>
      <w:r w:rsidRPr="00674147">
        <w:t xml:space="preserve"> </w:t>
      </w:r>
      <w:r>
        <w:t>i</w:t>
      </w:r>
      <w:r w:rsidRPr="00674147">
        <w:t>n sustainable agriculture</w:t>
      </w:r>
      <w:r>
        <w:t>,</w:t>
      </w:r>
      <w:r w:rsidRPr="00674147">
        <w:t xml:space="preserve"> </w:t>
      </w:r>
      <w:r>
        <w:t>with</w:t>
      </w:r>
      <w:r w:rsidRPr="00674147">
        <w:t xml:space="preserve"> some of the</w:t>
      </w:r>
      <w:r>
        <w:t>se participants</w:t>
      </w:r>
      <w:r w:rsidRPr="00674147">
        <w:t xml:space="preserve"> referr</w:t>
      </w:r>
      <w:r>
        <w:t>ing</w:t>
      </w:r>
      <w:r w:rsidRPr="00674147">
        <w:t xml:space="preserve"> specifically to the need to focus on organic production methods (</w:t>
      </w:r>
      <w:proofErr w:type="spellStart"/>
      <w:r w:rsidRPr="00674147">
        <w:t>Aitbek</w:t>
      </w:r>
      <w:proofErr w:type="spellEnd"/>
      <w:r w:rsidRPr="00674147">
        <w:t xml:space="preserve"> </w:t>
      </w:r>
      <w:proofErr w:type="spellStart"/>
      <w:r w:rsidRPr="00674147">
        <w:t>Ajibekov</w:t>
      </w:r>
      <w:proofErr w:type="spellEnd"/>
      <w:r w:rsidRPr="00674147">
        <w:t xml:space="preserve">, </w:t>
      </w:r>
      <w:proofErr w:type="spellStart"/>
      <w:r w:rsidRPr="00674147">
        <w:t>Igorbai</w:t>
      </w:r>
      <w:proofErr w:type="spellEnd"/>
      <w:r w:rsidRPr="00674147">
        <w:t xml:space="preserve"> </w:t>
      </w:r>
      <w:proofErr w:type="spellStart"/>
      <w:r w:rsidRPr="00674147">
        <w:t>Taranov</w:t>
      </w:r>
      <w:proofErr w:type="spellEnd"/>
      <w:r w:rsidRPr="00674147">
        <w:t xml:space="preserve">, </w:t>
      </w:r>
      <w:proofErr w:type="spellStart"/>
      <w:r w:rsidRPr="00674147">
        <w:t>Abay</w:t>
      </w:r>
      <w:proofErr w:type="spellEnd"/>
      <w:r w:rsidRPr="00674147">
        <w:t xml:space="preserve"> </w:t>
      </w:r>
      <w:proofErr w:type="spellStart"/>
      <w:r w:rsidRPr="00674147">
        <w:t>Orazula</w:t>
      </w:r>
      <w:proofErr w:type="spellEnd"/>
      <w:r w:rsidRPr="00674147">
        <w:t xml:space="preserve"> </w:t>
      </w:r>
      <w:proofErr w:type="spellStart"/>
      <w:r w:rsidRPr="00674147">
        <w:t>Sagitov</w:t>
      </w:r>
      <w:proofErr w:type="spellEnd"/>
      <w:r w:rsidRPr="00674147">
        <w:t xml:space="preserve">, </w:t>
      </w:r>
      <w:proofErr w:type="gramStart"/>
      <w:r w:rsidRPr="002A1451">
        <w:t>Hafiz</w:t>
      </w:r>
      <w:proofErr w:type="gramEnd"/>
      <w:r w:rsidRPr="002A1451">
        <w:t xml:space="preserve"> </w:t>
      </w:r>
      <w:proofErr w:type="spellStart"/>
      <w:r w:rsidRPr="002A1451">
        <w:t>Muminjanov</w:t>
      </w:r>
      <w:proofErr w:type="spellEnd"/>
      <w:r w:rsidRPr="00674147">
        <w:t xml:space="preserve">). In this way, school gardening </w:t>
      </w:r>
      <w:r>
        <w:t>could</w:t>
      </w:r>
      <w:r w:rsidRPr="00674147">
        <w:t xml:space="preserve"> help develop a sense of responsibility regarding sustainable natural resource management and the ecosystem in general (</w:t>
      </w:r>
      <w:proofErr w:type="spellStart"/>
      <w:r w:rsidRPr="00674147">
        <w:t>Igorbai</w:t>
      </w:r>
      <w:proofErr w:type="spellEnd"/>
      <w:r w:rsidRPr="00674147">
        <w:t xml:space="preserve"> </w:t>
      </w:r>
      <w:proofErr w:type="spellStart"/>
      <w:r w:rsidRPr="00674147">
        <w:t>Taranov</w:t>
      </w:r>
      <w:proofErr w:type="spellEnd"/>
      <w:r w:rsidRPr="00674147">
        <w:t xml:space="preserve">, Hafiz </w:t>
      </w:r>
      <w:proofErr w:type="spellStart"/>
      <w:r w:rsidRPr="00674147">
        <w:t>Muminjanov</w:t>
      </w:r>
      <w:proofErr w:type="spellEnd"/>
      <w:r w:rsidRPr="00674147">
        <w:t>), especially in the context of climate change (</w:t>
      </w:r>
      <w:proofErr w:type="spellStart"/>
      <w:r w:rsidRPr="00674147">
        <w:t>Matraim</w:t>
      </w:r>
      <w:proofErr w:type="spellEnd"/>
      <w:r w:rsidRPr="00674147">
        <w:t xml:space="preserve"> </w:t>
      </w:r>
      <w:proofErr w:type="spellStart"/>
      <w:r w:rsidRPr="00674147">
        <w:t>Jusupov</w:t>
      </w:r>
      <w:proofErr w:type="spellEnd"/>
      <w:r w:rsidRPr="00674147">
        <w:t xml:space="preserve">). </w:t>
      </w:r>
    </w:p>
    <w:p w14:paraId="53E5E9F4" w14:textId="77777777" w:rsidR="001E3358" w:rsidRPr="00674147" w:rsidRDefault="001E3358" w:rsidP="001E3358">
      <w:r w:rsidRPr="00674147">
        <w:t xml:space="preserve">Furthermore, </w:t>
      </w:r>
      <w:r>
        <w:t xml:space="preserve">participants stressed the </w:t>
      </w:r>
      <w:r w:rsidRPr="00674147">
        <w:t>more general pedagogical value of school gardening</w:t>
      </w:r>
      <w:r>
        <w:t>.</w:t>
      </w:r>
      <w:r w:rsidRPr="00674147">
        <w:t xml:space="preserve"> </w:t>
      </w:r>
      <w:r>
        <w:t>I</w:t>
      </w:r>
      <w:r w:rsidRPr="00674147">
        <w:t>t would help develop children’s social and scientific skills through participation in</w:t>
      </w:r>
      <w:r>
        <w:t xml:space="preserve"> playful</w:t>
      </w:r>
      <w:r w:rsidRPr="00674147">
        <w:t xml:space="preserve"> </w:t>
      </w:r>
      <w:r>
        <w:t>educational</w:t>
      </w:r>
      <w:r w:rsidRPr="00674147">
        <w:t xml:space="preserve"> activities. School gardening could also benefit the broader society</w:t>
      </w:r>
      <w:r>
        <w:t>. For example,</w:t>
      </w:r>
      <w:r w:rsidRPr="00674147">
        <w:t xml:space="preserve"> </w:t>
      </w:r>
      <w:r>
        <w:t xml:space="preserve">by getting </w:t>
      </w:r>
      <w:r w:rsidRPr="00674147">
        <w:t xml:space="preserve">different groups of local people, with sometimes differing interests, </w:t>
      </w:r>
      <w:r>
        <w:t xml:space="preserve">to </w:t>
      </w:r>
      <w:r w:rsidRPr="00674147">
        <w:t>engage and cooperate without the intervention of public authorities, their ability to act independently</w:t>
      </w:r>
      <w:r>
        <w:t xml:space="preserve"> can thus be promoted,</w:t>
      </w:r>
      <w:r w:rsidRPr="00674147">
        <w:t xml:space="preserve"> and eventually trigger a process of social transformation (</w:t>
      </w:r>
      <w:proofErr w:type="spellStart"/>
      <w:r w:rsidRPr="00674147">
        <w:t>Mylene</w:t>
      </w:r>
      <w:proofErr w:type="spellEnd"/>
      <w:r w:rsidRPr="00674147">
        <w:t xml:space="preserve"> Rodríguez </w:t>
      </w:r>
      <w:proofErr w:type="spellStart"/>
      <w:r w:rsidRPr="00674147">
        <w:t>Leyton</w:t>
      </w:r>
      <w:proofErr w:type="spellEnd"/>
      <w:r w:rsidRPr="00674147">
        <w:t xml:space="preserve">). </w:t>
      </w:r>
    </w:p>
    <w:p w14:paraId="7AAD07A5" w14:textId="0332D02F" w:rsidR="00632CC4" w:rsidRDefault="001E3358" w:rsidP="00632CC4">
      <w:pPr>
        <w:pStyle w:val="Heading1"/>
      </w:pPr>
      <w:r>
        <w:t>Barriers to the effective implementation of school gardening</w:t>
      </w:r>
    </w:p>
    <w:p w14:paraId="132A2F01" w14:textId="77777777" w:rsidR="001E3358" w:rsidRPr="00674147" w:rsidRDefault="001E3358" w:rsidP="001E3358">
      <w:r w:rsidRPr="00674147">
        <w:t>Some comments pointed out that the implementation of school garden</w:t>
      </w:r>
      <w:r>
        <w:t>ing</w:t>
      </w:r>
      <w:r w:rsidRPr="00674147">
        <w:t xml:space="preserve"> may be hampered due to the lack of a clear framework. </w:t>
      </w:r>
      <w:r>
        <w:t>There are m</w:t>
      </w:r>
      <w:r w:rsidRPr="00674147">
        <w:t xml:space="preserve">any </w:t>
      </w:r>
      <w:r>
        <w:t xml:space="preserve">unanswered </w:t>
      </w:r>
      <w:r w:rsidRPr="00674147">
        <w:t xml:space="preserve">questions regarding, for instance, </w:t>
      </w:r>
      <w:r>
        <w:t>how to</w:t>
      </w:r>
      <w:r w:rsidRPr="00674147">
        <w:t xml:space="preserve"> manage school gardens, how school gardening can be made profitable, and how</w:t>
      </w:r>
      <w:r>
        <w:t xml:space="preserve"> to ensure</w:t>
      </w:r>
      <w:r w:rsidRPr="00674147">
        <w:t xml:space="preserve"> the food grown </w:t>
      </w:r>
      <w:r>
        <w:t>is safe</w:t>
      </w:r>
      <w:r w:rsidRPr="00674147">
        <w:t xml:space="preserve"> (</w:t>
      </w:r>
      <w:proofErr w:type="spellStart"/>
      <w:r w:rsidRPr="00674147">
        <w:t>Kurmanbek</w:t>
      </w:r>
      <w:proofErr w:type="spellEnd"/>
      <w:r w:rsidRPr="00674147">
        <w:t xml:space="preserve"> </w:t>
      </w:r>
      <w:proofErr w:type="spellStart"/>
      <w:r w:rsidRPr="00674147">
        <w:t>Turdaliev</w:t>
      </w:r>
      <w:proofErr w:type="spellEnd"/>
      <w:r w:rsidRPr="00674147">
        <w:t xml:space="preserve">, Aida </w:t>
      </w:r>
      <w:proofErr w:type="spellStart"/>
      <w:r w:rsidRPr="00674147">
        <w:t>Jamangulova</w:t>
      </w:r>
      <w:proofErr w:type="spellEnd"/>
      <w:r w:rsidRPr="00674147">
        <w:t xml:space="preserve">). Furthermore, the traditional approach to agriculture </w:t>
      </w:r>
      <w:r>
        <w:t>is</w:t>
      </w:r>
      <w:r w:rsidRPr="00674147">
        <w:t xml:space="preserve"> problematic, and the system </w:t>
      </w:r>
      <w:r>
        <w:t>for</w:t>
      </w:r>
      <w:r w:rsidRPr="00674147">
        <w:t xml:space="preserve"> transfer</w:t>
      </w:r>
      <w:r>
        <w:t>ring</w:t>
      </w:r>
      <w:r w:rsidRPr="00674147">
        <w:t xml:space="preserve"> scientific agricultural knowledge to those working in the field has proved ineffective (</w:t>
      </w:r>
      <w:proofErr w:type="spellStart"/>
      <w:r w:rsidRPr="00674147">
        <w:t>Aitbek</w:t>
      </w:r>
      <w:proofErr w:type="spellEnd"/>
      <w:r w:rsidRPr="00674147">
        <w:t xml:space="preserve"> </w:t>
      </w:r>
      <w:proofErr w:type="spellStart"/>
      <w:r w:rsidRPr="00674147">
        <w:t>Ajibekov</w:t>
      </w:r>
      <w:proofErr w:type="spellEnd"/>
      <w:r w:rsidRPr="00674147">
        <w:t xml:space="preserve">). Participants also pointed to a number of legal and institutional issues regarding the implementation and management of school gardens:  </w:t>
      </w:r>
    </w:p>
    <w:p w14:paraId="5459E2DF" w14:textId="77777777" w:rsidR="001E3358" w:rsidRPr="00674147" w:rsidRDefault="001E3358" w:rsidP="001E3358">
      <w:pPr>
        <w:pStyle w:val="ListParagraph"/>
        <w:numPr>
          <w:ilvl w:val="0"/>
          <w:numId w:val="29"/>
        </w:numPr>
        <w:spacing w:line="240" w:lineRule="auto"/>
        <w:contextualSpacing/>
      </w:pPr>
      <w:r w:rsidRPr="00674147">
        <w:t>The absence of a legal framework in which the concept of school garden</w:t>
      </w:r>
      <w:r>
        <w:t>ing</w:t>
      </w:r>
      <w:r w:rsidRPr="00674147">
        <w:t xml:space="preserve"> is enshrined hampers the creation</w:t>
      </w:r>
      <w:r>
        <w:t xml:space="preserve"> of school gardens</w:t>
      </w:r>
      <w:r w:rsidRPr="00674147">
        <w:t xml:space="preserve"> (</w:t>
      </w:r>
      <w:proofErr w:type="spellStart"/>
      <w:r w:rsidRPr="00674147">
        <w:t>Kurmanbek</w:t>
      </w:r>
      <w:proofErr w:type="spellEnd"/>
      <w:r w:rsidRPr="00674147">
        <w:t xml:space="preserve"> </w:t>
      </w:r>
      <w:proofErr w:type="spellStart"/>
      <w:r w:rsidRPr="00674147">
        <w:t>Turdaliev</w:t>
      </w:r>
      <w:proofErr w:type="spellEnd"/>
      <w:r w:rsidRPr="00674147">
        <w:t>)</w:t>
      </w:r>
      <w:r>
        <w:t>.</w:t>
      </w:r>
      <w:r w:rsidRPr="00674147">
        <w:t xml:space="preserve"> </w:t>
      </w:r>
    </w:p>
    <w:p w14:paraId="176176FB" w14:textId="77777777" w:rsidR="001E3358" w:rsidRPr="00674147" w:rsidRDefault="001E3358" w:rsidP="001E3358">
      <w:pPr>
        <w:pStyle w:val="ListParagraph"/>
        <w:numPr>
          <w:ilvl w:val="0"/>
          <w:numId w:val="29"/>
        </w:numPr>
        <w:spacing w:line="240" w:lineRule="auto"/>
        <w:contextualSpacing/>
      </w:pPr>
      <w:r w:rsidRPr="00674147">
        <w:t xml:space="preserve">The weak institutional capacity of government bodies makes it difficult to establish the regulatory framework for the development of </w:t>
      </w:r>
      <w:r>
        <w:t>these</w:t>
      </w:r>
      <w:r w:rsidRPr="00674147">
        <w:t xml:space="preserve"> gardens (</w:t>
      </w:r>
      <w:proofErr w:type="spellStart"/>
      <w:r w:rsidRPr="00674147">
        <w:t>Aitbek</w:t>
      </w:r>
      <w:proofErr w:type="spellEnd"/>
      <w:r w:rsidRPr="00674147">
        <w:t xml:space="preserve"> </w:t>
      </w:r>
      <w:proofErr w:type="spellStart"/>
      <w:r w:rsidRPr="00674147">
        <w:t>Ajibekov</w:t>
      </w:r>
      <w:proofErr w:type="spellEnd"/>
      <w:r w:rsidRPr="00674147">
        <w:t>)</w:t>
      </w:r>
      <w:r>
        <w:t>.</w:t>
      </w:r>
    </w:p>
    <w:p w14:paraId="4F693AFE" w14:textId="68D94726" w:rsidR="001E3358" w:rsidRPr="001E3358" w:rsidRDefault="001E3358" w:rsidP="001E3358">
      <w:pPr>
        <w:pStyle w:val="ListParagraph"/>
        <w:numPr>
          <w:ilvl w:val="0"/>
          <w:numId w:val="29"/>
        </w:numPr>
        <w:spacing w:line="240" w:lineRule="auto"/>
      </w:pPr>
      <w:r>
        <w:t>S</w:t>
      </w:r>
      <w:r w:rsidRPr="00674147">
        <w:t xml:space="preserve">chool gardens </w:t>
      </w:r>
      <w:r>
        <w:t xml:space="preserve">are created and operated </w:t>
      </w:r>
      <w:r w:rsidRPr="00674147">
        <w:t>without their activities</w:t>
      </w:r>
      <w:r>
        <w:t xml:space="preserve"> </w:t>
      </w:r>
      <w:proofErr w:type="gramStart"/>
      <w:r>
        <w:t>being legitimized</w:t>
      </w:r>
      <w:proofErr w:type="gramEnd"/>
      <w:r w:rsidRPr="00674147">
        <w:t xml:space="preserve">. For instance, issues concerning registration and the definition of property rights </w:t>
      </w:r>
      <w:proofErr w:type="gramStart"/>
      <w:r w:rsidRPr="00674147">
        <w:t>should be streamlined</w:t>
      </w:r>
      <w:proofErr w:type="gramEnd"/>
      <w:r w:rsidRPr="00674147">
        <w:t xml:space="preserve"> in order to define the role and responsibilities of those involved in school</w:t>
      </w:r>
      <w:r>
        <w:t xml:space="preserve"> food activities.</w:t>
      </w:r>
      <w:r w:rsidRPr="00674147">
        <w:t xml:space="preserve"> </w:t>
      </w:r>
      <w:r>
        <w:t>I</w:t>
      </w:r>
      <w:r w:rsidRPr="00674147">
        <w:t xml:space="preserve">ssues regarding children’s rights, especially in relation to child </w:t>
      </w:r>
      <w:proofErr w:type="spellStart"/>
      <w:r w:rsidRPr="00674147">
        <w:t>labour</w:t>
      </w:r>
      <w:proofErr w:type="spellEnd"/>
      <w:r>
        <w:t xml:space="preserve">, need to </w:t>
      </w:r>
      <w:proofErr w:type="gramStart"/>
      <w:r>
        <w:t>be addressed</w:t>
      </w:r>
      <w:proofErr w:type="gramEnd"/>
      <w:r w:rsidRPr="00674147">
        <w:t xml:space="preserve">. The </w:t>
      </w:r>
      <w:r>
        <w:t xml:space="preserve">key </w:t>
      </w:r>
      <w:r w:rsidRPr="00674147">
        <w:lastRenderedPageBreak/>
        <w:t>question is to what extent school gardening should be part of the educational process and to what extent its role should be “economic” in terms of providing resources to schools that do not receive adequate public funding (</w:t>
      </w:r>
      <w:proofErr w:type="spellStart"/>
      <w:r w:rsidRPr="00674147">
        <w:t>Kurmanbek</w:t>
      </w:r>
      <w:proofErr w:type="spellEnd"/>
      <w:r w:rsidRPr="00674147">
        <w:t xml:space="preserve"> </w:t>
      </w:r>
      <w:proofErr w:type="spellStart"/>
      <w:r w:rsidRPr="00674147">
        <w:t>Turdaliev</w:t>
      </w:r>
      <w:proofErr w:type="spellEnd"/>
      <w:r w:rsidRPr="00674147">
        <w:t>).</w:t>
      </w:r>
    </w:p>
    <w:p w14:paraId="22DA35D1" w14:textId="39FA15AC" w:rsidR="00632CC4" w:rsidRDefault="001E3358" w:rsidP="00632CC4">
      <w:pPr>
        <w:pStyle w:val="Heading1"/>
      </w:pPr>
      <w:r>
        <w:t>Recommendations for the development of school gardening</w:t>
      </w:r>
    </w:p>
    <w:p w14:paraId="4A075AE5" w14:textId="77777777" w:rsidR="001E3358" w:rsidRPr="00674147" w:rsidRDefault="001E3358" w:rsidP="001E3358">
      <w:pPr>
        <w:pStyle w:val="ListParagraph"/>
        <w:numPr>
          <w:ilvl w:val="0"/>
          <w:numId w:val="29"/>
        </w:numPr>
        <w:spacing w:line="240" w:lineRule="auto"/>
        <w:contextualSpacing/>
      </w:pPr>
      <w:r>
        <w:rPr>
          <w:b/>
        </w:rPr>
        <w:t>Encourage</w:t>
      </w:r>
      <w:r w:rsidRPr="00674147">
        <w:rPr>
          <w:b/>
        </w:rPr>
        <w:t xml:space="preserve"> political dialogue and commitment.</w:t>
      </w:r>
      <w:r w:rsidRPr="00674147">
        <w:t xml:space="preserve"> In particular, dialogue </w:t>
      </w:r>
      <w:r>
        <w:t xml:space="preserve">should be initiated </w:t>
      </w:r>
      <w:r w:rsidRPr="00674147">
        <w:t xml:space="preserve">on the development of school gardening and its potential contribution to nutrition. Furthermore, in all </w:t>
      </w:r>
      <w:proofErr w:type="spellStart"/>
      <w:r w:rsidRPr="00674147">
        <w:t>program</w:t>
      </w:r>
      <w:r>
        <w:t>me</w:t>
      </w:r>
      <w:proofErr w:type="spellEnd"/>
      <w:r w:rsidRPr="00674147">
        <w:t xml:space="preserve"> documents relevant to agricultural development in Kyrgyzstan, the development of school gardening </w:t>
      </w:r>
      <w:proofErr w:type="gramStart"/>
      <w:r w:rsidRPr="00674147">
        <w:t>should be indicated</w:t>
      </w:r>
      <w:proofErr w:type="gramEnd"/>
      <w:r w:rsidRPr="00674147">
        <w:t xml:space="preserve"> as a priority (</w:t>
      </w:r>
      <w:proofErr w:type="spellStart"/>
      <w:r w:rsidRPr="00674147">
        <w:t>Aitbek</w:t>
      </w:r>
      <w:proofErr w:type="spellEnd"/>
      <w:r w:rsidRPr="00674147">
        <w:t xml:space="preserve"> </w:t>
      </w:r>
      <w:proofErr w:type="spellStart"/>
      <w:r w:rsidRPr="00674147">
        <w:t>Ajibekov</w:t>
      </w:r>
      <w:proofErr w:type="spellEnd"/>
      <w:r w:rsidRPr="00674147">
        <w:t xml:space="preserve">). </w:t>
      </w:r>
    </w:p>
    <w:p w14:paraId="1736EB7F" w14:textId="77777777" w:rsidR="001E3358" w:rsidRPr="00674147" w:rsidRDefault="001E3358" w:rsidP="001E3358">
      <w:pPr>
        <w:pStyle w:val="ListParagraph"/>
        <w:numPr>
          <w:ilvl w:val="0"/>
          <w:numId w:val="29"/>
        </w:numPr>
        <w:spacing w:line="240" w:lineRule="auto"/>
        <w:contextualSpacing/>
      </w:pPr>
      <w:r w:rsidRPr="00674147">
        <w:rPr>
          <w:b/>
        </w:rPr>
        <w:t xml:space="preserve">Develop a set of measures and regulatory acts </w:t>
      </w:r>
      <w:r w:rsidRPr="00674147">
        <w:rPr>
          <w:rFonts w:cs="Arial"/>
          <w:b/>
          <w:lang w:eastAsia="en-GB"/>
        </w:rPr>
        <w:t xml:space="preserve">regarding the development and management of school gardening </w:t>
      </w:r>
      <w:r w:rsidRPr="00674147">
        <w:rPr>
          <w:rFonts w:cs="Arial"/>
          <w:lang w:eastAsia="en-GB"/>
        </w:rPr>
        <w:t>(</w:t>
      </w:r>
      <w:proofErr w:type="spellStart"/>
      <w:r w:rsidRPr="00674147">
        <w:rPr>
          <w:rFonts w:cs="Arial"/>
          <w:lang w:eastAsia="en-GB"/>
        </w:rPr>
        <w:t>Aitbek</w:t>
      </w:r>
      <w:proofErr w:type="spellEnd"/>
      <w:r w:rsidRPr="00674147">
        <w:rPr>
          <w:rFonts w:cs="Arial"/>
          <w:lang w:eastAsia="en-GB"/>
        </w:rPr>
        <w:t xml:space="preserve"> </w:t>
      </w:r>
      <w:proofErr w:type="spellStart"/>
      <w:r w:rsidRPr="00674147">
        <w:rPr>
          <w:rFonts w:cs="Arial"/>
          <w:lang w:eastAsia="en-GB"/>
        </w:rPr>
        <w:t>Ajibekov</w:t>
      </w:r>
      <w:proofErr w:type="spellEnd"/>
      <w:r w:rsidRPr="00674147">
        <w:rPr>
          <w:rFonts w:cs="Arial"/>
          <w:lang w:eastAsia="en-GB"/>
        </w:rPr>
        <w:t xml:space="preserve">, </w:t>
      </w:r>
      <w:proofErr w:type="spellStart"/>
      <w:r w:rsidRPr="00674147">
        <w:rPr>
          <w:rFonts w:cs="Arial"/>
          <w:lang w:eastAsia="en-GB"/>
        </w:rPr>
        <w:t>Zamira</w:t>
      </w:r>
      <w:proofErr w:type="spellEnd"/>
      <w:r w:rsidRPr="00674147">
        <w:rPr>
          <w:rFonts w:cs="Arial"/>
          <w:lang w:eastAsia="en-GB"/>
        </w:rPr>
        <w:t xml:space="preserve"> </w:t>
      </w:r>
      <w:proofErr w:type="spellStart"/>
      <w:r w:rsidRPr="00674147">
        <w:rPr>
          <w:rFonts w:cs="Arial"/>
          <w:lang w:eastAsia="en-GB"/>
        </w:rPr>
        <w:t>Samudinova</w:t>
      </w:r>
      <w:proofErr w:type="spellEnd"/>
      <w:r w:rsidRPr="00674147">
        <w:rPr>
          <w:rFonts w:cs="Arial"/>
          <w:lang w:eastAsia="en-GB"/>
        </w:rPr>
        <w:t xml:space="preserve">). Rules and procedures </w:t>
      </w:r>
      <w:proofErr w:type="gramStart"/>
      <w:r w:rsidRPr="00674147">
        <w:rPr>
          <w:rFonts w:cs="Arial"/>
          <w:lang w:eastAsia="en-GB"/>
        </w:rPr>
        <w:t>should be established</w:t>
      </w:r>
      <w:proofErr w:type="gramEnd"/>
      <w:r w:rsidRPr="00674147">
        <w:rPr>
          <w:rFonts w:cs="Arial"/>
          <w:lang w:eastAsia="en-GB"/>
        </w:rPr>
        <w:t xml:space="preserve"> for, </w:t>
      </w:r>
      <w:r w:rsidRPr="00674147">
        <w:rPr>
          <w:rFonts w:cs="Arial"/>
          <w:i/>
          <w:lang w:eastAsia="en-GB"/>
        </w:rPr>
        <w:t>inter alia</w:t>
      </w:r>
      <w:r w:rsidRPr="00674147">
        <w:rPr>
          <w:rFonts w:cs="Arial"/>
          <w:lang w:eastAsia="en-GB"/>
        </w:rPr>
        <w:t xml:space="preserve">, financing of activities, </w:t>
      </w:r>
      <w:r>
        <w:rPr>
          <w:rFonts w:cs="Arial"/>
          <w:lang w:eastAsia="en-GB"/>
        </w:rPr>
        <w:t xml:space="preserve">income and expense </w:t>
      </w:r>
      <w:r w:rsidRPr="00674147">
        <w:rPr>
          <w:rFonts w:cs="Arial"/>
          <w:lang w:eastAsia="en-GB"/>
        </w:rPr>
        <w:t>accounting, and food safety standards (</w:t>
      </w:r>
      <w:proofErr w:type="spellStart"/>
      <w:r w:rsidRPr="00674147">
        <w:rPr>
          <w:rFonts w:cs="Arial"/>
          <w:lang w:eastAsia="en-GB"/>
        </w:rPr>
        <w:t>Zamira</w:t>
      </w:r>
      <w:proofErr w:type="spellEnd"/>
      <w:r w:rsidRPr="00674147">
        <w:rPr>
          <w:rFonts w:cs="Arial"/>
          <w:lang w:eastAsia="en-GB"/>
        </w:rPr>
        <w:t xml:space="preserve"> </w:t>
      </w:r>
      <w:proofErr w:type="spellStart"/>
      <w:r w:rsidRPr="00674147">
        <w:rPr>
          <w:rFonts w:cs="Arial"/>
          <w:lang w:eastAsia="en-GB"/>
        </w:rPr>
        <w:t>Samudinova</w:t>
      </w:r>
      <w:proofErr w:type="spellEnd"/>
      <w:r w:rsidRPr="00674147">
        <w:rPr>
          <w:rFonts w:cs="Arial"/>
          <w:lang w:eastAsia="en-GB"/>
        </w:rPr>
        <w:t xml:space="preserve">). </w:t>
      </w:r>
    </w:p>
    <w:p w14:paraId="30F5149F" w14:textId="77777777" w:rsidR="001E3358" w:rsidRPr="00674147" w:rsidRDefault="001E3358" w:rsidP="001E3358">
      <w:pPr>
        <w:pStyle w:val="ListParagraph"/>
        <w:numPr>
          <w:ilvl w:val="0"/>
          <w:numId w:val="29"/>
        </w:numPr>
        <w:spacing w:line="240" w:lineRule="auto"/>
        <w:contextualSpacing/>
      </w:pPr>
      <w:r w:rsidRPr="00674147">
        <w:rPr>
          <w:b/>
        </w:rPr>
        <w:t>Set up a public system of training and consulting.</w:t>
      </w:r>
      <w:r w:rsidRPr="00674147">
        <w:t xml:space="preserve"> Knowledge</w:t>
      </w:r>
      <w:r>
        <w:t>-</w:t>
      </w:r>
      <w:r w:rsidRPr="00674147">
        <w:t xml:space="preserve">sharing activities and trainings on agricultural production </w:t>
      </w:r>
      <w:proofErr w:type="gramStart"/>
      <w:r w:rsidRPr="00674147">
        <w:t>should be organized</w:t>
      </w:r>
      <w:proofErr w:type="gramEnd"/>
      <w:r w:rsidRPr="00674147">
        <w:t xml:space="preserve">. In addition, trainings </w:t>
      </w:r>
      <w:proofErr w:type="gramStart"/>
      <w:r w:rsidRPr="00674147">
        <w:t>should be developed</w:t>
      </w:r>
      <w:proofErr w:type="gramEnd"/>
      <w:r w:rsidRPr="00674147">
        <w:t xml:space="preserve"> on healthy nutrition through the prism of school gardening, crop cultivation and animal husbandry, taking into account the agricultural specialization of the different regions (</w:t>
      </w:r>
      <w:proofErr w:type="spellStart"/>
      <w:r w:rsidRPr="00674147">
        <w:t>Aitbek</w:t>
      </w:r>
      <w:proofErr w:type="spellEnd"/>
      <w:r w:rsidRPr="00674147">
        <w:t xml:space="preserve"> </w:t>
      </w:r>
      <w:proofErr w:type="spellStart"/>
      <w:r w:rsidRPr="00674147">
        <w:t>Ajibekov</w:t>
      </w:r>
      <w:proofErr w:type="spellEnd"/>
      <w:r w:rsidRPr="00674147">
        <w:t>).</w:t>
      </w:r>
    </w:p>
    <w:p w14:paraId="4524D50E" w14:textId="77777777" w:rsidR="001E3358" w:rsidRPr="00674147" w:rsidRDefault="001E3358" w:rsidP="001E3358">
      <w:pPr>
        <w:pStyle w:val="ListParagraph"/>
        <w:numPr>
          <w:ilvl w:val="0"/>
          <w:numId w:val="29"/>
        </w:numPr>
        <w:spacing w:line="240" w:lineRule="auto"/>
        <w:contextualSpacing/>
      </w:pPr>
      <w:r w:rsidRPr="00674147">
        <w:rPr>
          <w:b/>
        </w:rPr>
        <w:t>Implement an approach to school feeding that suits local conditions.</w:t>
      </w:r>
      <w:r w:rsidRPr="00674147">
        <w:t xml:space="preserve"> </w:t>
      </w:r>
      <w:r w:rsidRPr="00674147">
        <w:rPr>
          <w:rFonts w:cs="Arial"/>
          <w:lang w:eastAsia="en-GB"/>
        </w:rPr>
        <w:t xml:space="preserve">School gardening is </w:t>
      </w:r>
      <w:r>
        <w:rPr>
          <w:rFonts w:cs="Arial"/>
          <w:lang w:eastAsia="en-GB"/>
        </w:rPr>
        <w:t xml:space="preserve">only </w:t>
      </w:r>
      <w:r w:rsidRPr="00674147">
        <w:rPr>
          <w:rFonts w:cs="Arial"/>
          <w:lang w:eastAsia="en-GB"/>
        </w:rPr>
        <w:t>one of the ways to supply schools with fresh produce; farmers or fa</w:t>
      </w:r>
      <w:r>
        <w:rPr>
          <w:rFonts w:cs="Arial"/>
          <w:lang w:eastAsia="en-GB"/>
        </w:rPr>
        <w:t>r</w:t>
      </w:r>
      <w:r w:rsidRPr="00674147">
        <w:rPr>
          <w:rFonts w:cs="Arial"/>
          <w:lang w:eastAsia="en-GB"/>
        </w:rPr>
        <w:t>mer cooperatives could also directly supply school</w:t>
      </w:r>
      <w:r w:rsidRPr="00674147">
        <w:t xml:space="preserve"> canteens with fresh produ</w:t>
      </w:r>
      <w:r>
        <w:t>ce</w:t>
      </w:r>
      <w:r w:rsidRPr="00674147">
        <w:t xml:space="preserve"> (Aida </w:t>
      </w:r>
      <w:proofErr w:type="spellStart"/>
      <w:r w:rsidRPr="00674147">
        <w:t>Jamangulova</w:t>
      </w:r>
      <w:proofErr w:type="spellEnd"/>
      <w:r w:rsidRPr="00674147">
        <w:t xml:space="preserve">). </w:t>
      </w:r>
    </w:p>
    <w:p w14:paraId="310E43E4" w14:textId="77777777" w:rsidR="001E3358" w:rsidRPr="00674147" w:rsidRDefault="001E3358" w:rsidP="001E3358">
      <w:pPr>
        <w:pStyle w:val="ListParagraph"/>
        <w:numPr>
          <w:ilvl w:val="0"/>
          <w:numId w:val="29"/>
        </w:numPr>
        <w:spacing w:line="240" w:lineRule="auto"/>
        <w:contextualSpacing/>
      </w:pPr>
      <w:r w:rsidRPr="00674147">
        <w:rPr>
          <w:b/>
        </w:rPr>
        <w:t xml:space="preserve">Establish </w:t>
      </w:r>
      <w:proofErr w:type="spellStart"/>
      <w:r w:rsidRPr="00674147">
        <w:rPr>
          <w:b/>
        </w:rPr>
        <w:t>favo</w:t>
      </w:r>
      <w:r>
        <w:rPr>
          <w:b/>
        </w:rPr>
        <w:t>u</w:t>
      </w:r>
      <w:r w:rsidRPr="00674147">
        <w:rPr>
          <w:b/>
        </w:rPr>
        <w:t>rable</w:t>
      </w:r>
      <w:proofErr w:type="spellEnd"/>
      <w:r>
        <w:rPr>
          <w:b/>
        </w:rPr>
        <w:t xml:space="preserve"> operating</w:t>
      </w:r>
      <w:r w:rsidRPr="00674147">
        <w:rPr>
          <w:b/>
        </w:rPr>
        <w:t xml:space="preserve"> conditions for schools.</w:t>
      </w:r>
      <w:r w:rsidRPr="00674147">
        <w:t xml:space="preserve"> Access </w:t>
      </w:r>
      <w:proofErr w:type="gramStart"/>
      <w:r w:rsidRPr="00674147">
        <w:t>should be given</w:t>
      </w:r>
      <w:proofErr w:type="gramEnd"/>
      <w:r w:rsidRPr="00674147">
        <w:t xml:space="preserve"> to necessary resources such as finance, high-quality seeds and fertilizers (</w:t>
      </w:r>
      <w:proofErr w:type="spellStart"/>
      <w:r w:rsidRPr="00674147">
        <w:t>Aitbek</w:t>
      </w:r>
      <w:proofErr w:type="spellEnd"/>
      <w:r w:rsidRPr="00674147">
        <w:t xml:space="preserve"> </w:t>
      </w:r>
      <w:proofErr w:type="spellStart"/>
      <w:r w:rsidRPr="00674147">
        <w:t>Ajibekov</w:t>
      </w:r>
      <w:proofErr w:type="spellEnd"/>
      <w:r w:rsidRPr="00674147">
        <w:t xml:space="preserve">). </w:t>
      </w:r>
    </w:p>
    <w:p w14:paraId="0B4F5873" w14:textId="77777777" w:rsidR="001E3358" w:rsidRPr="00674147" w:rsidRDefault="001E3358" w:rsidP="001E3358">
      <w:pPr>
        <w:pStyle w:val="ListParagraph"/>
        <w:numPr>
          <w:ilvl w:val="0"/>
          <w:numId w:val="29"/>
        </w:numPr>
        <w:spacing w:line="240" w:lineRule="auto"/>
        <w:contextualSpacing/>
      </w:pPr>
      <w:r w:rsidRPr="00674147">
        <w:rPr>
          <w:rFonts w:cs="Arial"/>
          <w:b/>
          <w:lang w:eastAsia="en-GB"/>
        </w:rPr>
        <w:t>Ensure participation of the local community.</w:t>
      </w:r>
      <w:r w:rsidRPr="00674147">
        <w:rPr>
          <w:rFonts w:cs="Arial"/>
          <w:lang w:eastAsia="en-GB"/>
        </w:rPr>
        <w:t xml:space="preserve"> In this way a sufficient and sustainable level of food production for school meals can be </w:t>
      </w:r>
      <w:proofErr w:type="gramStart"/>
      <w:r w:rsidRPr="00674147">
        <w:rPr>
          <w:rFonts w:cs="Arial"/>
          <w:lang w:eastAsia="en-GB"/>
        </w:rPr>
        <w:t>achieved,</w:t>
      </w:r>
      <w:proofErr w:type="gramEnd"/>
      <w:r w:rsidRPr="00674147">
        <w:rPr>
          <w:rFonts w:cs="Arial"/>
          <w:lang w:eastAsia="en-GB"/>
        </w:rPr>
        <w:t xml:space="preserve"> and school gardening can be linked to other strategies for family and local food security (</w:t>
      </w:r>
      <w:proofErr w:type="spellStart"/>
      <w:r w:rsidRPr="00674147">
        <w:rPr>
          <w:rFonts w:cs="Arial"/>
          <w:lang w:eastAsia="en-GB"/>
        </w:rPr>
        <w:t>Mylene</w:t>
      </w:r>
      <w:proofErr w:type="spellEnd"/>
      <w:r w:rsidRPr="00674147">
        <w:rPr>
          <w:rFonts w:cs="Arial"/>
          <w:lang w:eastAsia="en-GB"/>
        </w:rPr>
        <w:t xml:space="preserve"> Rodríguez </w:t>
      </w:r>
      <w:proofErr w:type="spellStart"/>
      <w:r w:rsidRPr="00674147">
        <w:rPr>
          <w:rFonts w:cs="Arial"/>
          <w:lang w:eastAsia="en-GB"/>
        </w:rPr>
        <w:t>Leyton</w:t>
      </w:r>
      <w:proofErr w:type="spellEnd"/>
      <w:r w:rsidRPr="00674147">
        <w:rPr>
          <w:rFonts w:cs="Arial"/>
          <w:lang w:eastAsia="en-GB"/>
        </w:rPr>
        <w:t xml:space="preserve">). </w:t>
      </w:r>
    </w:p>
    <w:p w14:paraId="29EED252" w14:textId="12772560" w:rsidR="001E3358" w:rsidRDefault="001E3358" w:rsidP="001E3358">
      <w:pPr>
        <w:pStyle w:val="ListParagraph"/>
        <w:numPr>
          <w:ilvl w:val="0"/>
          <w:numId w:val="29"/>
        </w:numPr>
      </w:pPr>
      <w:r w:rsidRPr="001E3358">
        <w:rPr>
          <w:rFonts w:cs="Arial"/>
          <w:b/>
          <w:lang w:eastAsia="en-GB"/>
        </w:rPr>
        <w:t>Adopt organic production methods.</w:t>
      </w:r>
      <w:r w:rsidRPr="001E3358">
        <w:rPr>
          <w:rFonts w:cs="Arial"/>
          <w:lang w:eastAsia="en-GB"/>
        </w:rPr>
        <w:t xml:space="preserve"> This is not only important for ensuring high-quality diets, but also for </w:t>
      </w:r>
      <w:r w:rsidRPr="00674147">
        <w:t>sufficient water</w:t>
      </w:r>
      <w:r>
        <w:t xml:space="preserve"> retention in the soil</w:t>
      </w:r>
      <w:r w:rsidRPr="00674147">
        <w:t xml:space="preserve"> </w:t>
      </w:r>
      <w:r>
        <w:t>– especially</w:t>
      </w:r>
      <w:r w:rsidRPr="00674147">
        <w:t xml:space="preserve"> important given Kyrgyzstan’s dry summer seasons (</w:t>
      </w:r>
      <w:proofErr w:type="spellStart"/>
      <w:r w:rsidRPr="00674147">
        <w:t>Aitbek</w:t>
      </w:r>
      <w:proofErr w:type="spellEnd"/>
      <w:r w:rsidRPr="00674147">
        <w:t xml:space="preserve"> </w:t>
      </w:r>
      <w:proofErr w:type="spellStart"/>
      <w:r w:rsidRPr="00674147">
        <w:t>Ajibekov</w:t>
      </w:r>
      <w:proofErr w:type="spellEnd"/>
      <w:r w:rsidRPr="00674147">
        <w:t>).</w:t>
      </w:r>
    </w:p>
    <w:p w14:paraId="35681E4F" w14:textId="77777777" w:rsidR="00E47738" w:rsidRDefault="00E47738" w:rsidP="00E47738">
      <w:pPr>
        <w:pStyle w:val="ListParagraph"/>
        <w:numPr>
          <w:ilvl w:val="0"/>
          <w:numId w:val="0"/>
        </w:numPr>
        <w:ind w:left="720"/>
      </w:pPr>
    </w:p>
    <w:tbl>
      <w:tblPr>
        <w:tblStyle w:val="TableGrid"/>
        <w:tblW w:w="0" w:type="auto"/>
        <w:tblLook w:val="04A0" w:firstRow="1" w:lastRow="0" w:firstColumn="1" w:lastColumn="0" w:noHBand="0" w:noVBand="1"/>
      </w:tblPr>
      <w:tblGrid>
        <w:gridCol w:w="9629"/>
      </w:tblGrid>
      <w:tr w:rsidR="001A4749" w:rsidRPr="001A4749" w14:paraId="576E6733" w14:textId="77777777" w:rsidTr="001A4749">
        <w:tc>
          <w:tcPr>
            <w:tcW w:w="9629" w:type="dxa"/>
            <w:shd w:val="clear" w:color="auto" w:fill="F2F2F2" w:themeFill="background1" w:themeFillShade="F2"/>
          </w:tcPr>
          <w:p w14:paraId="4179F49B" w14:textId="4F1ED4A0" w:rsidR="001E3358" w:rsidRPr="001A4749" w:rsidRDefault="001E3358" w:rsidP="00632CC4">
            <w:pPr>
              <w:spacing w:after="90"/>
              <w:textAlignment w:val="baseline"/>
              <w:rPr>
                <w:rFonts w:cs="Arial"/>
                <w:b/>
                <w:lang w:eastAsia="en-GB"/>
              </w:rPr>
            </w:pPr>
            <w:r w:rsidRPr="001A4749">
              <w:rPr>
                <w:rFonts w:cs="Arial"/>
                <w:b/>
                <w:lang w:eastAsia="en-GB"/>
              </w:rPr>
              <w:t>Examples of school gardening in Kyrgyzstan</w:t>
            </w:r>
          </w:p>
          <w:p w14:paraId="2FB303F1" w14:textId="77777777" w:rsidR="001E3358" w:rsidRPr="001A4749" w:rsidRDefault="001E3358" w:rsidP="001A4749">
            <w:pPr>
              <w:shd w:val="clear" w:color="auto" w:fill="F2F2F2" w:themeFill="background1" w:themeFillShade="F2"/>
              <w:spacing w:after="0"/>
              <w:textAlignment w:val="baseline"/>
              <w:rPr>
                <w:rFonts w:cs="Arial"/>
                <w:i/>
                <w:lang w:eastAsia="en-GB"/>
              </w:rPr>
            </w:pPr>
            <w:r w:rsidRPr="001A4749">
              <w:rPr>
                <w:rFonts w:cs="Arial"/>
                <w:i/>
                <w:lang w:eastAsia="en-GB"/>
              </w:rPr>
              <w:t xml:space="preserve">FAO’s centralized model for the supply of agricultural products </w:t>
            </w:r>
          </w:p>
          <w:p w14:paraId="01AB0F85" w14:textId="77777777" w:rsidR="001E3358" w:rsidRPr="001A4749" w:rsidRDefault="001E3358" w:rsidP="001A4749">
            <w:pPr>
              <w:shd w:val="clear" w:color="auto" w:fill="F2F2F2" w:themeFill="background1" w:themeFillShade="F2"/>
              <w:textAlignment w:val="baseline"/>
              <w:rPr>
                <w:rFonts w:cs="Arial"/>
                <w:lang w:eastAsia="en-GB"/>
              </w:rPr>
            </w:pPr>
            <w:r w:rsidRPr="001A4749">
              <w:rPr>
                <w:rFonts w:cs="Arial"/>
                <w:lang w:eastAsia="en-GB"/>
              </w:rPr>
              <w:t xml:space="preserve">The FAO project “Developing Capacity for Strengthening Food Security and Nutrition in Selected Countries of the Caucasus and Central Asia” promotes a food systems-based approach to school feeding under its pilot, “School Food and Nutrition Program linked to the Agricultural Sector”. One of the activities implemented in the context of this pilot concerns the establishment of a logistics </w:t>
            </w:r>
            <w:proofErr w:type="spellStart"/>
            <w:r w:rsidRPr="001A4749">
              <w:rPr>
                <w:rFonts w:cs="Arial"/>
                <w:lang w:eastAsia="en-GB"/>
              </w:rPr>
              <w:t>centre</w:t>
            </w:r>
            <w:proofErr w:type="spellEnd"/>
            <w:r w:rsidRPr="001A4749">
              <w:rPr>
                <w:rFonts w:cs="Arial"/>
                <w:lang w:eastAsia="en-GB"/>
              </w:rPr>
              <w:t xml:space="preserve"> in the </w:t>
            </w:r>
            <w:proofErr w:type="spellStart"/>
            <w:r w:rsidRPr="001A4749">
              <w:rPr>
                <w:rFonts w:cs="Arial"/>
                <w:lang w:eastAsia="en-GB"/>
              </w:rPr>
              <w:t>Kemin</w:t>
            </w:r>
            <w:proofErr w:type="spellEnd"/>
            <w:r w:rsidRPr="001A4749">
              <w:rPr>
                <w:rFonts w:cs="Arial"/>
                <w:lang w:eastAsia="en-GB"/>
              </w:rPr>
              <w:t xml:space="preserve"> district. With a capacity of 250 </w:t>
            </w:r>
            <w:proofErr w:type="spellStart"/>
            <w:r w:rsidRPr="001A4749">
              <w:rPr>
                <w:rFonts w:cs="Arial"/>
                <w:lang w:eastAsia="en-GB"/>
              </w:rPr>
              <w:t>tonnes</w:t>
            </w:r>
            <w:proofErr w:type="spellEnd"/>
            <w:r w:rsidRPr="001A4749">
              <w:rPr>
                <w:rFonts w:cs="Arial"/>
                <w:lang w:eastAsia="en-GB"/>
              </w:rPr>
              <w:t xml:space="preserve">, this </w:t>
            </w:r>
            <w:proofErr w:type="spellStart"/>
            <w:r w:rsidRPr="001A4749">
              <w:rPr>
                <w:rFonts w:cs="Arial"/>
                <w:lang w:eastAsia="en-GB"/>
              </w:rPr>
              <w:t>centre</w:t>
            </w:r>
            <w:proofErr w:type="spellEnd"/>
            <w:r w:rsidRPr="001A4749">
              <w:rPr>
                <w:rFonts w:cs="Arial"/>
                <w:lang w:eastAsia="en-GB"/>
              </w:rPr>
              <w:t xml:space="preserve"> is a centralized procurement, storage, and quality control facility for agricultural products and aims to support the sustainable supply of local products for social institutions such as schools. Practically speaking, farmers first agree on a contract with the logistics </w:t>
            </w:r>
            <w:proofErr w:type="spellStart"/>
            <w:r w:rsidRPr="001A4749">
              <w:rPr>
                <w:rFonts w:cs="Arial"/>
                <w:lang w:eastAsia="en-GB"/>
              </w:rPr>
              <w:t>centre</w:t>
            </w:r>
            <w:proofErr w:type="spellEnd"/>
            <w:r w:rsidRPr="001A4749">
              <w:rPr>
                <w:rFonts w:cs="Arial"/>
                <w:lang w:eastAsia="en-GB"/>
              </w:rPr>
              <w:t xml:space="preserve"> to supply it with fresh produce. After delivery to the </w:t>
            </w:r>
            <w:proofErr w:type="spellStart"/>
            <w:r w:rsidRPr="001A4749">
              <w:rPr>
                <w:rFonts w:cs="Arial"/>
                <w:lang w:eastAsia="en-GB"/>
              </w:rPr>
              <w:t>centre</w:t>
            </w:r>
            <w:proofErr w:type="spellEnd"/>
            <w:r w:rsidRPr="001A4749">
              <w:rPr>
                <w:rFonts w:cs="Arial"/>
                <w:lang w:eastAsia="en-GB"/>
              </w:rPr>
              <w:t xml:space="preserve">, the produce undergoes a quality check in the </w:t>
            </w:r>
            <w:proofErr w:type="spellStart"/>
            <w:r w:rsidRPr="001A4749">
              <w:rPr>
                <w:rFonts w:cs="Arial"/>
                <w:lang w:eastAsia="en-GB"/>
              </w:rPr>
              <w:t>centre’s</w:t>
            </w:r>
            <w:proofErr w:type="spellEnd"/>
            <w:r w:rsidRPr="001A4749">
              <w:rPr>
                <w:rFonts w:cs="Arial"/>
                <w:lang w:eastAsia="en-GB"/>
              </w:rPr>
              <w:t xml:space="preserve"> laboratory. Subsequently, the products </w:t>
            </w:r>
            <w:proofErr w:type="gramStart"/>
            <w:r w:rsidRPr="001A4749">
              <w:rPr>
                <w:rFonts w:cs="Arial"/>
                <w:lang w:eastAsia="en-GB"/>
              </w:rPr>
              <w:t xml:space="preserve">are packaged in the </w:t>
            </w:r>
            <w:proofErr w:type="spellStart"/>
            <w:r w:rsidRPr="001A4749">
              <w:rPr>
                <w:rFonts w:cs="Arial"/>
                <w:lang w:eastAsia="en-GB"/>
              </w:rPr>
              <w:t>centre</w:t>
            </w:r>
            <w:proofErr w:type="spellEnd"/>
            <w:r w:rsidRPr="001A4749">
              <w:rPr>
                <w:rFonts w:cs="Arial"/>
                <w:lang w:eastAsia="en-GB"/>
              </w:rPr>
              <w:t xml:space="preserve"> and then delivered to tho</w:t>
            </w:r>
            <w:bookmarkStart w:id="0" w:name="_GoBack"/>
            <w:bookmarkEnd w:id="0"/>
            <w:r w:rsidRPr="001A4749">
              <w:rPr>
                <w:rFonts w:cs="Arial"/>
                <w:lang w:eastAsia="en-GB"/>
              </w:rPr>
              <w:t xml:space="preserve">se institutions with which the </w:t>
            </w:r>
            <w:proofErr w:type="spellStart"/>
            <w:r w:rsidRPr="001A4749">
              <w:rPr>
                <w:rFonts w:cs="Arial"/>
                <w:lang w:eastAsia="en-GB"/>
              </w:rPr>
              <w:t>centre</w:t>
            </w:r>
            <w:proofErr w:type="spellEnd"/>
            <w:r w:rsidRPr="001A4749">
              <w:rPr>
                <w:rFonts w:cs="Arial"/>
                <w:lang w:eastAsia="en-GB"/>
              </w:rPr>
              <w:t xml:space="preserve"> has a contract (</w:t>
            </w:r>
            <w:proofErr w:type="spellStart"/>
            <w:r w:rsidRPr="001A4749">
              <w:rPr>
                <w:rFonts w:cs="Arial"/>
                <w:lang w:eastAsia="en-GB"/>
              </w:rPr>
              <w:t>Aitbek</w:t>
            </w:r>
            <w:proofErr w:type="spellEnd"/>
            <w:r w:rsidRPr="001A4749">
              <w:rPr>
                <w:rFonts w:cs="Arial"/>
                <w:lang w:eastAsia="en-GB"/>
              </w:rPr>
              <w:t xml:space="preserve"> </w:t>
            </w:r>
            <w:proofErr w:type="spellStart"/>
            <w:r w:rsidRPr="001A4749">
              <w:rPr>
                <w:rFonts w:cs="Arial"/>
                <w:lang w:eastAsia="en-GB"/>
              </w:rPr>
              <w:t>Ajibekov</w:t>
            </w:r>
            <w:proofErr w:type="spellEnd"/>
            <w:r w:rsidRPr="001A4749">
              <w:rPr>
                <w:rFonts w:cs="Arial"/>
                <w:lang w:eastAsia="en-GB"/>
              </w:rPr>
              <w:t>)</w:t>
            </w:r>
            <w:proofErr w:type="gramEnd"/>
            <w:r w:rsidRPr="001A4749">
              <w:rPr>
                <w:rFonts w:cs="Arial"/>
                <w:lang w:eastAsia="en-GB"/>
              </w:rPr>
              <w:t xml:space="preserve">. </w:t>
            </w:r>
          </w:p>
          <w:p w14:paraId="2FB09F9D" w14:textId="77777777" w:rsidR="001E3358" w:rsidRPr="001A4749" w:rsidRDefault="001E3358" w:rsidP="001A4749">
            <w:pPr>
              <w:shd w:val="clear" w:color="auto" w:fill="F2F2F2" w:themeFill="background1" w:themeFillShade="F2"/>
              <w:spacing w:after="0"/>
              <w:rPr>
                <w:rFonts w:cs="Arial"/>
                <w:i/>
                <w:lang w:eastAsia="en-GB"/>
              </w:rPr>
            </w:pPr>
            <w:r w:rsidRPr="001A4749">
              <w:rPr>
                <w:rFonts w:cs="Arial"/>
                <w:i/>
                <w:lang w:eastAsia="en-GB"/>
              </w:rPr>
              <w:t>Mercy Corps’ school orchards project</w:t>
            </w:r>
          </w:p>
          <w:p w14:paraId="25E82094" w14:textId="77777777" w:rsidR="001E3358" w:rsidRPr="001A4749" w:rsidRDefault="001E3358" w:rsidP="001A4749">
            <w:pPr>
              <w:shd w:val="clear" w:color="auto" w:fill="F2F2F2" w:themeFill="background1" w:themeFillShade="F2"/>
              <w:textAlignment w:val="baseline"/>
            </w:pPr>
            <w:r w:rsidRPr="001A4749">
              <w:t xml:space="preserve">As part of its efforts to improve nutrition among Kyrgyz schoolchildren, Mercy Corps has established orchards at 105 schools and planted about 10 000 fruit tree seedlings. The fruit produced </w:t>
            </w:r>
            <w:proofErr w:type="gramStart"/>
            <w:r w:rsidRPr="001A4749">
              <w:t>is used</w:t>
            </w:r>
            <w:proofErr w:type="gramEnd"/>
            <w:r w:rsidRPr="001A4749">
              <w:t xml:space="preserve"> for school meals and to generate income that can be invested in other activities related to school feeding. Participating schools first developed a work plan, calculated the necessary funds and identified potential funding sources. Soil analysis </w:t>
            </w:r>
            <w:proofErr w:type="gramStart"/>
            <w:r w:rsidRPr="001A4749">
              <w:t>was carried out</w:t>
            </w:r>
            <w:proofErr w:type="gramEnd"/>
            <w:r w:rsidRPr="001A4749">
              <w:t xml:space="preserve"> and the necessary infrastructure, such as </w:t>
            </w:r>
            <w:r w:rsidRPr="001A4749">
              <w:lastRenderedPageBreak/>
              <w:t xml:space="preserve">irrigation systems, was established. Groups of 10–15 people, including school personnel, parents of schoolchildren, and local government representatives and citizens, received agricultural training and then planted the orchards, with technical support from agronomists during project implementation. The schools </w:t>
            </w:r>
            <w:proofErr w:type="gramStart"/>
            <w:r w:rsidRPr="001A4749">
              <w:t>are expected</w:t>
            </w:r>
            <w:proofErr w:type="gramEnd"/>
            <w:r w:rsidRPr="001A4749">
              <w:t xml:space="preserve"> to enjoy their first harvests in two to three years (</w:t>
            </w:r>
            <w:proofErr w:type="spellStart"/>
            <w:r w:rsidRPr="001A4749">
              <w:t>Zamira</w:t>
            </w:r>
            <w:proofErr w:type="spellEnd"/>
            <w:r w:rsidRPr="001A4749">
              <w:t xml:space="preserve"> </w:t>
            </w:r>
            <w:proofErr w:type="spellStart"/>
            <w:r w:rsidRPr="001A4749">
              <w:t>Samudinova</w:t>
            </w:r>
            <w:proofErr w:type="spellEnd"/>
            <w:r w:rsidRPr="001A4749">
              <w:t>).</w:t>
            </w:r>
          </w:p>
          <w:p w14:paraId="78766231" w14:textId="77777777" w:rsidR="001E3358" w:rsidRPr="001A4749" w:rsidRDefault="001E3358" w:rsidP="001A4749">
            <w:pPr>
              <w:shd w:val="clear" w:color="auto" w:fill="F2F2F2" w:themeFill="background1" w:themeFillShade="F2"/>
              <w:spacing w:after="0"/>
              <w:textAlignment w:val="baseline"/>
              <w:rPr>
                <w:i/>
              </w:rPr>
            </w:pPr>
            <w:r w:rsidRPr="001A4749">
              <w:rPr>
                <w:i/>
              </w:rPr>
              <w:t>WFP’s school farming pilot</w:t>
            </w:r>
          </w:p>
          <w:p w14:paraId="25AF76D4" w14:textId="336E9F24" w:rsidR="001E3358" w:rsidRPr="001A4749" w:rsidRDefault="001E3358" w:rsidP="001A4749">
            <w:pPr>
              <w:shd w:val="clear" w:color="auto" w:fill="F2F2F2" w:themeFill="background1" w:themeFillShade="F2"/>
              <w:spacing w:after="90"/>
              <w:textAlignment w:val="baseline"/>
              <w:rPr>
                <w:rFonts w:cs="Arial"/>
                <w:lang w:eastAsia="en-GB"/>
              </w:rPr>
            </w:pPr>
            <w:r w:rsidRPr="001A4749">
              <w:t xml:space="preserve">From 2014 to 2017, WFP’s pilot project on school gardening entailed various agricultural activities, such as vegetable production, poultry farming and beekeeping, which were implemented depending on the conditions and availability of resources in the area concerned. The food produced </w:t>
            </w:r>
            <w:proofErr w:type="gramStart"/>
            <w:r w:rsidRPr="001A4749">
              <w:t>was directly used</w:t>
            </w:r>
            <w:proofErr w:type="gramEnd"/>
            <w:r w:rsidRPr="001A4749">
              <w:t xml:space="preserve"> in school canteens. WFP’s approach involved the well-coordinated work of parents and school staff, and </w:t>
            </w:r>
            <w:proofErr w:type="gramStart"/>
            <w:r w:rsidRPr="001A4749">
              <w:t>was only piloted</w:t>
            </w:r>
            <w:proofErr w:type="gramEnd"/>
            <w:r w:rsidRPr="001A4749">
              <w:t xml:space="preserve"> in the schools that showed sufficient willingness to take on such a responsibility. Eventually, however, the pilot </w:t>
            </w:r>
            <w:proofErr w:type="gramStart"/>
            <w:r w:rsidRPr="001A4749">
              <w:t>was suspended</w:t>
            </w:r>
            <w:proofErr w:type="gramEnd"/>
            <w:r w:rsidRPr="001A4749">
              <w:t xml:space="preserve"> due to legal, production and management issues (Aida </w:t>
            </w:r>
            <w:proofErr w:type="spellStart"/>
            <w:r w:rsidRPr="001A4749">
              <w:t>Jamangulova</w:t>
            </w:r>
            <w:proofErr w:type="spellEnd"/>
            <w:r w:rsidRPr="001A4749">
              <w:t>).</w:t>
            </w:r>
          </w:p>
        </w:tc>
      </w:tr>
    </w:tbl>
    <w:p w14:paraId="6EA9396C" w14:textId="77777777" w:rsidR="001E3358" w:rsidRPr="001A4749" w:rsidRDefault="001E3358" w:rsidP="00632CC4">
      <w:pPr>
        <w:shd w:val="clear" w:color="auto" w:fill="FFFFFF"/>
        <w:spacing w:after="90"/>
        <w:textAlignment w:val="baseline"/>
        <w:rPr>
          <w:rFonts w:cs="Arial"/>
          <w:lang w:eastAsia="en-GB"/>
        </w:rPr>
      </w:pPr>
    </w:p>
    <w:p w14:paraId="0066546F" w14:textId="77777777" w:rsidR="00632CC4" w:rsidRDefault="00632CC4" w:rsidP="00632CC4">
      <w:pPr>
        <w:pStyle w:val="Heading1"/>
        <w:rPr>
          <w:lang w:eastAsia="en-GB"/>
        </w:rPr>
      </w:pPr>
      <w:r w:rsidRPr="00BF41DC">
        <w:rPr>
          <w:lang w:eastAsia="en-GB"/>
        </w:rPr>
        <w:t>Resources shared by participants</w:t>
      </w:r>
    </w:p>
    <w:p w14:paraId="67B267E4" w14:textId="77777777" w:rsidR="00E47738" w:rsidRPr="00645349" w:rsidRDefault="00E47738" w:rsidP="00E47738">
      <w:pPr>
        <w:jc w:val="left"/>
        <w:rPr>
          <w:lang w:val="es-ES"/>
        </w:rPr>
      </w:pPr>
      <w:r>
        <w:rPr>
          <w:lang w:val="es-ES"/>
        </w:rPr>
        <w:t>Rodríguez-</w:t>
      </w:r>
      <w:proofErr w:type="spellStart"/>
      <w:r>
        <w:rPr>
          <w:lang w:val="es-ES"/>
        </w:rPr>
        <w:t>Haros</w:t>
      </w:r>
      <w:proofErr w:type="spellEnd"/>
      <w:r>
        <w:rPr>
          <w:lang w:val="es-ES"/>
        </w:rPr>
        <w:t xml:space="preserve">, B., </w:t>
      </w:r>
      <w:r w:rsidRPr="00645349">
        <w:rPr>
          <w:lang w:val="es-ES"/>
        </w:rPr>
        <w:t>Tello-García,</w:t>
      </w:r>
      <w:r>
        <w:rPr>
          <w:lang w:val="es-ES"/>
        </w:rPr>
        <w:t xml:space="preserve"> E., &amp; Aguilar-Californias, S. </w:t>
      </w:r>
      <w:r w:rsidRPr="00645349">
        <w:rPr>
          <w:lang w:val="es-ES"/>
        </w:rPr>
        <w:t xml:space="preserve">2013. Huerto escolar: estrategia educativa para la vida. </w:t>
      </w:r>
      <w:r w:rsidRPr="008E077D">
        <w:rPr>
          <w:i/>
          <w:iCs/>
          <w:lang w:val="es-ES"/>
        </w:rPr>
        <w:t xml:space="preserve">Ra </w:t>
      </w:r>
      <w:proofErr w:type="spellStart"/>
      <w:r w:rsidRPr="008E077D">
        <w:rPr>
          <w:i/>
          <w:iCs/>
          <w:lang w:val="es-ES"/>
        </w:rPr>
        <w:t>Ximhai</w:t>
      </w:r>
      <w:proofErr w:type="spellEnd"/>
      <w:r w:rsidRPr="00645349">
        <w:rPr>
          <w:lang w:val="es-ES"/>
        </w:rPr>
        <w:t>, 9</w:t>
      </w:r>
      <w:r>
        <w:rPr>
          <w:lang w:val="es-ES"/>
        </w:rPr>
        <w:t>(1):</w:t>
      </w:r>
      <w:r w:rsidRPr="00645349">
        <w:rPr>
          <w:lang w:val="es-ES"/>
        </w:rPr>
        <w:t xml:space="preserve"> 25-32.</w:t>
      </w:r>
    </w:p>
    <w:p w14:paraId="42488B64" w14:textId="77777777" w:rsidR="00E47738" w:rsidRPr="00645349" w:rsidRDefault="00E47738" w:rsidP="00E47738">
      <w:pPr>
        <w:jc w:val="left"/>
        <w:rPr>
          <w:lang w:val="es-ES"/>
        </w:rPr>
      </w:pPr>
      <w:r>
        <w:rPr>
          <w:lang w:val="es-ES"/>
        </w:rPr>
        <w:t>Rodríguez, P., Morrón, A. &amp;</w:t>
      </w:r>
      <w:r w:rsidRPr="00645349">
        <w:rPr>
          <w:lang w:val="es-ES"/>
        </w:rPr>
        <w:t xml:space="preserve"> </w:t>
      </w:r>
      <w:proofErr w:type="spellStart"/>
      <w:r w:rsidRPr="00645349">
        <w:rPr>
          <w:lang w:val="es-ES"/>
        </w:rPr>
        <w:t>Cabarca</w:t>
      </w:r>
      <w:proofErr w:type="spellEnd"/>
      <w:r w:rsidRPr="00645349">
        <w:rPr>
          <w:lang w:val="es-ES"/>
        </w:rPr>
        <w:t xml:space="preserve">, B. 2018. Diseño de una huerta escolar como estrategia pedagógica para fomentar la investigación. </w:t>
      </w:r>
      <w:r w:rsidRPr="008E077D">
        <w:rPr>
          <w:i/>
          <w:iCs/>
          <w:lang w:val="es-ES"/>
        </w:rPr>
        <w:t>Modulo Arquitectura-CUC</w:t>
      </w:r>
      <w:r>
        <w:rPr>
          <w:lang w:val="es-ES"/>
        </w:rPr>
        <w:t xml:space="preserve">, </w:t>
      </w:r>
      <w:r w:rsidRPr="00645349">
        <w:rPr>
          <w:lang w:val="es-ES"/>
        </w:rPr>
        <w:t>20</w:t>
      </w:r>
      <w:r>
        <w:rPr>
          <w:lang w:val="es-ES"/>
        </w:rPr>
        <w:t>(1):</w:t>
      </w:r>
      <w:r w:rsidRPr="00645349">
        <w:rPr>
          <w:lang w:val="es-ES"/>
        </w:rPr>
        <w:t xml:space="preserve"> 81-94. </w:t>
      </w:r>
    </w:p>
    <w:p w14:paraId="741854F1" w14:textId="77777777" w:rsidR="00E47738" w:rsidRPr="00645349" w:rsidRDefault="00E47738" w:rsidP="00E47738">
      <w:pPr>
        <w:jc w:val="left"/>
        <w:rPr>
          <w:lang w:val="es-ES"/>
        </w:rPr>
      </w:pPr>
      <w:r w:rsidRPr="00645349">
        <w:rPr>
          <w:lang w:val="es-ES"/>
        </w:rPr>
        <w:t xml:space="preserve">Zambrano-Quintero, Y., Rocha -Roja, C., Flórez-Vanegas, G., Nieto-Montaño, L., Jiménez-Jiménez, J. </w:t>
      </w:r>
      <w:r>
        <w:rPr>
          <w:lang w:val="es-ES"/>
        </w:rPr>
        <w:t>&amp; Núñez -</w:t>
      </w:r>
      <w:proofErr w:type="spellStart"/>
      <w:r>
        <w:rPr>
          <w:lang w:val="es-ES"/>
        </w:rPr>
        <w:t>Samnández</w:t>
      </w:r>
      <w:proofErr w:type="spellEnd"/>
      <w:r>
        <w:rPr>
          <w:lang w:val="es-ES"/>
        </w:rPr>
        <w:t>, L. 2018</w:t>
      </w:r>
      <w:r w:rsidRPr="00645349">
        <w:rPr>
          <w:lang w:val="es-ES"/>
        </w:rPr>
        <w:t>.</w:t>
      </w:r>
      <w:r>
        <w:rPr>
          <w:lang w:val="es-ES"/>
        </w:rPr>
        <w:t xml:space="preserve"> </w:t>
      </w:r>
      <w:r w:rsidRPr="00645349">
        <w:rPr>
          <w:lang w:val="es-ES"/>
        </w:rPr>
        <w:t xml:space="preserve">La huerta escolar como estrategia pedagógica para fortalecer el aprendizaje. </w:t>
      </w:r>
      <w:r w:rsidRPr="008E077D">
        <w:rPr>
          <w:i/>
          <w:iCs/>
          <w:lang w:val="es-ES"/>
        </w:rPr>
        <w:t>Cultura, Educación y Sociedad</w:t>
      </w:r>
      <w:r>
        <w:rPr>
          <w:i/>
          <w:iCs/>
          <w:lang w:val="es-ES"/>
        </w:rPr>
        <w:t>,</w:t>
      </w:r>
      <w:r w:rsidRPr="00645349">
        <w:rPr>
          <w:lang w:val="es-ES"/>
        </w:rPr>
        <w:t xml:space="preserve"> 9</w:t>
      </w:r>
      <w:r>
        <w:rPr>
          <w:lang w:val="es-ES"/>
        </w:rPr>
        <w:t xml:space="preserve">(3): </w:t>
      </w:r>
      <w:r w:rsidRPr="00645349">
        <w:rPr>
          <w:lang w:val="es-ES"/>
        </w:rPr>
        <w:t xml:space="preserve">457-464. </w:t>
      </w:r>
    </w:p>
    <w:p w14:paraId="647F84AE" w14:textId="77777777" w:rsidR="00E47738" w:rsidRPr="00645349" w:rsidRDefault="00E47738" w:rsidP="00E47738">
      <w:pPr>
        <w:jc w:val="left"/>
        <w:rPr>
          <w:lang w:val="es-ES"/>
        </w:rPr>
      </w:pPr>
      <w:r>
        <w:rPr>
          <w:lang w:val="es-ES"/>
        </w:rPr>
        <w:t>Quintero C</w:t>
      </w:r>
      <w:r w:rsidRPr="00645349">
        <w:rPr>
          <w:lang w:val="es-ES"/>
        </w:rPr>
        <w:t>ordero, Y</w:t>
      </w:r>
      <w:r>
        <w:rPr>
          <w:lang w:val="es-ES"/>
        </w:rPr>
        <w:t>.</w:t>
      </w:r>
      <w:r w:rsidRPr="00645349">
        <w:rPr>
          <w:lang w:val="es-ES"/>
        </w:rPr>
        <w:t>J</w:t>
      </w:r>
      <w:r>
        <w:rPr>
          <w:lang w:val="es-ES"/>
        </w:rPr>
        <w:t xml:space="preserve">. 2017. </w:t>
      </w:r>
      <w:r w:rsidRPr="00645349">
        <w:rPr>
          <w:lang w:val="es-ES"/>
        </w:rPr>
        <w:t>Huertos para el autoabaste</w:t>
      </w:r>
      <w:r>
        <w:rPr>
          <w:lang w:val="es-ES"/>
        </w:rPr>
        <w:t>cimiento de comedores escolares.</w:t>
      </w:r>
      <w:r w:rsidRPr="00645349">
        <w:rPr>
          <w:lang w:val="es-ES"/>
        </w:rPr>
        <w:t xml:space="preserve"> </w:t>
      </w:r>
      <w:r w:rsidRPr="00540C1D">
        <w:rPr>
          <w:i/>
          <w:iCs/>
          <w:lang w:val="es-ES"/>
        </w:rPr>
        <w:t>Revista Atlante: Cuadernos de Educación y Desarrollo</w:t>
      </w:r>
      <w:r w:rsidRPr="00645349">
        <w:rPr>
          <w:lang w:val="es-ES"/>
        </w:rPr>
        <w:t>.</w:t>
      </w:r>
    </w:p>
    <w:p w14:paraId="0B11ED0B" w14:textId="77777777" w:rsidR="00E47738" w:rsidRPr="00C9190C" w:rsidRDefault="00E47738" w:rsidP="00E47738">
      <w:pPr>
        <w:jc w:val="left"/>
        <w:rPr>
          <w:lang w:val="en-GB"/>
        </w:rPr>
      </w:pPr>
      <w:r w:rsidRPr="00056684">
        <w:rPr>
          <w:lang w:val="es-ES"/>
        </w:rPr>
        <w:t xml:space="preserve">FAO. 2018. </w:t>
      </w:r>
      <w:proofErr w:type="spellStart"/>
      <w:r w:rsidRPr="00056684">
        <w:rPr>
          <w:lang w:val="es-ES"/>
        </w:rPr>
        <w:t>Low-Income</w:t>
      </w:r>
      <w:proofErr w:type="spellEnd"/>
      <w:r w:rsidRPr="00056684">
        <w:rPr>
          <w:lang w:val="es-ES"/>
        </w:rPr>
        <w:t xml:space="preserve"> </w:t>
      </w:r>
      <w:proofErr w:type="spellStart"/>
      <w:r w:rsidRPr="00056684">
        <w:rPr>
          <w:lang w:val="es-ES"/>
        </w:rPr>
        <w:t>Food</w:t>
      </w:r>
      <w:proofErr w:type="spellEnd"/>
      <w:r w:rsidRPr="00056684">
        <w:rPr>
          <w:lang w:val="es-ES"/>
        </w:rPr>
        <w:t xml:space="preserve"> </w:t>
      </w:r>
      <w:proofErr w:type="spellStart"/>
      <w:r w:rsidRPr="00056684">
        <w:rPr>
          <w:lang w:val="es-ES"/>
        </w:rPr>
        <w:t>Deficit</w:t>
      </w:r>
      <w:proofErr w:type="spellEnd"/>
      <w:r w:rsidRPr="00056684">
        <w:rPr>
          <w:lang w:val="es-ES"/>
        </w:rPr>
        <w:t xml:space="preserve"> </w:t>
      </w:r>
      <w:proofErr w:type="spellStart"/>
      <w:r w:rsidRPr="00056684">
        <w:rPr>
          <w:lang w:val="es-ES"/>
        </w:rPr>
        <w:t>Countries</w:t>
      </w:r>
      <w:proofErr w:type="spellEnd"/>
      <w:r w:rsidRPr="00056684">
        <w:rPr>
          <w:lang w:val="es-ES"/>
        </w:rPr>
        <w:t xml:space="preserve"> (LIFDC) – </w:t>
      </w:r>
      <w:proofErr w:type="spellStart"/>
      <w:r w:rsidRPr="00056684">
        <w:rPr>
          <w:lang w:val="es-ES"/>
        </w:rPr>
        <w:t>List</w:t>
      </w:r>
      <w:proofErr w:type="spellEnd"/>
      <w:r w:rsidRPr="00056684">
        <w:rPr>
          <w:lang w:val="es-ES"/>
        </w:rPr>
        <w:t xml:space="preserve"> for 2018. </w:t>
      </w:r>
      <w:r w:rsidRPr="00C9190C">
        <w:rPr>
          <w:lang w:val="en-GB"/>
        </w:rPr>
        <w:t>[</w:t>
      </w:r>
      <w:proofErr w:type="gramStart"/>
      <w:r w:rsidRPr="00C9190C">
        <w:rPr>
          <w:lang w:val="en-GB"/>
        </w:rPr>
        <w:t>online</w:t>
      </w:r>
      <w:proofErr w:type="gramEnd"/>
      <w:r w:rsidRPr="00C9190C">
        <w:rPr>
          <w:lang w:val="en-GB"/>
        </w:rPr>
        <w:t xml:space="preserve">] Rome. </w:t>
      </w:r>
      <w:hyperlink r:id="rId9" w:history="1">
        <w:r w:rsidRPr="00C9190C">
          <w:rPr>
            <w:rStyle w:val="Hyperlink"/>
            <w:lang w:val="en-GB"/>
          </w:rPr>
          <w:t>www.fao.org/countryprofiles/lifdc/en</w:t>
        </w:r>
      </w:hyperlink>
      <w:r w:rsidRPr="00C9190C">
        <w:rPr>
          <w:lang w:val="en-GB"/>
        </w:rPr>
        <w:t xml:space="preserve"> </w:t>
      </w:r>
    </w:p>
    <w:p w14:paraId="49BF6CB4" w14:textId="77777777" w:rsidR="00E47738" w:rsidRPr="00E2010A" w:rsidRDefault="00E47738" w:rsidP="00E47738">
      <w:pPr>
        <w:jc w:val="left"/>
        <w:rPr>
          <w:lang w:val="de-DE"/>
        </w:rPr>
      </w:pPr>
      <w:r>
        <w:t xml:space="preserve">National Statistical Committee. </w:t>
      </w:r>
      <w:r w:rsidRPr="00E2010A">
        <w:rPr>
          <w:i/>
          <w:iCs/>
        </w:rPr>
        <w:t>Poverty in Kyrgyzstan</w:t>
      </w:r>
      <w:r>
        <w:t>.</w:t>
      </w:r>
      <w:r w:rsidRPr="00D710E5">
        <w:t xml:space="preserve"> </w:t>
      </w:r>
      <w:r w:rsidRPr="00E2010A">
        <w:rPr>
          <w:lang w:val="de-DE"/>
        </w:rPr>
        <w:t xml:space="preserve">2017. [online]. </w:t>
      </w:r>
      <w:proofErr w:type="spellStart"/>
      <w:r w:rsidRPr="00E2010A">
        <w:rPr>
          <w:lang w:val="de-DE"/>
        </w:rPr>
        <w:t>Bishkek</w:t>
      </w:r>
      <w:proofErr w:type="spellEnd"/>
      <w:r w:rsidRPr="00E2010A">
        <w:rPr>
          <w:lang w:val="de-DE"/>
        </w:rPr>
        <w:t xml:space="preserve"> </w:t>
      </w:r>
      <w:hyperlink r:id="rId10" w:history="1">
        <w:r w:rsidRPr="00E2010A">
          <w:rPr>
            <w:rStyle w:val="Hyperlink"/>
            <w:lang w:val="de-DE"/>
          </w:rPr>
          <w:t>http://www.stat.kg/media/publicationarchive/e6b6504b-fbdc-4699-9cf5-1f13d0eafaa1.pdf</w:t>
        </w:r>
      </w:hyperlink>
      <w:r w:rsidRPr="00E2010A">
        <w:rPr>
          <w:lang w:val="de-DE"/>
        </w:rPr>
        <w:t xml:space="preserve"> </w:t>
      </w:r>
    </w:p>
    <w:p w14:paraId="4FBA0796" w14:textId="77777777" w:rsidR="00E47738" w:rsidRPr="00D710E5" w:rsidRDefault="00E47738" w:rsidP="00E47738">
      <w:pPr>
        <w:jc w:val="left"/>
      </w:pPr>
      <w:r w:rsidRPr="00D710E5">
        <w:t xml:space="preserve">FAO, </w:t>
      </w:r>
      <w:r w:rsidRPr="00E2010A">
        <w:t>International Fund for Agricultural Development</w:t>
      </w:r>
      <w:r>
        <w:t>,</w:t>
      </w:r>
      <w:r w:rsidRPr="00D710E5">
        <w:t xml:space="preserve"> United Nations Internatio</w:t>
      </w:r>
      <w:r>
        <w:t>nal Children’s Emergency Fund</w:t>
      </w:r>
      <w:r w:rsidRPr="00D710E5">
        <w:t>, W</w:t>
      </w:r>
      <w:r>
        <w:t xml:space="preserve">orld Food </w:t>
      </w:r>
      <w:proofErr w:type="spellStart"/>
      <w:r>
        <w:t>Programme</w:t>
      </w:r>
      <w:proofErr w:type="spellEnd"/>
      <w:r w:rsidRPr="00D710E5">
        <w:t xml:space="preserve"> &amp; World Health Organization. 2017. </w:t>
      </w:r>
      <w:r w:rsidRPr="00E2010A">
        <w:rPr>
          <w:i/>
          <w:iCs/>
        </w:rPr>
        <w:t>The State of Food Security and Nutrition in the World 2017. Building Resilience for Peace and Food Security</w:t>
      </w:r>
      <w:r w:rsidRPr="00D710E5">
        <w:t xml:space="preserve">. Rome. </w:t>
      </w:r>
      <w:r>
        <w:t>(</w:t>
      </w:r>
      <w:proofErr w:type="gramStart"/>
      <w:r>
        <w:t>also</w:t>
      </w:r>
      <w:proofErr w:type="gramEnd"/>
      <w:r>
        <w:t xml:space="preserve"> available at </w:t>
      </w:r>
      <w:hyperlink r:id="rId11" w:history="1">
        <w:r w:rsidRPr="008E16C3">
          <w:rPr>
            <w:rStyle w:val="Hyperlink"/>
          </w:rPr>
          <w:t>www.fao.org/3/a-I7695e.pdf</w:t>
        </w:r>
      </w:hyperlink>
      <w:r>
        <w:t xml:space="preserve">). </w:t>
      </w:r>
    </w:p>
    <w:p w14:paraId="2EC1E94C" w14:textId="77777777" w:rsidR="00E47738" w:rsidRPr="00D710E5" w:rsidRDefault="00E47738" w:rsidP="00E47738">
      <w:pPr>
        <w:jc w:val="left"/>
      </w:pPr>
      <w:r w:rsidRPr="00D710E5">
        <w:t xml:space="preserve">FAO. 2015. </w:t>
      </w:r>
      <w:r w:rsidRPr="00E2010A">
        <w:rPr>
          <w:i/>
          <w:iCs/>
        </w:rPr>
        <w:t>Addressing the social and economic burden of malnutrition through nutrition-sensitive agricultural and food policies in the region of Europe and Central Asia</w:t>
      </w:r>
      <w:r w:rsidRPr="00D710E5">
        <w:t xml:space="preserve">. Budapest. </w:t>
      </w:r>
      <w:r>
        <w:t>(</w:t>
      </w:r>
      <w:proofErr w:type="gramStart"/>
      <w:r>
        <w:t>also</w:t>
      </w:r>
      <w:proofErr w:type="gramEnd"/>
      <w:r>
        <w:t xml:space="preserve"> available at</w:t>
      </w:r>
      <w:r w:rsidRPr="00D710E5">
        <w:t xml:space="preserve"> </w:t>
      </w:r>
      <w:hyperlink r:id="rId12" w:history="1">
        <w:r w:rsidRPr="008E16C3">
          <w:rPr>
            <w:rStyle w:val="Hyperlink"/>
          </w:rPr>
          <w:t>www.fao.org/3/a-mo398e.pdf</w:t>
        </w:r>
      </w:hyperlink>
      <w:r>
        <w:t xml:space="preserve">). </w:t>
      </w:r>
      <w:r w:rsidRPr="00D710E5">
        <w:t xml:space="preserve"> </w:t>
      </w:r>
    </w:p>
    <w:p w14:paraId="601FE059" w14:textId="77777777" w:rsidR="00E47738" w:rsidRPr="00D710E5" w:rsidRDefault="00E47738" w:rsidP="00E47738">
      <w:pPr>
        <w:jc w:val="left"/>
      </w:pPr>
      <w:r w:rsidRPr="00D710E5">
        <w:t xml:space="preserve">World Health Organization. 2014. </w:t>
      </w:r>
      <w:r w:rsidRPr="00E2010A">
        <w:rPr>
          <w:i/>
          <w:iCs/>
        </w:rPr>
        <w:t>Non-communicable diseases (NCD) Country Profiles</w:t>
      </w:r>
      <w:r w:rsidRPr="00D710E5">
        <w:t xml:space="preserve"> [online]. Geneva, Switzerland. </w:t>
      </w:r>
      <w:hyperlink r:id="rId13" w:history="1">
        <w:r w:rsidRPr="008E16C3">
          <w:rPr>
            <w:rStyle w:val="Hyperlink"/>
          </w:rPr>
          <w:t>www.who.int/nmh/countries/kgz_en.pdf</w:t>
        </w:r>
      </w:hyperlink>
      <w:r>
        <w:t xml:space="preserve"> </w:t>
      </w:r>
    </w:p>
    <w:p w14:paraId="1033DD4A" w14:textId="77777777" w:rsidR="00E47738" w:rsidRDefault="00E47738" w:rsidP="00E47738">
      <w:pPr>
        <w:rPr>
          <w:lang w:eastAsia="en-GB"/>
        </w:rPr>
      </w:pPr>
    </w:p>
    <w:p w14:paraId="30BD1A7A" w14:textId="77777777" w:rsidR="00E47738" w:rsidRDefault="00E47738" w:rsidP="00E47738">
      <w:pPr>
        <w:rPr>
          <w:lang w:eastAsia="en-GB"/>
        </w:rPr>
      </w:pPr>
    </w:p>
    <w:p w14:paraId="7F243FA8" w14:textId="77777777" w:rsidR="00E47738" w:rsidRDefault="00E47738" w:rsidP="00E47738">
      <w:pPr>
        <w:rPr>
          <w:lang w:eastAsia="en-GB"/>
        </w:rPr>
      </w:pPr>
    </w:p>
    <w:p w14:paraId="2CAB0CDD" w14:textId="77777777" w:rsidR="00E47738" w:rsidRPr="00E47738" w:rsidRDefault="00E47738" w:rsidP="00E47738">
      <w:pPr>
        <w:rPr>
          <w:lang w:eastAsia="en-GB"/>
        </w:rPr>
      </w:pPr>
    </w:p>
    <w:p w14:paraId="3EA9B4B9" w14:textId="150B6052" w:rsidR="00632CC4" w:rsidRPr="00632CC4" w:rsidRDefault="00632CC4" w:rsidP="00632CC4">
      <w:pPr>
        <w:rPr>
          <w:lang w:eastAsia="zh-CN"/>
        </w:rPr>
      </w:pPr>
    </w:p>
    <w:sectPr w:rsidR="00632CC4" w:rsidRPr="00632CC4" w:rsidSect="008F2ADB">
      <w:headerReference w:type="default" r:id="rId14"/>
      <w:footerReference w:type="default" r:id="rId15"/>
      <w:headerReference w:type="first" r:id="rId16"/>
      <w:footerReference w:type="first" r:id="rId17"/>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023C" w14:textId="77777777" w:rsidR="00E4362F" w:rsidRDefault="00E4362F" w:rsidP="00D079C6">
      <w:pPr>
        <w:spacing w:after="0"/>
      </w:pPr>
      <w:r>
        <w:separator/>
      </w:r>
    </w:p>
    <w:p w14:paraId="61478652" w14:textId="77777777" w:rsidR="00E4362F" w:rsidRDefault="00E4362F"/>
  </w:endnote>
  <w:endnote w:type="continuationSeparator" w:id="0">
    <w:p w14:paraId="599FC75D" w14:textId="77777777" w:rsidR="00E4362F" w:rsidRDefault="00E4362F" w:rsidP="00D079C6">
      <w:pPr>
        <w:spacing w:after="0"/>
      </w:pPr>
      <w:r>
        <w:continuationSeparator/>
      </w:r>
    </w:p>
    <w:p w14:paraId="61B01D2A" w14:textId="77777777" w:rsidR="00E4362F" w:rsidRDefault="00E43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8273D8" w14:paraId="311D58FB" w14:textId="77777777" w:rsidTr="001204AE">
      <w:tc>
        <w:tcPr>
          <w:tcW w:w="9639" w:type="dxa"/>
        </w:tcPr>
        <w:p w14:paraId="47736603" w14:textId="77777777" w:rsidR="008273D8" w:rsidRPr="00351B73" w:rsidRDefault="008273D8" w:rsidP="008273D8">
          <w:pPr>
            <w:pStyle w:val="Footer"/>
            <w:jc w:val="center"/>
            <w:rPr>
              <w:b/>
              <w:color w:val="C00000"/>
            </w:rPr>
          </w:pPr>
        </w:p>
      </w:tc>
    </w:tr>
  </w:tbl>
  <w:p w14:paraId="4DEB717F" w14:textId="77777777" w:rsidR="008273D8" w:rsidRDefault="008273D8" w:rsidP="008273D8">
    <w:pPr>
      <w:pStyle w:val="Footer"/>
      <w:jc w:val="center"/>
      <w:rPr>
        <w:b/>
        <w:color w:val="C00000"/>
      </w:rPr>
    </w:pPr>
  </w:p>
  <w:p w14:paraId="33D9031D" w14:textId="7C2A8AC0" w:rsidR="008273D8" w:rsidRPr="0096746F" w:rsidRDefault="005C1CFC" w:rsidP="002F7593">
    <w:pPr>
      <w:pStyle w:val="Footer"/>
      <w:tabs>
        <w:tab w:val="clear" w:pos="4680"/>
        <w:tab w:val="clear" w:pos="9360"/>
        <w:tab w:val="center" w:pos="9498"/>
        <w:tab w:val="right" w:pos="9639"/>
      </w:tabs>
      <w:jc w:val="left"/>
      <w:rPr>
        <w:b/>
        <w:color w:val="31849B" w:themeColor="accent5" w:themeShade="BF"/>
        <w:u w:val="single"/>
      </w:rPr>
    </w:pPr>
    <w:r w:rsidRPr="0096746F">
      <w:rPr>
        <w:color w:val="5F433C"/>
      </w:rPr>
      <w:t>FSN Forum in Europe and Central Asia</w:t>
    </w:r>
    <w:r w:rsidRPr="0096746F">
      <w:rPr>
        <w:color w:val="31849B" w:themeColor="accent5" w:themeShade="BF"/>
      </w:rPr>
      <w:tab/>
    </w:r>
    <w:hyperlink r:id="rId1" w:history="1">
      <w:r w:rsidR="001B1E68" w:rsidRPr="00F75535">
        <w:rPr>
          <w:rStyle w:val="Hyperlink"/>
        </w:rPr>
        <w:t>www.fao.org/fsnforum/eca</w:t>
      </w:r>
    </w:hyperlink>
    <w:r w:rsidRPr="0096746F">
      <w:rPr>
        <w:b/>
        <w:color w:val="31849B" w:themeColor="accent5" w:themeShade="BF"/>
      </w:rPr>
      <w:tab/>
    </w:r>
    <w:r w:rsidRPr="0096746F">
      <w:rPr>
        <w:b/>
        <w:color w:val="C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8273D8" w14:paraId="0D3B50EE" w14:textId="77777777" w:rsidTr="001204AE">
      <w:tc>
        <w:tcPr>
          <w:tcW w:w="9639" w:type="dxa"/>
        </w:tcPr>
        <w:p w14:paraId="6634A8C4" w14:textId="77777777" w:rsidR="008273D8" w:rsidRPr="00351B73" w:rsidRDefault="008273D8" w:rsidP="000929E7">
          <w:pPr>
            <w:pStyle w:val="Footer"/>
            <w:jc w:val="center"/>
            <w:rPr>
              <w:b/>
              <w:color w:val="C00000"/>
            </w:rPr>
          </w:pPr>
        </w:p>
      </w:tc>
    </w:tr>
  </w:tbl>
  <w:p w14:paraId="379C7940" w14:textId="77777777" w:rsidR="008273D8" w:rsidRDefault="008273D8" w:rsidP="008F2ADB">
    <w:pPr>
      <w:pStyle w:val="Footer"/>
      <w:jc w:val="center"/>
      <w:rPr>
        <w:b/>
        <w:color w:val="C00000"/>
      </w:rPr>
    </w:pPr>
  </w:p>
  <w:p w14:paraId="59223CEE" w14:textId="423E7E75" w:rsidR="008273D8" w:rsidRPr="0096746F" w:rsidRDefault="005C1CFC" w:rsidP="00C659D0">
    <w:pPr>
      <w:pStyle w:val="Footer"/>
      <w:tabs>
        <w:tab w:val="clear" w:pos="4680"/>
        <w:tab w:val="clear" w:pos="9360"/>
        <w:tab w:val="center" w:pos="9498"/>
        <w:tab w:val="right" w:pos="9639"/>
      </w:tabs>
      <w:jc w:val="left"/>
      <w:rPr>
        <w:b/>
        <w:color w:val="31849B" w:themeColor="accent5" w:themeShade="BF"/>
        <w:u w:val="single"/>
      </w:rPr>
    </w:pPr>
    <w:r w:rsidRPr="0096746F">
      <w:rPr>
        <w:color w:val="5F433C"/>
      </w:rPr>
      <w:t>FSN Forum in Europe and Central Asia</w:t>
    </w:r>
    <w:r w:rsidR="00C659D0">
      <w:rPr>
        <w:color w:val="31849B" w:themeColor="accent5" w:themeShade="BF"/>
      </w:rPr>
      <w:t xml:space="preserve">     </w:t>
    </w:r>
    <w:r w:rsidR="00C659D0">
      <w:rPr>
        <w:color w:val="31849B" w:themeColor="accent5" w:themeShade="BF"/>
      </w:rPr>
      <w:tab/>
    </w:r>
    <w:hyperlink r:id="rId1" w:history="1">
      <w:r w:rsidR="001B4F7C" w:rsidRPr="0096746F">
        <w:rPr>
          <w:rStyle w:val="Hyperlink"/>
        </w:rPr>
        <w:t>www.fao.org/fsnforum/eca</w:t>
      </w:r>
    </w:hyperlink>
    <w:r w:rsidR="008273D8" w:rsidRPr="0096746F">
      <w:rPr>
        <w:b/>
        <w:color w:val="31849B" w:themeColor="accent5" w:themeShade="BF"/>
      </w:rPr>
      <w:tab/>
    </w:r>
    <w:r w:rsidR="008273D8" w:rsidRPr="0096746F">
      <w:rPr>
        <w:b/>
        <w:color w:val="C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B6DD9" w14:textId="77777777" w:rsidR="00E4362F" w:rsidRDefault="00E4362F" w:rsidP="00D079C6">
      <w:pPr>
        <w:spacing w:after="0"/>
      </w:pPr>
      <w:r>
        <w:separator/>
      </w:r>
    </w:p>
    <w:p w14:paraId="3E020DED" w14:textId="77777777" w:rsidR="00E4362F" w:rsidRDefault="00E4362F"/>
  </w:footnote>
  <w:footnote w:type="continuationSeparator" w:id="0">
    <w:p w14:paraId="0E3ED873" w14:textId="77777777" w:rsidR="00E4362F" w:rsidRDefault="00E4362F" w:rsidP="00D079C6">
      <w:pPr>
        <w:spacing w:after="0"/>
      </w:pPr>
      <w:r>
        <w:continuationSeparator/>
      </w:r>
    </w:p>
    <w:p w14:paraId="1C027E55" w14:textId="77777777" w:rsidR="00E4362F" w:rsidRDefault="00E436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8273D8" w:rsidRPr="00B54A9F" w14:paraId="7DBC5ECB" w14:textId="77777777" w:rsidTr="00220FC1">
      <w:tc>
        <w:tcPr>
          <w:tcW w:w="249" w:type="pct"/>
        </w:tcPr>
        <w:p w14:paraId="02C8A6C8" w14:textId="77777777" w:rsidR="008273D8" w:rsidRPr="00B01341" w:rsidRDefault="008273D8">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4752E0">
            <w:rPr>
              <w:noProof/>
              <w:color w:val="31849B"/>
              <w:sz w:val="20"/>
              <w:szCs w:val="20"/>
            </w:rPr>
            <w:t>4</w:t>
          </w:r>
          <w:r w:rsidRPr="00B01341">
            <w:rPr>
              <w:color w:val="31849B"/>
              <w:sz w:val="20"/>
              <w:szCs w:val="20"/>
            </w:rPr>
            <w:fldChar w:fldCharType="end"/>
          </w:r>
        </w:p>
      </w:tc>
      <w:tc>
        <w:tcPr>
          <w:tcW w:w="4751" w:type="pct"/>
        </w:tcPr>
        <w:p w14:paraId="66B30B10" w14:textId="30C2ECA4" w:rsidR="008273D8" w:rsidRPr="008F2ADB" w:rsidRDefault="00E47738" w:rsidP="00E47738">
          <w:pPr>
            <w:pStyle w:val="top"/>
          </w:pPr>
          <w:r>
            <w:t>A new deal for school gardening in Kyrgyzstan: developing a framework for a comprehensive policy approach</w:t>
          </w:r>
        </w:p>
      </w:tc>
    </w:tr>
  </w:tbl>
  <w:p w14:paraId="59EDF489" w14:textId="77777777" w:rsidR="008273D8" w:rsidRPr="00B54A9F" w:rsidRDefault="008273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740"/>
      <w:gridCol w:w="4893"/>
      <w:gridCol w:w="6"/>
    </w:tblGrid>
    <w:tr w:rsidR="008273D8" w14:paraId="1B5AD23A" w14:textId="77777777" w:rsidTr="00AD5BAF">
      <w:tc>
        <w:tcPr>
          <w:tcW w:w="4740" w:type="dxa"/>
          <w:tcBorders>
            <w:top w:val="nil"/>
            <w:left w:val="nil"/>
            <w:bottom w:val="single" w:sz="4" w:space="0" w:color="31849B" w:themeColor="accent5" w:themeShade="BF"/>
            <w:right w:val="nil"/>
          </w:tcBorders>
        </w:tcPr>
        <w:p w14:paraId="17C33B2B" w14:textId="2B02A71E" w:rsidR="008273D8" w:rsidRDefault="008273D8" w:rsidP="00D40F2F">
          <w:pPr>
            <w:pStyle w:val="Header"/>
            <w:tabs>
              <w:tab w:val="clear" w:pos="4680"/>
              <w:tab w:val="clear" w:pos="9360"/>
              <w:tab w:val="right" w:pos="9923"/>
            </w:tabs>
            <w:jc w:val="left"/>
            <w:rPr>
              <w:b/>
              <w:color w:val="FFFFFF"/>
            </w:rPr>
          </w:pPr>
          <w:r>
            <w:rPr>
              <w:noProof/>
              <w:lang w:val="en-GB" w:eastAsia="en-GB"/>
            </w:rPr>
            <w:drawing>
              <wp:inline distT="0" distB="0" distL="0" distR="0" wp14:anchorId="1FD1FCD9" wp14:editId="55DDC73B">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899" w:type="dxa"/>
          <w:gridSpan w:val="2"/>
          <w:tcBorders>
            <w:top w:val="nil"/>
            <w:left w:val="nil"/>
            <w:bottom w:val="single" w:sz="4" w:space="0" w:color="31849B" w:themeColor="accent5" w:themeShade="BF"/>
            <w:right w:val="nil"/>
          </w:tcBorders>
        </w:tcPr>
        <w:p w14:paraId="37C1A81A" w14:textId="0EFD80A7" w:rsidR="008273D8" w:rsidRDefault="001B4F7C" w:rsidP="00D40F2F">
          <w:pPr>
            <w:pStyle w:val="Header"/>
            <w:tabs>
              <w:tab w:val="clear" w:pos="4680"/>
              <w:tab w:val="clear" w:pos="9360"/>
              <w:tab w:val="right" w:pos="9923"/>
            </w:tabs>
            <w:ind w:right="-142"/>
            <w:jc w:val="right"/>
            <w:rPr>
              <w:b/>
              <w:color w:val="FFFFFF"/>
            </w:rPr>
          </w:pPr>
          <w:r>
            <w:rPr>
              <w:b/>
              <w:noProof/>
              <w:color w:val="FFFFFF"/>
              <w:lang w:val="en-GB" w:eastAsia="en-GB"/>
            </w:rPr>
            <w:drawing>
              <wp:inline distT="0" distB="0" distL="0" distR="0" wp14:anchorId="2E3D50A0" wp14:editId="014AC852">
                <wp:extent cx="2609260" cy="1188000"/>
                <wp:effectExtent l="0" t="0" r="6985" b="6350"/>
                <wp:docPr id="6" name="Picture 6" descr="img/ECA-map-no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ECA-map-noborde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60" cy="1188000"/>
                        </a:xfrm>
                        <a:prstGeom prst="rect">
                          <a:avLst/>
                        </a:prstGeom>
                        <a:noFill/>
                        <a:ln>
                          <a:noFill/>
                        </a:ln>
                      </pic:spPr>
                    </pic:pic>
                  </a:graphicData>
                </a:graphic>
              </wp:inline>
            </w:drawing>
          </w:r>
        </w:p>
      </w:tc>
    </w:tr>
    <w:tr w:rsidR="008273D8" w14:paraId="468B7BBE"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6" w:type="dxa"/>
      </w:trPr>
      <w:tc>
        <w:tcPr>
          <w:tcW w:w="9633" w:type="dxa"/>
          <w:gridSpan w:val="2"/>
          <w:tcBorders>
            <w:bottom w:val="single" w:sz="4" w:space="0" w:color="31849B" w:themeColor="accent5" w:themeShade="BF"/>
          </w:tcBorders>
        </w:tcPr>
        <w:p w14:paraId="3929523D" w14:textId="05CA31F4" w:rsidR="008273D8" w:rsidRDefault="00AD5BAF" w:rsidP="00AD5BAF">
          <w:pPr>
            <w:pStyle w:val="Header"/>
            <w:tabs>
              <w:tab w:val="clear" w:pos="9360"/>
              <w:tab w:val="right" w:pos="9673"/>
            </w:tabs>
            <w:ind w:left="-72"/>
            <w:jc w:val="center"/>
          </w:pPr>
          <w:r>
            <w:rPr>
              <w:noProof/>
              <w:lang w:val="en-GB" w:eastAsia="en-GB"/>
            </w:rPr>
            <w:drawing>
              <wp:inline distT="0" distB="0" distL="0" distR="0" wp14:anchorId="38EB0F05" wp14:editId="42AF9C1C">
                <wp:extent cx="6040478" cy="4267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3"/>
                        <a:stretch>
                          <a:fillRect/>
                        </a:stretch>
                      </pic:blipFill>
                      <pic:spPr>
                        <a:xfrm>
                          <a:off x="0" y="0"/>
                          <a:ext cx="6044739" cy="427064"/>
                        </a:xfrm>
                        <a:prstGeom prst="rect">
                          <a:avLst/>
                        </a:prstGeom>
                      </pic:spPr>
                    </pic:pic>
                  </a:graphicData>
                </a:graphic>
              </wp:inline>
            </w:drawing>
          </w:r>
        </w:p>
        <w:p w14:paraId="0144C6CE" w14:textId="48823ECF" w:rsidR="008273D8" w:rsidRDefault="00F45FD4" w:rsidP="008273D8">
          <w:pPr>
            <w:pStyle w:val="Header"/>
            <w:tabs>
              <w:tab w:val="clear" w:pos="9360"/>
              <w:tab w:val="right" w:pos="9673"/>
            </w:tabs>
            <w:jc w:val="center"/>
          </w:pPr>
          <w:r>
            <w:rPr>
              <w:noProof/>
              <w:lang w:val="en-GB" w:eastAsia="en-GB"/>
            </w:rPr>
            <w:drawing>
              <wp:inline distT="0" distB="0" distL="0" distR="0" wp14:anchorId="47B05D78" wp14:editId="53FEAF5E">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8273D8" w:rsidRPr="00EB3574" w14:paraId="5D41B0EE"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6" w:type="dxa"/>
      </w:trPr>
      <w:tc>
        <w:tcPr>
          <w:tcW w:w="9633"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484952A" w14:textId="3DB91F5C" w:rsidR="008273D8" w:rsidRPr="000929E7" w:rsidRDefault="00632CC4" w:rsidP="00632CC4">
          <w:pPr>
            <w:pStyle w:val="Header"/>
            <w:tabs>
              <w:tab w:val="clear" w:pos="9360"/>
              <w:tab w:val="right" w:pos="9390"/>
            </w:tabs>
            <w:spacing w:before="40" w:after="40" w:line="276" w:lineRule="auto"/>
            <w:jc w:val="center"/>
            <w:rPr>
              <w:b/>
              <w:noProof/>
              <w:color w:val="000000" w:themeColor="text1"/>
              <w:sz w:val="28"/>
              <w:szCs w:val="28"/>
            </w:rPr>
          </w:pPr>
          <w:r>
            <w:rPr>
              <w:b/>
              <w:noProof/>
              <w:color w:val="000000" w:themeColor="text1"/>
              <w:sz w:val="28"/>
              <w:szCs w:val="28"/>
            </w:rPr>
            <w:t>Draft Report</w:t>
          </w:r>
        </w:p>
        <w:p w14:paraId="6D5B2906" w14:textId="0DE63BBC" w:rsidR="008273D8" w:rsidRPr="00FC24D8" w:rsidRDefault="001E3358" w:rsidP="001E3358">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26</w:t>
          </w:r>
          <w:r w:rsidR="00A349A3">
            <w:rPr>
              <w:rFonts w:asciiTheme="majorHAnsi" w:hAnsiTheme="majorHAnsi"/>
              <w:b/>
              <w:color w:val="31849B" w:themeColor="accent5" w:themeShade="BF"/>
            </w:rPr>
            <w:t>.04</w:t>
          </w:r>
          <w:r w:rsidR="00C60753">
            <w:rPr>
              <w:rFonts w:asciiTheme="majorHAnsi" w:hAnsiTheme="majorHAnsi"/>
              <w:b/>
              <w:color w:val="31849B" w:themeColor="accent5" w:themeShade="BF"/>
            </w:rPr>
            <w:t>.201</w:t>
          </w:r>
          <w:r w:rsidR="00632CC4">
            <w:rPr>
              <w:rFonts w:asciiTheme="majorHAnsi" w:hAnsiTheme="majorHAnsi"/>
              <w:b/>
              <w:color w:val="31849B" w:themeColor="accent5" w:themeShade="BF"/>
            </w:rPr>
            <w:t xml:space="preserve">9 – </w:t>
          </w:r>
          <w:r>
            <w:rPr>
              <w:rFonts w:asciiTheme="majorHAnsi" w:hAnsiTheme="majorHAnsi"/>
              <w:b/>
              <w:color w:val="31849B" w:themeColor="accent5" w:themeShade="BF"/>
            </w:rPr>
            <w:t>30</w:t>
          </w:r>
          <w:r w:rsidR="00A349A3">
            <w:rPr>
              <w:rFonts w:asciiTheme="majorHAnsi" w:hAnsiTheme="majorHAnsi"/>
              <w:b/>
              <w:color w:val="31849B" w:themeColor="accent5" w:themeShade="BF"/>
            </w:rPr>
            <w:t>.0</w:t>
          </w:r>
          <w:r>
            <w:rPr>
              <w:rFonts w:asciiTheme="majorHAnsi" w:hAnsiTheme="majorHAnsi"/>
              <w:b/>
              <w:color w:val="31849B" w:themeColor="accent5" w:themeShade="BF"/>
            </w:rPr>
            <w:t>6</w:t>
          </w:r>
          <w:r w:rsidR="00C60753">
            <w:rPr>
              <w:rFonts w:asciiTheme="majorHAnsi" w:hAnsiTheme="majorHAnsi"/>
              <w:b/>
              <w:color w:val="31849B" w:themeColor="accent5" w:themeShade="BF"/>
            </w:rPr>
            <w:t>.</w:t>
          </w:r>
          <w:r w:rsidR="008273D8" w:rsidRPr="00EB3574">
            <w:rPr>
              <w:rFonts w:asciiTheme="majorHAnsi" w:hAnsiTheme="majorHAnsi"/>
              <w:b/>
              <w:color w:val="31849B" w:themeColor="accent5" w:themeShade="BF"/>
            </w:rPr>
            <w:t>201</w:t>
          </w:r>
          <w:r w:rsidR="00A349A3">
            <w:rPr>
              <w:rFonts w:asciiTheme="majorHAnsi" w:hAnsiTheme="majorHAnsi"/>
              <w:b/>
              <w:color w:val="31849B" w:themeColor="accent5" w:themeShade="BF"/>
            </w:rPr>
            <w:t>9</w:t>
          </w:r>
        </w:p>
      </w:tc>
    </w:tr>
    <w:tr w:rsidR="008273D8" w:rsidRPr="00EB3574" w14:paraId="22A7FB82"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6" w:type="dxa"/>
      </w:trPr>
      <w:tc>
        <w:tcPr>
          <w:tcW w:w="9633"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468810BA" w:rsidR="008273D8" w:rsidRPr="000929E7" w:rsidRDefault="008273D8" w:rsidP="00A349A3">
          <w:pPr>
            <w:pStyle w:val="Header"/>
            <w:tabs>
              <w:tab w:val="clear" w:pos="9360"/>
              <w:tab w:val="right" w:pos="9390"/>
            </w:tabs>
            <w:spacing w:before="40" w:after="40" w:line="276" w:lineRule="auto"/>
            <w:jc w:val="center"/>
            <w:rPr>
              <w:b/>
              <w:noProof/>
              <w:color w:val="000000" w:themeColor="text1"/>
              <w:sz w:val="28"/>
              <w:szCs w:val="28"/>
            </w:rPr>
          </w:pPr>
          <w:r>
            <w:rPr>
              <w:noProof/>
              <w:lang w:val="en-GB" w:eastAsia="en-GB"/>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00E47738">
              <w:rPr>
                <w:rStyle w:val="Hyperlink"/>
              </w:rPr>
              <w:t>http://www.fao.org/fsnforum/eca/activities/discussions/kyrgyzstan_school_gardening</w:t>
            </w:r>
          </w:hyperlink>
        </w:p>
      </w:tc>
    </w:tr>
  </w:tbl>
  <w:p w14:paraId="234566BC" w14:textId="77777777" w:rsidR="008273D8" w:rsidRDefault="008273D8" w:rsidP="008E48A2">
    <w:pPr>
      <w:pStyle w:val="Header"/>
      <w:jc w:val="right"/>
      <w:rPr>
        <w:b/>
        <w:color w:val="FFFFFF"/>
      </w:rPr>
    </w:pPr>
  </w:p>
  <w:p w14:paraId="130CAC32" w14:textId="77777777" w:rsidR="008273D8" w:rsidRDefault="008273D8"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B5B86"/>
    <w:multiLevelType w:val="hybridMultilevel"/>
    <w:tmpl w:val="EA1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26353"/>
    <w:multiLevelType w:val="hybridMultilevel"/>
    <w:tmpl w:val="5CE8C9AA"/>
    <w:lvl w:ilvl="0" w:tplc="F1B8AFB8">
      <w:start w:val="1"/>
      <w:numFmt w:val="bullet"/>
      <w:lvlText w:val=""/>
      <w:lvlJc w:val="left"/>
      <w:pPr>
        <w:ind w:left="720" w:hanging="360"/>
      </w:pPr>
      <w:rPr>
        <w:rFonts w:ascii="Symbol" w:hAnsi="Symbol" w:hint="default"/>
        <w:color w:val="auto"/>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73E05"/>
    <w:multiLevelType w:val="hybridMultilevel"/>
    <w:tmpl w:val="0E8ED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B507D"/>
    <w:multiLevelType w:val="hybridMultilevel"/>
    <w:tmpl w:val="3DBCEA4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21505"/>
    <w:multiLevelType w:val="hybridMultilevel"/>
    <w:tmpl w:val="EBC80E6C"/>
    <w:lvl w:ilvl="0" w:tplc="A24EFF4E">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6471"/>
    <w:multiLevelType w:val="hybridMultilevel"/>
    <w:tmpl w:val="AAFE41BA"/>
    <w:lvl w:ilvl="0" w:tplc="F5929110">
      <w:numFmt w:val="bullet"/>
      <w:lvlText w:val=""/>
      <w:lvlJc w:val="left"/>
      <w:pPr>
        <w:ind w:left="774" w:hanging="360"/>
      </w:pPr>
      <w:rPr>
        <w:rFonts w:ascii="Symbol" w:eastAsiaTheme="minorHAnsi" w:hAnsi="Symbol" w:cstheme="minorBidi"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2E7F48"/>
    <w:multiLevelType w:val="multilevel"/>
    <w:tmpl w:val="83DAB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962DB0"/>
    <w:multiLevelType w:val="hybridMultilevel"/>
    <w:tmpl w:val="CC964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A2BAB"/>
    <w:multiLevelType w:val="hybridMultilevel"/>
    <w:tmpl w:val="B674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8"/>
  </w:num>
  <w:num w:numId="4">
    <w:abstractNumId w:val="12"/>
  </w:num>
  <w:num w:numId="5">
    <w:abstractNumId w:val="4"/>
  </w:num>
  <w:num w:numId="6">
    <w:abstractNumId w:val="18"/>
  </w:num>
  <w:num w:numId="7">
    <w:abstractNumId w:val="5"/>
  </w:num>
  <w:num w:numId="8">
    <w:abstractNumId w:val="7"/>
  </w:num>
  <w:num w:numId="9">
    <w:abstractNumId w:val="15"/>
  </w:num>
  <w:num w:numId="10">
    <w:abstractNumId w:val="20"/>
  </w:num>
  <w:num w:numId="11">
    <w:abstractNumId w:val="11"/>
  </w:num>
  <w:num w:numId="12">
    <w:abstractNumId w:val="20"/>
  </w:num>
  <w:num w:numId="13">
    <w:abstractNumId w:val="23"/>
  </w:num>
  <w:num w:numId="14">
    <w:abstractNumId w:val="1"/>
  </w:num>
  <w:num w:numId="15">
    <w:abstractNumId w:val="25"/>
  </w:num>
  <w:num w:numId="16">
    <w:abstractNumId w:val="6"/>
  </w:num>
  <w:num w:numId="17">
    <w:abstractNumId w:val="14"/>
  </w:num>
  <w:num w:numId="18">
    <w:abstractNumId w:val="3"/>
  </w:num>
  <w:num w:numId="19">
    <w:abstractNumId w:val="16"/>
  </w:num>
  <w:num w:numId="20">
    <w:abstractNumId w:val="17"/>
  </w:num>
  <w:num w:numId="21">
    <w:abstractNumId w:val="13"/>
  </w:num>
  <w:num w:numId="22">
    <w:abstractNumId w:val="27"/>
  </w:num>
  <w:num w:numId="23">
    <w:abstractNumId w:val="2"/>
  </w:num>
  <w:num w:numId="24">
    <w:abstractNumId w:val="26"/>
  </w:num>
  <w:num w:numId="25">
    <w:abstractNumId w:val="19"/>
  </w:num>
  <w:num w:numId="26">
    <w:abstractNumId w:val="24"/>
  </w:num>
  <w:num w:numId="27">
    <w:abstractNumId w:val="22"/>
  </w:num>
  <w:num w:numId="28">
    <w:abstractNumId w:val="9"/>
  </w:num>
  <w:num w:numId="29">
    <w:abstractNumId w:val="8"/>
  </w:num>
  <w:num w:numId="3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07A3D"/>
    <w:rsid w:val="00013288"/>
    <w:rsid w:val="00016690"/>
    <w:rsid w:val="00024193"/>
    <w:rsid w:val="00024380"/>
    <w:rsid w:val="00025F78"/>
    <w:rsid w:val="00037863"/>
    <w:rsid w:val="000411F2"/>
    <w:rsid w:val="000421C7"/>
    <w:rsid w:val="0005149B"/>
    <w:rsid w:val="0005528C"/>
    <w:rsid w:val="00056074"/>
    <w:rsid w:val="00056289"/>
    <w:rsid w:val="000572BF"/>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4AE"/>
    <w:rsid w:val="00124651"/>
    <w:rsid w:val="001306A8"/>
    <w:rsid w:val="00131932"/>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A2FF5"/>
    <w:rsid w:val="001A4749"/>
    <w:rsid w:val="001B1DC2"/>
    <w:rsid w:val="001B1E68"/>
    <w:rsid w:val="001B290B"/>
    <w:rsid w:val="001B4926"/>
    <w:rsid w:val="001B4F7C"/>
    <w:rsid w:val="001B7B9C"/>
    <w:rsid w:val="001C0DE7"/>
    <w:rsid w:val="001C3E4C"/>
    <w:rsid w:val="001C6784"/>
    <w:rsid w:val="001C71F0"/>
    <w:rsid w:val="001D01E2"/>
    <w:rsid w:val="001D2D05"/>
    <w:rsid w:val="001D3BF0"/>
    <w:rsid w:val="001D7FD7"/>
    <w:rsid w:val="001E1B60"/>
    <w:rsid w:val="001E3358"/>
    <w:rsid w:val="001E3DDD"/>
    <w:rsid w:val="001E6A5A"/>
    <w:rsid w:val="001E741B"/>
    <w:rsid w:val="001F5080"/>
    <w:rsid w:val="001F6273"/>
    <w:rsid w:val="00201499"/>
    <w:rsid w:val="00207B16"/>
    <w:rsid w:val="0021356E"/>
    <w:rsid w:val="00215654"/>
    <w:rsid w:val="00220776"/>
    <w:rsid w:val="00220FC1"/>
    <w:rsid w:val="00235327"/>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2F7593"/>
    <w:rsid w:val="003025C0"/>
    <w:rsid w:val="003045C3"/>
    <w:rsid w:val="00323733"/>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752E0"/>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37265"/>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1CFC"/>
    <w:rsid w:val="005C4E8D"/>
    <w:rsid w:val="005D08CC"/>
    <w:rsid w:val="005D55B7"/>
    <w:rsid w:val="005E3DFC"/>
    <w:rsid w:val="005F5A29"/>
    <w:rsid w:val="0060348A"/>
    <w:rsid w:val="00612E2E"/>
    <w:rsid w:val="00613AF7"/>
    <w:rsid w:val="00613E51"/>
    <w:rsid w:val="006152BF"/>
    <w:rsid w:val="00617E89"/>
    <w:rsid w:val="006243E6"/>
    <w:rsid w:val="00624DAA"/>
    <w:rsid w:val="006313F6"/>
    <w:rsid w:val="00631E59"/>
    <w:rsid w:val="00632CC4"/>
    <w:rsid w:val="0063372F"/>
    <w:rsid w:val="00635B13"/>
    <w:rsid w:val="006420B5"/>
    <w:rsid w:val="00642134"/>
    <w:rsid w:val="00643AF8"/>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32B4"/>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3CEF"/>
    <w:rsid w:val="0079660C"/>
    <w:rsid w:val="0079766A"/>
    <w:rsid w:val="007A78E2"/>
    <w:rsid w:val="007B25AE"/>
    <w:rsid w:val="007B2927"/>
    <w:rsid w:val="007B6F1D"/>
    <w:rsid w:val="007C2B06"/>
    <w:rsid w:val="007C4A2C"/>
    <w:rsid w:val="007C5427"/>
    <w:rsid w:val="007C6583"/>
    <w:rsid w:val="007D14A3"/>
    <w:rsid w:val="007D2482"/>
    <w:rsid w:val="007D299C"/>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0355"/>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1571"/>
    <w:rsid w:val="00904EBB"/>
    <w:rsid w:val="00914AB0"/>
    <w:rsid w:val="009158E9"/>
    <w:rsid w:val="00921FDE"/>
    <w:rsid w:val="009240DB"/>
    <w:rsid w:val="009241E4"/>
    <w:rsid w:val="00926B22"/>
    <w:rsid w:val="009308C5"/>
    <w:rsid w:val="00930E21"/>
    <w:rsid w:val="0093685E"/>
    <w:rsid w:val="00937745"/>
    <w:rsid w:val="0094537E"/>
    <w:rsid w:val="0095135F"/>
    <w:rsid w:val="00952BBA"/>
    <w:rsid w:val="009559E9"/>
    <w:rsid w:val="009566E5"/>
    <w:rsid w:val="00966B10"/>
    <w:rsid w:val="0096746F"/>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F05"/>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49A3"/>
    <w:rsid w:val="00A4253D"/>
    <w:rsid w:val="00A45E8D"/>
    <w:rsid w:val="00A462C5"/>
    <w:rsid w:val="00A50B57"/>
    <w:rsid w:val="00A526FE"/>
    <w:rsid w:val="00A600FB"/>
    <w:rsid w:val="00A643E5"/>
    <w:rsid w:val="00A6607D"/>
    <w:rsid w:val="00A675E8"/>
    <w:rsid w:val="00A72480"/>
    <w:rsid w:val="00A73368"/>
    <w:rsid w:val="00A83C07"/>
    <w:rsid w:val="00A83DBE"/>
    <w:rsid w:val="00A86FB2"/>
    <w:rsid w:val="00A92376"/>
    <w:rsid w:val="00AB53A9"/>
    <w:rsid w:val="00AC62AD"/>
    <w:rsid w:val="00AC6AF7"/>
    <w:rsid w:val="00AD262B"/>
    <w:rsid w:val="00AD4881"/>
    <w:rsid w:val="00AD5BAF"/>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0753"/>
    <w:rsid w:val="00C659D0"/>
    <w:rsid w:val="00C6707F"/>
    <w:rsid w:val="00C70BAF"/>
    <w:rsid w:val="00C75B22"/>
    <w:rsid w:val="00C80904"/>
    <w:rsid w:val="00C82EC2"/>
    <w:rsid w:val="00C851E8"/>
    <w:rsid w:val="00C8594E"/>
    <w:rsid w:val="00C86C52"/>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1CFE"/>
    <w:rsid w:val="00CF2B06"/>
    <w:rsid w:val="00CF6A0C"/>
    <w:rsid w:val="00D0493C"/>
    <w:rsid w:val="00D06095"/>
    <w:rsid w:val="00D079C6"/>
    <w:rsid w:val="00D15D3B"/>
    <w:rsid w:val="00D24866"/>
    <w:rsid w:val="00D25B49"/>
    <w:rsid w:val="00D268CB"/>
    <w:rsid w:val="00D33BDD"/>
    <w:rsid w:val="00D40F2F"/>
    <w:rsid w:val="00D41348"/>
    <w:rsid w:val="00D55377"/>
    <w:rsid w:val="00D57587"/>
    <w:rsid w:val="00D5774A"/>
    <w:rsid w:val="00D6159F"/>
    <w:rsid w:val="00D63C7B"/>
    <w:rsid w:val="00D679F3"/>
    <w:rsid w:val="00D734AF"/>
    <w:rsid w:val="00D804F4"/>
    <w:rsid w:val="00D80B4D"/>
    <w:rsid w:val="00D80CF1"/>
    <w:rsid w:val="00D81E04"/>
    <w:rsid w:val="00D828DB"/>
    <w:rsid w:val="00D8370B"/>
    <w:rsid w:val="00D8573F"/>
    <w:rsid w:val="00D91953"/>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4362F"/>
    <w:rsid w:val="00E47738"/>
    <w:rsid w:val="00E524F1"/>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1B4"/>
    <w:rsid w:val="00EB5EE6"/>
    <w:rsid w:val="00EB6BA5"/>
    <w:rsid w:val="00EC0D0A"/>
    <w:rsid w:val="00EC5825"/>
    <w:rsid w:val="00ED481D"/>
    <w:rsid w:val="00EF2A44"/>
    <w:rsid w:val="00EF404C"/>
    <w:rsid w:val="00F0262F"/>
    <w:rsid w:val="00F10080"/>
    <w:rsid w:val="00F13551"/>
    <w:rsid w:val="00F13E43"/>
    <w:rsid w:val="00F2254B"/>
    <w:rsid w:val="00F25226"/>
    <w:rsid w:val="00F25E6E"/>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0C54"/>
    <w:rsid w:val="00FC159E"/>
    <w:rsid w:val="00FC2015"/>
    <w:rsid w:val="00FC21E9"/>
    <w:rsid w:val="00FC24D8"/>
    <w:rsid w:val="00FC725F"/>
    <w:rsid w:val="00FC7B56"/>
    <w:rsid w:val="00FD4234"/>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B3C41F"/>
  <w15:docId w15:val="{C8744D29-F2F2-47E8-9252-D7F6923C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26"/>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AD5BAF"/>
    <w:pPr>
      <w:spacing w:before="120" w:after="480" w:line="276" w:lineRule="auto"/>
      <w:outlineLvl w:val="1"/>
    </w:pPr>
    <w:rPr>
      <w:rFonts w:ascii="Cambria" w:hAnsi="Cambria"/>
      <w:b/>
      <w:bCs/>
      <w:noProof/>
      <w:color w:val="E36C0A" w:themeColor="accent6" w:themeShade="BF"/>
      <w:sz w:val="36"/>
      <w:szCs w:val="36"/>
      <w:lang w:val="en-GB" w:eastAsia="zh-CN"/>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D5BAF"/>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customStyle="1" w:styleId="references">
    <w:name w:val="references"/>
    <w:basedOn w:val="Normal"/>
    <w:qFormat/>
    <w:rsid w:val="00E524F1"/>
    <w:pPr>
      <w:jc w:val="left"/>
    </w:pPr>
    <w:rPr>
      <w:rFonts w:asciiTheme="majorHAnsi" w:hAnsiTheme="majorHAnsi"/>
      <w:sz w:val="21"/>
      <w:szCs w:val="21"/>
    </w:rPr>
  </w:style>
  <w:style w:type="character" w:customStyle="1" w:styleId="UnresolvedMention">
    <w:name w:val="Unresolved Mention"/>
    <w:basedOn w:val="DefaultParagraphFont"/>
    <w:uiPriority w:val="99"/>
    <w:semiHidden/>
    <w:unhideWhenUsed/>
    <w:rsid w:val="001B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19501881">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5251927">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in-action/fsn-caucasus-asia/en/" TargetMode="External"/><Relationship Id="rId13" Type="http://schemas.openxmlformats.org/officeDocument/2006/relationships/hyperlink" Target="http://www.who.int/nmh/countries/kgz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3/a-mo398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I7695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kg/media/publicationarchive/e6b6504b-fbdc-4699-9cf5-1f13d0eafa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countryprofiles/lifdc/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hyperlink" Target="http://www.fao.org/fsnforum/eca/activities/discussions/kyrgyzstan_school_gardening"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5B7AD-91F1-413F-BAC2-FD694B9F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1830</Words>
  <Characters>11631</Characters>
  <Application>Microsoft Office Word</Application>
  <DocSecurity>0</DocSecurity>
  <Lines>96</Lines>
  <Paragraphs>26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13435</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Polak, Elise (ESA)</cp:lastModifiedBy>
  <cp:revision>3</cp:revision>
  <cp:lastPrinted>2015-02-02T14:02:00Z</cp:lastPrinted>
  <dcterms:created xsi:type="dcterms:W3CDTF">2019-08-29T12:54:00Z</dcterms:created>
  <dcterms:modified xsi:type="dcterms:W3CDTF">2019-08-29T13:00:00Z</dcterms:modified>
</cp:coreProperties>
</file>