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0A3E4" w14:textId="77777777" w:rsidR="004A715B" w:rsidRDefault="004A715B" w:rsidP="004A715B">
      <w:pPr>
        <w:pBdr>
          <w:bottom w:val="single" w:sz="6" w:space="1" w:color="auto"/>
        </w:pBdr>
        <w:rPr>
          <w:rFonts w:ascii="Times New Roman" w:hAnsi="Times New Roman" w:cs="Times New Roman"/>
        </w:rPr>
      </w:pPr>
      <w:r>
        <w:rPr>
          <w:noProof/>
          <w:lang w:val="en-GB" w:eastAsia="en-GB"/>
        </w:rPr>
        <mc:AlternateContent>
          <mc:Choice Requires="wps">
            <w:drawing>
              <wp:anchor distT="0" distB="0" distL="114300" distR="114300" simplePos="0" relativeHeight="251660288" behindDoc="1" locked="0" layoutInCell="1" allowOverlap="1" wp14:anchorId="591EBB74" wp14:editId="0B0A248A">
                <wp:simplePos x="0" y="0"/>
                <wp:positionH relativeFrom="column">
                  <wp:posOffset>5762625</wp:posOffset>
                </wp:positionH>
                <wp:positionV relativeFrom="paragraph">
                  <wp:posOffset>7738</wp:posOffset>
                </wp:positionV>
                <wp:extent cx="3429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C40908" w14:textId="77777777" w:rsidR="004A715B" w:rsidRPr="004A715B" w:rsidRDefault="004A715B">
                            <w:pPr>
                              <w:rPr>
                                <w:rFonts w:ascii="Times New Roman" w:hAnsi="Times New Roman" w:cs="Times New Roman"/>
                                <w:b/>
                                <w:sz w:val="48"/>
                              </w:rPr>
                            </w:pPr>
                            <w:r w:rsidRPr="004A715B">
                              <w:rPr>
                                <w:rFonts w:ascii="Times New Roman" w:hAnsi="Times New Roman" w:cs="Times New Roman"/>
                                <w:b/>
                                <w:sz w:val="4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type w14:anchorId="591EBB74" id="_x0000_t202" coordsize="21600,21600" o:spt="202" path="m,l,21600r21600,l21600,xe">
                <v:stroke joinstyle="miter"/>
                <v:path gradientshapeok="t" o:connecttype="rect"/>
              </v:shapetype>
              <v:shape id="Text Box 2" o:spid="_x0000_s1026" type="#_x0000_t202" style="position:absolute;margin-left:453.75pt;margin-top:.6pt;width:27pt;height:3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" filled="f" stroked="f">
                <v:textbox>
                  <w:txbxContent>
                    <w:p w14:paraId="65C40908" w14:textId="77777777" w:rsidR="004A715B" w:rsidRPr="004A715B" w:rsidRDefault="004A715B">
                      <w:pPr>
                        <w:rPr>
                          <w:rFonts w:ascii="Times New Roman" w:hAnsi="Times New Roman" w:cs="Times New Roman"/>
                          <w:b/>
                          <w:sz w:val="48"/>
                        </w:rPr>
                      </w:pPr>
                      <w:r w:rsidRPr="004A715B">
                        <w:rPr>
                          <w:rFonts w:ascii="Times New Roman" w:hAnsi="Times New Roman" w:cs="Times New Roman"/>
                          <w:b/>
                          <w:sz w:val="48"/>
                        </w:rPr>
                        <w:t>E</w:t>
                      </w:r>
                    </w:p>
                  </w:txbxContent>
                </v:textbox>
              </v:shape>
            </w:pict>
          </mc:Fallback>
        </mc:AlternateContent>
      </w:r>
      <w:r w:rsidRPr="005D0888">
        <w:rPr>
          <w:noProof/>
          <w:lang w:val="en-GB" w:eastAsia="en-GB"/>
        </w:rPr>
        <w:drawing>
          <wp:anchor distT="0" distB="0" distL="0" distR="0" simplePos="0" relativeHeight="251659264" behindDoc="0" locked="0" layoutInCell="1" allowOverlap="1" wp14:anchorId="1F287BFB" wp14:editId="6F290859">
            <wp:simplePos x="0" y="0"/>
            <wp:positionH relativeFrom="page">
              <wp:posOffset>914399</wp:posOffset>
            </wp:positionH>
            <wp:positionV relativeFrom="paragraph">
              <wp:posOffset>202019</wp:posOffset>
            </wp:positionV>
            <wp:extent cx="5733527" cy="943521"/>
            <wp:effectExtent l="0" t="0" r="698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89879" cy="952794"/>
                    </a:xfrm>
                    <a:prstGeom prst="rect">
                      <a:avLst/>
                    </a:prstGeom>
                  </pic:spPr>
                </pic:pic>
              </a:graphicData>
            </a:graphic>
            <wp14:sizeRelH relativeFrom="margin">
              <wp14:pctWidth>0</wp14:pctWidth>
            </wp14:sizeRelH>
            <wp14:sizeRelV relativeFrom="margin">
              <wp14:pctHeight>0</wp14:pctHeight>
            </wp14:sizeRelV>
          </wp:anchor>
        </w:drawing>
      </w:r>
      <w:r w:rsidRPr="004A715B">
        <w:rPr>
          <w:rFonts w:ascii="Times New Roman" w:hAnsi="Times New Roman" w:cs="Times New Roman"/>
        </w:rPr>
        <w:t>Ma</w:t>
      </w:r>
      <w:r>
        <w:rPr>
          <w:rFonts w:ascii="Times New Roman" w:hAnsi="Times New Roman" w:cs="Times New Roman"/>
        </w:rPr>
        <w:t>y 2017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CIFAA/XVII/2017/</w:t>
      </w:r>
      <w:r w:rsidRPr="00211DB9">
        <w:rPr>
          <w:rFonts w:ascii="Times New Roman" w:hAnsi="Times New Roman" w:cs="Times New Roman"/>
        </w:rPr>
        <w:t>2</w:t>
      </w:r>
    </w:p>
    <w:p w14:paraId="18AC0EB7" w14:textId="77777777" w:rsidR="004A715B" w:rsidRDefault="004A715B" w:rsidP="004A715B">
      <w:pPr>
        <w:rPr>
          <w:rFonts w:ascii="Times New Roman" w:hAnsi="Times New Roman" w:cs="Times New Roman"/>
        </w:rPr>
      </w:pPr>
    </w:p>
    <w:p w14:paraId="1BBD2E64" w14:textId="77777777" w:rsidR="004A715B" w:rsidRDefault="004A715B" w:rsidP="004A715B">
      <w:pPr>
        <w:rPr>
          <w:rFonts w:ascii="Times New Roman" w:hAnsi="Times New Roman" w:cs="Times New Roman"/>
        </w:rPr>
      </w:pPr>
    </w:p>
    <w:p w14:paraId="43A976BD" w14:textId="77777777" w:rsidR="004A715B" w:rsidRDefault="004A715B" w:rsidP="004A715B">
      <w:pPr>
        <w:rPr>
          <w:rFonts w:ascii="Times New Roman" w:hAnsi="Times New Roman" w:cs="Times New Roman"/>
        </w:rPr>
      </w:pPr>
    </w:p>
    <w:p w14:paraId="573D0447" w14:textId="77777777" w:rsidR="004A715B" w:rsidRDefault="004A715B" w:rsidP="004A715B">
      <w:pPr>
        <w:rPr>
          <w:rFonts w:ascii="Times New Roman" w:hAnsi="Times New Roman" w:cs="Times New Roman"/>
        </w:rPr>
      </w:pPr>
    </w:p>
    <w:p w14:paraId="5ADA0CE8" w14:textId="77777777" w:rsidR="004A715B" w:rsidRDefault="004A715B" w:rsidP="004A715B">
      <w:pPr>
        <w:rPr>
          <w:rFonts w:ascii="Times New Roman" w:hAnsi="Times New Roman" w:cs="Times New Roman"/>
        </w:rPr>
      </w:pPr>
    </w:p>
    <w:p w14:paraId="7A2DF672" w14:textId="77777777" w:rsidR="004A715B" w:rsidRDefault="004A715B" w:rsidP="004A715B">
      <w:pPr>
        <w:rPr>
          <w:rFonts w:ascii="Times New Roman" w:hAnsi="Times New Roman" w:cs="Times New Roman"/>
        </w:rPr>
      </w:pPr>
    </w:p>
    <w:tbl>
      <w:tblPr>
        <w:tblStyle w:val="Grilledutableau"/>
        <w:tblW w:w="0" w:type="auto"/>
        <w:tblLook w:val="04A0" w:firstRow="1" w:lastRow="0" w:firstColumn="1" w:lastColumn="0" w:noHBand="0" w:noVBand="1"/>
      </w:tblPr>
      <w:tblGrid>
        <w:gridCol w:w="9010"/>
      </w:tblGrid>
      <w:tr w:rsidR="004A715B" w14:paraId="523D8DA5" w14:textId="77777777" w:rsidTr="00397248">
        <w:trPr>
          <w:trHeight w:val="688"/>
        </w:trPr>
        <w:tc>
          <w:tcPr>
            <w:tcW w:w="9010" w:type="dxa"/>
            <w:vAlign w:val="center"/>
          </w:tcPr>
          <w:p w14:paraId="50546F45" w14:textId="2388300C" w:rsidR="004A715B" w:rsidRDefault="005D59ED" w:rsidP="00397248">
            <w:pPr>
              <w:jc w:val="center"/>
              <w:rPr>
                <w:rFonts w:ascii="Times New Roman" w:hAnsi="Times New Roman" w:cs="Times New Roman"/>
              </w:rPr>
            </w:pPr>
            <w:r>
              <w:rPr>
                <w:rFonts w:ascii="Times New Roman" w:hAnsi="Times New Roman" w:cs="Times New Roman"/>
                <w:b/>
              </w:rPr>
              <w:t xml:space="preserve">SEVENTHEENTH ORDINARY SESSION OF THE </w:t>
            </w:r>
            <w:r w:rsidR="004A715B" w:rsidRPr="004A715B">
              <w:rPr>
                <w:rFonts w:ascii="Times New Roman" w:hAnsi="Times New Roman" w:cs="Times New Roman"/>
                <w:b/>
              </w:rPr>
              <w:t>COMMITTEE ON INLAND FISHERIES AND AQUACULTURE OF AFRICA</w:t>
            </w:r>
          </w:p>
        </w:tc>
      </w:tr>
      <w:tr w:rsidR="004A715B" w14:paraId="134CB514" w14:textId="77777777" w:rsidTr="00397248">
        <w:trPr>
          <w:trHeight w:val="507"/>
        </w:trPr>
        <w:tc>
          <w:tcPr>
            <w:tcW w:w="9010" w:type="dxa"/>
            <w:vAlign w:val="center"/>
          </w:tcPr>
          <w:p w14:paraId="4566C97E" w14:textId="77777777" w:rsidR="004A715B" w:rsidRPr="004A715B" w:rsidRDefault="004A715B" w:rsidP="00397248">
            <w:pPr>
              <w:jc w:val="center"/>
              <w:rPr>
                <w:rFonts w:ascii="Times New Roman" w:hAnsi="Times New Roman" w:cs="Times New Roman"/>
                <w:b/>
              </w:rPr>
            </w:pPr>
            <w:r>
              <w:rPr>
                <w:rFonts w:ascii="Times New Roman" w:hAnsi="Times New Roman" w:cs="Times New Roman"/>
                <w:b/>
              </w:rPr>
              <w:t>Banjul, Gambia, 9-11 May 2017</w:t>
            </w:r>
          </w:p>
        </w:tc>
      </w:tr>
      <w:tr w:rsidR="004A715B" w14:paraId="1712FDFC" w14:textId="77777777" w:rsidTr="00397248">
        <w:trPr>
          <w:trHeight w:val="647"/>
        </w:trPr>
        <w:tc>
          <w:tcPr>
            <w:tcW w:w="9010" w:type="dxa"/>
            <w:vAlign w:val="center"/>
          </w:tcPr>
          <w:p w14:paraId="00CB6CA1" w14:textId="0E2E513D" w:rsidR="004A715B" w:rsidRPr="004A715B" w:rsidRDefault="005D59ED" w:rsidP="00397248">
            <w:pPr>
              <w:jc w:val="center"/>
              <w:rPr>
                <w:rFonts w:ascii="Times New Roman" w:hAnsi="Times New Roman" w:cs="Times New Roman"/>
                <w:b/>
              </w:rPr>
            </w:pPr>
            <w:r>
              <w:rPr>
                <w:rFonts w:ascii="Times New Roman" w:hAnsi="Times New Roman" w:cs="Times New Roman"/>
                <w:b/>
              </w:rPr>
              <w:t xml:space="preserve">FOLLOW UP OF INTERSESSIONAL ACTIVITIES AND </w:t>
            </w:r>
            <w:r w:rsidR="004A715B">
              <w:rPr>
                <w:rFonts w:ascii="Times New Roman" w:hAnsi="Times New Roman" w:cs="Times New Roman"/>
                <w:b/>
              </w:rPr>
              <w:t xml:space="preserve">WAY FORWARD </w:t>
            </w:r>
          </w:p>
        </w:tc>
      </w:tr>
    </w:tbl>
    <w:p w14:paraId="4EA66771" w14:textId="77777777" w:rsidR="004A715B" w:rsidRDefault="004A715B" w:rsidP="004A715B">
      <w:pPr>
        <w:rPr>
          <w:rFonts w:ascii="Times New Roman" w:hAnsi="Times New Roman" w:cs="Times New Roman"/>
        </w:rPr>
      </w:pPr>
    </w:p>
    <w:tbl>
      <w:tblPr>
        <w:tblStyle w:val="Grilledutableau"/>
        <w:tblW w:w="0" w:type="auto"/>
        <w:tblLook w:val="04A0" w:firstRow="1" w:lastRow="0" w:firstColumn="1" w:lastColumn="0" w:noHBand="0" w:noVBand="1"/>
      </w:tblPr>
      <w:tblGrid>
        <w:gridCol w:w="9010"/>
      </w:tblGrid>
      <w:tr w:rsidR="004A715B" w14:paraId="38DD21F2" w14:textId="77777777" w:rsidTr="004A715B">
        <w:tc>
          <w:tcPr>
            <w:tcW w:w="9010" w:type="dxa"/>
          </w:tcPr>
          <w:p w14:paraId="60DB368C" w14:textId="77777777" w:rsidR="00397248" w:rsidRDefault="00397248" w:rsidP="00397248">
            <w:pPr>
              <w:jc w:val="center"/>
              <w:rPr>
                <w:rFonts w:ascii="Times New Roman" w:hAnsi="Times New Roman" w:cs="Times New Roman"/>
                <w:b/>
              </w:rPr>
            </w:pPr>
          </w:p>
          <w:p w14:paraId="54C88EF2" w14:textId="77777777" w:rsidR="004A715B" w:rsidRPr="00397248" w:rsidRDefault="004A715B" w:rsidP="00397248">
            <w:pPr>
              <w:jc w:val="center"/>
              <w:rPr>
                <w:rFonts w:ascii="Times New Roman" w:hAnsi="Times New Roman" w:cs="Times New Roman"/>
                <w:b/>
              </w:rPr>
            </w:pPr>
            <w:r w:rsidRPr="00397248">
              <w:rPr>
                <w:rFonts w:ascii="Times New Roman" w:hAnsi="Times New Roman" w:cs="Times New Roman"/>
                <w:b/>
              </w:rPr>
              <w:t>Summary</w:t>
            </w:r>
          </w:p>
          <w:p w14:paraId="2D20BDF2" w14:textId="77777777" w:rsidR="004A715B" w:rsidRPr="00830D4C" w:rsidRDefault="004A715B" w:rsidP="00830D4C">
            <w:pPr>
              <w:jc w:val="both"/>
              <w:rPr>
                <w:rFonts w:ascii="Times New Roman" w:hAnsi="Times New Roman" w:cs="Times New Roman"/>
                <w:sz w:val="22"/>
                <w:szCs w:val="22"/>
              </w:rPr>
            </w:pPr>
          </w:p>
          <w:p w14:paraId="4C44E0E1" w14:textId="77777777" w:rsidR="00830D4C" w:rsidRPr="00830D4C" w:rsidRDefault="00830D4C" w:rsidP="00830D4C">
            <w:pPr>
              <w:adjustRightInd w:val="0"/>
              <w:jc w:val="both"/>
              <w:rPr>
                <w:rFonts w:ascii="Times New Roman" w:hAnsi="Times New Roman" w:cs="Times New Roman"/>
                <w:sz w:val="22"/>
                <w:szCs w:val="22"/>
                <w:lang w:val="en-GB"/>
              </w:rPr>
            </w:pPr>
            <w:r w:rsidRPr="00830D4C">
              <w:rPr>
                <w:rFonts w:ascii="Times New Roman" w:hAnsi="Times New Roman" w:cs="Times New Roman"/>
                <w:sz w:val="22"/>
                <w:szCs w:val="22"/>
              </w:rPr>
              <w:t xml:space="preserve">Many issues limit the effectiveness of CIFAA, including, weak institutional structure, low and inconsistent participation of members at its sessions, inadequate financial and technical resources. A performance review of CIFAA suggested how the Committee could be strengthened and better serve its members in a climate of financial resource depletion and accelerated environmental deterioration. In this context members decided to maintain CIFAA as an Article VI body, but amended its Statute and Rules of Procedure, in order to update functions, mandate and working modalities, and set up a Working Group, under the leadership of FAO, to further elaborate a proposal to address functional needs and make the organization more effective. </w:t>
            </w:r>
          </w:p>
          <w:p w14:paraId="432C7F32" w14:textId="77777777" w:rsidR="00830D4C" w:rsidRPr="00830D4C" w:rsidRDefault="00830D4C" w:rsidP="00830D4C">
            <w:pPr>
              <w:pStyle w:val="Paragraphedeliste"/>
              <w:tabs>
                <w:tab w:val="left" w:pos="1128"/>
                <w:tab w:val="left" w:pos="1129"/>
              </w:tabs>
              <w:ind w:left="0" w:firstLine="0"/>
              <w:jc w:val="both"/>
            </w:pPr>
          </w:p>
          <w:p w14:paraId="1D186A39" w14:textId="56C1777B" w:rsidR="00830D4C" w:rsidRDefault="00830D4C" w:rsidP="00830D4C">
            <w:pPr>
              <w:pStyle w:val="Paragraphedeliste"/>
              <w:tabs>
                <w:tab w:val="left" w:pos="1128"/>
                <w:tab w:val="left" w:pos="1129"/>
              </w:tabs>
              <w:ind w:left="0" w:firstLine="0"/>
              <w:jc w:val="both"/>
            </w:pPr>
            <w:r w:rsidRPr="00830D4C">
              <w:t xml:space="preserve">This paper provides Information on the background of </w:t>
            </w:r>
            <w:r w:rsidR="003A71DA">
              <w:t xml:space="preserve">the </w:t>
            </w:r>
            <w:r w:rsidRPr="00830D4C">
              <w:t>Committee and address the many issues that limit CIFAA’s effectiveness and impede its delivery and threaten its very existence. It discuss all options to make members take ownership and responsibility for CIFAA.</w:t>
            </w:r>
          </w:p>
          <w:p w14:paraId="57117CA1" w14:textId="77777777" w:rsidR="003A71DA" w:rsidRPr="00830D4C" w:rsidRDefault="003A71DA" w:rsidP="00830D4C">
            <w:pPr>
              <w:pStyle w:val="Paragraphedeliste"/>
              <w:tabs>
                <w:tab w:val="left" w:pos="1128"/>
                <w:tab w:val="left" w:pos="1129"/>
              </w:tabs>
              <w:ind w:left="0" w:firstLine="0"/>
              <w:jc w:val="both"/>
            </w:pPr>
          </w:p>
          <w:p w14:paraId="5C23B332" w14:textId="2A79F551" w:rsidR="004A715B" w:rsidRPr="00830D4C" w:rsidRDefault="00F66ACF" w:rsidP="00830D4C">
            <w:pPr>
              <w:jc w:val="both"/>
              <w:rPr>
                <w:rFonts w:ascii="Times New Roman" w:hAnsi="Times New Roman" w:cs="Times New Roman"/>
                <w:sz w:val="22"/>
                <w:szCs w:val="22"/>
              </w:rPr>
            </w:pPr>
            <w:r w:rsidRPr="00830D4C">
              <w:rPr>
                <w:rFonts w:ascii="Times New Roman" w:hAnsi="Times New Roman" w:cs="Times New Roman"/>
                <w:sz w:val="22"/>
                <w:szCs w:val="22"/>
              </w:rPr>
              <w:t xml:space="preserve">To </w:t>
            </w:r>
            <w:r w:rsidR="00797AC9" w:rsidRPr="00830D4C">
              <w:rPr>
                <w:rFonts w:ascii="Times New Roman" w:hAnsi="Times New Roman" w:cs="Times New Roman"/>
                <w:sz w:val="22"/>
                <w:szCs w:val="22"/>
              </w:rPr>
              <w:t xml:space="preserve">further </w:t>
            </w:r>
            <w:r w:rsidRPr="00830D4C">
              <w:rPr>
                <w:rFonts w:ascii="Times New Roman" w:hAnsi="Times New Roman" w:cs="Times New Roman"/>
                <w:sz w:val="22"/>
                <w:szCs w:val="22"/>
              </w:rPr>
              <w:t>discu</w:t>
            </w:r>
            <w:r w:rsidR="003C2613" w:rsidRPr="00830D4C">
              <w:rPr>
                <w:rFonts w:ascii="Times New Roman" w:hAnsi="Times New Roman" w:cs="Times New Roman"/>
                <w:sz w:val="22"/>
                <w:szCs w:val="22"/>
              </w:rPr>
              <w:t>ss the issues that limit CIFAA</w:t>
            </w:r>
            <w:r w:rsidR="00846221" w:rsidRPr="00830D4C">
              <w:rPr>
                <w:rFonts w:ascii="Times New Roman" w:hAnsi="Times New Roman" w:cs="Times New Roman"/>
                <w:sz w:val="22"/>
                <w:szCs w:val="22"/>
              </w:rPr>
              <w:t>,</w:t>
            </w:r>
            <w:r w:rsidRPr="00830D4C">
              <w:rPr>
                <w:rFonts w:ascii="Times New Roman" w:hAnsi="Times New Roman" w:cs="Times New Roman"/>
                <w:sz w:val="22"/>
                <w:szCs w:val="22"/>
              </w:rPr>
              <w:t xml:space="preserve"> </w:t>
            </w:r>
            <w:r w:rsidR="000259B7" w:rsidRPr="00830D4C">
              <w:rPr>
                <w:rFonts w:ascii="Times New Roman" w:hAnsi="Times New Roman" w:cs="Times New Roman"/>
                <w:sz w:val="22"/>
                <w:szCs w:val="22"/>
              </w:rPr>
              <w:t>participants of</w:t>
            </w:r>
            <w:r w:rsidR="00797AC9" w:rsidRPr="00830D4C">
              <w:rPr>
                <w:rFonts w:ascii="Times New Roman" w:hAnsi="Times New Roman" w:cs="Times New Roman"/>
                <w:sz w:val="22"/>
                <w:szCs w:val="22"/>
              </w:rPr>
              <w:t xml:space="preserve"> the</w:t>
            </w:r>
            <w:r w:rsidRPr="00830D4C">
              <w:rPr>
                <w:rFonts w:ascii="Times New Roman" w:hAnsi="Times New Roman" w:cs="Times New Roman"/>
                <w:sz w:val="22"/>
                <w:szCs w:val="22"/>
              </w:rPr>
              <w:t xml:space="preserve"> CIFAA 17</w:t>
            </w:r>
            <w:r w:rsidRPr="00830D4C">
              <w:rPr>
                <w:rFonts w:ascii="Times New Roman" w:hAnsi="Times New Roman" w:cs="Times New Roman"/>
                <w:sz w:val="22"/>
                <w:szCs w:val="22"/>
                <w:vertAlign w:val="superscript"/>
              </w:rPr>
              <w:t>th</w:t>
            </w:r>
            <w:r w:rsidRPr="00830D4C">
              <w:rPr>
                <w:rFonts w:ascii="Times New Roman" w:hAnsi="Times New Roman" w:cs="Times New Roman"/>
                <w:sz w:val="22"/>
                <w:szCs w:val="22"/>
              </w:rPr>
              <w:t xml:space="preserve"> Session </w:t>
            </w:r>
            <w:r w:rsidR="00797AC9" w:rsidRPr="00830D4C">
              <w:rPr>
                <w:rFonts w:ascii="Times New Roman" w:hAnsi="Times New Roman" w:cs="Times New Roman"/>
                <w:sz w:val="22"/>
                <w:szCs w:val="22"/>
              </w:rPr>
              <w:t>are requested to deliberate the</w:t>
            </w:r>
            <w:r w:rsidR="00214128" w:rsidRPr="00830D4C">
              <w:rPr>
                <w:rFonts w:ascii="Times New Roman" w:hAnsi="Times New Roman" w:cs="Times New Roman"/>
                <w:sz w:val="22"/>
                <w:szCs w:val="22"/>
              </w:rPr>
              <w:t xml:space="preserve"> issues faced and the</w:t>
            </w:r>
            <w:r w:rsidR="000259B7" w:rsidRPr="00830D4C">
              <w:rPr>
                <w:rFonts w:ascii="Times New Roman" w:hAnsi="Times New Roman" w:cs="Times New Roman"/>
                <w:sz w:val="22"/>
                <w:szCs w:val="22"/>
              </w:rPr>
              <w:t xml:space="preserve"> potential means to</w:t>
            </w:r>
            <w:r w:rsidR="00797AC9" w:rsidRPr="00830D4C">
              <w:rPr>
                <w:rFonts w:ascii="Times New Roman" w:hAnsi="Times New Roman" w:cs="Times New Roman"/>
                <w:sz w:val="22"/>
                <w:szCs w:val="22"/>
              </w:rPr>
              <w:t xml:space="preserve"> forward </w:t>
            </w:r>
            <w:r w:rsidR="000259B7" w:rsidRPr="00830D4C">
              <w:rPr>
                <w:rFonts w:ascii="Times New Roman" w:hAnsi="Times New Roman" w:cs="Times New Roman"/>
                <w:sz w:val="22"/>
                <w:szCs w:val="22"/>
              </w:rPr>
              <w:t>CIFAA.</w:t>
            </w:r>
          </w:p>
          <w:p w14:paraId="55590838" w14:textId="4CAFC401" w:rsidR="00797AC9" w:rsidRPr="00830D4C" w:rsidRDefault="00C23FCA" w:rsidP="00830D4C">
            <w:pPr>
              <w:jc w:val="both"/>
              <w:rPr>
                <w:rFonts w:ascii="Times New Roman" w:hAnsi="Times New Roman" w:cs="Times New Roman"/>
                <w:sz w:val="22"/>
                <w:szCs w:val="22"/>
              </w:rPr>
            </w:pPr>
            <w:r w:rsidRPr="00830D4C">
              <w:rPr>
                <w:rFonts w:ascii="Times New Roman" w:hAnsi="Times New Roman" w:cs="Times New Roman"/>
                <w:sz w:val="22"/>
                <w:szCs w:val="22"/>
              </w:rPr>
              <w:t xml:space="preserve"> </w:t>
            </w:r>
          </w:p>
          <w:p w14:paraId="609E6D8A" w14:textId="77777777" w:rsidR="004A715B" w:rsidRDefault="004A715B" w:rsidP="004A715B">
            <w:pPr>
              <w:rPr>
                <w:rFonts w:ascii="Times New Roman" w:hAnsi="Times New Roman" w:cs="Times New Roman"/>
              </w:rPr>
            </w:pPr>
          </w:p>
        </w:tc>
      </w:tr>
      <w:tr w:rsidR="00837200" w14:paraId="7D8E65D1" w14:textId="77777777" w:rsidTr="004A715B">
        <w:tc>
          <w:tcPr>
            <w:tcW w:w="9010" w:type="dxa"/>
          </w:tcPr>
          <w:p w14:paraId="1F56D37F" w14:textId="77777777" w:rsidR="00837200" w:rsidRPr="00837200" w:rsidRDefault="00837200" w:rsidP="00837200">
            <w:pPr>
              <w:rPr>
                <w:rFonts w:ascii="Times New Roman" w:hAnsi="Times New Roman" w:cs="Times New Roman"/>
                <w:b/>
              </w:rPr>
            </w:pPr>
          </w:p>
          <w:p w14:paraId="1F2071AD" w14:textId="77777777" w:rsidR="00837200" w:rsidRPr="00837200" w:rsidRDefault="00837200" w:rsidP="00837200">
            <w:pPr>
              <w:jc w:val="center"/>
              <w:rPr>
                <w:rFonts w:ascii="Times New Roman" w:hAnsi="Times New Roman" w:cs="Times New Roman"/>
                <w:b/>
              </w:rPr>
            </w:pPr>
            <w:r w:rsidRPr="00837200">
              <w:rPr>
                <w:rFonts w:ascii="Times New Roman" w:hAnsi="Times New Roman" w:cs="Times New Roman"/>
                <w:b/>
              </w:rPr>
              <w:t>The Committee is invited to :</w:t>
            </w:r>
          </w:p>
          <w:p w14:paraId="66C43AF4" w14:textId="77777777" w:rsidR="00837200" w:rsidRDefault="00837200" w:rsidP="00837200">
            <w:pPr>
              <w:jc w:val="both"/>
              <w:rPr>
                <w:rFonts w:ascii="Times New Roman" w:hAnsi="Times New Roman" w:cs="Times New Roman"/>
              </w:rPr>
            </w:pPr>
          </w:p>
          <w:p w14:paraId="60FC6888" w14:textId="273F2605" w:rsidR="00837200" w:rsidRPr="00975723" w:rsidRDefault="00837200" w:rsidP="00837200">
            <w:pPr>
              <w:jc w:val="both"/>
              <w:rPr>
                <w:rFonts w:ascii="Times New Roman" w:hAnsi="Times New Roman" w:cs="Times New Roman"/>
                <w:sz w:val="22"/>
              </w:rPr>
            </w:pPr>
            <w:r w:rsidRPr="00975723">
              <w:rPr>
                <w:rFonts w:ascii="Times New Roman" w:hAnsi="Times New Roman" w:cs="Times New Roman"/>
                <w:sz w:val="22"/>
              </w:rPr>
              <w:t>Deliberate  the  relevance and merit of the various options, with a view to providing the CIFAA Secretariat with  guidance on how  to  proceed  in   ensuring that the future of CIFAA is in line with the will of its Members</w:t>
            </w:r>
          </w:p>
          <w:p w14:paraId="4E43087D" w14:textId="77777777" w:rsidR="00837200" w:rsidRPr="0005577C" w:rsidRDefault="00837200" w:rsidP="00837200">
            <w:pPr>
              <w:rPr>
                <w:b/>
              </w:rPr>
            </w:pPr>
          </w:p>
          <w:p w14:paraId="2E75F03F" w14:textId="77777777" w:rsidR="00837200" w:rsidRDefault="00837200" w:rsidP="00397248">
            <w:pPr>
              <w:jc w:val="center"/>
              <w:rPr>
                <w:rFonts w:ascii="Times New Roman" w:hAnsi="Times New Roman" w:cs="Times New Roman"/>
                <w:b/>
              </w:rPr>
            </w:pPr>
          </w:p>
        </w:tc>
      </w:tr>
    </w:tbl>
    <w:p w14:paraId="166C2073" w14:textId="77777777" w:rsidR="004A715B" w:rsidRDefault="004A715B" w:rsidP="004A715B">
      <w:pPr>
        <w:rPr>
          <w:rFonts w:ascii="Times New Roman" w:hAnsi="Times New Roman" w:cs="Times New Roman"/>
        </w:rPr>
      </w:pPr>
    </w:p>
    <w:p w14:paraId="65915385" w14:textId="32A27FC4" w:rsidR="00C830DA" w:rsidRDefault="00D83900" w:rsidP="00F05727">
      <w:pPr>
        <w:jc w:val="both"/>
        <w:rPr>
          <w:rFonts w:asciiTheme="majorBidi" w:hAnsiTheme="majorBidi" w:cstheme="majorBidi"/>
          <w:b/>
          <w:bCs/>
          <w:sz w:val="22"/>
          <w:szCs w:val="22"/>
        </w:rPr>
      </w:pPr>
      <w:r w:rsidRPr="00D83900">
        <w:rPr>
          <w:rFonts w:asciiTheme="majorBidi" w:hAnsiTheme="majorBidi" w:cstheme="majorBidi"/>
          <w:b/>
          <w:bCs/>
          <w:sz w:val="22"/>
          <w:szCs w:val="22"/>
        </w:rPr>
        <w:t>BACKGROUND</w:t>
      </w:r>
    </w:p>
    <w:p w14:paraId="26A5FA79" w14:textId="77777777" w:rsidR="00D83900" w:rsidRPr="00D83900" w:rsidRDefault="00D83900" w:rsidP="00F05727">
      <w:pPr>
        <w:jc w:val="both"/>
        <w:rPr>
          <w:rFonts w:asciiTheme="majorBidi" w:hAnsiTheme="majorBidi" w:cstheme="majorBidi"/>
          <w:b/>
          <w:bCs/>
          <w:sz w:val="22"/>
          <w:szCs w:val="22"/>
        </w:rPr>
      </w:pPr>
    </w:p>
    <w:p w14:paraId="38139839" w14:textId="77777777" w:rsidR="009B50FA" w:rsidRDefault="008876CA" w:rsidP="004A1407">
      <w:pPr>
        <w:pStyle w:val="Paragraphedeliste"/>
        <w:numPr>
          <w:ilvl w:val="0"/>
          <w:numId w:val="7"/>
        </w:numPr>
        <w:ind w:left="709" w:hanging="709"/>
        <w:jc w:val="both"/>
      </w:pPr>
      <w:r w:rsidRPr="00CF4DC9">
        <w:t>At</w:t>
      </w:r>
      <w:r w:rsidR="004A1407">
        <w:t xml:space="preserve"> the </w:t>
      </w:r>
      <w:r w:rsidR="009B50FA">
        <w:t xml:space="preserve">Extraordinary </w:t>
      </w:r>
      <w:r w:rsidR="004A1407">
        <w:t xml:space="preserve">Session of The Committee </w:t>
      </w:r>
      <w:r w:rsidR="009B50FA">
        <w:t>for Inland Fisheries and Aquaculture of</w:t>
      </w:r>
      <w:r w:rsidR="004A1407">
        <w:t xml:space="preserve"> Africa (</w:t>
      </w:r>
      <w:r>
        <w:t>CIFAA</w:t>
      </w:r>
      <w:r w:rsidR="004A1407">
        <w:t>)</w:t>
      </w:r>
      <w:r>
        <w:t xml:space="preserve"> </w:t>
      </w:r>
      <w:r w:rsidR="009B50FA">
        <w:t xml:space="preserve">held </w:t>
      </w:r>
      <w:r>
        <w:t xml:space="preserve">in </w:t>
      </w:r>
      <w:r w:rsidRPr="00CF4DC9">
        <w:t>Lusaka,</w:t>
      </w:r>
      <w:r w:rsidR="009B50FA">
        <w:t xml:space="preserve"> Zambia from 1 to 2 December 2014</w:t>
      </w:r>
      <w:r w:rsidRPr="00CF4DC9">
        <w:t xml:space="preserve"> the Committee reviewed </w:t>
      </w:r>
      <w:r>
        <w:t>its</w:t>
      </w:r>
      <w:r w:rsidRPr="00CF4DC9">
        <w:t xml:space="preserve"> performance, effectiveness and </w:t>
      </w:r>
      <w:r>
        <w:t xml:space="preserve">its </w:t>
      </w:r>
      <w:r w:rsidRPr="00CF4DC9">
        <w:t>future. It noted many issues that limit CIFAA’s effectiveness</w:t>
      </w:r>
      <w:r>
        <w:t xml:space="preserve"> and which impede CIFAA</w:t>
      </w:r>
      <w:r w:rsidRPr="00CF4DC9">
        <w:t xml:space="preserve"> </w:t>
      </w:r>
      <w:r>
        <w:t xml:space="preserve">ability to </w:t>
      </w:r>
      <w:r w:rsidRPr="00CF4DC9">
        <w:t>deliver</w:t>
      </w:r>
      <w:r>
        <w:t xml:space="preserve"> its </w:t>
      </w:r>
      <w:r w:rsidR="009B50FA">
        <w:t xml:space="preserve">objectives </w:t>
      </w:r>
      <w:r w:rsidR="009B50FA" w:rsidRPr="00CF4DC9">
        <w:t>and</w:t>
      </w:r>
      <w:r w:rsidRPr="00CF4DC9">
        <w:t xml:space="preserve"> threaten its existence. The Committee recommended a review of CIFAA’s statutes and rules of procedure to enable it address specific technical and scientific matters </w:t>
      </w:r>
      <w:r w:rsidR="009B50FA">
        <w:t xml:space="preserve">and </w:t>
      </w:r>
      <w:r w:rsidR="009B50FA" w:rsidRPr="00CF4DC9">
        <w:t>recommended</w:t>
      </w:r>
      <w:r w:rsidR="00C830DA">
        <w:t xml:space="preserve"> that a working group </w:t>
      </w:r>
      <w:r w:rsidR="00CF4DC9" w:rsidRPr="00CF4DC9">
        <w:t xml:space="preserve">be </w:t>
      </w:r>
      <w:r w:rsidR="00CF4DC9" w:rsidRPr="00CF4DC9">
        <w:lastRenderedPageBreak/>
        <w:t>constituted to review the statutes and</w:t>
      </w:r>
      <w:r w:rsidR="00CF4DC9">
        <w:t xml:space="preserve"> rules of procedure of CIFAA. </w:t>
      </w:r>
    </w:p>
    <w:p w14:paraId="01F55F97" w14:textId="77777777" w:rsidR="009B50FA" w:rsidRDefault="009B50FA" w:rsidP="009B50FA">
      <w:pPr>
        <w:pStyle w:val="Paragraphedeliste"/>
        <w:ind w:left="709" w:firstLine="0"/>
        <w:jc w:val="both"/>
      </w:pPr>
    </w:p>
    <w:p w14:paraId="5CD63D14" w14:textId="35D8A83A" w:rsidR="00BC4440" w:rsidRDefault="004A1407" w:rsidP="004A1407">
      <w:pPr>
        <w:pStyle w:val="Paragraphedeliste"/>
        <w:numPr>
          <w:ilvl w:val="0"/>
          <w:numId w:val="7"/>
        </w:numPr>
        <w:ind w:left="709" w:hanging="709"/>
        <w:jc w:val="both"/>
      </w:pPr>
      <w:r>
        <w:t>A meeting of this</w:t>
      </w:r>
      <w:r w:rsidR="00CF4DC9" w:rsidRPr="00CF4DC9">
        <w:t xml:space="preserve"> Working Group </w:t>
      </w:r>
      <w:r w:rsidR="009B50FA">
        <w:t xml:space="preserve">composed by DR Congo, Gambia, Malawi, Sudan and Uganda </w:t>
      </w:r>
      <w:r w:rsidR="00CF4DC9" w:rsidRPr="00CF4DC9">
        <w:t xml:space="preserve">was convened in Addis Ababa, Ethiopia on 10th and 11th March 2015. </w:t>
      </w:r>
      <w:r w:rsidR="009B50FA">
        <w:t xml:space="preserve">The review of the Statutes and Rules of Procedures resulted in amended versions. </w:t>
      </w:r>
    </w:p>
    <w:p w14:paraId="5BA97E98" w14:textId="77777777" w:rsidR="00BC4440" w:rsidRDefault="00BC4440" w:rsidP="00BC4440">
      <w:pPr>
        <w:pStyle w:val="Paragraphedeliste"/>
      </w:pPr>
    </w:p>
    <w:p w14:paraId="5EBCC1FD" w14:textId="35F18E57" w:rsidR="00C830DA" w:rsidRDefault="009B50FA" w:rsidP="00BC4440">
      <w:pPr>
        <w:pStyle w:val="Paragraphedeliste"/>
        <w:numPr>
          <w:ilvl w:val="0"/>
          <w:numId w:val="7"/>
        </w:numPr>
        <w:ind w:left="709" w:hanging="709"/>
        <w:jc w:val="both"/>
      </w:pPr>
      <w:r>
        <w:t>An Extraordinary Session o</w:t>
      </w:r>
      <w:r w:rsidR="00BC4440">
        <w:t xml:space="preserve">f The Committee was convened </w:t>
      </w:r>
      <w:r>
        <w:t xml:space="preserve">in Dakar, Senegal from 14 to </w:t>
      </w:r>
      <w:r w:rsidR="00C830DA">
        <w:t>15 July 2015</w:t>
      </w:r>
      <w:r>
        <w:t xml:space="preserve">. It </w:t>
      </w:r>
      <w:r w:rsidR="00C830DA">
        <w:t xml:space="preserve">reviewed the </w:t>
      </w:r>
      <w:r w:rsidR="00F05727">
        <w:t xml:space="preserve">outcomes of the </w:t>
      </w:r>
      <w:r w:rsidR="00D86BB4">
        <w:t>Addis Ababa meeting</w:t>
      </w:r>
      <w:r w:rsidR="00C830DA">
        <w:t xml:space="preserve"> recommendations. The principle  outcomes were:</w:t>
      </w:r>
    </w:p>
    <w:p w14:paraId="43D7D96B" w14:textId="77777777" w:rsidR="00C830DA" w:rsidRDefault="00C830DA" w:rsidP="00C830DA">
      <w:pPr>
        <w:pStyle w:val="Paragraphedeliste"/>
      </w:pPr>
    </w:p>
    <w:p w14:paraId="370A7217" w14:textId="3B86CCBD" w:rsidR="00C830DA" w:rsidRDefault="00C830DA" w:rsidP="00C830DA">
      <w:pPr>
        <w:pStyle w:val="Paragraphedeliste"/>
        <w:numPr>
          <w:ilvl w:val="1"/>
          <w:numId w:val="7"/>
        </w:numPr>
        <w:jc w:val="both"/>
      </w:pPr>
      <w:r>
        <w:t>The amended Statutes and R</w:t>
      </w:r>
      <w:r w:rsidR="003A71DA">
        <w:t xml:space="preserve">ules of Procedure were adopted. </w:t>
      </w:r>
      <w:r w:rsidR="003A71DA" w:rsidRPr="00F05727">
        <w:t>The amendments were to make CIFAA functional taking into account emerging over-arching socio-cultural and economic concerns such as biodiversity conservation, climate change, pressure on resources and sustainability.</w:t>
      </w:r>
      <w:r w:rsidR="003A71DA">
        <w:t xml:space="preserve"> These amendments were approved by the FAO Council during its 153 Session.</w:t>
      </w:r>
    </w:p>
    <w:p w14:paraId="4B47F83A" w14:textId="77777777" w:rsidR="003A71DA" w:rsidRDefault="003A71DA" w:rsidP="003A71DA">
      <w:pPr>
        <w:pStyle w:val="Paragraphedeliste"/>
        <w:ind w:left="1440" w:firstLine="0"/>
        <w:jc w:val="both"/>
      </w:pPr>
    </w:p>
    <w:p w14:paraId="4C2BFF52" w14:textId="5A8F3E2C" w:rsidR="00907DF8" w:rsidRDefault="00BC4440" w:rsidP="00907DF8">
      <w:pPr>
        <w:pStyle w:val="Paragraphedeliste"/>
        <w:numPr>
          <w:ilvl w:val="1"/>
          <w:numId w:val="7"/>
        </w:numPr>
        <w:jc w:val="both"/>
      </w:pPr>
      <w:r>
        <w:t>Agreed in principle</w:t>
      </w:r>
      <w:r w:rsidR="00A815E6">
        <w:t xml:space="preserve"> to the establishment of a </w:t>
      </w:r>
      <w:r>
        <w:t xml:space="preserve">CIFAA </w:t>
      </w:r>
      <w:proofErr w:type="spellStart"/>
      <w:r>
        <w:t>Multidonor</w:t>
      </w:r>
      <w:proofErr w:type="spellEnd"/>
      <w:r>
        <w:t xml:space="preserve"> Trust Fund (hereafter “the Trust Fund”) and to the establishment of a working group under the leadership of FAO, to further elaborate the proposal including identified areas of work, cooperation and capacity building.</w:t>
      </w:r>
    </w:p>
    <w:p w14:paraId="6C6B9B8B" w14:textId="77777777" w:rsidR="003A71DA" w:rsidRDefault="003A71DA" w:rsidP="003A71DA">
      <w:pPr>
        <w:jc w:val="both"/>
      </w:pPr>
    </w:p>
    <w:p w14:paraId="1DB8C955" w14:textId="4EEEC31B" w:rsidR="00907DF8" w:rsidRDefault="00907DF8" w:rsidP="00907DF8">
      <w:pPr>
        <w:pStyle w:val="Paragraphedeliste"/>
        <w:numPr>
          <w:ilvl w:val="1"/>
          <w:numId w:val="7"/>
        </w:numPr>
        <w:jc w:val="both"/>
      </w:pPr>
      <w:r>
        <w:t>T</w:t>
      </w:r>
      <w:r w:rsidRPr="00907DF8">
        <w:t xml:space="preserve">he Dakar session further agreed on the following priority actions: </w:t>
      </w:r>
    </w:p>
    <w:p w14:paraId="3D693E16" w14:textId="77777777" w:rsidR="003A71DA" w:rsidRPr="00907DF8" w:rsidRDefault="003A71DA" w:rsidP="003A71DA">
      <w:pPr>
        <w:jc w:val="both"/>
      </w:pPr>
    </w:p>
    <w:p w14:paraId="73D79134" w14:textId="67C6B824" w:rsidR="00907DF8" w:rsidRPr="00907DF8" w:rsidRDefault="00907DF8" w:rsidP="00907DF8">
      <w:pPr>
        <w:pStyle w:val="Paragraphedeliste"/>
        <w:numPr>
          <w:ilvl w:val="2"/>
          <w:numId w:val="18"/>
        </w:numPr>
        <w:jc w:val="both"/>
      </w:pPr>
      <w:r>
        <w:t>Provide</w:t>
      </w:r>
      <w:r w:rsidRPr="00907DF8">
        <w:t xml:space="preserve"> </w:t>
      </w:r>
      <w:r>
        <w:t>views on</w:t>
      </w:r>
      <w:r w:rsidRPr="00907DF8">
        <w:t xml:space="preserve"> develop</w:t>
      </w:r>
      <w:r>
        <w:t>ing</w:t>
      </w:r>
      <w:r w:rsidRPr="00907DF8">
        <w:t xml:space="preserve"> sustainable aquaculture;</w:t>
      </w:r>
    </w:p>
    <w:p w14:paraId="2FEA5A7F" w14:textId="24D3A2A2" w:rsidR="00907DF8" w:rsidRPr="00907DF8" w:rsidRDefault="00907DF8" w:rsidP="00907DF8">
      <w:pPr>
        <w:pStyle w:val="Paragraphedeliste"/>
        <w:numPr>
          <w:ilvl w:val="2"/>
          <w:numId w:val="18"/>
        </w:numPr>
        <w:jc w:val="both"/>
      </w:pPr>
      <w:r>
        <w:t>C</w:t>
      </w:r>
      <w:r w:rsidRPr="00907DF8">
        <w:t>ollate information on needs including on infrastructure, material and human resources, and training;</w:t>
      </w:r>
      <w:r w:rsidRPr="00907DF8">
        <w:rPr>
          <w:rFonts w:ascii="MS Mincho" w:eastAsia="MS Mincho" w:hAnsi="MS Mincho" w:cs="MS Mincho" w:hint="eastAsia"/>
        </w:rPr>
        <w:t> </w:t>
      </w:r>
    </w:p>
    <w:p w14:paraId="4C9E9579" w14:textId="7C570173" w:rsidR="00907DF8" w:rsidRPr="00907DF8" w:rsidRDefault="00907DF8" w:rsidP="00907DF8">
      <w:pPr>
        <w:pStyle w:val="Paragraphedeliste"/>
        <w:numPr>
          <w:ilvl w:val="2"/>
          <w:numId w:val="18"/>
        </w:numPr>
        <w:jc w:val="both"/>
      </w:pPr>
      <w:r>
        <w:t>D</w:t>
      </w:r>
      <w:r w:rsidRPr="00907DF8">
        <w:t>evelop a strategic plan and related action plan;</w:t>
      </w:r>
      <w:r w:rsidRPr="00907DF8">
        <w:rPr>
          <w:rFonts w:ascii="MS Mincho" w:eastAsia="MS Mincho" w:hAnsi="MS Mincho" w:cs="MS Mincho" w:hint="eastAsia"/>
        </w:rPr>
        <w:t> </w:t>
      </w:r>
    </w:p>
    <w:p w14:paraId="7AD92CE7" w14:textId="0D670213" w:rsidR="00907DF8" w:rsidRPr="00907DF8" w:rsidRDefault="00907DF8" w:rsidP="00907DF8">
      <w:pPr>
        <w:pStyle w:val="Paragraphedeliste"/>
        <w:numPr>
          <w:ilvl w:val="2"/>
          <w:numId w:val="18"/>
        </w:numPr>
        <w:jc w:val="both"/>
      </w:pPr>
      <w:r>
        <w:t>W</w:t>
      </w:r>
      <w:r w:rsidRPr="00907DF8">
        <w:t xml:space="preserve">ork with countries, sub-regional and regional organizations to combat illegal, unregulated and unreported fishing in inland waters and harmonize legislations in countries sharing inland water resources. </w:t>
      </w:r>
    </w:p>
    <w:p w14:paraId="31CAC2D9" w14:textId="77777777" w:rsidR="003A71DA" w:rsidRDefault="003A71DA" w:rsidP="00907DF8">
      <w:pPr>
        <w:jc w:val="both"/>
      </w:pPr>
    </w:p>
    <w:p w14:paraId="3720296E" w14:textId="4E1CFC1C" w:rsidR="006F53D2" w:rsidRDefault="00D83900" w:rsidP="00915280">
      <w:pPr>
        <w:pStyle w:val="Paragraphedeliste"/>
        <w:numPr>
          <w:ilvl w:val="0"/>
          <w:numId w:val="7"/>
        </w:numPr>
        <w:ind w:left="709" w:hanging="709"/>
        <w:jc w:val="both"/>
      </w:pPr>
      <w:r w:rsidRPr="002F2B98">
        <w:t>T</w:t>
      </w:r>
      <w:r w:rsidR="00F05727" w:rsidRPr="002F2B98">
        <w:t>he full report of the Dakar extraordinary session</w:t>
      </w:r>
      <w:r w:rsidRPr="002F2B98">
        <w:t xml:space="preserve"> is presented as </w:t>
      </w:r>
      <w:r w:rsidR="00F05727" w:rsidRPr="002F2B98">
        <w:t xml:space="preserve">see </w:t>
      </w:r>
      <w:r w:rsidR="002F2B98" w:rsidRPr="00975723">
        <w:t>CIFAA/XVII/2017/INFO-1</w:t>
      </w:r>
      <w:r w:rsidR="00F05727" w:rsidRPr="002F2B98">
        <w:t>.</w:t>
      </w:r>
      <w:r>
        <w:t xml:space="preserve"> </w:t>
      </w:r>
      <w:r w:rsidR="00975723">
        <w:t>For the excerpt of the 153 FAO Council see CIFAA/XVII/2017/INFO-4</w:t>
      </w:r>
      <w:r w:rsidR="00975723" w:rsidRPr="002F2B98">
        <w:t>.</w:t>
      </w:r>
    </w:p>
    <w:p w14:paraId="4AED3E77" w14:textId="77777777" w:rsidR="002F2B98" w:rsidRDefault="002F2B98" w:rsidP="002F2B98">
      <w:pPr>
        <w:pStyle w:val="Paragraphedeliste"/>
        <w:ind w:left="709" w:firstLine="0"/>
        <w:jc w:val="both"/>
      </w:pPr>
    </w:p>
    <w:p w14:paraId="7E3C1125" w14:textId="11DA9185" w:rsidR="00D17600" w:rsidRPr="00247123" w:rsidRDefault="00D83900" w:rsidP="00247123">
      <w:pPr>
        <w:jc w:val="both"/>
        <w:rPr>
          <w:rFonts w:asciiTheme="majorBidi" w:hAnsiTheme="majorBidi" w:cstheme="majorBidi"/>
          <w:b/>
          <w:bCs/>
          <w:sz w:val="22"/>
          <w:szCs w:val="22"/>
        </w:rPr>
      </w:pPr>
      <w:r w:rsidRPr="00247123">
        <w:rPr>
          <w:rFonts w:asciiTheme="majorBidi" w:hAnsiTheme="majorBidi" w:cstheme="majorBidi"/>
          <w:b/>
          <w:bCs/>
          <w:sz w:val="22"/>
          <w:szCs w:val="22"/>
        </w:rPr>
        <w:t>LOW LEVEL OF ATTENDANCE AT CIFAA SESSIONS</w:t>
      </w:r>
    </w:p>
    <w:p w14:paraId="48F5CA56" w14:textId="77777777" w:rsidR="000F075D" w:rsidRPr="000F075D" w:rsidRDefault="000F075D" w:rsidP="00A409BB">
      <w:pPr>
        <w:pStyle w:val="Paragraphedeliste"/>
        <w:ind w:left="709" w:firstLine="0"/>
        <w:jc w:val="both"/>
        <w:rPr>
          <w:b/>
        </w:rPr>
      </w:pPr>
    </w:p>
    <w:p w14:paraId="4DC421EA" w14:textId="5FBB737D" w:rsidR="007A62D0" w:rsidRDefault="00D83900" w:rsidP="00907DF8">
      <w:pPr>
        <w:pStyle w:val="Paragraphedeliste"/>
        <w:numPr>
          <w:ilvl w:val="0"/>
          <w:numId w:val="7"/>
        </w:numPr>
        <w:ind w:left="709" w:hanging="709"/>
        <w:jc w:val="both"/>
      </w:pPr>
      <w:r>
        <w:t xml:space="preserve">CIFAA has </w:t>
      </w:r>
      <w:r w:rsidR="00A815E6">
        <w:rPr>
          <w:b/>
          <w:bCs/>
        </w:rPr>
        <w:t>37</w:t>
      </w:r>
      <w:r w:rsidR="00F05727">
        <w:t xml:space="preserve"> </w:t>
      </w:r>
      <w:r w:rsidR="002701B2">
        <w:t>member countries and</w:t>
      </w:r>
      <w:r>
        <w:t xml:space="preserve">, as per the Committee’s </w:t>
      </w:r>
      <w:r w:rsidR="002701B2">
        <w:t>Statu</w:t>
      </w:r>
      <w:r w:rsidR="005136F5">
        <w:t>es, a majority of the member</w:t>
      </w:r>
      <w:r w:rsidR="002701B2">
        <w:t xml:space="preserve"> countries </w:t>
      </w:r>
      <w:r w:rsidR="005136F5" w:rsidRPr="005136F5">
        <w:rPr>
          <w:bCs/>
        </w:rPr>
        <w:t>shall</w:t>
      </w:r>
      <w:r w:rsidR="005136F5">
        <w:rPr>
          <w:b/>
          <w:bCs/>
        </w:rPr>
        <w:t xml:space="preserve"> </w:t>
      </w:r>
      <w:r w:rsidR="005136F5" w:rsidRPr="005136F5">
        <w:rPr>
          <w:bCs/>
        </w:rPr>
        <w:t>constitute</w:t>
      </w:r>
      <w:r w:rsidR="005136F5">
        <w:rPr>
          <w:b/>
          <w:bCs/>
        </w:rPr>
        <w:t xml:space="preserve"> </w:t>
      </w:r>
      <w:r w:rsidR="005136F5">
        <w:t>a</w:t>
      </w:r>
      <w:r w:rsidR="002701B2">
        <w:t xml:space="preserve"> quorum for its deliberations.  </w:t>
      </w:r>
      <w:r>
        <w:t xml:space="preserve">The </w:t>
      </w:r>
      <w:r w:rsidR="003C1A03">
        <w:t xml:space="preserve">past </w:t>
      </w:r>
      <w:r>
        <w:t xml:space="preserve">two </w:t>
      </w:r>
      <w:r w:rsidR="007A62D0">
        <w:t>ordinary</w:t>
      </w:r>
      <w:r>
        <w:t xml:space="preserve"> sessions </w:t>
      </w:r>
      <w:r w:rsidR="005136F5">
        <w:t>of CIFAA</w:t>
      </w:r>
      <w:r w:rsidR="003C1A03">
        <w:t xml:space="preserve"> </w:t>
      </w:r>
      <w:r>
        <w:t>sessions were unable to reach a quorum.</w:t>
      </w:r>
    </w:p>
    <w:p w14:paraId="354A60D2" w14:textId="77777777" w:rsidR="005136F5" w:rsidRDefault="005136F5" w:rsidP="005136F5">
      <w:pPr>
        <w:pStyle w:val="Paragraphedeliste"/>
        <w:ind w:left="709" w:firstLine="0"/>
        <w:jc w:val="both"/>
      </w:pPr>
    </w:p>
    <w:p w14:paraId="7DF0694C" w14:textId="497ABC12" w:rsidR="00A67C2E" w:rsidRPr="00A67C2E" w:rsidRDefault="00A67C2E" w:rsidP="008876CA">
      <w:pPr>
        <w:pStyle w:val="Paragraphedeliste"/>
        <w:numPr>
          <w:ilvl w:val="1"/>
          <w:numId w:val="17"/>
        </w:numPr>
        <w:jc w:val="both"/>
      </w:pPr>
      <w:r w:rsidRPr="00A67C2E">
        <w:t>The fifteenth session of the Committee for Inland Fisheries and Aquaculture of Africa was held from 9 to 11 December 2008</w:t>
      </w:r>
      <w:r w:rsidR="005136F5">
        <w:t xml:space="preserve"> in</w:t>
      </w:r>
      <w:r w:rsidRPr="00A67C2E">
        <w:t xml:space="preserve"> Lusaka, Zambia. A total of 33 participants attended the Session from </w:t>
      </w:r>
      <w:r w:rsidRPr="003C1A03">
        <w:rPr>
          <w:b/>
        </w:rPr>
        <w:t>16</w:t>
      </w:r>
      <w:r w:rsidRPr="00A67C2E">
        <w:t xml:space="preserve"> member countries and 10 observer bodies. </w:t>
      </w:r>
    </w:p>
    <w:p w14:paraId="1854DF75" w14:textId="6D724264" w:rsidR="00A67C2E" w:rsidRPr="00A67C2E" w:rsidRDefault="00A67C2E" w:rsidP="008876CA">
      <w:pPr>
        <w:pStyle w:val="Paragraphedeliste"/>
        <w:numPr>
          <w:ilvl w:val="1"/>
          <w:numId w:val="17"/>
        </w:numPr>
        <w:jc w:val="both"/>
      </w:pPr>
      <w:r w:rsidRPr="00A67C2E">
        <w:t xml:space="preserve">The sixteenth session of the Committee for Inland Fisheries and Aquaculture of Africa was held from 16 to 18 November 2010 </w:t>
      </w:r>
      <w:r w:rsidR="005136F5">
        <w:t>in</w:t>
      </w:r>
      <w:r w:rsidRPr="00A67C2E">
        <w:t xml:space="preserve"> Maputo, Mozambique. A total of 28 participants attended the Session from </w:t>
      </w:r>
      <w:r w:rsidRPr="003C1A03">
        <w:rPr>
          <w:b/>
        </w:rPr>
        <w:t>10</w:t>
      </w:r>
      <w:r w:rsidRPr="00A67C2E">
        <w:t xml:space="preserve"> member countries and from four observer bodies. </w:t>
      </w:r>
    </w:p>
    <w:p w14:paraId="157AE12D" w14:textId="77777777" w:rsidR="007A62D0" w:rsidRDefault="007A62D0" w:rsidP="00A409BB">
      <w:pPr>
        <w:pStyle w:val="Paragraphedeliste"/>
        <w:ind w:left="720" w:firstLine="0"/>
        <w:jc w:val="both"/>
      </w:pPr>
    </w:p>
    <w:p w14:paraId="093E64CC" w14:textId="2873330C" w:rsidR="00A14FF6" w:rsidRPr="005A715B" w:rsidRDefault="00D83900" w:rsidP="00907DF8">
      <w:pPr>
        <w:pStyle w:val="Paragraphedeliste"/>
        <w:numPr>
          <w:ilvl w:val="0"/>
          <w:numId w:val="7"/>
        </w:numPr>
        <w:ind w:left="709" w:hanging="709"/>
        <w:jc w:val="both"/>
      </w:pPr>
      <w:r>
        <w:t>The  two e</w:t>
      </w:r>
      <w:r w:rsidR="00ED1F95" w:rsidRPr="007A62D0">
        <w:t xml:space="preserve">xtraordinary sessions of the </w:t>
      </w:r>
      <w:r w:rsidR="00A14FF6">
        <w:t>CIFAA</w:t>
      </w:r>
      <w:r>
        <w:t xml:space="preserve"> convened subsequently </w:t>
      </w:r>
      <w:r w:rsidRPr="005A715B">
        <w:t>were able to reach a quorum</w:t>
      </w:r>
      <w:r w:rsidR="00A14FF6" w:rsidRPr="005A715B">
        <w:t>:</w:t>
      </w:r>
    </w:p>
    <w:p w14:paraId="035660CE" w14:textId="77777777" w:rsidR="00A14FF6" w:rsidRDefault="00A14FF6" w:rsidP="00A409BB">
      <w:pPr>
        <w:pStyle w:val="Paragraphedeliste"/>
        <w:ind w:left="720" w:firstLine="0"/>
        <w:jc w:val="both"/>
      </w:pPr>
    </w:p>
    <w:p w14:paraId="373EE84F" w14:textId="0ED99640" w:rsidR="00A14FF6" w:rsidRDefault="00ED1F95" w:rsidP="00907DF8">
      <w:pPr>
        <w:pStyle w:val="Paragraphedeliste"/>
        <w:numPr>
          <w:ilvl w:val="0"/>
          <w:numId w:val="19"/>
        </w:numPr>
        <w:jc w:val="both"/>
      </w:pPr>
      <w:r w:rsidRPr="007A62D0">
        <w:t>The first</w:t>
      </w:r>
      <w:r w:rsidR="00A67C2E">
        <w:t xml:space="preserve"> extraordinary session</w:t>
      </w:r>
      <w:r w:rsidRPr="007A62D0">
        <w:t xml:space="preserve"> was held from 1</w:t>
      </w:r>
      <w:r w:rsidR="00A409BB" w:rsidRPr="007374E3">
        <w:rPr>
          <w:vertAlign w:val="superscript"/>
        </w:rPr>
        <w:t>st</w:t>
      </w:r>
      <w:r w:rsidR="00A409BB">
        <w:t xml:space="preserve"> </w:t>
      </w:r>
      <w:r w:rsidR="00A409BB" w:rsidRPr="007A62D0">
        <w:t>to</w:t>
      </w:r>
      <w:r w:rsidRPr="007A62D0">
        <w:t xml:space="preserve"> 2</w:t>
      </w:r>
      <w:r w:rsidR="00A409BB" w:rsidRPr="007374E3">
        <w:rPr>
          <w:vertAlign w:val="superscript"/>
        </w:rPr>
        <w:t>nd</w:t>
      </w:r>
      <w:r w:rsidR="00A409BB">
        <w:t xml:space="preserve"> </w:t>
      </w:r>
      <w:r w:rsidR="00A409BB" w:rsidRPr="007A62D0">
        <w:t>December</w:t>
      </w:r>
      <w:r w:rsidRPr="007A62D0">
        <w:t xml:space="preserve"> 2014 in Lusaka, Zambia. A total of 47 delegates from </w:t>
      </w:r>
      <w:r w:rsidRPr="002701B2">
        <w:rPr>
          <w:b/>
          <w:bCs/>
        </w:rPr>
        <w:t>22</w:t>
      </w:r>
      <w:r w:rsidRPr="007A62D0">
        <w:t xml:space="preserve"> member countries and four observer bodies attended the Session. </w:t>
      </w:r>
    </w:p>
    <w:p w14:paraId="03C8F0A7" w14:textId="5819A94F" w:rsidR="00ED1F95" w:rsidRDefault="00ED1F95" w:rsidP="00907DF8">
      <w:pPr>
        <w:pStyle w:val="Paragraphedeliste"/>
        <w:numPr>
          <w:ilvl w:val="0"/>
          <w:numId w:val="19"/>
        </w:numPr>
        <w:jc w:val="both"/>
      </w:pPr>
      <w:r w:rsidRPr="00CF4DC9">
        <w:lastRenderedPageBreak/>
        <w:t>The second</w:t>
      </w:r>
      <w:r w:rsidR="001B0E89">
        <w:t xml:space="preserve"> extraordinar</w:t>
      </w:r>
      <w:r w:rsidR="00A67C2E">
        <w:t>y</w:t>
      </w:r>
      <w:r w:rsidRPr="00CF4DC9">
        <w:t xml:space="preserve"> was held from 14</w:t>
      </w:r>
      <w:r w:rsidR="007374E3" w:rsidRPr="007374E3">
        <w:rPr>
          <w:vertAlign w:val="superscript"/>
        </w:rPr>
        <w:t>th</w:t>
      </w:r>
      <w:r w:rsidRPr="00CF4DC9">
        <w:t xml:space="preserve"> to 15</w:t>
      </w:r>
      <w:r w:rsidR="00A409BB" w:rsidRPr="007374E3">
        <w:rPr>
          <w:vertAlign w:val="superscript"/>
        </w:rPr>
        <w:t>th</w:t>
      </w:r>
      <w:r w:rsidR="00A409BB">
        <w:t xml:space="preserve"> </w:t>
      </w:r>
      <w:r w:rsidR="00A409BB" w:rsidRPr="00CF4DC9">
        <w:t>July</w:t>
      </w:r>
      <w:r w:rsidRPr="00CF4DC9">
        <w:t xml:space="preserve"> 2015 in Dakar, Senegal. A total of 45 delegates from </w:t>
      </w:r>
      <w:r w:rsidRPr="002701B2">
        <w:rPr>
          <w:b/>
          <w:bCs/>
        </w:rPr>
        <w:t>21</w:t>
      </w:r>
      <w:r w:rsidRPr="00CF4DC9">
        <w:t xml:space="preserve"> member countries and AU-IBAR as an observer body attended the Session. </w:t>
      </w:r>
    </w:p>
    <w:p w14:paraId="14B508F8" w14:textId="77777777" w:rsidR="00CF4DC9" w:rsidRDefault="00CF4DC9" w:rsidP="00A409BB">
      <w:pPr>
        <w:jc w:val="both"/>
      </w:pPr>
    </w:p>
    <w:p w14:paraId="22A86F07" w14:textId="16AAF7D2" w:rsidR="007374E3" w:rsidRDefault="00247123" w:rsidP="00247123">
      <w:pPr>
        <w:jc w:val="both"/>
        <w:rPr>
          <w:rFonts w:asciiTheme="majorBidi" w:hAnsiTheme="majorBidi" w:cstheme="majorBidi"/>
          <w:b/>
          <w:bCs/>
          <w:sz w:val="22"/>
          <w:szCs w:val="22"/>
        </w:rPr>
      </w:pPr>
      <w:r w:rsidRPr="00247123">
        <w:rPr>
          <w:rFonts w:asciiTheme="majorBidi" w:hAnsiTheme="majorBidi" w:cstheme="majorBidi"/>
          <w:b/>
          <w:bCs/>
          <w:sz w:val="22"/>
          <w:szCs w:val="22"/>
        </w:rPr>
        <w:t>THE FINANCIAL VIABILITY OF CIFAA AND ITS’ ACTIVITIES</w:t>
      </w:r>
    </w:p>
    <w:p w14:paraId="0FB49B1C" w14:textId="77777777" w:rsidR="00247123" w:rsidRPr="00247123" w:rsidRDefault="00247123" w:rsidP="00247123">
      <w:pPr>
        <w:jc w:val="both"/>
        <w:rPr>
          <w:rFonts w:asciiTheme="majorBidi" w:hAnsiTheme="majorBidi" w:cstheme="majorBidi"/>
          <w:b/>
          <w:bCs/>
          <w:sz w:val="22"/>
          <w:szCs w:val="22"/>
        </w:rPr>
      </w:pPr>
    </w:p>
    <w:p w14:paraId="70CF27EB" w14:textId="77777777" w:rsidR="00907DF8" w:rsidRPr="00907DF8" w:rsidRDefault="001B0E89" w:rsidP="00907DF8">
      <w:pPr>
        <w:pStyle w:val="Paragraphedeliste"/>
        <w:numPr>
          <w:ilvl w:val="0"/>
          <w:numId w:val="7"/>
        </w:numPr>
        <w:ind w:left="709" w:hanging="709"/>
        <w:jc w:val="both"/>
        <w:rPr>
          <w:color w:val="000000" w:themeColor="text1"/>
          <w:lang w:val="en-GB"/>
        </w:rPr>
      </w:pPr>
      <w:r>
        <w:rPr>
          <w:color w:val="000000" w:themeColor="text1"/>
          <w:lang w:val="en-GB"/>
        </w:rPr>
        <w:t>T</w:t>
      </w:r>
      <w:r w:rsidR="00247123">
        <w:rPr>
          <w:color w:val="000000" w:themeColor="text1"/>
          <w:lang w:val="en-GB"/>
        </w:rPr>
        <w:t>he Dakar extra</w:t>
      </w:r>
      <w:r>
        <w:rPr>
          <w:color w:val="000000" w:themeColor="text1"/>
          <w:lang w:val="en-GB"/>
        </w:rPr>
        <w:t>ordinary</w:t>
      </w:r>
      <w:r w:rsidR="000463AB" w:rsidRPr="00E84557">
        <w:rPr>
          <w:color w:val="000000" w:themeColor="text1"/>
        </w:rPr>
        <w:t xml:space="preserve"> meeting agreed to establish a CIFAA Multi-donor Trust Fund (hereafter “the Trust Fund”), starting with the formulation of a detailed programme of work and budget in line with FAO’s Strategic Framework and delivery mechanisms at regional (i.e. Regional Initiatives) and national level (i.e. Country Programming Frameworks). </w:t>
      </w:r>
      <w:r w:rsidR="000463AB" w:rsidRPr="00907DF8">
        <w:rPr>
          <w:color w:val="000000" w:themeColor="text1"/>
        </w:rPr>
        <w:t>It was decided that a working group composed of Senegal, Gambia, Lesotho Sudan, Burkina Faso, Chad and Niger, under the leadership of FAO, should further elaborate the proposal.</w:t>
      </w:r>
      <w:r w:rsidR="00247123" w:rsidRPr="00907DF8">
        <w:rPr>
          <w:color w:val="000000" w:themeColor="text1"/>
        </w:rPr>
        <w:t xml:space="preserve"> </w:t>
      </w:r>
    </w:p>
    <w:p w14:paraId="5B0FA0DC" w14:textId="77777777" w:rsidR="005A715B" w:rsidRPr="003A71DA" w:rsidRDefault="005A715B" w:rsidP="003A71DA">
      <w:pPr>
        <w:rPr>
          <w:color w:val="000000" w:themeColor="text1"/>
          <w:highlight w:val="yellow"/>
        </w:rPr>
      </w:pPr>
    </w:p>
    <w:p w14:paraId="4E82CCE4" w14:textId="4F147792" w:rsidR="001F43DA" w:rsidRPr="001836FA" w:rsidRDefault="001836FA" w:rsidP="001F43DA">
      <w:pPr>
        <w:pStyle w:val="Paragraphedeliste"/>
        <w:numPr>
          <w:ilvl w:val="0"/>
          <w:numId w:val="7"/>
        </w:numPr>
        <w:ind w:left="709" w:hanging="709"/>
        <w:jc w:val="both"/>
        <w:rPr>
          <w:color w:val="000000" w:themeColor="text1"/>
        </w:rPr>
      </w:pPr>
      <w:r>
        <w:rPr>
          <w:color w:val="000000" w:themeColor="text1"/>
        </w:rPr>
        <w:t xml:space="preserve">A </w:t>
      </w:r>
      <w:r w:rsidR="00907DF8" w:rsidRPr="001836FA">
        <w:rPr>
          <w:color w:val="000000" w:themeColor="text1"/>
        </w:rPr>
        <w:t>breakdo</w:t>
      </w:r>
      <w:r>
        <w:rPr>
          <w:color w:val="000000" w:themeColor="text1"/>
        </w:rPr>
        <w:t>wn of the financial</w:t>
      </w:r>
      <w:r w:rsidRPr="001836FA">
        <w:rPr>
          <w:color w:val="000000" w:themeColor="text1"/>
        </w:rPr>
        <w:t xml:space="preserve"> resources needed</w:t>
      </w:r>
      <w:r w:rsidR="005A715B">
        <w:rPr>
          <w:color w:val="000000" w:themeColor="text1"/>
        </w:rPr>
        <w:t xml:space="preserve"> for the </w:t>
      </w:r>
      <w:r w:rsidR="00DF31B5">
        <w:rPr>
          <w:color w:val="000000" w:themeColor="text1"/>
        </w:rPr>
        <w:t xml:space="preserve">activities of </w:t>
      </w:r>
      <w:r w:rsidR="00907DF8" w:rsidRPr="001836FA">
        <w:rPr>
          <w:color w:val="000000" w:themeColor="text1"/>
        </w:rPr>
        <w:t xml:space="preserve">CIFAA </w:t>
      </w:r>
      <w:r w:rsidRPr="001836FA">
        <w:rPr>
          <w:color w:val="000000" w:themeColor="text1"/>
        </w:rPr>
        <w:t xml:space="preserve">is under consideration and will be discussed </w:t>
      </w:r>
      <w:r w:rsidR="00560B18">
        <w:rPr>
          <w:color w:val="000000" w:themeColor="text1"/>
        </w:rPr>
        <w:t>during</w:t>
      </w:r>
      <w:r w:rsidRPr="001836FA">
        <w:rPr>
          <w:color w:val="000000" w:themeColor="text1"/>
        </w:rPr>
        <w:t xml:space="preserve"> the next session</w:t>
      </w:r>
      <w:r w:rsidR="001F43DA" w:rsidRPr="001836FA">
        <w:rPr>
          <w:color w:val="000000" w:themeColor="text1"/>
        </w:rPr>
        <w:t xml:space="preserve">. </w:t>
      </w:r>
    </w:p>
    <w:p w14:paraId="3C4ACE2C" w14:textId="77777777" w:rsidR="001F43DA" w:rsidRPr="001F43DA" w:rsidRDefault="001F43DA" w:rsidP="001F43DA">
      <w:pPr>
        <w:jc w:val="both"/>
        <w:rPr>
          <w:color w:val="000000" w:themeColor="text1"/>
          <w:highlight w:val="yellow"/>
        </w:rPr>
      </w:pPr>
    </w:p>
    <w:p w14:paraId="2A6BA583" w14:textId="5A63F205" w:rsidR="001F43DA" w:rsidRPr="001836FA" w:rsidRDefault="00DF31B5" w:rsidP="001F43DA">
      <w:pPr>
        <w:pStyle w:val="Paragraphedeliste"/>
        <w:numPr>
          <w:ilvl w:val="0"/>
          <w:numId w:val="7"/>
        </w:numPr>
        <w:ind w:left="709" w:hanging="709"/>
        <w:jc w:val="both"/>
        <w:rPr>
          <w:color w:val="000000" w:themeColor="text1"/>
        </w:rPr>
      </w:pPr>
      <w:r>
        <w:rPr>
          <w:color w:val="000000" w:themeColor="text1"/>
        </w:rPr>
        <w:t>In summary, FAO provides Regular Programme</w:t>
      </w:r>
      <w:r w:rsidR="001F43DA" w:rsidRPr="001836FA">
        <w:rPr>
          <w:color w:val="000000" w:themeColor="text1"/>
        </w:rPr>
        <w:t xml:space="preserve"> support to covers</w:t>
      </w:r>
      <w:r>
        <w:rPr>
          <w:color w:val="000000" w:themeColor="text1"/>
        </w:rPr>
        <w:t xml:space="preserve"> the   cost of the Secretariat functions and time of the Secretary and administrative</w:t>
      </w:r>
      <w:r w:rsidR="001F43DA" w:rsidRPr="001836FA">
        <w:rPr>
          <w:color w:val="000000" w:themeColor="text1"/>
        </w:rPr>
        <w:t xml:space="preserve"> requirements for the convening of the Ordinary session of the Committee. </w:t>
      </w:r>
    </w:p>
    <w:p w14:paraId="712890E0" w14:textId="77777777" w:rsidR="001F43DA" w:rsidRPr="001836FA" w:rsidRDefault="001F43DA" w:rsidP="001F43DA">
      <w:pPr>
        <w:pStyle w:val="Paragraphedeliste"/>
        <w:ind w:left="709" w:firstLine="0"/>
        <w:jc w:val="both"/>
        <w:rPr>
          <w:color w:val="000000" w:themeColor="text1"/>
        </w:rPr>
      </w:pPr>
    </w:p>
    <w:p w14:paraId="6A78ADE2" w14:textId="0F7212C0" w:rsidR="001F43DA" w:rsidRPr="001836FA" w:rsidRDefault="00DF31B5" w:rsidP="001F43DA">
      <w:pPr>
        <w:pStyle w:val="Paragraphedeliste"/>
        <w:numPr>
          <w:ilvl w:val="0"/>
          <w:numId w:val="7"/>
        </w:numPr>
        <w:ind w:left="709" w:hanging="709"/>
        <w:jc w:val="both"/>
        <w:rPr>
          <w:color w:val="000000" w:themeColor="text1"/>
        </w:rPr>
      </w:pPr>
      <w:r>
        <w:rPr>
          <w:color w:val="000000" w:themeColor="text1"/>
        </w:rPr>
        <w:t xml:space="preserve">In addition, FAO </w:t>
      </w:r>
      <w:r w:rsidR="001F43DA" w:rsidRPr="001836FA">
        <w:rPr>
          <w:color w:val="000000" w:themeColor="text1"/>
        </w:rPr>
        <w:t>has made a</w:t>
      </w:r>
      <w:r>
        <w:rPr>
          <w:color w:val="000000" w:themeColor="text1"/>
        </w:rPr>
        <w:t xml:space="preserve">vailable resources to convene two extra-ordinary </w:t>
      </w:r>
      <w:r w:rsidR="001F43DA" w:rsidRPr="001836FA">
        <w:rPr>
          <w:color w:val="000000" w:themeColor="text1"/>
        </w:rPr>
        <w:t>s</w:t>
      </w:r>
      <w:r>
        <w:rPr>
          <w:color w:val="000000" w:themeColor="text1"/>
        </w:rPr>
        <w:t xml:space="preserve">essions in order to   move the </w:t>
      </w:r>
      <w:r w:rsidR="001F43DA" w:rsidRPr="001836FA">
        <w:rPr>
          <w:color w:val="000000" w:themeColor="text1"/>
        </w:rPr>
        <w:t xml:space="preserve">deliberations </w:t>
      </w:r>
      <w:r>
        <w:rPr>
          <w:color w:val="000000" w:themeColor="text1"/>
        </w:rPr>
        <w:t xml:space="preserve">on the future of the Committee </w:t>
      </w:r>
      <w:r w:rsidR="001F43DA" w:rsidRPr="001836FA">
        <w:rPr>
          <w:color w:val="000000" w:themeColor="text1"/>
        </w:rPr>
        <w:t>forward. However,</w:t>
      </w:r>
      <w:r w:rsidR="005A715B">
        <w:rPr>
          <w:color w:val="000000" w:themeColor="text1"/>
        </w:rPr>
        <w:t xml:space="preserve"> in the absence of   additional funding,</w:t>
      </w:r>
      <w:r w:rsidR="001F43DA" w:rsidRPr="001836FA">
        <w:rPr>
          <w:color w:val="000000" w:themeColor="text1"/>
        </w:rPr>
        <w:t xml:space="preserve"> the </w:t>
      </w:r>
      <w:r w:rsidR="005A715B">
        <w:rPr>
          <w:color w:val="000000" w:themeColor="text1"/>
        </w:rPr>
        <w:t xml:space="preserve">  participation at the Ordinary</w:t>
      </w:r>
      <w:r w:rsidR="001F43DA" w:rsidRPr="001836FA">
        <w:rPr>
          <w:color w:val="000000" w:themeColor="text1"/>
        </w:rPr>
        <w:t xml:space="preserve"> Session has not reached quor</w:t>
      </w:r>
      <w:r w:rsidR="002B3672">
        <w:rPr>
          <w:color w:val="000000" w:themeColor="text1"/>
        </w:rPr>
        <w:t xml:space="preserve">um and </w:t>
      </w:r>
      <w:r>
        <w:rPr>
          <w:color w:val="000000" w:themeColor="text1"/>
        </w:rPr>
        <w:t>indicates that</w:t>
      </w:r>
      <w:r w:rsidR="001F43DA" w:rsidRPr="001836FA">
        <w:rPr>
          <w:color w:val="000000" w:themeColor="text1"/>
        </w:rPr>
        <w:t xml:space="preserve"> Member</w:t>
      </w:r>
      <w:r>
        <w:rPr>
          <w:color w:val="000000" w:themeColor="text1"/>
        </w:rPr>
        <w:t xml:space="preserve"> countries are not prepared to commit to</w:t>
      </w:r>
      <w:r w:rsidR="00931A74">
        <w:rPr>
          <w:color w:val="000000" w:themeColor="text1"/>
        </w:rPr>
        <w:t xml:space="preserve"> supporting the work of the </w:t>
      </w:r>
      <w:r w:rsidR="001F43DA" w:rsidRPr="001836FA">
        <w:rPr>
          <w:color w:val="000000" w:themeColor="text1"/>
        </w:rPr>
        <w:t>Committee.</w:t>
      </w:r>
    </w:p>
    <w:p w14:paraId="30AEFDFD" w14:textId="77777777" w:rsidR="001F43DA" w:rsidRPr="001836FA" w:rsidRDefault="001F43DA" w:rsidP="001F43DA">
      <w:pPr>
        <w:pStyle w:val="Paragraphedeliste"/>
        <w:rPr>
          <w:color w:val="000000" w:themeColor="text1"/>
        </w:rPr>
      </w:pPr>
    </w:p>
    <w:p w14:paraId="0BC84C0F" w14:textId="6C231A94" w:rsidR="001F43DA" w:rsidRPr="001836FA" w:rsidRDefault="001F43DA" w:rsidP="00CA2679">
      <w:pPr>
        <w:pStyle w:val="Paragraphedeliste"/>
        <w:numPr>
          <w:ilvl w:val="0"/>
          <w:numId w:val="7"/>
        </w:numPr>
        <w:ind w:left="709" w:hanging="709"/>
        <w:jc w:val="both"/>
        <w:rPr>
          <w:color w:val="000000" w:themeColor="text1"/>
        </w:rPr>
      </w:pPr>
      <w:r w:rsidRPr="001836FA">
        <w:rPr>
          <w:color w:val="000000" w:themeColor="text1"/>
        </w:rPr>
        <w:t xml:space="preserve">The development of the CIFAA Multi-donor </w:t>
      </w:r>
      <w:r w:rsidR="001836FA" w:rsidRPr="001836FA">
        <w:rPr>
          <w:color w:val="000000" w:themeColor="text1"/>
        </w:rPr>
        <w:t>trust fund</w:t>
      </w:r>
      <w:r w:rsidR="001836FA">
        <w:rPr>
          <w:color w:val="000000" w:themeColor="text1"/>
        </w:rPr>
        <w:t xml:space="preserve"> will offer the opportunity to</w:t>
      </w:r>
      <w:r w:rsidRPr="001836FA">
        <w:rPr>
          <w:color w:val="000000" w:themeColor="text1"/>
        </w:rPr>
        <w:t xml:space="preserve"> leve</w:t>
      </w:r>
      <w:r w:rsidR="005A715B">
        <w:rPr>
          <w:color w:val="000000" w:themeColor="text1"/>
        </w:rPr>
        <w:t>rage   financial resources to support workshops</w:t>
      </w:r>
      <w:r w:rsidRPr="001836FA">
        <w:rPr>
          <w:color w:val="000000" w:themeColor="text1"/>
        </w:rPr>
        <w:t>, backgro</w:t>
      </w:r>
      <w:r w:rsidR="005A715B">
        <w:rPr>
          <w:color w:val="000000" w:themeColor="text1"/>
        </w:rPr>
        <w:t xml:space="preserve">und studies and </w:t>
      </w:r>
      <w:r w:rsidRPr="001836FA">
        <w:rPr>
          <w:color w:val="000000" w:themeColor="text1"/>
        </w:rPr>
        <w:t>technical meeti</w:t>
      </w:r>
      <w:r w:rsidR="001836FA">
        <w:rPr>
          <w:color w:val="000000" w:themeColor="text1"/>
        </w:rPr>
        <w:t xml:space="preserve">ngs of the Committee. However, </w:t>
      </w:r>
      <w:r w:rsidRPr="001836FA">
        <w:rPr>
          <w:color w:val="000000" w:themeColor="text1"/>
        </w:rPr>
        <w:t>a propos</w:t>
      </w:r>
      <w:r w:rsidR="001836FA">
        <w:rPr>
          <w:color w:val="000000" w:themeColor="text1"/>
        </w:rPr>
        <w:t xml:space="preserve">al has yet to be developed and </w:t>
      </w:r>
      <w:r w:rsidR="005A715B">
        <w:rPr>
          <w:color w:val="000000" w:themeColor="text1"/>
        </w:rPr>
        <w:t xml:space="preserve">suitable donors or </w:t>
      </w:r>
      <w:r w:rsidRPr="001836FA">
        <w:rPr>
          <w:color w:val="000000" w:themeColor="text1"/>
        </w:rPr>
        <w:t>contributors</w:t>
      </w:r>
      <w:r w:rsidR="005A715B">
        <w:rPr>
          <w:color w:val="000000" w:themeColor="text1"/>
        </w:rPr>
        <w:t xml:space="preserve"> to the </w:t>
      </w:r>
      <w:r w:rsidR="00CA2679" w:rsidRPr="001836FA">
        <w:rPr>
          <w:color w:val="000000" w:themeColor="text1"/>
        </w:rPr>
        <w:t>fund</w:t>
      </w:r>
      <w:r w:rsidRPr="001836FA">
        <w:rPr>
          <w:color w:val="000000" w:themeColor="text1"/>
        </w:rPr>
        <w:t>s have yet t</w:t>
      </w:r>
      <w:r w:rsidR="00CA2679" w:rsidRPr="001836FA">
        <w:rPr>
          <w:color w:val="000000" w:themeColor="text1"/>
        </w:rPr>
        <w:t>o be id</w:t>
      </w:r>
      <w:r w:rsidRPr="001836FA">
        <w:rPr>
          <w:color w:val="000000" w:themeColor="text1"/>
        </w:rPr>
        <w:t>e</w:t>
      </w:r>
      <w:r w:rsidR="00CA2679" w:rsidRPr="001836FA">
        <w:rPr>
          <w:color w:val="000000" w:themeColor="text1"/>
        </w:rPr>
        <w:t>n</w:t>
      </w:r>
      <w:r w:rsidRPr="001836FA">
        <w:rPr>
          <w:color w:val="000000" w:themeColor="text1"/>
        </w:rPr>
        <w:t>tif</w:t>
      </w:r>
      <w:r w:rsidR="00CA2679" w:rsidRPr="001836FA">
        <w:rPr>
          <w:color w:val="000000" w:themeColor="text1"/>
        </w:rPr>
        <w:t>i</w:t>
      </w:r>
      <w:r w:rsidRPr="001836FA">
        <w:rPr>
          <w:color w:val="000000" w:themeColor="text1"/>
        </w:rPr>
        <w:t xml:space="preserve">ed.  </w:t>
      </w:r>
    </w:p>
    <w:p w14:paraId="7E345162" w14:textId="77777777" w:rsidR="001F43DA" w:rsidRPr="001836FA" w:rsidRDefault="001F43DA" w:rsidP="001F43DA">
      <w:pPr>
        <w:pStyle w:val="Paragraphedeliste"/>
        <w:rPr>
          <w:color w:val="FF0000"/>
        </w:rPr>
      </w:pPr>
    </w:p>
    <w:p w14:paraId="75211DA8" w14:textId="5E24A624" w:rsidR="00CA2679" w:rsidRPr="00CA2679" w:rsidRDefault="00CA2679" w:rsidP="00247123">
      <w:pPr>
        <w:jc w:val="both"/>
        <w:rPr>
          <w:rFonts w:asciiTheme="majorBidi" w:hAnsiTheme="majorBidi" w:cstheme="majorBidi"/>
          <w:b/>
          <w:bCs/>
          <w:sz w:val="22"/>
          <w:szCs w:val="22"/>
        </w:rPr>
      </w:pPr>
      <w:r w:rsidRPr="00CA2679">
        <w:rPr>
          <w:rFonts w:asciiTheme="majorBidi" w:hAnsiTheme="majorBidi" w:cstheme="majorBidi"/>
          <w:b/>
          <w:bCs/>
          <w:sz w:val="22"/>
          <w:szCs w:val="22"/>
        </w:rPr>
        <w:t>OPTIONS FOR THE FUTURE OF THE COMMITTEE</w:t>
      </w:r>
    </w:p>
    <w:p w14:paraId="127BA54E" w14:textId="77777777" w:rsidR="00CA2679" w:rsidRDefault="00CA2679" w:rsidP="00247123">
      <w:pPr>
        <w:jc w:val="both"/>
      </w:pPr>
    </w:p>
    <w:p w14:paraId="37AD03D5" w14:textId="6D429BCB" w:rsidR="00EE1F63" w:rsidRPr="00D061F6" w:rsidRDefault="00CA2679" w:rsidP="00D061F6">
      <w:pPr>
        <w:pStyle w:val="Paragraphedeliste"/>
        <w:numPr>
          <w:ilvl w:val="0"/>
          <w:numId w:val="7"/>
        </w:numPr>
        <w:ind w:left="709" w:hanging="709"/>
        <w:jc w:val="both"/>
      </w:pPr>
      <w:r>
        <w:t xml:space="preserve">In the </w:t>
      </w:r>
      <w:r w:rsidR="00D061F6">
        <w:t>light of the</w:t>
      </w:r>
      <w:r>
        <w:t xml:space="preserve"> constraints facing the future of the Committee, a number</w:t>
      </w:r>
      <w:r w:rsidR="00D061F6">
        <w:t xml:space="preserve"> of </w:t>
      </w:r>
      <w:r>
        <w:t>options have b</w:t>
      </w:r>
      <w:r w:rsidR="00EE1F63">
        <w:t>ee</w:t>
      </w:r>
      <w:r w:rsidR="00D061F6">
        <w:t>n</w:t>
      </w:r>
      <w:r>
        <w:t xml:space="preserve"> identified</w:t>
      </w:r>
      <w:r w:rsidR="00D061F6">
        <w:t xml:space="preserve"> by </w:t>
      </w:r>
      <w:r w:rsidR="005A715B">
        <w:t>the</w:t>
      </w:r>
      <w:r>
        <w:t xml:space="preserve"> Secretariat.</w:t>
      </w:r>
      <w:r w:rsidR="00D061F6">
        <w:t xml:space="preserve"> There are three potential </w:t>
      </w:r>
      <w:r w:rsidR="00EE1F63" w:rsidRPr="00D061F6">
        <w:rPr>
          <w:color w:val="000000"/>
        </w:rPr>
        <w:t xml:space="preserve">options </w:t>
      </w:r>
      <w:r w:rsidR="005A715B">
        <w:rPr>
          <w:color w:val="000000"/>
        </w:rPr>
        <w:t xml:space="preserve">for </w:t>
      </w:r>
      <w:r w:rsidR="00D061F6">
        <w:rPr>
          <w:color w:val="000000"/>
        </w:rPr>
        <w:t xml:space="preserve">supporting </w:t>
      </w:r>
      <w:r w:rsidR="00EE1F63" w:rsidRPr="00D061F6">
        <w:rPr>
          <w:color w:val="000000"/>
        </w:rPr>
        <w:t>cooperation in inland fish</w:t>
      </w:r>
      <w:r w:rsidR="00D061F6">
        <w:rPr>
          <w:color w:val="000000"/>
        </w:rPr>
        <w:t>eries and aquaculture in Africa</w:t>
      </w:r>
      <w:r w:rsidR="00EE1F63" w:rsidRPr="00D061F6">
        <w:rPr>
          <w:color w:val="000000"/>
        </w:rPr>
        <w:t xml:space="preserve">. </w:t>
      </w:r>
    </w:p>
    <w:p w14:paraId="0E46E030" w14:textId="77777777" w:rsidR="00CA2679" w:rsidRDefault="00CA2679" w:rsidP="00931A74">
      <w:pPr>
        <w:pStyle w:val="SequentialList"/>
        <w:numPr>
          <w:ilvl w:val="0"/>
          <w:numId w:val="0"/>
        </w:numPr>
        <w:autoSpaceDE w:val="0"/>
        <w:autoSpaceDN w:val="0"/>
        <w:adjustRightInd w:val="0"/>
        <w:spacing w:after="0"/>
        <w:jc w:val="both"/>
        <w:rPr>
          <w:rFonts w:cs="Times New Roman"/>
          <w:b/>
          <w:color w:val="000000" w:themeColor="text1"/>
          <w:sz w:val="22"/>
          <w:szCs w:val="22"/>
          <w:lang w:val="en-GB"/>
        </w:rPr>
      </w:pPr>
    </w:p>
    <w:p w14:paraId="3B309290" w14:textId="2F1D742C" w:rsidR="00EE1F63" w:rsidRPr="00666A80" w:rsidRDefault="00975723" w:rsidP="00EE1F63">
      <w:pPr>
        <w:pStyle w:val="SequentialList"/>
        <w:numPr>
          <w:ilvl w:val="0"/>
          <w:numId w:val="0"/>
        </w:numPr>
        <w:autoSpaceDE w:val="0"/>
        <w:autoSpaceDN w:val="0"/>
        <w:adjustRightInd w:val="0"/>
        <w:spacing w:after="0"/>
        <w:jc w:val="both"/>
        <w:rPr>
          <w:rFonts w:cs="Times New Roman"/>
          <w:b/>
          <w:i/>
          <w:color w:val="000000" w:themeColor="text1"/>
          <w:sz w:val="22"/>
          <w:szCs w:val="22"/>
          <w:lang w:val="en-GB"/>
        </w:rPr>
      </w:pPr>
      <w:r w:rsidRPr="00666A80">
        <w:rPr>
          <w:rFonts w:cs="Times New Roman"/>
          <w:b/>
          <w:i/>
          <w:color w:val="000000" w:themeColor="text1"/>
          <w:sz w:val="22"/>
          <w:szCs w:val="22"/>
          <w:lang w:val="en-GB"/>
        </w:rPr>
        <w:t>MAINTAIN CIFAA AS AN ARTICLE VI BODY OF THE FAO CONSTITUTION</w:t>
      </w:r>
    </w:p>
    <w:p w14:paraId="5567A570" w14:textId="77777777" w:rsidR="00D061F6" w:rsidRDefault="00D061F6" w:rsidP="00D061F6">
      <w:pPr>
        <w:pStyle w:val="Paragraphedeliste"/>
        <w:ind w:left="709" w:firstLine="0"/>
        <w:jc w:val="both"/>
      </w:pPr>
    </w:p>
    <w:p w14:paraId="101661DD" w14:textId="16006532" w:rsidR="00CA2679" w:rsidRPr="00EE1F63" w:rsidRDefault="00EE1F63" w:rsidP="00EE1F63">
      <w:pPr>
        <w:pStyle w:val="Paragraphedeliste"/>
        <w:numPr>
          <w:ilvl w:val="0"/>
          <w:numId w:val="7"/>
        </w:numPr>
        <w:ind w:left="709" w:hanging="709"/>
        <w:jc w:val="both"/>
      </w:pPr>
      <w:r>
        <w:t>This option would require</w:t>
      </w:r>
      <w:r w:rsidR="00CA2679" w:rsidRPr="00984F5F">
        <w:t xml:space="preserve"> </w:t>
      </w:r>
      <w:r>
        <w:t>the thorough review of CIFAA</w:t>
      </w:r>
      <w:r w:rsidR="00451481">
        <w:t>’</w:t>
      </w:r>
      <w:r>
        <w:t>s</w:t>
      </w:r>
      <w:r w:rsidR="00CA2679" w:rsidRPr="00984F5F">
        <w:t xml:space="preserve"> Statutes and Rules of Procedures to update its functions,</w:t>
      </w:r>
      <w:r w:rsidR="00451481">
        <w:t xml:space="preserve"> mandate and working modalities</w:t>
      </w:r>
      <w:r w:rsidR="00CA2679" w:rsidRPr="00EE1F63">
        <w:rPr>
          <w:rFonts w:ascii="MS Mincho" w:eastAsia="MS Mincho" w:hAnsi="MS Mincho" w:cs="MS Mincho" w:hint="eastAsia"/>
        </w:rPr>
        <w:t> </w:t>
      </w:r>
    </w:p>
    <w:p w14:paraId="3F23CFAF" w14:textId="4F369D11" w:rsidR="00451481" w:rsidRPr="00451481" w:rsidRDefault="00451481" w:rsidP="00451481">
      <w:pPr>
        <w:pStyle w:val="Paragraphedeliste"/>
        <w:numPr>
          <w:ilvl w:val="0"/>
          <w:numId w:val="16"/>
        </w:numPr>
        <w:ind w:left="1276" w:hanging="283"/>
        <w:jc w:val="both"/>
        <w:rPr>
          <w:rFonts w:eastAsia="MS Mincho"/>
        </w:rPr>
      </w:pPr>
      <w:r>
        <w:t>Individual Member countries may consider withdrawing if they no longer found CIFAA  relevant</w:t>
      </w:r>
    </w:p>
    <w:p w14:paraId="5D602AE3" w14:textId="2807BC07" w:rsidR="00451481" w:rsidRPr="00451481" w:rsidRDefault="00451481" w:rsidP="00451481">
      <w:pPr>
        <w:pStyle w:val="Paragraphedeliste"/>
        <w:numPr>
          <w:ilvl w:val="0"/>
          <w:numId w:val="16"/>
        </w:numPr>
        <w:ind w:left="1276" w:hanging="283"/>
        <w:jc w:val="both"/>
        <w:rPr>
          <w:rFonts w:eastAsia="MS Mincho"/>
        </w:rPr>
      </w:pPr>
      <w:r>
        <w:t>Establishment of the CIFAA Multi-donor trust fund and the   identification of w</w:t>
      </w:r>
      <w:r w:rsidR="005A715B">
        <w:t xml:space="preserve">illing contributors to support </w:t>
      </w:r>
      <w:r w:rsidR="002B3672">
        <w:t>regional</w:t>
      </w:r>
      <w:r>
        <w:t xml:space="preserve"> activities.</w:t>
      </w:r>
    </w:p>
    <w:p w14:paraId="1FA4C7E1" w14:textId="77777777" w:rsidR="00C068C3" w:rsidRPr="00C068C3" w:rsidRDefault="00451481" w:rsidP="00C068C3">
      <w:pPr>
        <w:pStyle w:val="Paragraphedeliste"/>
        <w:numPr>
          <w:ilvl w:val="0"/>
          <w:numId w:val="16"/>
        </w:numPr>
        <w:ind w:left="1276" w:hanging="283"/>
        <w:jc w:val="both"/>
        <w:rPr>
          <w:rFonts w:eastAsia="MS Mincho"/>
        </w:rPr>
      </w:pPr>
      <w:r>
        <w:t xml:space="preserve">Develop more flexible </w:t>
      </w:r>
      <w:r w:rsidR="00CA2679" w:rsidRPr="00984F5F">
        <w:t xml:space="preserve">task-oriented and time-bound working </w:t>
      </w:r>
      <w:r>
        <w:t>arrangements that   addressed priority needs of sub-regional groupings of Member countries.</w:t>
      </w:r>
    </w:p>
    <w:p w14:paraId="5E5CCFE8" w14:textId="14972557" w:rsidR="002F2B98" w:rsidRDefault="002F2B98" w:rsidP="00C068C3">
      <w:pPr>
        <w:jc w:val="both"/>
      </w:pPr>
    </w:p>
    <w:p w14:paraId="7B8AABE9" w14:textId="782F8BB8" w:rsidR="00C068C3" w:rsidRPr="00666A80" w:rsidRDefault="00975723" w:rsidP="008126A9">
      <w:pPr>
        <w:pStyle w:val="SequentialList"/>
        <w:numPr>
          <w:ilvl w:val="0"/>
          <w:numId w:val="0"/>
        </w:numPr>
        <w:autoSpaceDE w:val="0"/>
        <w:autoSpaceDN w:val="0"/>
        <w:adjustRightInd w:val="0"/>
        <w:spacing w:after="0"/>
        <w:jc w:val="both"/>
        <w:rPr>
          <w:rFonts w:cs="Times New Roman"/>
          <w:b/>
          <w:i/>
          <w:color w:val="000000" w:themeColor="text1"/>
          <w:sz w:val="22"/>
          <w:szCs w:val="22"/>
          <w:lang w:val="en-GB"/>
        </w:rPr>
      </w:pPr>
      <w:r w:rsidRPr="00666A80">
        <w:rPr>
          <w:rFonts w:cs="Times New Roman"/>
          <w:b/>
          <w:i/>
          <w:color w:val="000000" w:themeColor="text1"/>
          <w:sz w:val="22"/>
          <w:szCs w:val="22"/>
          <w:lang w:val="en-GB"/>
        </w:rPr>
        <w:t>TRANSFORM CIFAA FROM AN FAO ARTICLE VI BODY TO A REGIONAL FORUM UNDER A SEPARATE MECHANISM</w:t>
      </w:r>
    </w:p>
    <w:p w14:paraId="311C3A31" w14:textId="77777777" w:rsidR="00C068C3" w:rsidRDefault="00C068C3" w:rsidP="00C068C3">
      <w:pPr>
        <w:jc w:val="both"/>
      </w:pPr>
    </w:p>
    <w:p w14:paraId="1FB3D0CC" w14:textId="77777777" w:rsidR="008126A9" w:rsidRDefault="00C068C3" w:rsidP="00D061F6">
      <w:pPr>
        <w:pStyle w:val="Paragraphedeliste"/>
        <w:numPr>
          <w:ilvl w:val="0"/>
          <w:numId w:val="7"/>
        </w:numPr>
        <w:ind w:left="709" w:hanging="709"/>
        <w:jc w:val="both"/>
      </w:pPr>
      <w:r>
        <w:t xml:space="preserve">This would see  the Committee CIFAA </w:t>
      </w:r>
      <w:r w:rsidR="00D061F6">
        <w:t xml:space="preserve"> transformed a</w:t>
      </w:r>
      <w:r>
        <w:t xml:space="preserve">nd  replaced  with a  mechanism that  facilitated cooperation and   communication  between  Members and  FAO  on the issues of  inland fisheries and Aquaculture. </w:t>
      </w:r>
    </w:p>
    <w:p w14:paraId="395576D1" w14:textId="77777777" w:rsidR="008126A9" w:rsidRDefault="008126A9" w:rsidP="008126A9">
      <w:pPr>
        <w:pStyle w:val="Paragraphedeliste"/>
        <w:numPr>
          <w:ilvl w:val="1"/>
          <w:numId w:val="7"/>
        </w:numPr>
        <w:jc w:val="both"/>
      </w:pPr>
      <w:r>
        <w:lastRenderedPageBreak/>
        <w:t>A periodic</w:t>
      </w:r>
      <w:r w:rsidR="00C068C3">
        <w:t xml:space="preserve"> regional meeting or symposium could be planned </w:t>
      </w:r>
      <w:r w:rsidR="00C068C3" w:rsidRPr="00C068C3">
        <w:t>to discuss emerging issues on fisheries and aquaculture of common interest.</w:t>
      </w:r>
      <w:r w:rsidR="00C068C3">
        <w:t xml:space="preserve"> This meeting would not require  a quorum for its deliberations and  recommendations and adoption of  the meeting report,  merely  a majority of  the  participating countries </w:t>
      </w:r>
    </w:p>
    <w:p w14:paraId="5B5A77ED" w14:textId="0A37F847" w:rsidR="00C068C3" w:rsidRDefault="008126A9" w:rsidP="008126A9">
      <w:pPr>
        <w:pStyle w:val="Paragraphedeliste"/>
        <w:numPr>
          <w:ilvl w:val="1"/>
          <w:numId w:val="7"/>
        </w:numPr>
        <w:jc w:val="both"/>
      </w:pPr>
      <w:r>
        <w:t>A</w:t>
      </w:r>
      <w:r w:rsidR="00C068C3">
        <w:t xml:space="preserve"> virtual networking approach for project activities and communication</w:t>
      </w:r>
      <w:r>
        <w:t xml:space="preserve"> could be  developed</w:t>
      </w:r>
    </w:p>
    <w:p w14:paraId="48CAA425" w14:textId="77777777" w:rsidR="008126A9" w:rsidRDefault="008126A9" w:rsidP="008126A9">
      <w:pPr>
        <w:pStyle w:val="Paragraphedeliste"/>
        <w:ind w:left="709" w:firstLine="0"/>
        <w:jc w:val="both"/>
      </w:pPr>
    </w:p>
    <w:p w14:paraId="2833FA09" w14:textId="6024A1A2" w:rsidR="00D061F6" w:rsidRDefault="00D061F6" w:rsidP="00D061F6">
      <w:pPr>
        <w:pStyle w:val="Paragraphedeliste"/>
        <w:numPr>
          <w:ilvl w:val="0"/>
          <w:numId w:val="7"/>
        </w:numPr>
        <w:ind w:left="709" w:hanging="709"/>
        <w:jc w:val="both"/>
      </w:pPr>
      <w:r>
        <w:t xml:space="preserve">The mechanism by which  this could be achieved  will require elaboration  as it  might require the Committee to be effectively  abolished,  or possibly migrated  into another   organization for  support  mechanisms  outside of  FAO. </w:t>
      </w:r>
    </w:p>
    <w:p w14:paraId="203C6A67" w14:textId="77777777" w:rsidR="008126A9" w:rsidRDefault="008126A9" w:rsidP="008126A9">
      <w:pPr>
        <w:pStyle w:val="Paragraphedeliste"/>
        <w:ind w:left="709" w:firstLine="0"/>
        <w:jc w:val="both"/>
      </w:pPr>
    </w:p>
    <w:p w14:paraId="443DE245" w14:textId="6547C100" w:rsidR="001836FA" w:rsidRDefault="00D061F6" w:rsidP="00D061F6">
      <w:pPr>
        <w:pStyle w:val="Paragraphedeliste"/>
        <w:numPr>
          <w:ilvl w:val="0"/>
          <w:numId w:val="7"/>
        </w:numPr>
        <w:ind w:left="709" w:hanging="709"/>
        <w:jc w:val="both"/>
      </w:pPr>
      <w:r>
        <w:t xml:space="preserve">Irrespective of the mechanism that is decided upon to support </w:t>
      </w:r>
      <w:r w:rsidR="001836FA">
        <w:t>the regional consultative</w:t>
      </w:r>
      <w:r>
        <w:t xml:space="preserve"> forum, a source of   financial resources would need to be identified. The   multi-donor </w:t>
      </w:r>
      <w:proofErr w:type="spellStart"/>
      <w:r>
        <w:t>trustfund</w:t>
      </w:r>
      <w:proofErr w:type="spellEnd"/>
      <w:r>
        <w:t xml:space="preserve"> arrangement would be applicable in th</w:t>
      </w:r>
      <w:r w:rsidR="002B3672">
        <w:t xml:space="preserve">is </w:t>
      </w:r>
      <w:r>
        <w:t xml:space="preserve">context. </w:t>
      </w:r>
    </w:p>
    <w:p w14:paraId="443E0E32" w14:textId="77777777" w:rsidR="001836FA" w:rsidRDefault="001836FA" w:rsidP="001836FA">
      <w:pPr>
        <w:pStyle w:val="Paragraphedeliste"/>
      </w:pPr>
    </w:p>
    <w:p w14:paraId="1C01BBAA" w14:textId="6A69521B" w:rsidR="001836FA" w:rsidRPr="00666A80" w:rsidRDefault="00975723" w:rsidP="001836FA">
      <w:pPr>
        <w:pStyle w:val="SequentialList"/>
        <w:numPr>
          <w:ilvl w:val="0"/>
          <w:numId w:val="0"/>
        </w:numPr>
        <w:autoSpaceDE w:val="0"/>
        <w:autoSpaceDN w:val="0"/>
        <w:adjustRightInd w:val="0"/>
        <w:spacing w:after="0"/>
        <w:jc w:val="both"/>
        <w:rPr>
          <w:rFonts w:cs="Times New Roman"/>
          <w:b/>
          <w:i/>
          <w:color w:val="000000" w:themeColor="text1"/>
          <w:sz w:val="22"/>
          <w:szCs w:val="22"/>
          <w:lang w:val="en-GB"/>
        </w:rPr>
      </w:pPr>
      <w:bookmarkStart w:id="0" w:name="_GoBack"/>
      <w:r w:rsidRPr="00666A80">
        <w:rPr>
          <w:rFonts w:cs="Times New Roman"/>
          <w:b/>
          <w:i/>
          <w:color w:val="000000" w:themeColor="text1"/>
          <w:sz w:val="22"/>
          <w:szCs w:val="22"/>
          <w:lang w:val="en-GB"/>
        </w:rPr>
        <w:t>ABOLISH</w:t>
      </w:r>
      <w:r w:rsidR="001836FA" w:rsidRPr="00666A80">
        <w:rPr>
          <w:rFonts w:cs="Times New Roman"/>
          <w:b/>
          <w:i/>
          <w:color w:val="000000" w:themeColor="text1"/>
          <w:sz w:val="22"/>
          <w:szCs w:val="22"/>
          <w:lang w:val="en-GB"/>
        </w:rPr>
        <w:t xml:space="preserve"> CIFAA</w:t>
      </w:r>
    </w:p>
    <w:bookmarkEnd w:id="0"/>
    <w:p w14:paraId="09893B1C" w14:textId="77777777" w:rsidR="001836FA" w:rsidRDefault="001836FA" w:rsidP="001836FA">
      <w:pPr>
        <w:pStyle w:val="Paragraphedeliste"/>
        <w:ind w:left="709" w:firstLine="0"/>
        <w:jc w:val="both"/>
      </w:pPr>
    </w:p>
    <w:p w14:paraId="70AD462F" w14:textId="77777777" w:rsidR="001836FA" w:rsidRDefault="001836FA" w:rsidP="001836FA">
      <w:pPr>
        <w:pStyle w:val="Paragraphedeliste"/>
        <w:numPr>
          <w:ilvl w:val="0"/>
          <w:numId w:val="7"/>
        </w:numPr>
        <w:ind w:left="709" w:hanging="709"/>
        <w:jc w:val="both"/>
      </w:pPr>
      <w:r w:rsidRPr="00EE1F63">
        <w:t>Th</w:t>
      </w:r>
      <w:r>
        <w:t>is option could be taken if a</w:t>
      </w:r>
      <w:r w:rsidRPr="00EE1F63">
        <w:t xml:space="preserve"> majority of the Member countries perceived th</w:t>
      </w:r>
      <w:r>
        <w:t>at:</w:t>
      </w:r>
    </w:p>
    <w:p w14:paraId="0CC3F831" w14:textId="77777777" w:rsidR="002B3672" w:rsidRDefault="002B3672" w:rsidP="002B3672">
      <w:pPr>
        <w:pStyle w:val="Paragraphedeliste"/>
        <w:ind w:left="709" w:firstLine="0"/>
        <w:jc w:val="both"/>
      </w:pPr>
    </w:p>
    <w:p w14:paraId="426A6EF0" w14:textId="274A88B7" w:rsidR="001836FA" w:rsidRDefault="001836FA" w:rsidP="001836FA">
      <w:pPr>
        <w:pStyle w:val="Paragraphedeliste"/>
        <w:numPr>
          <w:ilvl w:val="1"/>
          <w:numId w:val="7"/>
        </w:numPr>
        <w:jc w:val="both"/>
      </w:pPr>
      <w:r>
        <w:t>T</w:t>
      </w:r>
      <w:r w:rsidRPr="00EE1F63">
        <w:t>he Committee was no longer relevant or important</w:t>
      </w:r>
      <w:r>
        <w:t xml:space="preserve"> in</w:t>
      </w:r>
      <w:r w:rsidRPr="00EE1F63">
        <w:t xml:space="preserve"> </w:t>
      </w:r>
      <w:r>
        <w:t>performing</w:t>
      </w:r>
      <w:r w:rsidRPr="00EE1F63">
        <w:t xml:space="preserve"> the </w:t>
      </w:r>
      <w:r>
        <w:t xml:space="preserve">functions </w:t>
      </w:r>
      <w:r w:rsidRPr="00EE1F63">
        <w:t>for which it</w:t>
      </w:r>
      <w:r w:rsidR="002B3672">
        <w:t xml:space="preserve"> is was </w:t>
      </w:r>
      <w:r w:rsidRPr="00EE1F63">
        <w:t xml:space="preserve">established. </w:t>
      </w:r>
    </w:p>
    <w:p w14:paraId="082EBC64" w14:textId="77777777" w:rsidR="001836FA" w:rsidRDefault="001836FA" w:rsidP="001836FA">
      <w:pPr>
        <w:pStyle w:val="Paragraphedeliste"/>
        <w:numPr>
          <w:ilvl w:val="1"/>
          <w:numId w:val="7"/>
        </w:numPr>
        <w:jc w:val="both"/>
      </w:pPr>
      <w:r>
        <w:t>There were no applicable, or viable, alternatives to reform the Committee to enable it to perform its functions more effectively.</w:t>
      </w:r>
    </w:p>
    <w:p w14:paraId="03FDFB95" w14:textId="77777777" w:rsidR="001836FA" w:rsidRDefault="001836FA" w:rsidP="001836FA">
      <w:pPr>
        <w:pStyle w:val="Paragraphedeliste"/>
        <w:numPr>
          <w:ilvl w:val="1"/>
          <w:numId w:val="7"/>
        </w:numPr>
        <w:jc w:val="both"/>
      </w:pPr>
      <w:r>
        <w:t xml:space="preserve">Alternative mechanisms existed which could more effectively address the needs of   inland fisheries and aquaculture in the African region. </w:t>
      </w:r>
    </w:p>
    <w:p w14:paraId="530FE98B" w14:textId="151E3E05" w:rsidR="00D061F6" w:rsidRDefault="00D061F6" w:rsidP="001836FA">
      <w:pPr>
        <w:pStyle w:val="Paragraphedeliste"/>
        <w:ind w:left="709" w:firstLine="0"/>
        <w:jc w:val="both"/>
      </w:pPr>
      <w:r>
        <w:t xml:space="preserve"> </w:t>
      </w:r>
    </w:p>
    <w:p w14:paraId="5C10F643" w14:textId="77777777" w:rsidR="008126A9" w:rsidRDefault="008126A9" w:rsidP="008126A9">
      <w:pPr>
        <w:pStyle w:val="Paragraphedeliste"/>
        <w:ind w:left="709" w:firstLine="0"/>
        <w:jc w:val="both"/>
      </w:pPr>
    </w:p>
    <w:p w14:paraId="1F57D9D2" w14:textId="57B526AC" w:rsidR="00B004A3" w:rsidRPr="002F2B98" w:rsidRDefault="00B004A3" w:rsidP="002F2B98">
      <w:pPr>
        <w:rPr>
          <w:b/>
          <w:color w:val="FF0000"/>
        </w:rPr>
      </w:pPr>
    </w:p>
    <w:sectPr w:rsidR="00B004A3" w:rsidRPr="002F2B98" w:rsidSect="00E57895">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0B24E" w14:textId="77777777" w:rsidR="00C9437A" w:rsidRDefault="00C9437A" w:rsidP="00144407">
      <w:r>
        <w:separator/>
      </w:r>
    </w:p>
  </w:endnote>
  <w:endnote w:type="continuationSeparator" w:id="0">
    <w:p w14:paraId="29393E0D" w14:textId="77777777" w:rsidR="00C9437A" w:rsidRDefault="00C9437A" w:rsidP="0014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khbar MT">
    <w:altName w:val="Times New Roman"/>
    <w:charset w:val="B2"/>
    <w:family w:val="auto"/>
    <w:pitch w:val="variable"/>
    <w:sig w:usb0="00002000" w:usb1="00000000" w:usb2="00000000" w:usb3="00000000" w:csb0="00000040" w:csb1="00000000"/>
  </w:font>
  <w:font w:name="Helvetica Neue">
    <w:charset w:val="00"/>
    <w:family w:val="auto"/>
    <w:pitch w:val="variable"/>
    <w:sig w:usb0="E50002FF" w:usb1="500079DB" w:usb2="00000010" w:usb3="00000000" w:csb0="00000001" w:csb1="00000000"/>
  </w:font>
  <w:font w:name="MS Mincho">
    <w:altName w:val="MS Gothic"/>
    <w:panose1 w:val="02020609040205080304"/>
    <w:charset w:val="80"/>
    <w:family w:val="auto"/>
    <w:pitch w:val="variable"/>
    <w:sig w:usb0="00000000"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8ED85" w14:textId="77777777" w:rsidR="00144407" w:rsidRDefault="00144407" w:rsidP="00DF6A23">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9797562" w14:textId="77777777" w:rsidR="00144407" w:rsidRDefault="001444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C99D" w14:textId="5F80F180" w:rsidR="00144407" w:rsidRPr="00144407" w:rsidRDefault="00144407" w:rsidP="00DF6A23">
    <w:pPr>
      <w:pStyle w:val="Pieddepage"/>
      <w:framePr w:wrap="none" w:vAnchor="text" w:hAnchor="margin" w:xAlign="center" w:y="1"/>
      <w:rPr>
        <w:rStyle w:val="Numrodepage"/>
        <w:rFonts w:ascii="Times New Roman" w:hAnsi="Times New Roman" w:cs="Times New Roman"/>
        <w:sz w:val="16"/>
      </w:rPr>
    </w:pPr>
    <w:r w:rsidRPr="00144407">
      <w:rPr>
        <w:rStyle w:val="Numrodepage"/>
        <w:rFonts w:ascii="Times New Roman" w:hAnsi="Times New Roman" w:cs="Times New Roman"/>
        <w:sz w:val="16"/>
      </w:rPr>
      <w:fldChar w:fldCharType="begin"/>
    </w:r>
    <w:r w:rsidRPr="00144407">
      <w:rPr>
        <w:rStyle w:val="Numrodepage"/>
        <w:rFonts w:ascii="Times New Roman" w:hAnsi="Times New Roman" w:cs="Times New Roman"/>
        <w:sz w:val="16"/>
      </w:rPr>
      <w:instrText xml:space="preserve">PAGE  </w:instrText>
    </w:r>
    <w:r w:rsidRPr="00144407">
      <w:rPr>
        <w:rStyle w:val="Numrodepage"/>
        <w:rFonts w:ascii="Times New Roman" w:hAnsi="Times New Roman" w:cs="Times New Roman"/>
        <w:sz w:val="16"/>
      </w:rPr>
      <w:fldChar w:fldCharType="separate"/>
    </w:r>
    <w:r w:rsidR="00666A80">
      <w:rPr>
        <w:rStyle w:val="Numrodepage"/>
        <w:rFonts w:ascii="Times New Roman" w:hAnsi="Times New Roman" w:cs="Times New Roman"/>
        <w:noProof/>
        <w:sz w:val="16"/>
      </w:rPr>
      <w:t>3</w:t>
    </w:r>
    <w:r w:rsidRPr="00144407">
      <w:rPr>
        <w:rStyle w:val="Numrodepage"/>
        <w:rFonts w:ascii="Times New Roman" w:hAnsi="Times New Roman" w:cs="Times New Roman"/>
        <w:sz w:val="16"/>
      </w:rPr>
      <w:fldChar w:fldCharType="end"/>
    </w:r>
  </w:p>
  <w:p w14:paraId="6ED682CC" w14:textId="77777777" w:rsidR="00144407" w:rsidRDefault="001444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D3377" w14:textId="77777777" w:rsidR="00C9437A" w:rsidRDefault="00C9437A" w:rsidP="00144407">
      <w:r>
        <w:separator/>
      </w:r>
    </w:p>
  </w:footnote>
  <w:footnote w:type="continuationSeparator" w:id="0">
    <w:p w14:paraId="16DF287A" w14:textId="77777777" w:rsidR="00C9437A" w:rsidRDefault="00C9437A" w:rsidP="0014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3656B"/>
    <w:multiLevelType w:val="hybridMultilevel"/>
    <w:tmpl w:val="1CC2C4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36028"/>
    <w:multiLevelType w:val="hybridMultilevel"/>
    <w:tmpl w:val="499414D6"/>
    <w:lvl w:ilvl="0" w:tplc="16EA8DBE">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41D5394"/>
    <w:multiLevelType w:val="hybridMultilevel"/>
    <w:tmpl w:val="3F588548"/>
    <w:lvl w:ilvl="0" w:tplc="66FE8BEC">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018DB"/>
    <w:multiLevelType w:val="hybridMultilevel"/>
    <w:tmpl w:val="40C099C2"/>
    <w:lvl w:ilvl="0" w:tplc="56F0C4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92785"/>
    <w:multiLevelType w:val="multilevel"/>
    <w:tmpl w:val="0D6C4876"/>
    <w:styleLink w:val="WesternSequentialList"/>
    <w:lvl w:ilvl="0">
      <w:start w:val="1"/>
      <w:numFmt w:val="decimal"/>
      <w:pStyle w:val="SequentialList"/>
      <w:lvlText w:val="%1)"/>
      <w:lvlJc w:val="left"/>
      <w:pPr>
        <w:ind w:left="720" w:hanging="363"/>
      </w:pPr>
    </w:lvl>
    <w:lvl w:ilvl="1">
      <w:start w:val="1"/>
      <w:numFmt w:val="lowerLetter"/>
      <w:lvlText w:val="%2)"/>
      <w:lvlJc w:val="left"/>
      <w:pPr>
        <w:ind w:left="1077" w:hanging="357"/>
      </w:pPr>
    </w:lvl>
    <w:lvl w:ilvl="2">
      <w:start w:val="1"/>
      <w:numFmt w:val="lowerRoman"/>
      <w:lvlText w:val="%3)"/>
      <w:lvlJc w:val="left"/>
      <w:pPr>
        <w:ind w:left="1440" w:hanging="363"/>
      </w:pPr>
    </w:lvl>
    <w:lvl w:ilvl="3">
      <w:start w:val="1"/>
      <w:numFmt w:val="lowerLetter"/>
      <w:lvlText w:val="%4)"/>
      <w:lvlJc w:val="left"/>
      <w:pPr>
        <w:ind w:left="1797" w:hanging="357"/>
      </w:pPr>
    </w:lvl>
    <w:lvl w:ilvl="4">
      <w:start w:val="1"/>
      <w:numFmt w:val="decimal"/>
      <w:lvlText w:val="%5)"/>
      <w:lvlJc w:val="left"/>
      <w:pPr>
        <w:ind w:left="2160" w:hanging="363"/>
      </w:pPr>
    </w:lvl>
    <w:lvl w:ilvl="5">
      <w:start w:val="1"/>
      <w:numFmt w:val="lowerLetter"/>
      <w:lvlText w:val="%6)"/>
      <w:lvlJc w:val="left"/>
      <w:pPr>
        <w:ind w:left="2517" w:hanging="357"/>
      </w:pPr>
    </w:lvl>
    <w:lvl w:ilvl="6">
      <w:start w:val="1"/>
      <w:numFmt w:val="lowerRoman"/>
      <w:lvlText w:val="%7)"/>
      <w:lvlJc w:val="left"/>
      <w:pPr>
        <w:ind w:left="2880" w:hanging="363"/>
      </w:pPr>
    </w:lvl>
    <w:lvl w:ilvl="7">
      <w:start w:val="1"/>
      <w:numFmt w:val="lowerLetter"/>
      <w:lvlText w:val="%8)"/>
      <w:lvlJc w:val="left"/>
      <w:pPr>
        <w:tabs>
          <w:tab w:val="num" w:pos="3238"/>
        </w:tabs>
        <w:ind w:left="3595" w:hanging="357"/>
      </w:pPr>
    </w:lvl>
    <w:lvl w:ilvl="8">
      <w:start w:val="1"/>
      <w:numFmt w:val="decimal"/>
      <w:lvlText w:val="%9)"/>
      <w:lvlJc w:val="left"/>
      <w:pPr>
        <w:ind w:left="3952" w:hanging="357"/>
      </w:pPr>
    </w:lvl>
  </w:abstractNum>
  <w:abstractNum w:abstractNumId="6" w15:restartNumberingAfterBreak="0">
    <w:nsid w:val="321746B6"/>
    <w:multiLevelType w:val="hybridMultilevel"/>
    <w:tmpl w:val="EF509370"/>
    <w:lvl w:ilvl="0" w:tplc="E30E2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CE7E46">
      <w:start w:val="1"/>
      <w:numFmt w:val="upperRoman"/>
      <w:lvlText w:val="%3."/>
      <w:lvlJc w:val="left"/>
      <w:pPr>
        <w:ind w:left="2360" w:hanging="3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44A79"/>
    <w:multiLevelType w:val="hybridMultilevel"/>
    <w:tmpl w:val="9F203BE8"/>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296630"/>
    <w:multiLevelType w:val="hybridMultilevel"/>
    <w:tmpl w:val="0A083868"/>
    <w:lvl w:ilvl="0" w:tplc="16EA8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F25EA"/>
    <w:multiLevelType w:val="hybridMultilevel"/>
    <w:tmpl w:val="71EA85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A80059"/>
    <w:multiLevelType w:val="hybridMultilevel"/>
    <w:tmpl w:val="BFF23B72"/>
    <w:lvl w:ilvl="0" w:tplc="E30E2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5E88530">
      <w:start w:val="1"/>
      <w:numFmt w:val="lowerLetter"/>
      <w:lvlText w:val="%3)"/>
      <w:lvlJc w:val="left"/>
      <w:pPr>
        <w:ind w:left="2360" w:hanging="3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B300C"/>
    <w:multiLevelType w:val="multilevel"/>
    <w:tmpl w:val="0D6C4876"/>
    <w:numStyleLink w:val="WesternSequentialList"/>
  </w:abstractNum>
  <w:abstractNum w:abstractNumId="12" w15:restartNumberingAfterBreak="0">
    <w:nsid w:val="54D119DC"/>
    <w:multiLevelType w:val="hybridMultilevel"/>
    <w:tmpl w:val="8B0836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864B4D"/>
    <w:multiLevelType w:val="hybridMultilevel"/>
    <w:tmpl w:val="0BFAD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916B0"/>
    <w:multiLevelType w:val="hybridMultilevel"/>
    <w:tmpl w:val="A5CAC87A"/>
    <w:lvl w:ilvl="0" w:tplc="A0CE7E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4447E"/>
    <w:multiLevelType w:val="hybridMultilevel"/>
    <w:tmpl w:val="D502557C"/>
    <w:lvl w:ilvl="0" w:tplc="D2A6BDC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87505"/>
    <w:multiLevelType w:val="hybridMultilevel"/>
    <w:tmpl w:val="41B05B68"/>
    <w:lvl w:ilvl="0" w:tplc="EF7E3B2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A70E6"/>
    <w:multiLevelType w:val="hybridMultilevel"/>
    <w:tmpl w:val="BFF23B72"/>
    <w:lvl w:ilvl="0" w:tplc="E30E2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5E88530">
      <w:start w:val="1"/>
      <w:numFmt w:val="lowerLetter"/>
      <w:lvlText w:val="%3)"/>
      <w:lvlJc w:val="left"/>
      <w:pPr>
        <w:ind w:left="2360" w:hanging="3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98460E"/>
    <w:multiLevelType w:val="hybridMultilevel"/>
    <w:tmpl w:val="FB907B2A"/>
    <w:lvl w:ilvl="0" w:tplc="EF7E3B2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BD0A4D"/>
    <w:multiLevelType w:val="hybridMultilevel"/>
    <w:tmpl w:val="BFF23B72"/>
    <w:lvl w:ilvl="0" w:tplc="E30E2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5E88530">
      <w:start w:val="1"/>
      <w:numFmt w:val="lowerLetter"/>
      <w:lvlText w:val="%3)"/>
      <w:lvlJc w:val="left"/>
      <w:pPr>
        <w:ind w:left="2360" w:hanging="3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1"/>
    <w:lvlOverride w:ilvl="0">
      <w:startOverride w:val="1"/>
      <w:lvl w:ilvl="0">
        <w:start w:val="1"/>
        <w:numFmt w:val="decimal"/>
        <w:pStyle w:val="SequentialList"/>
        <w:lvlText w:val="%1)"/>
        <w:lvlJc w:val="left"/>
        <w:pPr>
          <w:ind w:left="720" w:hanging="363"/>
        </w:pPr>
      </w:lvl>
    </w:lvlOverride>
  </w:num>
  <w:num w:numId="4">
    <w:abstractNumId w:val="2"/>
  </w:num>
  <w:num w:numId="5">
    <w:abstractNumId w:val="12"/>
  </w:num>
  <w:num w:numId="6">
    <w:abstractNumId w:val="11"/>
  </w:num>
  <w:num w:numId="7">
    <w:abstractNumId w:val="10"/>
  </w:num>
  <w:num w:numId="8">
    <w:abstractNumId w:val="4"/>
  </w:num>
  <w:num w:numId="9">
    <w:abstractNumId w:val="0"/>
  </w:num>
  <w:num w:numId="10">
    <w:abstractNumId w:val="1"/>
  </w:num>
  <w:num w:numId="11">
    <w:abstractNumId w:val="13"/>
  </w:num>
  <w:num w:numId="12">
    <w:abstractNumId w:val="18"/>
  </w:num>
  <w:num w:numId="13">
    <w:abstractNumId w:val="16"/>
  </w:num>
  <w:num w:numId="14">
    <w:abstractNumId w:val="15"/>
  </w:num>
  <w:num w:numId="15">
    <w:abstractNumId w:val="3"/>
  </w:num>
  <w:num w:numId="16">
    <w:abstractNumId w:val="9"/>
  </w:num>
  <w:num w:numId="17">
    <w:abstractNumId w:val="19"/>
  </w:num>
  <w:num w:numId="18">
    <w:abstractNumId w:val="6"/>
  </w:num>
  <w:num w:numId="19">
    <w:abstractNumId w:val="7"/>
  </w:num>
  <w:num w:numId="20">
    <w:abstractNumId w:val="17"/>
  </w:num>
  <w:num w:numId="21">
    <w:abstractNumId w:val="11"/>
    <w:lvlOverride w:ilvl="0">
      <w:startOverride w:val="1"/>
      <w:lvl w:ilvl="0">
        <w:start w:val="1"/>
        <w:numFmt w:val="decimal"/>
        <w:pStyle w:val="SequentialList"/>
        <w:lvlText w:val="%1)"/>
        <w:lvlJc w:val="left"/>
        <w:pPr>
          <w:ind w:left="720" w:hanging="363"/>
        </w:pPr>
      </w:lvl>
    </w:lvlOverride>
  </w:num>
  <w:num w:numId="22">
    <w:abstractNumId w:val="11"/>
    <w:lvlOverride w:ilvl="0">
      <w:startOverride w:val="1"/>
      <w:lvl w:ilvl="0">
        <w:start w:val="1"/>
        <w:numFmt w:val="decimal"/>
        <w:pStyle w:val="SequentialList"/>
        <w:lvlText w:val="%1)"/>
        <w:lvlJc w:val="left"/>
        <w:pPr>
          <w:ind w:left="720" w:hanging="363"/>
        </w:pPr>
      </w:lvl>
    </w:lvlOverride>
  </w:num>
  <w:num w:numId="23">
    <w:abstractNumId w:val="11"/>
    <w:lvlOverride w:ilvl="0">
      <w:startOverride w:val="1"/>
      <w:lvl w:ilvl="0">
        <w:start w:val="1"/>
        <w:numFmt w:val="decimal"/>
        <w:pStyle w:val="SequentialList"/>
        <w:lvlText w:val="%1)"/>
        <w:lvlJc w:val="left"/>
        <w:pPr>
          <w:ind w:left="720" w:hanging="363"/>
        </w:pPr>
      </w:lvl>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5B"/>
    <w:rsid w:val="000259B7"/>
    <w:rsid w:val="000463AB"/>
    <w:rsid w:val="0005577C"/>
    <w:rsid w:val="000A60F0"/>
    <w:rsid w:val="000E370F"/>
    <w:rsid w:val="000E6EB5"/>
    <w:rsid w:val="000F075D"/>
    <w:rsid w:val="00144407"/>
    <w:rsid w:val="001836FA"/>
    <w:rsid w:val="001B0E89"/>
    <w:rsid w:val="001E2748"/>
    <w:rsid w:val="001F43DA"/>
    <w:rsid w:val="00202098"/>
    <w:rsid w:val="00211DB9"/>
    <w:rsid w:val="00214128"/>
    <w:rsid w:val="0021618A"/>
    <w:rsid w:val="00247123"/>
    <w:rsid w:val="002701B2"/>
    <w:rsid w:val="002B3672"/>
    <w:rsid w:val="002F2B98"/>
    <w:rsid w:val="00316172"/>
    <w:rsid w:val="00397248"/>
    <w:rsid w:val="003A71DA"/>
    <w:rsid w:val="003C1A03"/>
    <w:rsid w:val="003C2613"/>
    <w:rsid w:val="00451481"/>
    <w:rsid w:val="004A1407"/>
    <w:rsid w:val="004A715B"/>
    <w:rsid w:val="005136F5"/>
    <w:rsid w:val="00560B18"/>
    <w:rsid w:val="005629F9"/>
    <w:rsid w:val="0059467B"/>
    <w:rsid w:val="005A715B"/>
    <w:rsid w:val="005D59ED"/>
    <w:rsid w:val="00666A80"/>
    <w:rsid w:val="00682FD0"/>
    <w:rsid w:val="006953C8"/>
    <w:rsid w:val="006F53D2"/>
    <w:rsid w:val="0070285B"/>
    <w:rsid w:val="007374E3"/>
    <w:rsid w:val="0079137B"/>
    <w:rsid w:val="00797AC9"/>
    <w:rsid w:val="007A5D41"/>
    <w:rsid w:val="007A62D0"/>
    <w:rsid w:val="007B08D2"/>
    <w:rsid w:val="007E27D9"/>
    <w:rsid w:val="00803ADA"/>
    <w:rsid w:val="008126A9"/>
    <w:rsid w:val="00830D4C"/>
    <w:rsid w:val="00831AD8"/>
    <w:rsid w:val="00837200"/>
    <w:rsid w:val="00846221"/>
    <w:rsid w:val="008876CA"/>
    <w:rsid w:val="008D3FBA"/>
    <w:rsid w:val="008F76D5"/>
    <w:rsid w:val="00902D23"/>
    <w:rsid w:val="00907DF8"/>
    <w:rsid w:val="00931A74"/>
    <w:rsid w:val="00975723"/>
    <w:rsid w:val="00984F5F"/>
    <w:rsid w:val="009B2CBD"/>
    <w:rsid w:val="009B50FA"/>
    <w:rsid w:val="009E5805"/>
    <w:rsid w:val="009F41B1"/>
    <w:rsid w:val="009F4283"/>
    <w:rsid w:val="009F676F"/>
    <w:rsid w:val="00A14FF6"/>
    <w:rsid w:val="00A26E87"/>
    <w:rsid w:val="00A409BB"/>
    <w:rsid w:val="00A42689"/>
    <w:rsid w:val="00A67C2E"/>
    <w:rsid w:val="00A815E6"/>
    <w:rsid w:val="00AC5BE6"/>
    <w:rsid w:val="00AD6618"/>
    <w:rsid w:val="00B004A3"/>
    <w:rsid w:val="00B534ED"/>
    <w:rsid w:val="00B55DB5"/>
    <w:rsid w:val="00B72F97"/>
    <w:rsid w:val="00BC432B"/>
    <w:rsid w:val="00BC4440"/>
    <w:rsid w:val="00BF247A"/>
    <w:rsid w:val="00BF4FBD"/>
    <w:rsid w:val="00C058F3"/>
    <w:rsid w:val="00C068C3"/>
    <w:rsid w:val="00C23FCA"/>
    <w:rsid w:val="00C62254"/>
    <w:rsid w:val="00C830DA"/>
    <w:rsid w:val="00C9437A"/>
    <w:rsid w:val="00C94C7E"/>
    <w:rsid w:val="00CA2679"/>
    <w:rsid w:val="00CA2F00"/>
    <w:rsid w:val="00CF4DC9"/>
    <w:rsid w:val="00D0386F"/>
    <w:rsid w:val="00D061F6"/>
    <w:rsid w:val="00D17600"/>
    <w:rsid w:val="00D416C1"/>
    <w:rsid w:val="00D83900"/>
    <w:rsid w:val="00D86BB4"/>
    <w:rsid w:val="00D9091A"/>
    <w:rsid w:val="00DD1A48"/>
    <w:rsid w:val="00DF31B5"/>
    <w:rsid w:val="00E061CD"/>
    <w:rsid w:val="00E57895"/>
    <w:rsid w:val="00E84557"/>
    <w:rsid w:val="00EC1D0B"/>
    <w:rsid w:val="00ED1F95"/>
    <w:rsid w:val="00EE1F63"/>
    <w:rsid w:val="00F05727"/>
    <w:rsid w:val="00F660C6"/>
    <w:rsid w:val="00F66ACF"/>
    <w:rsid w:val="00FA48D4"/>
    <w:rsid w:val="00FC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99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4DC9"/>
  </w:style>
  <w:style w:type="paragraph" w:styleId="Titre1">
    <w:name w:val="heading 1"/>
    <w:basedOn w:val="Normal"/>
    <w:link w:val="Titre1Car"/>
    <w:uiPriority w:val="1"/>
    <w:qFormat/>
    <w:rsid w:val="004A715B"/>
    <w:pPr>
      <w:widowControl w:val="0"/>
      <w:autoSpaceDE w:val="0"/>
      <w:autoSpaceDN w:val="0"/>
      <w:spacing w:before="90"/>
      <w:ind w:left="3075" w:right="2688"/>
      <w:jc w:val="center"/>
      <w:outlineLvl w:val="0"/>
    </w:pPr>
    <w:rPr>
      <w:rFonts w:ascii="Times New Roman" w:eastAsia="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4A715B"/>
    <w:rPr>
      <w:rFonts w:ascii="Times New Roman" w:eastAsia="Times New Roman" w:hAnsi="Times New Roman" w:cs="Times New Roman"/>
      <w:b/>
      <w:bCs/>
    </w:rPr>
  </w:style>
  <w:style w:type="paragraph" w:styleId="Corpsdetexte">
    <w:name w:val="Body Text"/>
    <w:basedOn w:val="Normal"/>
    <w:link w:val="CorpsdetexteCar"/>
    <w:uiPriority w:val="1"/>
    <w:qFormat/>
    <w:rsid w:val="004A715B"/>
    <w:pPr>
      <w:widowControl w:val="0"/>
      <w:autoSpaceDE w:val="0"/>
      <w:autoSpaceDN w:val="0"/>
    </w:pPr>
    <w:rPr>
      <w:rFonts w:ascii="Times New Roman" w:eastAsia="Times New Roman" w:hAnsi="Times New Roman" w:cs="Times New Roman"/>
      <w:sz w:val="22"/>
      <w:szCs w:val="22"/>
    </w:rPr>
  </w:style>
  <w:style w:type="character" w:customStyle="1" w:styleId="CorpsdetexteCar">
    <w:name w:val="Corps de texte Car"/>
    <w:basedOn w:val="Policepardfaut"/>
    <w:link w:val="Corpsdetexte"/>
    <w:uiPriority w:val="1"/>
    <w:rsid w:val="004A715B"/>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4A715B"/>
    <w:pPr>
      <w:widowControl w:val="0"/>
      <w:autoSpaceDE w:val="0"/>
      <w:autoSpaceDN w:val="0"/>
      <w:spacing w:before="240"/>
      <w:ind w:left="1612" w:right="1613"/>
      <w:jc w:val="center"/>
    </w:pPr>
    <w:rPr>
      <w:rFonts w:ascii="Times New Roman" w:eastAsia="Times New Roman" w:hAnsi="Times New Roman" w:cs="Times New Roman"/>
      <w:sz w:val="22"/>
      <w:szCs w:val="22"/>
    </w:rPr>
  </w:style>
  <w:style w:type="table" w:styleId="Grilledutableau">
    <w:name w:val="Table Grid"/>
    <w:basedOn w:val="TableauNormal"/>
    <w:uiPriority w:val="39"/>
    <w:rsid w:val="004A7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4A715B"/>
    <w:pPr>
      <w:widowControl w:val="0"/>
      <w:autoSpaceDE w:val="0"/>
      <w:autoSpaceDN w:val="0"/>
      <w:ind w:left="1235" w:hanging="720"/>
    </w:pPr>
    <w:rPr>
      <w:rFonts w:ascii="Times New Roman" w:eastAsia="Times New Roman" w:hAnsi="Times New Roman" w:cs="Times New Roman"/>
      <w:sz w:val="22"/>
      <w:szCs w:val="22"/>
    </w:rPr>
  </w:style>
  <w:style w:type="character" w:customStyle="1" w:styleId="SequentialListChar">
    <w:name w:val="Sequential List Char"/>
    <w:link w:val="SequentialList"/>
    <w:locked/>
    <w:rsid w:val="004A715B"/>
    <w:rPr>
      <w:rFonts w:ascii="Times New Roman" w:hAnsi="Times New Roman" w:cs="Akhbar MT"/>
      <w:szCs w:val="30"/>
    </w:rPr>
  </w:style>
  <w:style w:type="paragraph" w:customStyle="1" w:styleId="SequentialList">
    <w:name w:val="Sequential List"/>
    <w:basedOn w:val="Paragraphedeliste"/>
    <w:link w:val="SequentialListChar"/>
    <w:qFormat/>
    <w:rsid w:val="004A715B"/>
    <w:pPr>
      <w:widowControl/>
      <w:numPr>
        <w:numId w:val="3"/>
      </w:numPr>
      <w:autoSpaceDE/>
      <w:autoSpaceDN/>
      <w:spacing w:after="200"/>
      <w:contextualSpacing/>
    </w:pPr>
    <w:rPr>
      <w:rFonts w:eastAsiaTheme="minorHAnsi" w:cs="Akhbar MT"/>
      <w:sz w:val="24"/>
      <w:szCs w:val="30"/>
    </w:rPr>
  </w:style>
  <w:style w:type="numbering" w:customStyle="1" w:styleId="WesternSequentialList">
    <w:name w:val="Western Sequential List"/>
    <w:uiPriority w:val="99"/>
    <w:rsid w:val="004A715B"/>
    <w:pPr>
      <w:numPr>
        <w:numId w:val="2"/>
      </w:numPr>
    </w:pPr>
  </w:style>
  <w:style w:type="paragraph" w:customStyle="1" w:styleId="p1">
    <w:name w:val="p1"/>
    <w:basedOn w:val="Normal"/>
    <w:rsid w:val="004A715B"/>
    <w:rPr>
      <w:rFonts w:ascii="Helvetica Neue" w:hAnsi="Helvetica Neue" w:cs="Times New Roman"/>
      <w:color w:val="454545"/>
      <w:sz w:val="18"/>
      <w:szCs w:val="18"/>
    </w:rPr>
  </w:style>
  <w:style w:type="paragraph" w:customStyle="1" w:styleId="p2">
    <w:name w:val="p2"/>
    <w:basedOn w:val="Normal"/>
    <w:rsid w:val="004A715B"/>
    <w:rPr>
      <w:rFonts w:ascii="Helvetica Neue" w:hAnsi="Helvetica Neue" w:cs="Times New Roman"/>
      <w:color w:val="454545"/>
      <w:sz w:val="18"/>
      <w:szCs w:val="18"/>
    </w:rPr>
  </w:style>
  <w:style w:type="paragraph" w:styleId="Textedebulles">
    <w:name w:val="Balloon Text"/>
    <w:basedOn w:val="Normal"/>
    <w:link w:val="TextedebullesCar"/>
    <w:uiPriority w:val="99"/>
    <w:semiHidden/>
    <w:unhideWhenUsed/>
    <w:rsid w:val="004A715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A715B"/>
    <w:rPr>
      <w:rFonts w:ascii="Times New Roman" w:hAnsi="Times New Roman" w:cs="Times New Roman"/>
      <w:sz w:val="18"/>
      <w:szCs w:val="18"/>
    </w:rPr>
  </w:style>
  <w:style w:type="character" w:styleId="Lienhypertexte">
    <w:name w:val="Hyperlink"/>
    <w:basedOn w:val="Policepardfaut"/>
    <w:uiPriority w:val="99"/>
    <w:unhideWhenUsed/>
    <w:rsid w:val="00C62254"/>
    <w:rPr>
      <w:color w:val="0563C1" w:themeColor="hyperlink"/>
      <w:u w:val="single"/>
    </w:rPr>
  </w:style>
  <w:style w:type="paragraph" w:styleId="NormalWeb">
    <w:name w:val="Normal (Web)"/>
    <w:basedOn w:val="Normal"/>
    <w:uiPriority w:val="99"/>
    <w:semiHidden/>
    <w:unhideWhenUsed/>
    <w:rsid w:val="006953C8"/>
    <w:rPr>
      <w:rFonts w:ascii="Times New Roman" w:hAnsi="Times New Roman" w:cs="Times New Roman"/>
    </w:rPr>
  </w:style>
  <w:style w:type="paragraph" w:styleId="Pieddepage">
    <w:name w:val="footer"/>
    <w:basedOn w:val="Normal"/>
    <w:link w:val="PieddepageCar"/>
    <w:uiPriority w:val="99"/>
    <w:unhideWhenUsed/>
    <w:rsid w:val="00144407"/>
    <w:pPr>
      <w:tabs>
        <w:tab w:val="center" w:pos="4680"/>
        <w:tab w:val="right" w:pos="9360"/>
      </w:tabs>
    </w:pPr>
  </w:style>
  <w:style w:type="character" w:customStyle="1" w:styleId="PieddepageCar">
    <w:name w:val="Pied de page Car"/>
    <w:basedOn w:val="Policepardfaut"/>
    <w:link w:val="Pieddepage"/>
    <w:uiPriority w:val="99"/>
    <w:rsid w:val="00144407"/>
  </w:style>
  <w:style w:type="character" w:styleId="Numrodepage">
    <w:name w:val="page number"/>
    <w:basedOn w:val="Policepardfaut"/>
    <w:uiPriority w:val="99"/>
    <w:semiHidden/>
    <w:unhideWhenUsed/>
    <w:rsid w:val="00144407"/>
  </w:style>
  <w:style w:type="paragraph" w:styleId="En-tte">
    <w:name w:val="header"/>
    <w:basedOn w:val="Normal"/>
    <w:link w:val="En-tteCar"/>
    <w:uiPriority w:val="99"/>
    <w:unhideWhenUsed/>
    <w:rsid w:val="00144407"/>
    <w:pPr>
      <w:tabs>
        <w:tab w:val="center" w:pos="4680"/>
        <w:tab w:val="right" w:pos="9360"/>
      </w:tabs>
    </w:pPr>
  </w:style>
  <w:style w:type="character" w:customStyle="1" w:styleId="En-tteCar">
    <w:name w:val="En-tête Car"/>
    <w:basedOn w:val="Policepardfaut"/>
    <w:link w:val="En-tte"/>
    <w:uiPriority w:val="99"/>
    <w:rsid w:val="00144407"/>
  </w:style>
  <w:style w:type="character" w:styleId="Marquedecommentaire">
    <w:name w:val="annotation reference"/>
    <w:basedOn w:val="Policepardfaut"/>
    <w:uiPriority w:val="99"/>
    <w:semiHidden/>
    <w:unhideWhenUsed/>
    <w:rsid w:val="006F53D2"/>
    <w:rPr>
      <w:sz w:val="16"/>
      <w:szCs w:val="16"/>
    </w:rPr>
  </w:style>
  <w:style w:type="paragraph" w:styleId="Commentaire">
    <w:name w:val="annotation text"/>
    <w:basedOn w:val="Normal"/>
    <w:link w:val="CommentaireCar"/>
    <w:uiPriority w:val="99"/>
    <w:semiHidden/>
    <w:unhideWhenUsed/>
    <w:rsid w:val="006F53D2"/>
    <w:rPr>
      <w:sz w:val="20"/>
      <w:szCs w:val="20"/>
    </w:rPr>
  </w:style>
  <w:style w:type="character" w:customStyle="1" w:styleId="CommentaireCar">
    <w:name w:val="Commentaire Car"/>
    <w:basedOn w:val="Policepardfaut"/>
    <w:link w:val="Commentaire"/>
    <w:uiPriority w:val="99"/>
    <w:semiHidden/>
    <w:rsid w:val="006F53D2"/>
    <w:rPr>
      <w:sz w:val="20"/>
      <w:szCs w:val="20"/>
    </w:rPr>
  </w:style>
  <w:style w:type="paragraph" w:styleId="Objetducommentaire">
    <w:name w:val="annotation subject"/>
    <w:basedOn w:val="Commentaire"/>
    <w:next w:val="Commentaire"/>
    <w:link w:val="ObjetducommentaireCar"/>
    <w:uiPriority w:val="99"/>
    <w:semiHidden/>
    <w:unhideWhenUsed/>
    <w:rsid w:val="006F53D2"/>
    <w:rPr>
      <w:b/>
      <w:bCs/>
    </w:rPr>
  </w:style>
  <w:style w:type="character" w:customStyle="1" w:styleId="ObjetducommentaireCar">
    <w:name w:val="Objet du commentaire Car"/>
    <w:basedOn w:val="CommentaireCar"/>
    <w:link w:val="Objetducommentaire"/>
    <w:uiPriority w:val="99"/>
    <w:semiHidden/>
    <w:rsid w:val="006F5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4482">
      <w:bodyDiv w:val="1"/>
      <w:marLeft w:val="0"/>
      <w:marRight w:val="0"/>
      <w:marTop w:val="0"/>
      <w:marBottom w:val="0"/>
      <w:divBdr>
        <w:top w:val="none" w:sz="0" w:space="0" w:color="auto"/>
        <w:left w:val="none" w:sz="0" w:space="0" w:color="auto"/>
        <w:bottom w:val="none" w:sz="0" w:space="0" w:color="auto"/>
        <w:right w:val="none" w:sz="0" w:space="0" w:color="auto"/>
      </w:divBdr>
    </w:div>
    <w:div w:id="167865610">
      <w:bodyDiv w:val="1"/>
      <w:marLeft w:val="0"/>
      <w:marRight w:val="0"/>
      <w:marTop w:val="0"/>
      <w:marBottom w:val="0"/>
      <w:divBdr>
        <w:top w:val="none" w:sz="0" w:space="0" w:color="auto"/>
        <w:left w:val="none" w:sz="0" w:space="0" w:color="auto"/>
        <w:bottom w:val="none" w:sz="0" w:space="0" w:color="auto"/>
        <w:right w:val="none" w:sz="0" w:space="0" w:color="auto"/>
      </w:divBdr>
    </w:div>
    <w:div w:id="269170472">
      <w:bodyDiv w:val="1"/>
      <w:marLeft w:val="0"/>
      <w:marRight w:val="0"/>
      <w:marTop w:val="0"/>
      <w:marBottom w:val="0"/>
      <w:divBdr>
        <w:top w:val="none" w:sz="0" w:space="0" w:color="auto"/>
        <w:left w:val="none" w:sz="0" w:space="0" w:color="auto"/>
        <w:bottom w:val="none" w:sz="0" w:space="0" w:color="auto"/>
        <w:right w:val="none" w:sz="0" w:space="0" w:color="auto"/>
      </w:divBdr>
    </w:div>
    <w:div w:id="1264221585">
      <w:bodyDiv w:val="1"/>
      <w:marLeft w:val="0"/>
      <w:marRight w:val="0"/>
      <w:marTop w:val="0"/>
      <w:marBottom w:val="0"/>
      <w:divBdr>
        <w:top w:val="none" w:sz="0" w:space="0" w:color="auto"/>
        <w:left w:val="none" w:sz="0" w:space="0" w:color="auto"/>
        <w:bottom w:val="none" w:sz="0" w:space="0" w:color="auto"/>
        <w:right w:val="none" w:sz="0" w:space="0" w:color="auto"/>
      </w:divBdr>
    </w:div>
    <w:div w:id="1278171714">
      <w:bodyDiv w:val="1"/>
      <w:marLeft w:val="0"/>
      <w:marRight w:val="0"/>
      <w:marTop w:val="0"/>
      <w:marBottom w:val="0"/>
      <w:divBdr>
        <w:top w:val="none" w:sz="0" w:space="0" w:color="auto"/>
        <w:left w:val="none" w:sz="0" w:space="0" w:color="auto"/>
        <w:bottom w:val="none" w:sz="0" w:space="0" w:color="auto"/>
        <w:right w:val="none" w:sz="0" w:space="0" w:color="auto"/>
      </w:divBdr>
    </w:div>
    <w:div w:id="1365250691">
      <w:bodyDiv w:val="1"/>
      <w:marLeft w:val="0"/>
      <w:marRight w:val="0"/>
      <w:marTop w:val="0"/>
      <w:marBottom w:val="0"/>
      <w:divBdr>
        <w:top w:val="none" w:sz="0" w:space="0" w:color="auto"/>
        <w:left w:val="none" w:sz="0" w:space="0" w:color="auto"/>
        <w:bottom w:val="none" w:sz="0" w:space="0" w:color="auto"/>
        <w:right w:val="none" w:sz="0" w:space="0" w:color="auto"/>
      </w:divBdr>
    </w:div>
    <w:div w:id="1439258439">
      <w:bodyDiv w:val="1"/>
      <w:marLeft w:val="0"/>
      <w:marRight w:val="0"/>
      <w:marTop w:val="0"/>
      <w:marBottom w:val="0"/>
      <w:divBdr>
        <w:top w:val="none" w:sz="0" w:space="0" w:color="auto"/>
        <w:left w:val="none" w:sz="0" w:space="0" w:color="auto"/>
        <w:bottom w:val="none" w:sz="0" w:space="0" w:color="auto"/>
        <w:right w:val="none" w:sz="0" w:space="0" w:color="auto"/>
      </w:divBdr>
    </w:div>
    <w:div w:id="193936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Sakchai (FAORAF)</dc:creator>
  <cp:keywords/>
  <dc:description/>
  <cp:lastModifiedBy>Ndiaga Gueye</cp:lastModifiedBy>
  <cp:revision>4</cp:revision>
  <cp:lastPrinted>2017-04-24T13:50:00Z</cp:lastPrinted>
  <dcterms:created xsi:type="dcterms:W3CDTF">2017-05-02T17:49:00Z</dcterms:created>
  <dcterms:modified xsi:type="dcterms:W3CDTF">2017-05-02T18:01:00Z</dcterms:modified>
</cp:coreProperties>
</file>