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A3E4" w14:textId="71E3259A" w:rsidR="004A715B" w:rsidRDefault="004A715B" w:rsidP="004A715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1EBB74" wp14:editId="0B0A248A">
                <wp:simplePos x="0" y="0"/>
                <wp:positionH relativeFrom="column">
                  <wp:posOffset>5762625</wp:posOffset>
                </wp:positionH>
                <wp:positionV relativeFrom="paragraph">
                  <wp:posOffset>7738</wp:posOffset>
                </wp:positionV>
                <wp:extent cx="34290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0908" w14:textId="3CE94EBB" w:rsidR="00E04DBB" w:rsidRPr="004A715B" w:rsidRDefault="00546F4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591EB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75pt;margin-top:.6pt;width:27pt;height:3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" filled="f" stroked="f">
                <v:textbox>
                  <w:txbxContent>
                    <w:p w14:paraId="65C40908" w14:textId="3CE94EBB" w:rsidR="00E04DBB" w:rsidRPr="004A715B" w:rsidRDefault="00546F43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5D0888"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1F287BFB" wp14:editId="6F290859">
            <wp:simplePos x="0" y="0"/>
            <wp:positionH relativeFrom="page">
              <wp:posOffset>914399</wp:posOffset>
            </wp:positionH>
            <wp:positionV relativeFrom="paragraph">
              <wp:posOffset>202019</wp:posOffset>
            </wp:positionV>
            <wp:extent cx="5733527" cy="943521"/>
            <wp:effectExtent l="0" t="0" r="698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879" cy="952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BD">
        <w:rPr>
          <w:rFonts w:ascii="Times New Roman" w:hAnsi="Times New Roman" w:cs="Times New Roman"/>
        </w:rPr>
        <w:t xml:space="preserve"> </w:t>
      </w:r>
      <w:r w:rsidRPr="004A715B">
        <w:rPr>
          <w:rFonts w:ascii="Times New Roman" w:hAnsi="Times New Roman" w:cs="Times New Roman"/>
        </w:rPr>
        <w:t>Ma</w:t>
      </w:r>
      <w:r w:rsidR="009B25B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CIFAA/XVII/2017/</w:t>
      </w:r>
      <w:r w:rsidRPr="00211DB9">
        <w:rPr>
          <w:rFonts w:ascii="Times New Roman" w:hAnsi="Times New Roman" w:cs="Times New Roman"/>
        </w:rPr>
        <w:t>2</w:t>
      </w:r>
    </w:p>
    <w:p w14:paraId="18AC0EB7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1BBD2E64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43A976BD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573D0447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5ADA0CE8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7A2DF672" w14:textId="77777777" w:rsidR="004A715B" w:rsidRDefault="004A715B" w:rsidP="004A715B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715B" w:rsidRPr="002D2C9E" w14:paraId="523D8DA5" w14:textId="77777777" w:rsidTr="00397248">
        <w:trPr>
          <w:trHeight w:val="688"/>
        </w:trPr>
        <w:tc>
          <w:tcPr>
            <w:tcW w:w="9010" w:type="dxa"/>
            <w:vAlign w:val="center"/>
          </w:tcPr>
          <w:p w14:paraId="50546F45" w14:textId="6565D142" w:rsidR="004A715B" w:rsidRPr="00BE2311" w:rsidRDefault="00F906FD" w:rsidP="00397248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DIX-SEPTIEME SESSION ORDINAIRE DU </w:t>
            </w:r>
            <w:r w:rsidR="00BE2311" w:rsidRPr="00BE2311">
              <w:rPr>
                <w:rFonts w:ascii="Times New Roman" w:hAnsi="Times New Roman" w:cs="Times New Roman"/>
                <w:b/>
                <w:lang w:val="fr-FR"/>
              </w:rPr>
              <w:t>COMITÉ DES PÊCHES CONTINENTALES ET D</w:t>
            </w:r>
            <w:r w:rsidR="008D5DE3">
              <w:rPr>
                <w:rFonts w:ascii="Times New Roman" w:hAnsi="Times New Roman" w:cs="Times New Roman"/>
                <w:b/>
                <w:lang w:val="fr-FR"/>
              </w:rPr>
              <w:t>E L</w:t>
            </w:r>
            <w:r w:rsidR="00BE2311" w:rsidRPr="00BE2311">
              <w:rPr>
                <w:rFonts w:ascii="Times New Roman" w:hAnsi="Times New Roman" w:cs="Times New Roman"/>
                <w:b/>
                <w:lang w:val="fr-FR"/>
              </w:rPr>
              <w:t>’</w:t>
            </w:r>
            <w:r w:rsidR="00BE2311">
              <w:rPr>
                <w:rFonts w:ascii="Times New Roman" w:hAnsi="Times New Roman" w:cs="Times New Roman"/>
                <w:b/>
                <w:lang w:val="fr-FR"/>
              </w:rPr>
              <w:t>AQUACULTURE POUR</w:t>
            </w:r>
            <w:r w:rsidR="004A715B" w:rsidRPr="00BE2311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BE2311">
              <w:rPr>
                <w:rFonts w:ascii="Times New Roman" w:hAnsi="Times New Roman" w:cs="Times New Roman"/>
                <w:b/>
                <w:lang w:val="fr-FR"/>
              </w:rPr>
              <w:t>L’AFRIQUE</w:t>
            </w:r>
          </w:p>
        </w:tc>
      </w:tr>
      <w:tr w:rsidR="004A715B" w14:paraId="134CB514" w14:textId="77777777" w:rsidTr="00397248">
        <w:trPr>
          <w:trHeight w:val="507"/>
        </w:trPr>
        <w:tc>
          <w:tcPr>
            <w:tcW w:w="9010" w:type="dxa"/>
            <w:vAlign w:val="center"/>
          </w:tcPr>
          <w:p w14:paraId="4566C97E" w14:textId="4F591A7E" w:rsidR="004A715B" w:rsidRPr="004A715B" w:rsidRDefault="00C10FFD" w:rsidP="00397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Banjul,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Gambie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9-11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</w:t>
            </w:r>
            <w:proofErr w:type="spellEnd"/>
            <w:r w:rsidR="004A715B">
              <w:rPr>
                <w:rFonts w:ascii="Times New Roman" w:hAnsi="Times New Roman" w:cs="Times New Roman"/>
                <w:b/>
              </w:rPr>
              <w:t xml:space="preserve"> 2017</w:t>
            </w:r>
          </w:p>
        </w:tc>
      </w:tr>
      <w:tr w:rsidR="004A715B" w:rsidRPr="002D2C9E" w14:paraId="1712FDFC" w14:textId="77777777" w:rsidTr="00397248">
        <w:trPr>
          <w:trHeight w:val="647"/>
        </w:trPr>
        <w:tc>
          <w:tcPr>
            <w:tcW w:w="9010" w:type="dxa"/>
            <w:vAlign w:val="center"/>
          </w:tcPr>
          <w:p w14:paraId="00CB6CA1" w14:textId="0ED085B4" w:rsidR="004A715B" w:rsidRPr="000071E7" w:rsidRDefault="00F906FD" w:rsidP="00397248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Rapport sur les activités intersession et perspectives pour l’avenir</w:t>
            </w:r>
          </w:p>
        </w:tc>
      </w:tr>
    </w:tbl>
    <w:p w14:paraId="4EA66771" w14:textId="77777777" w:rsidR="004A715B" w:rsidRPr="000071E7" w:rsidRDefault="004A715B" w:rsidP="004A715B">
      <w:pPr>
        <w:rPr>
          <w:rFonts w:ascii="Times New Roman" w:hAnsi="Times New Roman" w:cs="Times New Roman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715B" w:rsidRPr="002D2C9E" w14:paraId="38DD21F2" w14:textId="77777777" w:rsidTr="004A715B">
        <w:tc>
          <w:tcPr>
            <w:tcW w:w="9010" w:type="dxa"/>
          </w:tcPr>
          <w:p w14:paraId="60DB368C" w14:textId="77777777" w:rsidR="00397248" w:rsidRPr="000071E7" w:rsidRDefault="00397248" w:rsidP="00397248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54C88EF2" w14:textId="446C5344" w:rsidR="004A715B" w:rsidRPr="00F906FD" w:rsidRDefault="006E1273" w:rsidP="00397248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906FD">
              <w:rPr>
                <w:rFonts w:ascii="Times New Roman" w:hAnsi="Times New Roman" w:cs="Times New Roman"/>
                <w:b/>
                <w:lang w:val="fr-FR"/>
              </w:rPr>
              <w:t>Résumé</w:t>
            </w:r>
          </w:p>
          <w:p w14:paraId="2D20BDF2" w14:textId="77777777" w:rsidR="004A715B" w:rsidRPr="00F906FD" w:rsidRDefault="004A715B" w:rsidP="00830D4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C44E0E1" w14:textId="51484CD1" w:rsidR="00830D4C" w:rsidRPr="006C133D" w:rsidRDefault="006E1273" w:rsidP="00830D4C">
            <w:pPr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 nombreux probl</w:t>
            </w:r>
            <w:r w:rsidR="00DD3C7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èmes limitent l’efficacité du</w:t>
            </w:r>
            <w:r w:rsidR="00DE6CC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CPCAA, notamment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la</w:t>
            </w:r>
            <w:r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faible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sse des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structure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</w:t>
            </w:r>
            <w:r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institutionnelle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, 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la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faible et incohérente 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participation de ses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membres</w:t>
            </w:r>
            <w:r w:rsidR="009361F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à ses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sessions, </w:t>
            </w:r>
            <w:r w:rsidR="00CA12CD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et</w:t>
            </w:r>
            <w:r w:rsidR="009361F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des</w:t>
            </w:r>
            <w:r w:rsidR="00830D4C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9361FB" w:rsidRPr="006E127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ressources</w:t>
            </w:r>
            <w:r w:rsidR="009361F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financières et </w:t>
            </w:r>
            <w:r w:rsid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techniques</w:t>
            </w:r>
            <w:r w:rsidR="001468F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inadéquates</w:t>
            </w:r>
            <w:r w:rsid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  <w:r w:rsidR="00C2665F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Une évaluation des </w:t>
            </w:r>
            <w:r w:rsidR="00830D4C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performance</w:t>
            </w:r>
            <w:r w:rsidR="00DE6CC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 du</w:t>
            </w:r>
            <w:r w:rsidR="00C2665F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CPCAA a suggéré des mesures à prendre en vue de renforcer le Comité </w:t>
            </w:r>
            <w:r w:rsidR="00D03C0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pour mieux servir ses</w:t>
            </w:r>
            <w:r w:rsidR="00830D4C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D03C09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membres</w:t>
            </w:r>
            <w:r w:rsidR="00AB1C9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dans </w:t>
            </w:r>
            <w:r w:rsidR="00DB24D0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une </w:t>
            </w:r>
            <w:r w:rsidR="00AB1C9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situation d’</w:t>
            </w:r>
            <w:r w:rsidR="00D03C0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épuisement des</w:t>
            </w:r>
            <w:r w:rsidR="00830D4C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D03C09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ressources</w:t>
            </w:r>
            <w:r w:rsidR="00AB1C9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financières et de</w:t>
            </w:r>
            <w:r w:rsidR="00D03C0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dégradation</w:t>
            </w:r>
            <w:r w:rsidR="00830D4C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D03C0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accélérée de l’environnement</w:t>
            </w:r>
            <w:r w:rsidR="00830D4C" w:rsidRPr="00C2665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  <w:r w:rsidR="003359F5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Dans ce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3359F5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contexte </w:t>
            </w:r>
            <w:r w:rsidR="006B1F2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les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6B1F21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membres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3359F5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ont décidé de</w:t>
            </w:r>
            <w:r w:rsidR="00D910D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maintenir le</w:t>
            </w:r>
            <w:r w:rsidR="003359F5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CPC</w:t>
            </w:r>
            <w:r w:rsidR="008A754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AA comme </w:t>
            </w:r>
            <w:r w:rsidR="006621E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</w:t>
            </w:r>
            <w:r w:rsidR="006F1F9A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rgane de</w:t>
            </w:r>
            <w:r w:rsidR="003359F5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6F1F9A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l’article VI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, </w:t>
            </w:r>
            <w:r w:rsidR="00D542E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mais ils</w:t>
            </w:r>
            <w:r w:rsidR="0022409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ont revu</w:t>
            </w:r>
            <w:r w:rsidR="00D544F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ses statuts et</w:t>
            </w:r>
            <w:r w:rsidR="00920C8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règles de p</w:t>
            </w:r>
            <w:r w:rsidR="004863E9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</w:t>
            </w:r>
            <w:r w:rsidR="00920C8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océdure</w:t>
            </w:r>
            <w:r w:rsidR="00BA2F1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, pour la mise</w:t>
            </w:r>
            <w:r w:rsidR="00D542E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à jour</w:t>
            </w:r>
            <w:r w:rsidR="00B51E6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BA2F1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 </w:t>
            </w:r>
            <w:r w:rsidR="00B51E6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ses fonctions, </w:t>
            </w:r>
            <w:r w:rsidR="00BA2F1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 </w:t>
            </w:r>
            <w:r w:rsidR="00B51E6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son mandat</w:t>
            </w:r>
            <w:r w:rsidR="004863E9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et </w:t>
            </w:r>
            <w:r w:rsidR="00BA2F1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 </w:t>
            </w:r>
            <w:r w:rsidR="004863E9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ses </w:t>
            </w:r>
            <w:r w:rsid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modalités</w:t>
            </w:r>
            <w:r w:rsidR="00B51E6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travail</w:t>
            </w:r>
            <w:r w:rsidR="00920C8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  U</w:t>
            </w:r>
            <w:r w:rsid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 groupe de travail</w:t>
            </w:r>
            <w:r w:rsidR="00920C8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a été constitué</w:t>
            </w:r>
            <w:r w:rsid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, sous la direction de la</w:t>
            </w:r>
            <w:r w:rsidR="00830D4C" w:rsidRP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FAO, </w:t>
            </w:r>
            <w:r w:rsid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pour</w:t>
            </w:r>
            <w:r w:rsidR="008A754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élaborer</w:t>
            </w:r>
            <w:r w:rsidR="004863E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une proposition </w:t>
            </w:r>
            <w:r w:rsidR="008A754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destinée</w:t>
            </w:r>
            <w:r w:rsidR="006B1F2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à mieux répondre aux besoins fonctionnel</w:t>
            </w:r>
            <w:r w:rsidR="00894A1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</w:t>
            </w:r>
            <w:r w:rsidR="006B1F2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et</w:t>
            </w:r>
            <w:r w:rsidR="0083763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à</w:t>
            </w:r>
            <w:r w:rsidR="006B1F2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rendre l’organisation plus efficace.  </w:t>
            </w:r>
          </w:p>
          <w:p w14:paraId="432C7F32" w14:textId="77777777" w:rsidR="00830D4C" w:rsidRPr="006C133D" w:rsidRDefault="00830D4C" w:rsidP="00830D4C">
            <w:pPr>
              <w:pStyle w:val="Paragraphedeliste"/>
              <w:tabs>
                <w:tab w:val="left" w:pos="1128"/>
                <w:tab w:val="left" w:pos="1129"/>
              </w:tabs>
              <w:ind w:left="0" w:firstLine="0"/>
              <w:jc w:val="both"/>
              <w:rPr>
                <w:lang w:val="fr-FR"/>
              </w:rPr>
            </w:pPr>
          </w:p>
          <w:p w14:paraId="1D186A39" w14:textId="56AA6B49" w:rsidR="00830D4C" w:rsidRPr="0033046C" w:rsidRDefault="0063405D" w:rsidP="00830D4C">
            <w:pPr>
              <w:pStyle w:val="Paragraphedeliste"/>
              <w:tabs>
                <w:tab w:val="left" w:pos="1128"/>
                <w:tab w:val="left" w:pos="1129"/>
              </w:tabs>
              <w:ind w:left="0" w:firstLine="0"/>
              <w:jc w:val="both"/>
              <w:rPr>
                <w:lang w:val="fr-FR"/>
              </w:rPr>
            </w:pPr>
            <w:r w:rsidRPr="0063405D">
              <w:rPr>
                <w:lang w:val="fr-FR"/>
              </w:rPr>
              <w:t xml:space="preserve">Le présent document </w:t>
            </w:r>
            <w:r w:rsidR="00224097">
              <w:rPr>
                <w:lang w:val="fr-FR"/>
              </w:rPr>
              <w:t>fournit des informations sur l’</w:t>
            </w:r>
            <w:r w:rsidR="00590B41">
              <w:rPr>
                <w:lang w:val="fr-FR"/>
              </w:rPr>
              <w:t>historique du</w:t>
            </w:r>
            <w:r w:rsidR="00920C81">
              <w:rPr>
                <w:lang w:val="fr-FR"/>
              </w:rPr>
              <w:t xml:space="preserve"> Comité et aborde les nombreux problèmes</w:t>
            </w:r>
            <w:r w:rsidRPr="0063405D">
              <w:rPr>
                <w:lang w:val="fr-FR"/>
              </w:rPr>
              <w:t xml:space="preserve"> qui limitent l’</w:t>
            </w:r>
            <w:r w:rsidR="00590B41">
              <w:rPr>
                <w:lang w:val="fr-FR"/>
              </w:rPr>
              <w:t>efficacité du</w:t>
            </w:r>
            <w:r w:rsidRPr="0063405D">
              <w:rPr>
                <w:lang w:val="fr-FR"/>
              </w:rPr>
              <w:t xml:space="preserve"> </w:t>
            </w:r>
            <w:r>
              <w:rPr>
                <w:lang w:val="fr-FR"/>
              </w:rPr>
              <w:t>CPCAA</w:t>
            </w:r>
            <w:r w:rsidR="00590B41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r w:rsidR="00283E15">
              <w:rPr>
                <w:lang w:val="fr-FR"/>
              </w:rPr>
              <w:t>entravent son fonctionnement</w:t>
            </w:r>
            <w:r>
              <w:rPr>
                <w:lang w:val="fr-FR"/>
              </w:rPr>
              <w:t xml:space="preserve"> et menacent </w:t>
            </w:r>
            <w:r w:rsidR="0033046C">
              <w:rPr>
                <w:lang w:val="fr-FR"/>
              </w:rPr>
              <w:t>son</w:t>
            </w:r>
            <w:r>
              <w:rPr>
                <w:lang w:val="fr-FR"/>
              </w:rPr>
              <w:t xml:space="preserve"> existence</w:t>
            </w:r>
            <w:r w:rsidR="00A47FDB">
              <w:rPr>
                <w:lang w:val="fr-FR"/>
              </w:rPr>
              <w:t xml:space="preserve">. </w:t>
            </w:r>
            <w:r w:rsidR="0033046C" w:rsidRPr="0033046C">
              <w:rPr>
                <w:lang w:val="fr-FR"/>
              </w:rPr>
              <w:t>Il examine les différentes</w:t>
            </w:r>
            <w:r w:rsidR="00830D4C" w:rsidRPr="0033046C">
              <w:rPr>
                <w:lang w:val="fr-FR"/>
              </w:rPr>
              <w:t xml:space="preserve"> options</w:t>
            </w:r>
            <w:r w:rsidR="0033046C" w:rsidRPr="0033046C">
              <w:rPr>
                <w:lang w:val="fr-FR"/>
              </w:rPr>
              <w:t xml:space="preserve"> d’inciter les membres à s’approprier et</w:t>
            </w:r>
            <w:r w:rsidR="0033046C">
              <w:rPr>
                <w:lang w:val="fr-FR"/>
              </w:rPr>
              <w:t xml:space="preserve"> à assumer la</w:t>
            </w:r>
            <w:r w:rsidR="00830D4C" w:rsidRPr="0033046C">
              <w:rPr>
                <w:lang w:val="fr-FR"/>
              </w:rPr>
              <w:t xml:space="preserve"> </w:t>
            </w:r>
            <w:r w:rsidR="0033046C" w:rsidRPr="0033046C">
              <w:rPr>
                <w:lang w:val="fr-FR"/>
              </w:rPr>
              <w:t>responsabilité</w:t>
            </w:r>
            <w:r w:rsidR="00224097">
              <w:rPr>
                <w:lang w:val="fr-FR"/>
              </w:rPr>
              <w:t xml:space="preserve"> du</w:t>
            </w:r>
            <w:r w:rsidR="0033046C">
              <w:rPr>
                <w:lang w:val="fr-FR"/>
              </w:rPr>
              <w:t xml:space="preserve"> CPCAA</w:t>
            </w:r>
            <w:r w:rsidR="00830D4C" w:rsidRPr="0033046C">
              <w:rPr>
                <w:lang w:val="fr-FR"/>
              </w:rPr>
              <w:t>.</w:t>
            </w:r>
          </w:p>
          <w:p w14:paraId="57117CA1" w14:textId="77777777" w:rsidR="003A71DA" w:rsidRPr="0033046C" w:rsidRDefault="003A71DA" w:rsidP="00830D4C">
            <w:pPr>
              <w:pStyle w:val="Paragraphedeliste"/>
              <w:tabs>
                <w:tab w:val="left" w:pos="1128"/>
                <w:tab w:val="left" w:pos="1129"/>
              </w:tabs>
              <w:ind w:left="0" w:firstLine="0"/>
              <w:jc w:val="both"/>
              <w:rPr>
                <w:lang w:val="fr-FR"/>
              </w:rPr>
            </w:pPr>
          </w:p>
          <w:p w14:paraId="5C23B332" w14:textId="59BCE290" w:rsidR="004A715B" w:rsidRPr="00831C60" w:rsidRDefault="00ED1D45" w:rsidP="00830D4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Pour examiner plus à fond le</w:t>
            </w:r>
            <w:r w:rsidR="00803DF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 questions qui limitent le fonctionnement</w:t>
            </w:r>
            <w:r w:rsidR="00590B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du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CPC</w:t>
            </w:r>
            <w:r w:rsidR="003C2613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AA</w:t>
            </w:r>
            <w:r w:rsidR="00846221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,</w:t>
            </w:r>
            <w:r w:rsidR="00F66ACF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831C60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les </w:t>
            </w:r>
            <w:r w:rsidR="000259B7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participants </w:t>
            </w:r>
            <w:r w:rsidR="00803DF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 la</w:t>
            </w:r>
            <w:r w:rsidR="00F66ACF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17</w:t>
            </w:r>
            <w:r w:rsidR="00831C60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>ème</w:t>
            </w:r>
            <w:r w:rsidR="00F66ACF" w:rsidRPr="00ED1D4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Session</w:t>
            </w:r>
            <w:r w:rsidR="00D910D5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du</w:t>
            </w:r>
            <w:r w:rsidR="00831C60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CPCAA sont invités à se pencher sur les q</w:t>
            </w:r>
            <w:r w:rsidR="00E862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uestions soulevées</w:t>
            </w:r>
            <w:r w:rsidR="001E4B3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et les moyens potentiels</w:t>
            </w:r>
            <w:r w:rsidR="00E862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d’avancer le CPCAA</w:t>
            </w:r>
            <w:r w:rsidR="000259B7" w:rsidRPr="00831C60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</w:p>
          <w:p w14:paraId="55590838" w14:textId="4CAFC401" w:rsidR="00797AC9" w:rsidRPr="00831C60" w:rsidRDefault="00C23FCA" w:rsidP="00830D4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31C60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  <w:p w14:paraId="609E6D8A" w14:textId="77777777" w:rsidR="004A715B" w:rsidRPr="00831C60" w:rsidRDefault="004A715B" w:rsidP="004A715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37200" w:rsidRPr="002D2C9E" w14:paraId="7D8E65D1" w14:textId="77777777" w:rsidTr="004A715B">
        <w:tc>
          <w:tcPr>
            <w:tcW w:w="9010" w:type="dxa"/>
          </w:tcPr>
          <w:p w14:paraId="1F56D37F" w14:textId="77777777" w:rsidR="00837200" w:rsidRPr="00831C60" w:rsidRDefault="00837200" w:rsidP="00837200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14:paraId="1F2071AD" w14:textId="27FADAB3" w:rsidR="00837200" w:rsidRPr="001A4C4B" w:rsidRDefault="001A4C4B" w:rsidP="0083720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A4C4B">
              <w:rPr>
                <w:rFonts w:ascii="Times New Roman" w:hAnsi="Times New Roman" w:cs="Times New Roman"/>
                <w:b/>
                <w:lang w:val="fr-FR"/>
              </w:rPr>
              <w:t>Le Comité est invite à</w:t>
            </w:r>
            <w:r w:rsidR="00837200" w:rsidRPr="001A4C4B">
              <w:rPr>
                <w:rFonts w:ascii="Times New Roman" w:hAnsi="Times New Roman" w:cs="Times New Roman"/>
                <w:b/>
                <w:lang w:val="fr-FR"/>
              </w:rPr>
              <w:t>:</w:t>
            </w:r>
          </w:p>
          <w:p w14:paraId="66C43AF4" w14:textId="77777777" w:rsidR="00837200" w:rsidRPr="001A4C4B" w:rsidRDefault="00837200" w:rsidP="00837200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60FC6888" w14:textId="193DE0AA" w:rsidR="00837200" w:rsidRPr="00BF70D7" w:rsidRDefault="001A4C4B" w:rsidP="00837200">
            <w:pPr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 w:rsidRPr="003C7008">
              <w:rPr>
                <w:rFonts w:ascii="Times New Roman" w:hAnsi="Times New Roman" w:cs="Times New Roman"/>
                <w:sz w:val="22"/>
                <w:lang w:val="fr-FR"/>
              </w:rPr>
              <w:t xml:space="preserve">Débattre la pertinence et </w:t>
            </w:r>
            <w:r w:rsidR="003C7008" w:rsidRPr="003C7008">
              <w:rPr>
                <w:rFonts w:ascii="Times New Roman" w:hAnsi="Times New Roman" w:cs="Times New Roman"/>
                <w:sz w:val="22"/>
                <w:lang w:val="fr-FR"/>
              </w:rPr>
              <w:t>les avantages des</w:t>
            </w:r>
            <w:r w:rsidR="00E47E15">
              <w:rPr>
                <w:rFonts w:ascii="Times New Roman" w:hAnsi="Times New Roman" w:cs="Times New Roman"/>
                <w:sz w:val="22"/>
                <w:lang w:val="fr-FR"/>
              </w:rPr>
              <w:t xml:space="preserve"> diverses options</w:t>
            </w:r>
            <w:r w:rsidR="00837200" w:rsidRPr="003C7008">
              <w:rPr>
                <w:rFonts w:ascii="Times New Roman" w:hAnsi="Times New Roman" w:cs="Times New Roman"/>
                <w:sz w:val="22"/>
                <w:lang w:val="fr-FR"/>
              </w:rPr>
              <w:t xml:space="preserve">, </w:t>
            </w:r>
            <w:r w:rsidR="003C7008" w:rsidRPr="003C7008">
              <w:rPr>
                <w:rFonts w:ascii="Times New Roman" w:hAnsi="Times New Roman" w:cs="Times New Roman"/>
                <w:sz w:val="22"/>
                <w:lang w:val="fr-FR"/>
              </w:rPr>
              <w:t>en vue de fournir des o</w:t>
            </w:r>
            <w:r w:rsidR="00E47E15">
              <w:rPr>
                <w:rFonts w:ascii="Times New Roman" w:hAnsi="Times New Roman" w:cs="Times New Roman"/>
                <w:sz w:val="22"/>
                <w:lang w:val="fr-FR"/>
              </w:rPr>
              <w:t>rientations au Secrétariat du</w:t>
            </w:r>
            <w:r w:rsidR="003C7008" w:rsidRPr="003C7008">
              <w:rPr>
                <w:rFonts w:ascii="Times New Roman" w:hAnsi="Times New Roman" w:cs="Times New Roman"/>
                <w:sz w:val="22"/>
                <w:lang w:val="fr-FR"/>
              </w:rPr>
              <w:t xml:space="preserve"> CPCAA sur les mesures à prendre </w:t>
            </w:r>
            <w:r w:rsidR="00BF70D7">
              <w:rPr>
                <w:rFonts w:ascii="Times New Roman" w:hAnsi="Times New Roman" w:cs="Times New Roman"/>
                <w:sz w:val="22"/>
                <w:lang w:val="fr-FR"/>
              </w:rPr>
              <w:t>pour fair</w:t>
            </w:r>
            <w:r w:rsidR="00A14051">
              <w:rPr>
                <w:rFonts w:ascii="Times New Roman" w:hAnsi="Times New Roman" w:cs="Times New Roman"/>
                <w:sz w:val="22"/>
                <w:lang w:val="fr-FR"/>
              </w:rPr>
              <w:t>e en sorte que l’avenir du</w:t>
            </w:r>
            <w:r w:rsidR="00BF70D7">
              <w:rPr>
                <w:rFonts w:ascii="Times New Roman" w:hAnsi="Times New Roman" w:cs="Times New Roman"/>
                <w:sz w:val="22"/>
                <w:lang w:val="fr-FR"/>
              </w:rPr>
              <w:t xml:space="preserve"> CPCAA est conforme à la volonté de ses membres.  </w:t>
            </w:r>
          </w:p>
          <w:p w14:paraId="4E43087D" w14:textId="77777777" w:rsidR="00837200" w:rsidRPr="00BF70D7" w:rsidRDefault="00837200" w:rsidP="00837200">
            <w:pPr>
              <w:rPr>
                <w:b/>
                <w:lang w:val="fr-FR"/>
              </w:rPr>
            </w:pPr>
          </w:p>
          <w:p w14:paraId="2E75F03F" w14:textId="77777777" w:rsidR="00837200" w:rsidRPr="00BF70D7" w:rsidRDefault="00837200" w:rsidP="00397248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166C2073" w14:textId="77777777" w:rsidR="004A715B" w:rsidRPr="00BF70D7" w:rsidRDefault="004A715B" w:rsidP="004A715B">
      <w:pPr>
        <w:rPr>
          <w:rFonts w:ascii="Times New Roman" w:hAnsi="Times New Roman" w:cs="Times New Roman"/>
          <w:lang w:val="fr-FR"/>
        </w:rPr>
      </w:pPr>
    </w:p>
    <w:p w14:paraId="040AB5E9" w14:textId="77777777" w:rsidR="00BA301F" w:rsidRDefault="00BA301F" w:rsidP="00F05727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29F152D6" w14:textId="77777777" w:rsidR="00BA301F" w:rsidRDefault="00BA301F" w:rsidP="00F05727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5C97B73B" w14:textId="77777777" w:rsidR="002D2C9E" w:rsidRDefault="002D2C9E" w:rsidP="00F05727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389C3172" w14:textId="77777777" w:rsidR="002D2C9E" w:rsidRDefault="002D2C9E" w:rsidP="00F05727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65915385" w14:textId="48C34D6C" w:rsidR="00C830DA" w:rsidRDefault="002D2C9E" w:rsidP="00F05727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  <w:lang w:val="fr-FR"/>
        </w:rPr>
        <w:lastRenderedPageBreak/>
        <w:t>CONTEXTE</w:t>
      </w:r>
    </w:p>
    <w:p w14:paraId="26A5FA79" w14:textId="77777777" w:rsidR="00D83900" w:rsidRPr="00D83900" w:rsidRDefault="00D83900" w:rsidP="00F05727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38139839" w14:textId="654F3AB6" w:rsidR="009B50FA" w:rsidRPr="00DA3D8E" w:rsidRDefault="00B259E8" w:rsidP="004A1407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B259E8">
        <w:rPr>
          <w:lang w:val="fr-FR"/>
        </w:rPr>
        <w:t>Durant</w:t>
      </w:r>
      <w:r w:rsidR="0002246B" w:rsidRPr="0002246B">
        <w:rPr>
          <w:lang w:val="fr-FR"/>
        </w:rPr>
        <w:t xml:space="preserve"> la Session extraordinaire du Comité des Pêches continentales et de l’Aquaculture pour l’Afrique</w:t>
      </w:r>
      <w:r w:rsidR="004A1407" w:rsidRPr="0002246B">
        <w:rPr>
          <w:lang w:val="fr-FR"/>
        </w:rPr>
        <w:t xml:space="preserve"> (</w:t>
      </w:r>
      <w:r w:rsidR="0002246B" w:rsidRPr="0002246B">
        <w:rPr>
          <w:lang w:val="fr-FR"/>
        </w:rPr>
        <w:t>CPC</w:t>
      </w:r>
      <w:r w:rsidR="008876CA" w:rsidRPr="0002246B">
        <w:rPr>
          <w:lang w:val="fr-FR"/>
        </w:rPr>
        <w:t>AA</w:t>
      </w:r>
      <w:r w:rsidR="004A1407" w:rsidRPr="0002246B">
        <w:rPr>
          <w:lang w:val="fr-FR"/>
        </w:rPr>
        <w:t>)</w:t>
      </w:r>
      <w:r w:rsidR="008876CA" w:rsidRPr="0002246B">
        <w:rPr>
          <w:lang w:val="fr-FR"/>
        </w:rPr>
        <w:t xml:space="preserve"> </w:t>
      </w:r>
      <w:r w:rsidR="0002246B" w:rsidRPr="0002246B">
        <w:rPr>
          <w:lang w:val="fr-FR"/>
        </w:rPr>
        <w:t>tenue à</w:t>
      </w:r>
      <w:r w:rsidR="008876CA" w:rsidRPr="0002246B">
        <w:rPr>
          <w:lang w:val="fr-FR"/>
        </w:rPr>
        <w:t xml:space="preserve"> Lusaka,</w:t>
      </w:r>
      <w:r w:rsidR="0002246B" w:rsidRPr="0002246B">
        <w:rPr>
          <w:lang w:val="fr-FR"/>
        </w:rPr>
        <w:t xml:space="preserve"> Zambie du 1 au</w:t>
      </w:r>
      <w:r w:rsidR="009B50FA" w:rsidRPr="0002246B">
        <w:rPr>
          <w:lang w:val="fr-FR"/>
        </w:rPr>
        <w:t xml:space="preserve"> 2 </w:t>
      </w:r>
      <w:r w:rsidR="0002246B" w:rsidRPr="0002246B">
        <w:rPr>
          <w:lang w:val="fr-FR"/>
        </w:rPr>
        <w:t>décembre</w:t>
      </w:r>
      <w:r w:rsidR="009B50FA" w:rsidRPr="0002246B">
        <w:rPr>
          <w:lang w:val="fr-FR"/>
        </w:rPr>
        <w:t xml:space="preserve"> 2014</w:t>
      </w:r>
      <w:r w:rsidR="0002246B" w:rsidRPr="0002246B">
        <w:rPr>
          <w:lang w:val="fr-FR"/>
        </w:rPr>
        <w:t xml:space="preserve"> le</w:t>
      </w:r>
      <w:r w:rsidR="008876CA" w:rsidRPr="0002246B">
        <w:rPr>
          <w:lang w:val="fr-FR"/>
        </w:rPr>
        <w:t xml:space="preserve"> </w:t>
      </w:r>
      <w:r w:rsidR="0002246B" w:rsidRPr="0002246B">
        <w:rPr>
          <w:lang w:val="fr-FR"/>
        </w:rPr>
        <w:t>Comité a revu ses</w:t>
      </w:r>
      <w:r w:rsidR="008876CA" w:rsidRPr="0002246B">
        <w:rPr>
          <w:lang w:val="fr-FR"/>
        </w:rPr>
        <w:t xml:space="preserve"> performance</w:t>
      </w:r>
      <w:r w:rsidR="0002246B" w:rsidRPr="0002246B">
        <w:rPr>
          <w:lang w:val="fr-FR"/>
        </w:rPr>
        <w:t>s</w:t>
      </w:r>
      <w:r w:rsidR="008876CA" w:rsidRPr="0002246B">
        <w:rPr>
          <w:lang w:val="fr-FR"/>
        </w:rPr>
        <w:t xml:space="preserve">, </w:t>
      </w:r>
      <w:r w:rsidR="0002246B" w:rsidRPr="0002246B">
        <w:rPr>
          <w:lang w:val="fr-FR"/>
        </w:rPr>
        <w:t>son efficacité et son avenir</w:t>
      </w:r>
      <w:r w:rsidR="008876CA" w:rsidRPr="0002246B">
        <w:rPr>
          <w:lang w:val="fr-FR"/>
        </w:rPr>
        <w:t xml:space="preserve">. </w:t>
      </w:r>
      <w:r w:rsidRPr="00B259E8">
        <w:rPr>
          <w:lang w:val="fr-FR"/>
        </w:rPr>
        <w:t xml:space="preserve">Il a </w:t>
      </w:r>
      <w:r w:rsidR="008F5FA4" w:rsidRPr="00B259E8">
        <w:rPr>
          <w:lang w:val="fr-FR"/>
        </w:rPr>
        <w:t>noté</w:t>
      </w:r>
      <w:r w:rsidRPr="00B259E8">
        <w:rPr>
          <w:lang w:val="fr-FR"/>
        </w:rPr>
        <w:t xml:space="preserve"> </w:t>
      </w:r>
      <w:r w:rsidR="008F5FA4" w:rsidRPr="00B259E8">
        <w:rPr>
          <w:lang w:val="fr-FR"/>
        </w:rPr>
        <w:t>les nombreux problèmes</w:t>
      </w:r>
      <w:r w:rsidRPr="00B259E8">
        <w:rPr>
          <w:lang w:val="fr-FR"/>
        </w:rPr>
        <w:t xml:space="preserve"> qui </w:t>
      </w:r>
      <w:r w:rsidR="008876CA" w:rsidRPr="00B259E8">
        <w:rPr>
          <w:lang w:val="fr-FR"/>
        </w:rPr>
        <w:t>limit</w:t>
      </w:r>
      <w:r w:rsidRPr="00B259E8">
        <w:rPr>
          <w:lang w:val="fr-FR"/>
        </w:rPr>
        <w:t>ent l’efficacité du CPCAA et entravent la capacité du</w:t>
      </w:r>
      <w:r>
        <w:rPr>
          <w:lang w:val="fr-FR"/>
        </w:rPr>
        <w:t xml:space="preserve"> CPCAA </w:t>
      </w:r>
      <w:r w:rsidR="008F5FA4">
        <w:rPr>
          <w:lang w:val="fr-FR"/>
        </w:rPr>
        <w:t>de</w:t>
      </w:r>
      <w:r w:rsidR="008876CA" w:rsidRPr="00B259E8">
        <w:rPr>
          <w:lang w:val="fr-FR"/>
        </w:rPr>
        <w:t xml:space="preserve"> </w:t>
      </w:r>
      <w:r w:rsidR="008F5FA4">
        <w:rPr>
          <w:lang w:val="fr-FR"/>
        </w:rPr>
        <w:t>réaliser ses objectifs et menacent son</w:t>
      </w:r>
      <w:r w:rsidR="008876CA" w:rsidRPr="00B259E8">
        <w:rPr>
          <w:lang w:val="fr-FR"/>
        </w:rPr>
        <w:t xml:space="preserve"> existence. </w:t>
      </w:r>
      <w:r w:rsidR="00A44A30" w:rsidRPr="00A44A30">
        <w:rPr>
          <w:lang w:val="fr-FR"/>
        </w:rPr>
        <w:t xml:space="preserve">Le Comité a recommandé la révision des statuts et règles de procédure du CPCAA pour </w:t>
      </w:r>
      <w:r w:rsidR="001B64A6">
        <w:rPr>
          <w:lang w:val="fr-FR"/>
        </w:rPr>
        <w:t>lui permettre</w:t>
      </w:r>
      <w:r w:rsidR="00A44A30" w:rsidRPr="00A44A30">
        <w:rPr>
          <w:lang w:val="fr-FR"/>
        </w:rPr>
        <w:t xml:space="preserve"> de répondre à certaines contraintes </w:t>
      </w:r>
      <w:r w:rsidR="00A44A30">
        <w:rPr>
          <w:lang w:val="fr-FR"/>
        </w:rPr>
        <w:t>techniques et scientifiques spécifiques</w:t>
      </w:r>
      <w:r w:rsidR="00DA3D8E">
        <w:rPr>
          <w:lang w:val="fr-FR"/>
        </w:rPr>
        <w:t xml:space="preserve">. </w:t>
      </w:r>
      <w:r w:rsidR="00DA3D8E" w:rsidRPr="00DA3D8E">
        <w:rPr>
          <w:lang w:val="fr-FR"/>
        </w:rPr>
        <w:t xml:space="preserve">En outre, </w:t>
      </w:r>
      <w:r w:rsidR="00BC52AB">
        <w:rPr>
          <w:lang w:val="fr-FR"/>
        </w:rPr>
        <w:t xml:space="preserve">il a recommandé de constituer </w:t>
      </w:r>
      <w:r w:rsidR="00DA3D8E" w:rsidRPr="00DA3D8E">
        <w:rPr>
          <w:lang w:val="fr-FR"/>
        </w:rPr>
        <w:t>un g</w:t>
      </w:r>
      <w:r w:rsidR="00BC52AB">
        <w:rPr>
          <w:lang w:val="fr-FR"/>
        </w:rPr>
        <w:t>roupe de travail</w:t>
      </w:r>
      <w:r w:rsidR="00DA3D8E" w:rsidRPr="00DA3D8E">
        <w:rPr>
          <w:lang w:val="fr-FR"/>
        </w:rPr>
        <w:t xml:space="preserve"> pour examiner les statuts et règles de procédure </w:t>
      </w:r>
      <w:r w:rsidR="00DA3D8E">
        <w:rPr>
          <w:lang w:val="fr-FR"/>
        </w:rPr>
        <w:t>du CPCAA</w:t>
      </w:r>
      <w:r w:rsidR="00CF4DC9" w:rsidRPr="00DA3D8E">
        <w:rPr>
          <w:lang w:val="fr-FR"/>
        </w:rPr>
        <w:t xml:space="preserve">. </w:t>
      </w:r>
    </w:p>
    <w:p w14:paraId="01F55F97" w14:textId="77777777" w:rsidR="009B50FA" w:rsidRPr="00DA3D8E" w:rsidRDefault="009B50FA" w:rsidP="009B50FA">
      <w:pPr>
        <w:pStyle w:val="Paragraphedeliste"/>
        <w:ind w:left="709" w:firstLine="0"/>
        <w:jc w:val="both"/>
        <w:rPr>
          <w:lang w:val="fr-FR"/>
        </w:rPr>
      </w:pPr>
    </w:p>
    <w:p w14:paraId="5CD63D14" w14:textId="595C71DD" w:rsidR="00BC4440" w:rsidRPr="00940A3D" w:rsidRDefault="00942C4E" w:rsidP="004A1407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940A3D">
        <w:rPr>
          <w:lang w:val="fr-FR"/>
        </w:rPr>
        <w:t>Une réunion de ce groupe de travai</w:t>
      </w:r>
      <w:r w:rsidR="00940A3D" w:rsidRPr="00940A3D">
        <w:rPr>
          <w:lang w:val="fr-FR"/>
        </w:rPr>
        <w:t>l composé de la R</w:t>
      </w:r>
      <w:r w:rsidR="009A26AC">
        <w:rPr>
          <w:lang w:val="fr-FR"/>
        </w:rPr>
        <w:t>épublique démocratique du</w:t>
      </w:r>
      <w:r w:rsidR="00940A3D" w:rsidRPr="00940A3D">
        <w:rPr>
          <w:lang w:val="fr-FR"/>
        </w:rPr>
        <w:t xml:space="preserve"> Congo, de la</w:t>
      </w:r>
      <w:r w:rsidR="00940A3D">
        <w:rPr>
          <w:lang w:val="fr-FR"/>
        </w:rPr>
        <w:t xml:space="preserve"> Gambie</w:t>
      </w:r>
      <w:r w:rsidR="009B50FA" w:rsidRPr="00940A3D">
        <w:rPr>
          <w:lang w:val="fr-FR"/>
        </w:rPr>
        <w:t xml:space="preserve">, </w:t>
      </w:r>
      <w:r w:rsidR="00940A3D">
        <w:rPr>
          <w:lang w:val="fr-FR"/>
        </w:rPr>
        <w:t xml:space="preserve">du </w:t>
      </w:r>
      <w:r w:rsidR="009B50FA" w:rsidRPr="00940A3D">
        <w:rPr>
          <w:lang w:val="fr-FR"/>
        </w:rPr>
        <w:t xml:space="preserve">Malawi, </w:t>
      </w:r>
      <w:r w:rsidR="00940A3D">
        <w:rPr>
          <w:lang w:val="fr-FR"/>
        </w:rPr>
        <w:t xml:space="preserve">du </w:t>
      </w:r>
      <w:r w:rsidR="00940A3D" w:rsidRPr="00940A3D">
        <w:rPr>
          <w:lang w:val="fr-FR"/>
        </w:rPr>
        <w:t>Soudan</w:t>
      </w:r>
      <w:r w:rsidR="00940A3D">
        <w:rPr>
          <w:lang w:val="fr-FR"/>
        </w:rPr>
        <w:t xml:space="preserve"> et de l’Ou</w:t>
      </w:r>
      <w:r w:rsidR="009B50FA" w:rsidRPr="00940A3D">
        <w:rPr>
          <w:lang w:val="fr-FR"/>
        </w:rPr>
        <w:t xml:space="preserve">ganda </w:t>
      </w:r>
      <w:r w:rsidR="00862B84">
        <w:rPr>
          <w:lang w:val="fr-FR"/>
        </w:rPr>
        <w:t>a été tenue</w:t>
      </w:r>
      <w:r w:rsidR="00940A3D">
        <w:rPr>
          <w:lang w:val="fr-FR"/>
        </w:rPr>
        <w:t xml:space="preserve"> à Addis Abe</w:t>
      </w:r>
      <w:r w:rsidR="00CF4DC9" w:rsidRPr="00940A3D">
        <w:rPr>
          <w:lang w:val="fr-FR"/>
        </w:rPr>
        <w:t xml:space="preserve">ba, </w:t>
      </w:r>
      <w:r w:rsidR="00940A3D" w:rsidRPr="00940A3D">
        <w:rPr>
          <w:lang w:val="fr-FR"/>
        </w:rPr>
        <w:t>Ethiopie</w:t>
      </w:r>
      <w:r w:rsidR="00940A3D">
        <w:rPr>
          <w:lang w:val="fr-FR"/>
        </w:rPr>
        <w:t xml:space="preserve"> les 10 et 11</w:t>
      </w:r>
      <w:r w:rsidR="009A26AC">
        <w:rPr>
          <w:lang w:val="fr-FR"/>
        </w:rPr>
        <w:t xml:space="preserve"> </w:t>
      </w:r>
      <w:r w:rsidR="00940A3D">
        <w:rPr>
          <w:lang w:val="fr-FR"/>
        </w:rPr>
        <w:t>mars</w:t>
      </w:r>
      <w:r w:rsidR="00CF4DC9" w:rsidRPr="00940A3D">
        <w:rPr>
          <w:lang w:val="fr-FR"/>
        </w:rPr>
        <w:t xml:space="preserve"> 2015. </w:t>
      </w:r>
      <w:r w:rsidR="00940A3D">
        <w:rPr>
          <w:lang w:val="fr-FR"/>
        </w:rPr>
        <w:t>La révision des statuts et règles de procédure a condui</w:t>
      </w:r>
      <w:r w:rsidR="00F43CCA">
        <w:rPr>
          <w:lang w:val="fr-FR"/>
        </w:rPr>
        <w:t>t à des versions amendées</w:t>
      </w:r>
      <w:r w:rsidR="00940A3D">
        <w:rPr>
          <w:lang w:val="fr-FR"/>
        </w:rPr>
        <w:t>.</w:t>
      </w:r>
    </w:p>
    <w:p w14:paraId="5BA97E98" w14:textId="77777777" w:rsidR="00BC4440" w:rsidRPr="00940A3D" w:rsidRDefault="00BC4440" w:rsidP="00BC4440">
      <w:pPr>
        <w:pStyle w:val="Paragraphedeliste"/>
        <w:rPr>
          <w:lang w:val="fr-FR"/>
        </w:rPr>
      </w:pPr>
    </w:p>
    <w:p w14:paraId="5EBCC1FD" w14:textId="041B266D" w:rsidR="00C830DA" w:rsidRDefault="00940A3D" w:rsidP="00BC4440">
      <w:pPr>
        <w:pStyle w:val="Paragraphedeliste"/>
        <w:numPr>
          <w:ilvl w:val="0"/>
          <w:numId w:val="7"/>
        </w:numPr>
        <w:ind w:left="709" w:hanging="709"/>
        <w:jc w:val="both"/>
      </w:pPr>
      <w:r w:rsidRPr="00940A3D">
        <w:rPr>
          <w:lang w:val="fr-FR"/>
        </w:rPr>
        <w:t>Une session extraordinaire</w:t>
      </w:r>
      <w:r w:rsidR="006E0C5C">
        <w:rPr>
          <w:lang w:val="fr-FR"/>
        </w:rPr>
        <w:t xml:space="preserve"> du Comité a été tenue</w:t>
      </w:r>
      <w:r w:rsidR="006228E2">
        <w:rPr>
          <w:lang w:val="fr-FR"/>
        </w:rPr>
        <w:t xml:space="preserve"> à</w:t>
      </w:r>
      <w:r w:rsidR="009B50FA" w:rsidRPr="00940A3D">
        <w:rPr>
          <w:lang w:val="fr-FR"/>
        </w:rPr>
        <w:t xml:space="preserve"> Dakar, </w:t>
      </w:r>
      <w:r w:rsidR="006228E2" w:rsidRPr="00940A3D">
        <w:rPr>
          <w:lang w:val="fr-FR"/>
        </w:rPr>
        <w:t>Sénégal</w:t>
      </w:r>
      <w:r w:rsidR="006228E2">
        <w:rPr>
          <w:lang w:val="fr-FR"/>
        </w:rPr>
        <w:t xml:space="preserve"> du 14 au</w:t>
      </w:r>
      <w:r w:rsidR="009B50FA" w:rsidRPr="00940A3D">
        <w:rPr>
          <w:lang w:val="fr-FR"/>
        </w:rPr>
        <w:t xml:space="preserve"> </w:t>
      </w:r>
      <w:r w:rsidR="006228E2">
        <w:rPr>
          <w:lang w:val="fr-FR"/>
        </w:rPr>
        <w:t>15 juillet</w:t>
      </w:r>
      <w:r w:rsidR="00C830DA" w:rsidRPr="00940A3D">
        <w:rPr>
          <w:lang w:val="fr-FR"/>
        </w:rPr>
        <w:t xml:space="preserve"> 2015</w:t>
      </w:r>
      <w:r w:rsidR="009B50FA" w:rsidRPr="00940A3D">
        <w:rPr>
          <w:lang w:val="fr-FR"/>
        </w:rPr>
        <w:t xml:space="preserve">. </w:t>
      </w:r>
      <w:r w:rsidR="006228E2" w:rsidRPr="006228E2">
        <w:rPr>
          <w:lang w:val="fr-FR"/>
        </w:rPr>
        <w:t>Elle a examiné les résultats des recommandations de la réunion d’</w:t>
      </w:r>
      <w:r w:rsidR="006228E2">
        <w:rPr>
          <w:lang w:val="fr-FR"/>
        </w:rPr>
        <w:t>Addis Abeba</w:t>
      </w:r>
      <w:r w:rsidR="00C830DA" w:rsidRPr="006228E2">
        <w:rPr>
          <w:lang w:val="fr-FR"/>
        </w:rPr>
        <w:t xml:space="preserve">. </w:t>
      </w:r>
      <w:r w:rsidR="006228E2">
        <w:rPr>
          <w:lang w:val="fr-FR"/>
        </w:rPr>
        <w:t xml:space="preserve">Les principaux résultats </w:t>
      </w:r>
      <w:r w:rsidR="006228E2">
        <w:t>étaient les suivants</w:t>
      </w:r>
      <w:r w:rsidR="00C830DA">
        <w:t>:</w:t>
      </w:r>
    </w:p>
    <w:p w14:paraId="43D7D96B" w14:textId="77777777" w:rsidR="00C830DA" w:rsidRDefault="00C830DA" w:rsidP="00C830DA">
      <w:pPr>
        <w:pStyle w:val="Paragraphedeliste"/>
      </w:pPr>
    </w:p>
    <w:p w14:paraId="370A7217" w14:textId="392B495B" w:rsidR="00C830DA" w:rsidRPr="00A83CD0" w:rsidRDefault="006228E2" w:rsidP="00C830DA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6228E2">
        <w:rPr>
          <w:lang w:val="fr-FR"/>
        </w:rPr>
        <w:t>Les statuts et règles de pr</w:t>
      </w:r>
      <w:r w:rsidR="003978EF">
        <w:rPr>
          <w:lang w:val="fr-FR"/>
        </w:rPr>
        <w:t>océdure amendés</w:t>
      </w:r>
      <w:r w:rsidR="00C830DA" w:rsidRPr="006228E2">
        <w:rPr>
          <w:lang w:val="fr-FR"/>
        </w:rPr>
        <w:t xml:space="preserve"> </w:t>
      </w:r>
      <w:r w:rsidRPr="006228E2">
        <w:rPr>
          <w:lang w:val="fr-FR"/>
        </w:rPr>
        <w:t>ont été adoptés</w:t>
      </w:r>
      <w:r w:rsidR="003A71DA" w:rsidRPr="006228E2">
        <w:rPr>
          <w:lang w:val="fr-FR"/>
        </w:rPr>
        <w:t xml:space="preserve">. </w:t>
      </w:r>
      <w:r w:rsidR="003978EF">
        <w:rPr>
          <w:lang w:val="fr-FR"/>
        </w:rPr>
        <w:t>Les amendements étaient destiné</w:t>
      </w:r>
      <w:r w:rsidRPr="00E12E96">
        <w:rPr>
          <w:lang w:val="fr-FR"/>
        </w:rPr>
        <w:t xml:space="preserve">s à rendre le CPCAA plus fonctionnel </w:t>
      </w:r>
      <w:r w:rsidR="00E12E96">
        <w:rPr>
          <w:lang w:val="fr-FR"/>
        </w:rPr>
        <w:t>pre</w:t>
      </w:r>
      <w:r w:rsidR="00E12E96" w:rsidRPr="00E12E96">
        <w:rPr>
          <w:lang w:val="fr-FR"/>
        </w:rPr>
        <w:t>nant en</w:t>
      </w:r>
      <w:r w:rsidR="00E12E96">
        <w:rPr>
          <w:lang w:val="fr-FR"/>
        </w:rPr>
        <w:t xml:space="preserve"> compte les </w:t>
      </w:r>
      <w:r w:rsidR="003D470E">
        <w:rPr>
          <w:lang w:val="fr-FR"/>
        </w:rPr>
        <w:t xml:space="preserve">nouvelles </w:t>
      </w:r>
      <w:r w:rsidR="00E12E96">
        <w:rPr>
          <w:lang w:val="fr-FR"/>
        </w:rPr>
        <w:t>préoccupations socio-culturell</w:t>
      </w:r>
      <w:r w:rsidR="003D470E">
        <w:rPr>
          <w:lang w:val="fr-FR"/>
        </w:rPr>
        <w:t>es et économiques</w:t>
      </w:r>
      <w:r w:rsidR="00E12E96">
        <w:rPr>
          <w:lang w:val="fr-FR"/>
        </w:rPr>
        <w:t xml:space="preserve"> telles que </w:t>
      </w:r>
      <w:r w:rsidR="00ED646C">
        <w:rPr>
          <w:lang w:val="fr-FR"/>
        </w:rPr>
        <w:t xml:space="preserve">la conservation de la </w:t>
      </w:r>
      <w:r w:rsidR="003A71DA" w:rsidRPr="00E12E96">
        <w:rPr>
          <w:lang w:val="fr-FR"/>
        </w:rPr>
        <w:t xml:space="preserve"> </w:t>
      </w:r>
      <w:r w:rsidR="00ED646C" w:rsidRPr="00E12E96">
        <w:rPr>
          <w:lang w:val="fr-FR"/>
        </w:rPr>
        <w:t>biodiversité</w:t>
      </w:r>
      <w:r w:rsidR="00ED646C">
        <w:rPr>
          <w:lang w:val="fr-FR"/>
        </w:rPr>
        <w:t>, les changements cl</w:t>
      </w:r>
      <w:r w:rsidR="003D470E">
        <w:rPr>
          <w:lang w:val="fr-FR"/>
        </w:rPr>
        <w:t>imatiques</w:t>
      </w:r>
      <w:r w:rsidR="003A71DA" w:rsidRPr="00E12E96">
        <w:rPr>
          <w:lang w:val="fr-FR"/>
        </w:rPr>
        <w:t xml:space="preserve">, </w:t>
      </w:r>
      <w:r w:rsidR="00ED646C">
        <w:rPr>
          <w:lang w:val="fr-FR"/>
        </w:rPr>
        <w:t>la pression sur les</w:t>
      </w:r>
      <w:r w:rsidR="003A71DA" w:rsidRPr="00E12E96">
        <w:rPr>
          <w:lang w:val="fr-FR"/>
        </w:rPr>
        <w:t xml:space="preserve"> </w:t>
      </w:r>
      <w:r w:rsidR="00ED646C" w:rsidRPr="00E12E96">
        <w:rPr>
          <w:lang w:val="fr-FR"/>
        </w:rPr>
        <w:t>ressources</w:t>
      </w:r>
      <w:r w:rsidR="00ED646C">
        <w:rPr>
          <w:lang w:val="fr-FR"/>
        </w:rPr>
        <w:t xml:space="preserve"> et la durabilité</w:t>
      </w:r>
      <w:r w:rsidR="003A71DA" w:rsidRPr="00E12E96">
        <w:rPr>
          <w:lang w:val="fr-FR"/>
        </w:rPr>
        <w:t xml:space="preserve">. </w:t>
      </w:r>
      <w:r w:rsidR="00A83CD0">
        <w:rPr>
          <w:lang w:val="fr-FR"/>
        </w:rPr>
        <w:t>Ces modifications ont été approuvées par le Conseil de la</w:t>
      </w:r>
      <w:r w:rsidR="008F35DB">
        <w:rPr>
          <w:lang w:val="fr-FR"/>
        </w:rPr>
        <w:t xml:space="preserve"> FAO</w:t>
      </w:r>
      <w:r w:rsidR="00A83CD0">
        <w:rPr>
          <w:lang w:val="fr-FR"/>
        </w:rPr>
        <w:t xml:space="preserve"> pendant sa</w:t>
      </w:r>
      <w:r w:rsidR="003A71DA" w:rsidRPr="00A83CD0">
        <w:rPr>
          <w:lang w:val="fr-FR"/>
        </w:rPr>
        <w:t xml:space="preserve"> 153</w:t>
      </w:r>
      <w:r w:rsidR="00A83CD0" w:rsidRPr="00A83CD0">
        <w:rPr>
          <w:vertAlign w:val="superscript"/>
          <w:lang w:val="fr-FR"/>
        </w:rPr>
        <w:t>ème</w:t>
      </w:r>
      <w:r w:rsidR="003A71DA" w:rsidRPr="00A83CD0">
        <w:rPr>
          <w:lang w:val="fr-FR"/>
        </w:rPr>
        <w:t xml:space="preserve"> Session.</w:t>
      </w:r>
    </w:p>
    <w:p w14:paraId="4B47F83A" w14:textId="77777777" w:rsidR="003A71DA" w:rsidRPr="00A83CD0" w:rsidRDefault="003A71DA" w:rsidP="003A71DA">
      <w:pPr>
        <w:pStyle w:val="Paragraphedeliste"/>
        <w:ind w:left="1440" w:firstLine="0"/>
        <w:jc w:val="both"/>
        <w:rPr>
          <w:lang w:val="fr-FR"/>
        </w:rPr>
      </w:pPr>
    </w:p>
    <w:p w14:paraId="4C2BFF52" w14:textId="6BD3D87C" w:rsidR="00907DF8" w:rsidRPr="003C2066" w:rsidRDefault="0041761D" w:rsidP="00907DF8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3C2066">
        <w:rPr>
          <w:lang w:val="fr-FR"/>
        </w:rPr>
        <w:t xml:space="preserve">Le Comité a accepté le principe de l’établissement d’un Trust </w:t>
      </w:r>
      <w:proofErr w:type="spellStart"/>
      <w:r w:rsidRPr="003C2066">
        <w:rPr>
          <w:lang w:val="fr-FR"/>
        </w:rPr>
        <w:t>Fund</w:t>
      </w:r>
      <w:proofErr w:type="spellEnd"/>
      <w:r w:rsidRPr="003C2066">
        <w:rPr>
          <w:lang w:val="fr-FR"/>
        </w:rPr>
        <w:t xml:space="preserve"> (un fonds fiduciaire</w:t>
      </w:r>
      <w:r w:rsidR="003C2066" w:rsidRPr="003C2066">
        <w:rPr>
          <w:lang w:val="fr-FR"/>
        </w:rPr>
        <w:t>)</w:t>
      </w:r>
      <w:r w:rsidRPr="003C2066">
        <w:rPr>
          <w:lang w:val="fr-FR"/>
        </w:rPr>
        <w:t xml:space="preserve"> </w:t>
      </w:r>
      <w:r w:rsidR="002D2C9E" w:rsidRPr="003C2066">
        <w:rPr>
          <w:lang w:val="fr-FR"/>
        </w:rPr>
        <w:t>multi donateurs</w:t>
      </w:r>
      <w:r w:rsidRPr="003C2066">
        <w:rPr>
          <w:lang w:val="fr-FR"/>
        </w:rPr>
        <w:t xml:space="preserve"> du CPCAA (ci-après dénommé </w:t>
      </w:r>
      <w:r w:rsidR="001F468D">
        <w:rPr>
          <w:lang w:val="fr-FR"/>
        </w:rPr>
        <w:t xml:space="preserve">« the Trust </w:t>
      </w:r>
      <w:proofErr w:type="spellStart"/>
      <w:r w:rsidR="001F468D">
        <w:rPr>
          <w:lang w:val="fr-FR"/>
        </w:rPr>
        <w:t>Fund</w:t>
      </w:r>
      <w:proofErr w:type="spellEnd"/>
      <w:r w:rsidR="001F468D">
        <w:rPr>
          <w:lang w:val="fr-FR"/>
        </w:rPr>
        <w:t xml:space="preserve"> »</w:t>
      </w:r>
      <w:r w:rsidR="003C2066" w:rsidRPr="003C2066">
        <w:rPr>
          <w:lang w:val="fr-FR"/>
        </w:rPr>
        <w:t xml:space="preserve">) et de l’établissement d’un groupe de </w:t>
      </w:r>
      <w:r w:rsidR="003C2066">
        <w:rPr>
          <w:lang w:val="fr-FR"/>
        </w:rPr>
        <w:t>travail sous la direction de la</w:t>
      </w:r>
      <w:r w:rsidR="00BC4440" w:rsidRPr="003C2066">
        <w:rPr>
          <w:lang w:val="fr-FR"/>
        </w:rPr>
        <w:t xml:space="preserve"> FAO, </w:t>
      </w:r>
      <w:r w:rsidR="003C2066">
        <w:rPr>
          <w:lang w:val="fr-FR"/>
        </w:rPr>
        <w:t>pour développer da</w:t>
      </w:r>
      <w:r w:rsidR="009B3F86">
        <w:rPr>
          <w:lang w:val="fr-FR"/>
        </w:rPr>
        <w:t>vantage la proposition notamment concernant</w:t>
      </w:r>
      <w:r w:rsidR="00587EE8">
        <w:rPr>
          <w:lang w:val="fr-FR"/>
        </w:rPr>
        <w:t xml:space="preserve"> les </w:t>
      </w:r>
      <w:r w:rsidR="009B3F86">
        <w:rPr>
          <w:lang w:val="fr-FR"/>
        </w:rPr>
        <w:t>domaines de travail identifiés,</w:t>
      </w:r>
      <w:r w:rsidR="00587EE8">
        <w:rPr>
          <w:lang w:val="fr-FR"/>
        </w:rPr>
        <w:t xml:space="preserve"> la</w:t>
      </w:r>
      <w:r w:rsidR="00BC4440" w:rsidRPr="003C2066">
        <w:rPr>
          <w:lang w:val="fr-FR"/>
        </w:rPr>
        <w:t xml:space="preserve"> </w:t>
      </w:r>
      <w:r w:rsidR="00587EE8" w:rsidRPr="003C2066">
        <w:rPr>
          <w:lang w:val="fr-FR"/>
        </w:rPr>
        <w:t>coopération</w:t>
      </w:r>
      <w:r w:rsidR="00587EE8">
        <w:rPr>
          <w:lang w:val="fr-FR"/>
        </w:rPr>
        <w:t xml:space="preserve"> et le développement des capacités</w:t>
      </w:r>
      <w:r w:rsidR="00BC4440" w:rsidRPr="003C2066">
        <w:rPr>
          <w:lang w:val="fr-FR"/>
        </w:rPr>
        <w:t>.</w:t>
      </w:r>
    </w:p>
    <w:p w14:paraId="6C6B9B8B" w14:textId="77777777" w:rsidR="003A71DA" w:rsidRPr="003C2066" w:rsidRDefault="003A71DA" w:rsidP="003A71DA">
      <w:pPr>
        <w:jc w:val="both"/>
        <w:rPr>
          <w:lang w:val="fr-FR"/>
        </w:rPr>
      </w:pPr>
    </w:p>
    <w:p w14:paraId="1DB8C955" w14:textId="2BD400F9" w:rsidR="00907DF8" w:rsidRPr="00A813C6" w:rsidRDefault="002F021C" w:rsidP="00907DF8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>
        <w:rPr>
          <w:lang w:val="fr-FR"/>
        </w:rPr>
        <w:t>L</w:t>
      </w:r>
      <w:r w:rsidR="00A813C6" w:rsidRPr="00A813C6">
        <w:rPr>
          <w:lang w:val="fr-FR"/>
        </w:rPr>
        <w:t>a session de</w:t>
      </w:r>
      <w:r w:rsidR="00907DF8" w:rsidRPr="00A813C6">
        <w:rPr>
          <w:lang w:val="fr-FR"/>
        </w:rPr>
        <w:t xml:space="preserve"> Dakar</w:t>
      </w:r>
      <w:r w:rsidR="00A813C6" w:rsidRPr="00A813C6">
        <w:rPr>
          <w:lang w:val="fr-FR"/>
        </w:rPr>
        <w:t xml:space="preserve"> s</w:t>
      </w:r>
      <w:r>
        <w:rPr>
          <w:lang w:val="fr-FR"/>
        </w:rPr>
        <w:t>’est</w:t>
      </w:r>
      <w:r w:rsidR="00A813C6" w:rsidRPr="00A813C6">
        <w:rPr>
          <w:lang w:val="fr-FR"/>
        </w:rPr>
        <w:t xml:space="preserve"> également </w:t>
      </w:r>
      <w:r w:rsidRPr="00A813C6">
        <w:rPr>
          <w:lang w:val="fr-FR"/>
        </w:rPr>
        <w:t>convenue</w:t>
      </w:r>
      <w:r w:rsidR="00A813C6" w:rsidRPr="00A813C6">
        <w:rPr>
          <w:lang w:val="fr-FR"/>
        </w:rPr>
        <w:t xml:space="preserve"> des action</w:t>
      </w:r>
      <w:r w:rsidR="005A30D9">
        <w:rPr>
          <w:lang w:val="fr-FR"/>
        </w:rPr>
        <w:t>s prioritaires suivantes</w:t>
      </w:r>
      <w:r w:rsidR="00907DF8" w:rsidRPr="00A813C6">
        <w:rPr>
          <w:lang w:val="fr-FR"/>
        </w:rPr>
        <w:t xml:space="preserve">: </w:t>
      </w:r>
    </w:p>
    <w:p w14:paraId="3D693E16" w14:textId="77777777" w:rsidR="003A71DA" w:rsidRPr="00A813C6" w:rsidRDefault="003A71DA" w:rsidP="003A71DA">
      <w:pPr>
        <w:jc w:val="both"/>
        <w:rPr>
          <w:lang w:val="fr-FR"/>
        </w:rPr>
      </w:pPr>
    </w:p>
    <w:p w14:paraId="73D79134" w14:textId="74EF3BEE" w:rsidR="00907DF8" w:rsidRPr="00BE6D09" w:rsidRDefault="00040679" w:rsidP="00907DF8">
      <w:pPr>
        <w:pStyle w:val="Paragraphedeliste"/>
        <w:numPr>
          <w:ilvl w:val="2"/>
          <w:numId w:val="18"/>
        </w:numPr>
        <w:jc w:val="both"/>
        <w:rPr>
          <w:lang w:val="fr-FR"/>
        </w:rPr>
      </w:pPr>
      <w:r>
        <w:rPr>
          <w:lang w:val="fr-FR"/>
        </w:rPr>
        <w:t>Présenter des vues</w:t>
      </w:r>
      <w:r w:rsidR="00BE6D09" w:rsidRPr="00BE6D09">
        <w:rPr>
          <w:lang w:val="fr-FR"/>
        </w:rPr>
        <w:t xml:space="preserve"> sur</w:t>
      </w:r>
      <w:r w:rsidR="00BE6D09">
        <w:rPr>
          <w:lang w:val="fr-FR"/>
        </w:rPr>
        <w:t xml:space="preserve"> le développement</w:t>
      </w:r>
      <w:r>
        <w:rPr>
          <w:lang w:val="fr-FR"/>
        </w:rPr>
        <w:t xml:space="preserve"> durable</w:t>
      </w:r>
      <w:r w:rsidR="00BE6D09">
        <w:rPr>
          <w:lang w:val="fr-FR"/>
        </w:rPr>
        <w:t xml:space="preserve"> de l’</w:t>
      </w:r>
      <w:r w:rsidR="00907DF8" w:rsidRPr="00BE6D09">
        <w:rPr>
          <w:lang w:val="fr-FR"/>
        </w:rPr>
        <w:t>aquaculture;</w:t>
      </w:r>
    </w:p>
    <w:p w14:paraId="2FEA5A7F" w14:textId="5D18BB2F" w:rsidR="00907DF8" w:rsidRPr="008B4B28" w:rsidRDefault="008B4B28" w:rsidP="00907DF8">
      <w:pPr>
        <w:pStyle w:val="Paragraphedeliste"/>
        <w:numPr>
          <w:ilvl w:val="2"/>
          <w:numId w:val="18"/>
        </w:numPr>
        <w:jc w:val="both"/>
        <w:rPr>
          <w:lang w:val="fr-FR"/>
        </w:rPr>
      </w:pPr>
      <w:r w:rsidRPr="008B4B28">
        <w:rPr>
          <w:lang w:val="fr-FR"/>
        </w:rPr>
        <w:t>Rassembler des</w:t>
      </w:r>
      <w:r w:rsidR="00907DF8" w:rsidRPr="008B4B28">
        <w:rPr>
          <w:lang w:val="fr-FR"/>
        </w:rPr>
        <w:t xml:space="preserve"> information</w:t>
      </w:r>
      <w:r w:rsidRPr="008B4B28">
        <w:rPr>
          <w:lang w:val="fr-FR"/>
        </w:rPr>
        <w:t>s sur les besoins, notamment sur l’</w:t>
      </w:r>
      <w:r w:rsidR="00907DF8" w:rsidRPr="008B4B28">
        <w:rPr>
          <w:lang w:val="fr-FR"/>
        </w:rPr>
        <w:t>in</w:t>
      </w:r>
      <w:r>
        <w:rPr>
          <w:lang w:val="fr-FR"/>
        </w:rPr>
        <w:t>frastructure, les</w:t>
      </w:r>
      <w:r w:rsidR="00907DF8" w:rsidRPr="008B4B28">
        <w:rPr>
          <w:lang w:val="fr-FR"/>
        </w:rPr>
        <w:t xml:space="preserve"> </w:t>
      </w:r>
      <w:r>
        <w:rPr>
          <w:lang w:val="fr-FR"/>
        </w:rPr>
        <w:t>ressources matérielles et humaines</w:t>
      </w:r>
      <w:r w:rsidR="00907DF8" w:rsidRPr="008B4B28">
        <w:rPr>
          <w:lang w:val="fr-FR"/>
        </w:rPr>
        <w:t xml:space="preserve">, </w:t>
      </w:r>
      <w:r>
        <w:rPr>
          <w:lang w:val="fr-FR"/>
        </w:rPr>
        <w:t>et la formation</w:t>
      </w:r>
      <w:r w:rsidR="00907DF8" w:rsidRPr="008B4B28">
        <w:rPr>
          <w:lang w:val="fr-FR"/>
        </w:rPr>
        <w:t>;</w:t>
      </w:r>
      <w:r w:rsidR="00907DF8" w:rsidRPr="008B4B28">
        <w:rPr>
          <w:rFonts w:ascii="MS Mincho" w:eastAsia="MS Mincho" w:hAnsi="MS Mincho" w:cs="MS Mincho" w:hint="eastAsia"/>
          <w:lang w:val="fr-FR"/>
        </w:rPr>
        <w:t> </w:t>
      </w:r>
    </w:p>
    <w:p w14:paraId="4C9E9579" w14:textId="100E23C1" w:rsidR="00907DF8" w:rsidRPr="008B4B28" w:rsidRDefault="00907DF8" w:rsidP="00907DF8">
      <w:pPr>
        <w:pStyle w:val="Paragraphedeliste"/>
        <w:numPr>
          <w:ilvl w:val="2"/>
          <w:numId w:val="18"/>
        </w:numPr>
        <w:jc w:val="both"/>
        <w:rPr>
          <w:lang w:val="fr-FR"/>
        </w:rPr>
      </w:pPr>
      <w:r w:rsidRPr="008B4B28">
        <w:rPr>
          <w:lang w:val="fr-FR"/>
        </w:rPr>
        <w:t>D</w:t>
      </w:r>
      <w:r w:rsidR="008B4B28" w:rsidRPr="008B4B28">
        <w:rPr>
          <w:lang w:val="fr-FR"/>
        </w:rPr>
        <w:t>é</w:t>
      </w:r>
      <w:r w:rsidRPr="008B4B28">
        <w:rPr>
          <w:lang w:val="fr-FR"/>
        </w:rPr>
        <w:t>velop</w:t>
      </w:r>
      <w:r w:rsidR="008B4B28" w:rsidRPr="008B4B28">
        <w:rPr>
          <w:lang w:val="fr-FR"/>
        </w:rPr>
        <w:t xml:space="preserve">per un plan stratégique et un plan d’action y </w:t>
      </w:r>
      <w:r w:rsidR="008B4B28">
        <w:rPr>
          <w:lang w:val="fr-FR"/>
        </w:rPr>
        <w:t>afférent</w:t>
      </w:r>
      <w:r w:rsidRPr="008B4B28">
        <w:rPr>
          <w:lang w:val="fr-FR"/>
        </w:rPr>
        <w:t>;</w:t>
      </w:r>
      <w:r w:rsidRPr="008B4B28">
        <w:rPr>
          <w:rFonts w:ascii="MS Mincho" w:eastAsia="MS Mincho" w:hAnsi="MS Mincho" w:cs="MS Mincho" w:hint="eastAsia"/>
          <w:lang w:val="fr-FR"/>
        </w:rPr>
        <w:t> </w:t>
      </w:r>
    </w:p>
    <w:p w14:paraId="7AD92CE7" w14:textId="2A5E9FC2" w:rsidR="00907DF8" w:rsidRPr="008B4B28" w:rsidRDefault="008B4B28" w:rsidP="00907DF8">
      <w:pPr>
        <w:pStyle w:val="Paragraphedeliste"/>
        <w:numPr>
          <w:ilvl w:val="2"/>
          <w:numId w:val="18"/>
        </w:numPr>
        <w:jc w:val="both"/>
        <w:rPr>
          <w:lang w:val="fr-FR"/>
        </w:rPr>
      </w:pPr>
      <w:r>
        <w:rPr>
          <w:lang w:val="fr-FR"/>
        </w:rPr>
        <w:t xml:space="preserve">Travailler avec des pays, et des organisations sous-régionales et régionales pour lutter contre la pêche </w:t>
      </w:r>
      <w:r w:rsidR="00433B27">
        <w:rPr>
          <w:lang w:val="fr-FR"/>
        </w:rPr>
        <w:t>illicite,</w:t>
      </w:r>
      <w:r w:rsidR="007A5666">
        <w:rPr>
          <w:lang w:val="fr-FR"/>
        </w:rPr>
        <w:t xml:space="preserve"> non déclarée</w:t>
      </w:r>
      <w:r w:rsidR="00433B27">
        <w:rPr>
          <w:lang w:val="fr-FR"/>
        </w:rPr>
        <w:t xml:space="preserve"> et non réglementée</w:t>
      </w:r>
      <w:r w:rsidR="007A5666">
        <w:rPr>
          <w:lang w:val="fr-FR"/>
        </w:rPr>
        <w:t xml:space="preserve"> dans les eaux continentales et pour harmoniser les</w:t>
      </w:r>
      <w:r w:rsidR="00907DF8" w:rsidRPr="008B4B28">
        <w:rPr>
          <w:lang w:val="fr-FR"/>
        </w:rPr>
        <w:t xml:space="preserve"> </w:t>
      </w:r>
      <w:r w:rsidR="007A5666" w:rsidRPr="008B4B28">
        <w:rPr>
          <w:lang w:val="fr-FR"/>
        </w:rPr>
        <w:t>législations</w:t>
      </w:r>
      <w:r w:rsidR="00AE2E2C">
        <w:rPr>
          <w:lang w:val="fr-FR"/>
        </w:rPr>
        <w:t xml:space="preserve"> dans les pays qui partagent les ressources en eau</w:t>
      </w:r>
      <w:r w:rsidR="002D2C9E">
        <w:rPr>
          <w:lang w:val="fr-FR"/>
        </w:rPr>
        <w:t>x</w:t>
      </w:r>
      <w:r w:rsidR="00AE2E2C">
        <w:rPr>
          <w:lang w:val="fr-FR"/>
        </w:rPr>
        <w:t xml:space="preserve"> continentales</w:t>
      </w:r>
      <w:r w:rsidR="00907DF8" w:rsidRPr="008B4B28">
        <w:rPr>
          <w:lang w:val="fr-FR"/>
        </w:rPr>
        <w:t xml:space="preserve">. </w:t>
      </w:r>
    </w:p>
    <w:p w14:paraId="31CAC2D9" w14:textId="77777777" w:rsidR="003A71DA" w:rsidRPr="008B4B28" w:rsidRDefault="003A71DA" w:rsidP="00907DF8">
      <w:pPr>
        <w:jc w:val="both"/>
        <w:rPr>
          <w:lang w:val="fr-FR"/>
        </w:rPr>
      </w:pPr>
    </w:p>
    <w:p w14:paraId="3720296E" w14:textId="51DD5746" w:rsidR="006F53D2" w:rsidRPr="00F265F7" w:rsidRDefault="00F265F7" w:rsidP="00E04DBB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F265F7">
        <w:rPr>
          <w:lang w:val="fr-FR"/>
        </w:rPr>
        <w:t>Le rapport complet de la session extraordinaire de Dakar est</w:t>
      </w:r>
      <w:r w:rsidR="00D83900" w:rsidRPr="00F265F7">
        <w:rPr>
          <w:lang w:val="fr-FR"/>
        </w:rPr>
        <w:t xml:space="preserve"> </w:t>
      </w:r>
      <w:r w:rsidRPr="00F265F7">
        <w:rPr>
          <w:lang w:val="fr-FR"/>
        </w:rPr>
        <w:t>présenté</w:t>
      </w:r>
      <w:r w:rsidR="00D83900" w:rsidRPr="00F265F7">
        <w:rPr>
          <w:lang w:val="fr-FR"/>
        </w:rPr>
        <w:t xml:space="preserve"> </w:t>
      </w:r>
      <w:r>
        <w:rPr>
          <w:lang w:val="fr-FR"/>
        </w:rPr>
        <w:t xml:space="preserve">dans le document </w:t>
      </w:r>
      <w:r w:rsidR="00F05727" w:rsidRPr="00F265F7">
        <w:rPr>
          <w:lang w:val="fr-FR"/>
        </w:rPr>
        <w:t xml:space="preserve"> </w:t>
      </w:r>
      <w:r w:rsidR="002F2B98" w:rsidRPr="00F265F7">
        <w:rPr>
          <w:lang w:val="fr-FR"/>
        </w:rPr>
        <w:t>CIFAA/XVII/2017/INFO-1</w:t>
      </w:r>
      <w:r w:rsidR="00F05727" w:rsidRPr="00F265F7">
        <w:rPr>
          <w:lang w:val="fr-FR"/>
        </w:rPr>
        <w:t>.</w:t>
      </w:r>
      <w:r w:rsidR="00D83900" w:rsidRPr="00F265F7">
        <w:rPr>
          <w:lang w:val="fr-FR"/>
        </w:rPr>
        <w:t xml:space="preserve"> </w:t>
      </w:r>
      <w:r w:rsidR="00D16D0A">
        <w:rPr>
          <w:lang w:val="fr-FR"/>
        </w:rPr>
        <w:t>Pour l’extrait concernant le</w:t>
      </w:r>
      <w:r w:rsidRPr="00F265F7">
        <w:rPr>
          <w:lang w:val="fr-FR"/>
        </w:rPr>
        <w:t xml:space="preserve"> 153</w:t>
      </w:r>
      <w:r w:rsidR="005C1574" w:rsidRPr="005C1574">
        <w:rPr>
          <w:vertAlign w:val="superscript"/>
          <w:lang w:val="fr-FR"/>
        </w:rPr>
        <w:t>ème</w:t>
      </w:r>
      <w:r w:rsidRPr="00F265F7">
        <w:rPr>
          <w:lang w:val="fr-FR"/>
        </w:rPr>
        <w:t xml:space="preserve"> Con</w:t>
      </w:r>
      <w:r w:rsidR="003F3B8E">
        <w:rPr>
          <w:lang w:val="fr-FR"/>
        </w:rPr>
        <w:t>seil de la FAO, voir le rapport</w:t>
      </w:r>
      <w:r w:rsidR="00975723" w:rsidRPr="00F265F7">
        <w:rPr>
          <w:lang w:val="fr-FR"/>
        </w:rPr>
        <w:t xml:space="preserve"> CIFAA/XVII/2017/INFO-4.</w:t>
      </w:r>
    </w:p>
    <w:p w14:paraId="4AED3E77" w14:textId="77777777" w:rsidR="002F2B98" w:rsidRPr="00F265F7" w:rsidRDefault="002F2B98" w:rsidP="002F2B98">
      <w:pPr>
        <w:pStyle w:val="Paragraphedeliste"/>
        <w:ind w:left="709" w:firstLine="0"/>
        <w:jc w:val="both"/>
        <w:rPr>
          <w:lang w:val="fr-FR"/>
        </w:rPr>
      </w:pPr>
    </w:p>
    <w:p w14:paraId="7E3C1125" w14:textId="7468CE08" w:rsidR="00D17600" w:rsidRPr="004C3368" w:rsidRDefault="004C3368" w:rsidP="00247123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4C3368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FAIBLE PARTICIPATION AUX SESSIONS DU CPCAA </w:t>
      </w:r>
    </w:p>
    <w:p w14:paraId="48F5CA56" w14:textId="77777777" w:rsidR="000F075D" w:rsidRPr="004C3368" w:rsidRDefault="000F075D" w:rsidP="00A409BB">
      <w:pPr>
        <w:pStyle w:val="Paragraphedeliste"/>
        <w:ind w:left="709" w:firstLine="0"/>
        <w:jc w:val="both"/>
        <w:rPr>
          <w:b/>
          <w:lang w:val="fr-FR"/>
        </w:rPr>
      </w:pPr>
    </w:p>
    <w:p w14:paraId="4DC421EA" w14:textId="25264871" w:rsidR="007A62D0" w:rsidRPr="00C13433" w:rsidRDefault="004C3368" w:rsidP="00907DF8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4C3368">
        <w:rPr>
          <w:lang w:val="fr-FR"/>
        </w:rPr>
        <w:t>Le CPC</w:t>
      </w:r>
      <w:r w:rsidR="00D83900" w:rsidRPr="004C3368">
        <w:rPr>
          <w:lang w:val="fr-FR"/>
        </w:rPr>
        <w:t xml:space="preserve">AA </w:t>
      </w:r>
      <w:r w:rsidRPr="004C3368">
        <w:rPr>
          <w:lang w:val="fr-FR"/>
        </w:rPr>
        <w:t>est composé de</w:t>
      </w:r>
      <w:r w:rsidR="00D83900" w:rsidRPr="004C3368">
        <w:rPr>
          <w:lang w:val="fr-FR"/>
        </w:rPr>
        <w:t xml:space="preserve"> </w:t>
      </w:r>
      <w:r w:rsidR="00A815E6" w:rsidRPr="004C3368">
        <w:rPr>
          <w:b/>
          <w:bCs/>
          <w:lang w:val="fr-FR"/>
        </w:rPr>
        <w:t>37</w:t>
      </w:r>
      <w:r w:rsidR="00F05727" w:rsidRPr="004C3368">
        <w:rPr>
          <w:lang w:val="fr-FR"/>
        </w:rPr>
        <w:t xml:space="preserve"> </w:t>
      </w:r>
      <w:r w:rsidRPr="004C3368">
        <w:rPr>
          <w:lang w:val="fr-FR"/>
        </w:rPr>
        <w:t>pays membres et conformément aux statuts du Comité, la majorit</w:t>
      </w:r>
      <w:r>
        <w:rPr>
          <w:lang w:val="fr-FR"/>
        </w:rPr>
        <w:t>é des pays membres constitue le</w:t>
      </w:r>
      <w:r w:rsidR="002701B2" w:rsidRPr="004C3368">
        <w:rPr>
          <w:lang w:val="fr-FR"/>
        </w:rPr>
        <w:t xml:space="preserve"> quorum </w:t>
      </w:r>
      <w:r>
        <w:rPr>
          <w:lang w:val="fr-FR"/>
        </w:rPr>
        <w:t>pour ses</w:t>
      </w:r>
      <w:r w:rsidR="002701B2" w:rsidRPr="004C3368">
        <w:rPr>
          <w:lang w:val="fr-FR"/>
        </w:rPr>
        <w:t xml:space="preserve"> </w:t>
      </w:r>
      <w:r w:rsidRPr="004C3368">
        <w:rPr>
          <w:lang w:val="fr-FR"/>
        </w:rPr>
        <w:t>délibérations</w:t>
      </w:r>
      <w:r w:rsidR="002701B2" w:rsidRPr="004C3368">
        <w:rPr>
          <w:lang w:val="fr-FR"/>
        </w:rPr>
        <w:t xml:space="preserve">.  </w:t>
      </w:r>
      <w:r w:rsidR="00087820">
        <w:rPr>
          <w:lang w:val="fr-FR"/>
        </w:rPr>
        <w:t xml:space="preserve">Pendant les deux dernières sessions ordinaires du CPCAA le quorum n’a pas été atteint. </w:t>
      </w:r>
    </w:p>
    <w:p w14:paraId="354A60D2" w14:textId="77777777" w:rsidR="005136F5" w:rsidRPr="00C13433" w:rsidRDefault="005136F5" w:rsidP="005136F5">
      <w:pPr>
        <w:pStyle w:val="Paragraphedeliste"/>
        <w:ind w:left="709" w:firstLine="0"/>
        <w:jc w:val="both"/>
        <w:rPr>
          <w:lang w:val="fr-FR"/>
        </w:rPr>
      </w:pPr>
    </w:p>
    <w:p w14:paraId="7DF0694C" w14:textId="4C6994F5" w:rsidR="00A67C2E" w:rsidRPr="00382E18" w:rsidRDefault="008565C1" w:rsidP="008876CA">
      <w:pPr>
        <w:pStyle w:val="Paragraphedeliste"/>
        <w:numPr>
          <w:ilvl w:val="1"/>
          <w:numId w:val="17"/>
        </w:numPr>
        <w:jc w:val="both"/>
        <w:rPr>
          <w:lang w:val="fr-FR"/>
        </w:rPr>
      </w:pPr>
      <w:r w:rsidRPr="008565C1">
        <w:rPr>
          <w:lang w:val="fr-FR"/>
        </w:rPr>
        <w:t>La quinzième</w:t>
      </w:r>
      <w:r w:rsidR="00A67C2E" w:rsidRPr="008565C1">
        <w:rPr>
          <w:lang w:val="fr-FR"/>
        </w:rPr>
        <w:t xml:space="preserve"> session</w:t>
      </w:r>
      <w:r w:rsidRPr="008565C1">
        <w:rPr>
          <w:lang w:val="fr-FR"/>
        </w:rPr>
        <w:t xml:space="preserve"> du Comité des pêches continental</w:t>
      </w:r>
      <w:r>
        <w:rPr>
          <w:lang w:val="fr-FR"/>
        </w:rPr>
        <w:t>e</w:t>
      </w:r>
      <w:r w:rsidRPr="008565C1">
        <w:rPr>
          <w:lang w:val="fr-FR"/>
        </w:rPr>
        <w:t>s et de l’</w:t>
      </w:r>
      <w:r w:rsidRPr="008565C1">
        <w:rPr>
          <w:lang w:val="fr-FR"/>
        </w:rPr>
        <w:tab/>
      </w:r>
      <w:r>
        <w:rPr>
          <w:lang w:val="fr-FR"/>
        </w:rPr>
        <w:t>a</w:t>
      </w:r>
      <w:r w:rsidR="00A67C2E" w:rsidRPr="008565C1">
        <w:rPr>
          <w:lang w:val="fr-FR"/>
        </w:rPr>
        <w:t>quaculture</w:t>
      </w:r>
      <w:r w:rsidR="00401ABF">
        <w:rPr>
          <w:lang w:val="fr-FR"/>
        </w:rPr>
        <w:t xml:space="preserve"> </w:t>
      </w:r>
      <w:r>
        <w:rPr>
          <w:lang w:val="fr-FR"/>
        </w:rPr>
        <w:t xml:space="preserve">pour </w:t>
      </w:r>
      <w:r>
        <w:rPr>
          <w:lang w:val="fr-FR"/>
        </w:rPr>
        <w:lastRenderedPageBreak/>
        <w:t>l’Afrique a été tenue du 9 au</w:t>
      </w:r>
      <w:r w:rsidR="00A67C2E" w:rsidRPr="008565C1">
        <w:rPr>
          <w:lang w:val="fr-FR"/>
        </w:rPr>
        <w:t xml:space="preserve"> 11 </w:t>
      </w:r>
      <w:r>
        <w:rPr>
          <w:lang w:val="fr-FR"/>
        </w:rPr>
        <w:t>d</w:t>
      </w:r>
      <w:r w:rsidRPr="008565C1">
        <w:rPr>
          <w:lang w:val="fr-FR"/>
        </w:rPr>
        <w:t>écembre</w:t>
      </w:r>
      <w:r w:rsidR="00A67C2E" w:rsidRPr="008565C1">
        <w:rPr>
          <w:lang w:val="fr-FR"/>
        </w:rPr>
        <w:t xml:space="preserve"> 2008</w:t>
      </w:r>
      <w:r w:rsidR="00D17021">
        <w:rPr>
          <w:lang w:val="fr-FR"/>
        </w:rPr>
        <w:t xml:space="preserve"> à</w:t>
      </w:r>
      <w:r w:rsidR="00A67C2E" w:rsidRPr="008565C1">
        <w:rPr>
          <w:lang w:val="fr-FR"/>
        </w:rPr>
        <w:t xml:space="preserve"> Lusaka, </w:t>
      </w:r>
      <w:r w:rsidR="00D17021" w:rsidRPr="008565C1">
        <w:rPr>
          <w:lang w:val="fr-FR"/>
        </w:rPr>
        <w:t>Zambie</w:t>
      </w:r>
      <w:r w:rsidR="00F45FD0">
        <w:rPr>
          <w:lang w:val="fr-FR"/>
        </w:rPr>
        <w:t>.</w:t>
      </w:r>
      <w:r w:rsidR="00A67C2E" w:rsidRPr="00382E18">
        <w:rPr>
          <w:lang w:val="fr-FR"/>
        </w:rPr>
        <w:t xml:space="preserve"> </w:t>
      </w:r>
      <w:r w:rsidR="00F45FD0">
        <w:rPr>
          <w:lang w:val="fr-FR"/>
        </w:rPr>
        <w:t xml:space="preserve">Au total, </w:t>
      </w:r>
      <w:r w:rsidR="00A67C2E" w:rsidRPr="00382E18">
        <w:rPr>
          <w:lang w:val="fr-FR"/>
        </w:rPr>
        <w:t>33 participants</w:t>
      </w:r>
      <w:r w:rsidR="00382E18">
        <w:rPr>
          <w:lang w:val="fr-FR"/>
        </w:rPr>
        <w:t xml:space="preserve"> </w:t>
      </w:r>
      <w:r w:rsidR="00401ABF">
        <w:rPr>
          <w:lang w:val="fr-FR"/>
        </w:rPr>
        <w:t xml:space="preserve">issus </w:t>
      </w:r>
      <w:r w:rsidR="00382E18">
        <w:rPr>
          <w:lang w:val="fr-FR"/>
        </w:rPr>
        <w:t>de</w:t>
      </w:r>
      <w:r w:rsidR="00A67C2E" w:rsidRPr="00382E18">
        <w:rPr>
          <w:lang w:val="fr-FR"/>
        </w:rPr>
        <w:t xml:space="preserve"> </w:t>
      </w:r>
      <w:r w:rsidR="00A67C2E" w:rsidRPr="00382E18">
        <w:rPr>
          <w:b/>
          <w:lang w:val="fr-FR"/>
        </w:rPr>
        <w:t>16</w:t>
      </w:r>
      <w:r w:rsidR="00A67C2E" w:rsidRPr="00382E18">
        <w:rPr>
          <w:lang w:val="fr-FR"/>
        </w:rPr>
        <w:t xml:space="preserve"> </w:t>
      </w:r>
      <w:r w:rsidR="00382E18">
        <w:rPr>
          <w:lang w:val="fr-FR"/>
        </w:rPr>
        <w:t xml:space="preserve">pays </w:t>
      </w:r>
      <w:r w:rsidR="00382E18" w:rsidRPr="00382E18">
        <w:rPr>
          <w:lang w:val="fr-FR"/>
        </w:rPr>
        <w:t>membres</w:t>
      </w:r>
      <w:r w:rsidR="00382E18">
        <w:rPr>
          <w:lang w:val="fr-FR"/>
        </w:rPr>
        <w:t xml:space="preserve"> et</w:t>
      </w:r>
      <w:r w:rsidR="00A67C2E" w:rsidRPr="00382E18">
        <w:rPr>
          <w:lang w:val="fr-FR"/>
        </w:rPr>
        <w:t xml:space="preserve"> 10 </w:t>
      </w:r>
      <w:r w:rsidR="00382E18">
        <w:rPr>
          <w:lang w:val="fr-FR"/>
        </w:rPr>
        <w:t>observateurs</w:t>
      </w:r>
      <w:r w:rsidR="00F45FD0">
        <w:rPr>
          <w:lang w:val="fr-FR"/>
        </w:rPr>
        <w:t xml:space="preserve"> ont assisté à la session</w:t>
      </w:r>
      <w:r w:rsidR="00A67C2E" w:rsidRPr="00382E18">
        <w:rPr>
          <w:lang w:val="fr-FR"/>
        </w:rPr>
        <w:t xml:space="preserve">. </w:t>
      </w:r>
    </w:p>
    <w:p w14:paraId="1854DF75" w14:textId="58E98902" w:rsidR="00A67C2E" w:rsidRPr="00382E18" w:rsidRDefault="00382E18" w:rsidP="008876CA">
      <w:pPr>
        <w:pStyle w:val="Paragraphedeliste"/>
        <w:numPr>
          <w:ilvl w:val="1"/>
          <w:numId w:val="17"/>
        </w:numPr>
        <w:jc w:val="both"/>
        <w:rPr>
          <w:lang w:val="fr-FR"/>
        </w:rPr>
      </w:pPr>
      <w:r w:rsidRPr="00382E18">
        <w:rPr>
          <w:lang w:val="fr-FR"/>
        </w:rPr>
        <w:t>La sixième session du Comité des pêches continentales et de l’</w:t>
      </w:r>
      <w:r>
        <w:rPr>
          <w:lang w:val="fr-FR"/>
        </w:rPr>
        <w:t>Aquaculture pour</w:t>
      </w:r>
      <w:r w:rsidR="00A67C2E" w:rsidRPr="00382E18">
        <w:rPr>
          <w:lang w:val="fr-FR"/>
        </w:rPr>
        <w:t xml:space="preserve"> </w:t>
      </w:r>
      <w:r>
        <w:rPr>
          <w:lang w:val="fr-FR"/>
        </w:rPr>
        <w:t>l’Afrique a été tenue du16 au</w:t>
      </w:r>
      <w:r w:rsidR="00A67C2E" w:rsidRPr="00382E18">
        <w:rPr>
          <w:lang w:val="fr-FR"/>
        </w:rPr>
        <w:t xml:space="preserve">18 </w:t>
      </w:r>
      <w:r>
        <w:rPr>
          <w:lang w:val="fr-FR"/>
        </w:rPr>
        <w:t>n</w:t>
      </w:r>
      <w:r w:rsidRPr="00382E18">
        <w:rPr>
          <w:lang w:val="fr-FR"/>
        </w:rPr>
        <w:t>ovembre</w:t>
      </w:r>
      <w:r w:rsidR="00A67C2E" w:rsidRPr="00382E18">
        <w:rPr>
          <w:lang w:val="fr-FR"/>
        </w:rPr>
        <w:t xml:space="preserve"> 2010 </w:t>
      </w:r>
      <w:r>
        <w:rPr>
          <w:lang w:val="fr-FR"/>
        </w:rPr>
        <w:t>à</w:t>
      </w:r>
      <w:r w:rsidR="00A67C2E" w:rsidRPr="00382E18">
        <w:rPr>
          <w:lang w:val="fr-FR"/>
        </w:rPr>
        <w:t xml:space="preserve"> Maputo, Mozambique. 28 par</w:t>
      </w:r>
      <w:r w:rsidR="00F45FD0">
        <w:rPr>
          <w:lang w:val="fr-FR"/>
        </w:rPr>
        <w:t>ticipants issus</w:t>
      </w:r>
      <w:r w:rsidR="00C65808">
        <w:rPr>
          <w:lang w:val="fr-FR"/>
        </w:rPr>
        <w:t xml:space="preserve"> </w:t>
      </w:r>
      <w:r w:rsidRPr="00382E18">
        <w:rPr>
          <w:lang w:val="fr-FR"/>
        </w:rPr>
        <w:t>de</w:t>
      </w:r>
      <w:r w:rsidR="00A67C2E" w:rsidRPr="00382E18">
        <w:rPr>
          <w:lang w:val="fr-FR"/>
        </w:rPr>
        <w:t xml:space="preserve"> </w:t>
      </w:r>
      <w:r w:rsidR="00A67C2E" w:rsidRPr="00382E18">
        <w:rPr>
          <w:b/>
          <w:lang w:val="fr-FR"/>
        </w:rPr>
        <w:t>10</w:t>
      </w:r>
      <w:r w:rsidR="00A67C2E" w:rsidRPr="00382E18">
        <w:rPr>
          <w:lang w:val="fr-FR"/>
        </w:rPr>
        <w:t xml:space="preserve"> </w:t>
      </w:r>
      <w:r>
        <w:rPr>
          <w:lang w:val="fr-FR"/>
        </w:rPr>
        <w:t xml:space="preserve">pays </w:t>
      </w:r>
      <w:r w:rsidRPr="00382E18">
        <w:rPr>
          <w:lang w:val="fr-FR"/>
        </w:rPr>
        <w:t>membres</w:t>
      </w:r>
      <w:r w:rsidR="00C65808">
        <w:rPr>
          <w:lang w:val="fr-FR"/>
        </w:rPr>
        <w:t xml:space="preserve"> et 4 </w:t>
      </w:r>
      <w:r>
        <w:rPr>
          <w:lang w:val="fr-FR"/>
        </w:rPr>
        <w:t>observateurs</w:t>
      </w:r>
      <w:r w:rsidR="00F45FD0">
        <w:rPr>
          <w:lang w:val="fr-FR"/>
        </w:rPr>
        <w:t xml:space="preserve"> ont assisté à la session</w:t>
      </w:r>
      <w:r w:rsidR="00A67C2E" w:rsidRPr="00382E18">
        <w:rPr>
          <w:lang w:val="fr-FR"/>
        </w:rPr>
        <w:t xml:space="preserve">. </w:t>
      </w:r>
    </w:p>
    <w:p w14:paraId="157AE12D" w14:textId="77777777" w:rsidR="007A62D0" w:rsidRPr="00382E18" w:rsidRDefault="007A62D0" w:rsidP="00A409BB">
      <w:pPr>
        <w:pStyle w:val="Paragraphedeliste"/>
        <w:ind w:left="720" w:firstLine="0"/>
        <w:jc w:val="both"/>
        <w:rPr>
          <w:lang w:val="fr-FR"/>
        </w:rPr>
      </w:pPr>
    </w:p>
    <w:p w14:paraId="093E64CC" w14:textId="0754315B" w:rsidR="00A14FF6" w:rsidRPr="001B2A9D" w:rsidRDefault="001B2A9D" w:rsidP="00907DF8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>
        <w:rPr>
          <w:lang w:val="fr-FR"/>
        </w:rPr>
        <w:t>Les deux</w:t>
      </w:r>
      <w:r w:rsidR="00ED1F95" w:rsidRPr="001B2A9D">
        <w:rPr>
          <w:lang w:val="fr-FR"/>
        </w:rPr>
        <w:t xml:space="preserve"> sessions </w:t>
      </w:r>
      <w:r w:rsidRPr="001B2A9D">
        <w:rPr>
          <w:lang w:val="fr-FR"/>
        </w:rPr>
        <w:t>extraordinaires du CPCAA convoquées p</w:t>
      </w:r>
      <w:r>
        <w:rPr>
          <w:lang w:val="fr-FR"/>
        </w:rPr>
        <w:t>ar la suite ont pu atteindre le</w:t>
      </w:r>
      <w:r w:rsidR="00D83900" w:rsidRPr="001B2A9D">
        <w:rPr>
          <w:lang w:val="fr-FR"/>
        </w:rPr>
        <w:t xml:space="preserve"> quorum</w:t>
      </w:r>
      <w:r w:rsidR="00A14FF6" w:rsidRPr="001B2A9D">
        <w:rPr>
          <w:lang w:val="fr-FR"/>
        </w:rPr>
        <w:t>:</w:t>
      </w:r>
    </w:p>
    <w:p w14:paraId="035660CE" w14:textId="77777777" w:rsidR="00A14FF6" w:rsidRPr="001B2A9D" w:rsidRDefault="00A14FF6" w:rsidP="00A409BB">
      <w:pPr>
        <w:pStyle w:val="Paragraphedeliste"/>
        <w:ind w:left="720" w:firstLine="0"/>
        <w:jc w:val="both"/>
        <w:rPr>
          <w:lang w:val="fr-FR"/>
        </w:rPr>
      </w:pPr>
    </w:p>
    <w:p w14:paraId="373EE84F" w14:textId="019DCDA0" w:rsidR="00A14FF6" w:rsidRPr="00D819A7" w:rsidRDefault="00D819A7" w:rsidP="00907DF8">
      <w:pPr>
        <w:pStyle w:val="Paragraphedeliste"/>
        <w:numPr>
          <w:ilvl w:val="0"/>
          <w:numId w:val="19"/>
        </w:numPr>
        <w:jc w:val="both"/>
        <w:rPr>
          <w:lang w:val="fr-FR"/>
        </w:rPr>
      </w:pPr>
      <w:r>
        <w:rPr>
          <w:lang w:val="fr-FR"/>
        </w:rPr>
        <w:t>La première</w:t>
      </w:r>
      <w:r w:rsidR="00A67C2E" w:rsidRPr="00D819A7">
        <w:rPr>
          <w:lang w:val="fr-FR"/>
        </w:rPr>
        <w:t xml:space="preserve"> session</w:t>
      </w:r>
      <w:r w:rsidRPr="00D819A7">
        <w:rPr>
          <w:lang w:val="fr-FR"/>
        </w:rPr>
        <w:t xml:space="preserve"> extraordinaire a été tenue du</w:t>
      </w:r>
      <w:r w:rsidR="00ED1F95" w:rsidRPr="00D819A7">
        <w:rPr>
          <w:lang w:val="fr-FR"/>
        </w:rPr>
        <w:t xml:space="preserve"> 1</w:t>
      </w:r>
      <w:r w:rsidR="00A409BB" w:rsidRPr="00D819A7">
        <w:rPr>
          <w:lang w:val="fr-FR"/>
        </w:rPr>
        <w:t xml:space="preserve"> </w:t>
      </w:r>
      <w:r w:rsidRPr="00D819A7">
        <w:rPr>
          <w:lang w:val="fr-FR"/>
        </w:rPr>
        <w:t>au</w:t>
      </w:r>
      <w:r w:rsidR="00ED1F95" w:rsidRPr="00D819A7">
        <w:rPr>
          <w:lang w:val="fr-FR"/>
        </w:rPr>
        <w:t xml:space="preserve"> 2</w:t>
      </w:r>
      <w:r w:rsidR="00A409BB" w:rsidRPr="00D819A7">
        <w:rPr>
          <w:lang w:val="fr-FR"/>
        </w:rPr>
        <w:t xml:space="preserve"> </w:t>
      </w:r>
      <w:r>
        <w:rPr>
          <w:lang w:val="fr-FR"/>
        </w:rPr>
        <w:t>d</w:t>
      </w:r>
      <w:r w:rsidRPr="00D819A7">
        <w:rPr>
          <w:lang w:val="fr-FR"/>
        </w:rPr>
        <w:t>écembre</w:t>
      </w:r>
      <w:r>
        <w:rPr>
          <w:lang w:val="fr-FR"/>
        </w:rPr>
        <w:t xml:space="preserve"> 2014 à</w:t>
      </w:r>
      <w:r w:rsidR="00ED1F95" w:rsidRPr="00D819A7">
        <w:rPr>
          <w:lang w:val="fr-FR"/>
        </w:rPr>
        <w:t xml:space="preserve"> Lusaka, </w:t>
      </w:r>
      <w:r w:rsidRPr="00D819A7">
        <w:rPr>
          <w:lang w:val="fr-FR"/>
        </w:rPr>
        <w:t>Zambie</w:t>
      </w:r>
      <w:r w:rsidR="00ED1F95" w:rsidRPr="00D819A7">
        <w:rPr>
          <w:lang w:val="fr-FR"/>
        </w:rPr>
        <w:t xml:space="preserve">. </w:t>
      </w:r>
      <w:r w:rsidR="00F45FD0">
        <w:rPr>
          <w:lang w:val="fr-FR"/>
        </w:rPr>
        <w:t>Au</w:t>
      </w:r>
      <w:r w:rsidRPr="00D819A7">
        <w:rPr>
          <w:lang w:val="fr-FR"/>
        </w:rPr>
        <w:t xml:space="preserve"> total</w:t>
      </w:r>
      <w:r w:rsidR="00F45FD0">
        <w:rPr>
          <w:lang w:val="fr-FR"/>
        </w:rPr>
        <w:t>,</w:t>
      </w:r>
      <w:r w:rsidRPr="00D819A7">
        <w:rPr>
          <w:lang w:val="fr-FR"/>
        </w:rPr>
        <w:t xml:space="preserve"> 47 délé</w:t>
      </w:r>
      <w:r w:rsidR="00ED1F95" w:rsidRPr="00D819A7">
        <w:rPr>
          <w:lang w:val="fr-FR"/>
        </w:rPr>
        <w:t>g</w:t>
      </w:r>
      <w:r w:rsidR="0040688C">
        <w:rPr>
          <w:lang w:val="fr-FR"/>
        </w:rPr>
        <w:t>ués issus</w:t>
      </w:r>
      <w:r w:rsidR="00D53E2F">
        <w:rPr>
          <w:lang w:val="fr-FR"/>
        </w:rPr>
        <w:t xml:space="preserve"> </w:t>
      </w:r>
      <w:r w:rsidRPr="00D819A7">
        <w:rPr>
          <w:lang w:val="fr-FR"/>
        </w:rPr>
        <w:t>de</w:t>
      </w:r>
      <w:r w:rsidR="00ED1F95" w:rsidRPr="00D819A7">
        <w:rPr>
          <w:lang w:val="fr-FR"/>
        </w:rPr>
        <w:t xml:space="preserve"> </w:t>
      </w:r>
      <w:r w:rsidR="00ED1F95" w:rsidRPr="00D819A7">
        <w:rPr>
          <w:b/>
          <w:bCs/>
          <w:lang w:val="fr-FR"/>
        </w:rPr>
        <w:t>22</w:t>
      </w:r>
      <w:r w:rsidR="00ED1F95" w:rsidRPr="00D819A7">
        <w:rPr>
          <w:lang w:val="fr-FR"/>
        </w:rPr>
        <w:t xml:space="preserve"> </w:t>
      </w:r>
      <w:r w:rsidRPr="00D819A7">
        <w:rPr>
          <w:lang w:val="fr-FR"/>
        </w:rPr>
        <w:t>pays memb</w:t>
      </w:r>
      <w:r w:rsidR="00ED1F95" w:rsidRPr="00D819A7">
        <w:rPr>
          <w:lang w:val="fr-FR"/>
        </w:rPr>
        <w:t>r</w:t>
      </w:r>
      <w:r w:rsidR="00D53E2F">
        <w:rPr>
          <w:lang w:val="fr-FR"/>
        </w:rPr>
        <w:t xml:space="preserve">es et 4 </w:t>
      </w:r>
      <w:r w:rsidR="00F45FD0">
        <w:rPr>
          <w:lang w:val="fr-FR"/>
        </w:rPr>
        <w:t>observateurs ont particip</w:t>
      </w:r>
      <w:r>
        <w:rPr>
          <w:lang w:val="fr-FR"/>
        </w:rPr>
        <w:t>é à la</w:t>
      </w:r>
      <w:r w:rsidR="00ED1F95" w:rsidRPr="00D819A7">
        <w:rPr>
          <w:lang w:val="fr-FR"/>
        </w:rPr>
        <w:t xml:space="preserve"> Session. </w:t>
      </w:r>
    </w:p>
    <w:p w14:paraId="03C8F0A7" w14:textId="10184A21" w:rsidR="00ED1F95" w:rsidRPr="00777036" w:rsidRDefault="00777036" w:rsidP="00907DF8">
      <w:pPr>
        <w:pStyle w:val="Paragraphedeliste"/>
        <w:numPr>
          <w:ilvl w:val="0"/>
          <w:numId w:val="19"/>
        </w:numPr>
        <w:jc w:val="both"/>
        <w:rPr>
          <w:lang w:val="fr-FR"/>
        </w:rPr>
      </w:pPr>
      <w:r w:rsidRPr="00777036">
        <w:rPr>
          <w:lang w:val="fr-FR"/>
        </w:rPr>
        <w:t>La deuxième session extraordinaire a été tenue du</w:t>
      </w:r>
      <w:r w:rsidR="00ED1F95" w:rsidRPr="00777036">
        <w:rPr>
          <w:lang w:val="fr-FR"/>
        </w:rPr>
        <w:t xml:space="preserve"> 14</w:t>
      </w:r>
      <w:r w:rsidRPr="00777036">
        <w:rPr>
          <w:lang w:val="fr-FR"/>
        </w:rPr>
        <w:t xml:space="preserve"> au</w:t>
      </w:r>
      <w:r w:rsidR="00ED1F95" w:rsidRPr="00777036">
        <w:rPr>
          <w:lang w:val="fr-FR"/>
        </w:rPr>
        <w:t xml:space="preserve"> 15</w:t>
      </w:r>
      <w:r w:rsidR="00A409BB" w:rsidRPr="00777036">
        <w:rPr>
          <w:lang w:val="fr-FR"/>
        </w:rPr>
        <w:t xml:space="preserve"> </w:t>
      </w:r>
      <w:r>
        <w:rPr>
          <w:lang w:val="fr-FR"/>
        </w:rPr>
        <w:t>juillet 2015 à</w:t>
      </w:r>
      <w:r w:rsidR="00ED1F95" w:rsidRPr="00777036">
        <w:rPr>
          <w:lang w:val="fr-FR"/>
        </w:rPr>
        <w:t xml:space="preserve"> Dakar, </w:t>
      </w:r>
      <w:r w:rsidRPr="00777036">
        <w:rPr>
          <w:lang w:val="fr-FR"/>
        </w:rPr>
        <w:t>Sénégal</w:t>
      </w:r>
      <w:r w:rsidR="00ED1F95" w:rsidRPr="00777036">
        <w:rPr>
          <w:lang w:val="fr-FR"/>
        </w:rPr>
        <w:t xml:space="preserve">. 45 </w:t>
      </w:r>
      <w:r w:rsidR="0040688C">
        <w:rPr>
          <w:lang w:val="fr-FR"/>
        </w:rPr>
        <w:t>délégués</w:t>
      </w:r>
      <w:r w:rsidR="00C969CD">
        <w:rPr>
          <w:lang w:val="fr-FR"/>
        </w:rPr>
        <w:t xml:space="preserve"> </w:t>
      </w:r>
      <w:r w:rsidRPr="00777036">
        <w:rPr>
          <w:lang w:val="fr-FR"/>
        </w:rPr>
        <w:t>de</w:t>
      </w:r>
      <w:r w:rsidR="00ED1F95" w:rsidRPr="00777036">
        <w:rPr>
          <w:lang w:val="fr-FR"/>
        </w:rPr>
        <w:t xml:space="preserve"> </w:t>
      </w:r>
      <w:r w:rsidR="00ED1F95" w:rsidRPr="00777036">
        <w:rPr>
          <w:b/>
          <w:bCs/>
          <w:lang w:val="fr-FR"/>
        </w:rPr>
        <w:t>21</w:t>
      </w:r>
      <w:r w:rsidR="00ED1F95" w:rsidRPr="00777036">
        <w:rPr>
          <w:lang w:val="fr-FR"/>
        </w:rPr>
        <w:t xml:space="preserve"> </w:t>
      </w:r>
      <w:r w:rsidRPr="00777036">
        <w:rPr>
          <w:lang w:val="fr-FR"/>
        </w:rPr>
        <w:t>pays membres et de l’UA</w:t>
      </w:r>
      <w:r w:rsidR="00ED1F95" w:rsidRPr="00777036">
        <w:rPr>
          <w:lang w:val="fr-FR"/>
        </w:rPr>
        <w:t xml:space="preserve">-IBAR </w:t>
      </w:r>
      <w:r w:rsidR="00CA32FF">
        <w:rPr>
          <w:lang w:val="fr-FR"/>
        </w:rPr>
        <w:t>en</w:t>
      </w:r>
      <w:r w:rsidR="00F45FD0">
        <w:rPr>
          <w:lang w:val="fr-FR"/>
        </w:rPr>
        <w:t xml:space="preserve"> tant qu’observateur ont participé</w:t>
      </w:r>
      <w:r w:rsidR="00CA32FF">
        <w:rPr>
          <w:lang w:val="fr-FR"/>
        </w:rPr>
        <w:t xml:space="preserve"> à la</w:t>
      </w:r>
      <w:r w:rsidR="00ED1F95" w:rsidRPr="00777036">
        <w:rPr>
          <w:lang w:val="fr-FR"/>
        </w:rPr>
        <w:t xml:space="preserve"> Session. </w:t>
      </w:r>
    </w:p>
    <w:p w14:paraId="14B508F8" w14:textId="77777777" w:rsidR="00CF4DC9" w:rsidRPr="00777036" w:rsidRDefault="00CF4DC9" w:rsidP="00A409BB">
      <w:pPr>
        <w:jc w:val="both"/>
        <w:rPr>
          <w:lang w:val="fr-FR"/>
        </w:rPr>
      </w:pPr>
    </w:p>
    <w:p w14:paraId="22A86F07" w14:textId="4E23C23A" w:rsidR="007374E3" w:rsidRPr="0032711C" w:rsidRDefault="0032711C" w:rsidP="00247123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32711C">
        <w:rPr>
          <w:rFonts w:asciiTheme="majorBidi" w:hAnsiTheme="majorBidi" w:cstheme="majorBidi"/>
          <w:b/>
          <w:bCs/>
          <w:sz w:val="22"/>
          <w:szCs w:val="22"/>
          <w:lang w:val="fr-FR"/>
        </w:rPr>
        <w:t>LA VIABILITÉ FINANCIÈRE DU CPCAA ET DE SES ACTIVIT</w:t>
      </w:r>
      <w:r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ÉS </w:t>
      </w:r>
    </w:p>
    <w:p w14:paraId="0FB49B1C" w14:textId="77777777" w:rsidR="00247123" w:rsidRPr="0032711C" w:rsidRDefault="00247123" w:rsidP="00247123">
      <w:pPr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</w:p>
    <w:p w14:paraId="70CF27EB" w14:textId="4E82513D" w:rsidR="00907DF8" w:rsidRPr="00AA04FF" w:rsidRDefault="00527C42" w:rsidP="00907DF8">
      <w:pPr>
        <w:pStyle w:val="Paragraphedeliste"/>
        <w:numPr>
          <w:ilvl w:val="0"/>
          <w:numId w:val="7"/>
        </w:numPr>
        <w:ind w:left="709" w:hanging="709"/>
        <w:jc w:val="both"/>
        <w:rPr>
          <w:color w:val="000000" w:themeColor="text1"/>
          <w:lang w:val="fr-FR"/>
        </w:rPr>
      </w:pPr>
      <w:r w:rsidRPr="00BA508F">
        <w:rPr>
          <w:color w:val="000000" w:themeColor="text1"/>
          <w:lang w:val="fr-FR"/>
        </w:rPr>
        <w:t>Lors de la réunion extraordinaire de</w:t>
      </w:r>
      <w:r w:rsidR="00247123" w:rsidRPr="00BA508F">
        <w:rPr>
          <w:color w:val="000000" w:themeColor="text1"/>
          <w:lang w:val="fr-FR"/>
        </w:rPr>
        <w:t xml:space="preserve"> Dakar</w:t>
      </w:r>
      <w:r w:rsidRPr="00BA508F">
        <w:rPr>
          <w:color w:val="000000" w:themeColor="text1"/>
          <w:lang w:val="fr-FR"/>
        </w:rPr>
        <w:t xml:space="preserve">, il a été accepté d’établir un Trust </w:t>
      </w:r>
      <w:proofErr w:type="spellStart"/>
      <w:r w:rsidRPr="00BA508F">
        <w:rPr>
          <w:color w:val="000000" w:themeColor="text1"/>
          <w:lang w:val="fr-FR"/>
        </w:rPr>
        <w:t>Fund</w:t>
      </w:r>
      <w:proofErr w:type="spellEnd"/>
      <w:r w:rsidRPr="00BA508F">
        <w:rPr>
          <w:color w:val="000000" w:themeColor="text1"/>
          <w:lang w:val="fr-FR"/>
        </w:rPr>
        <w:t xml:space="preserve"> </w:t>
      </w:r>
      <w:r w:rsidR="002D2C9E" w:rsidRPr="00BA508F">
        <w:rPr>
          <w:color w:val="000000" w:themeColor="text1"/>
          <w:lang w:val="fr-FR"/>
        </w:rPr>
        <w:t>multi donat</w:t>
      </w:r>
      <w:r w:rsidR="002D2C9E">
        <w:rPr>
          <w:color w:val="000000" w:themeColor="text1"/>
          <w:lang w:val="fr-FR"/>
        </w:rPr>
        <w:t>eurs</w:t>
      </w:r>
      <w:r w:rsidR="00C969CD">
        <w:rPr>
          <w:color w:val="000000" w:themeColor="text1"/>
          <w:lang w:val="fr-FR"/>
        </w:rPr>
        <w:t xml:space="preserve"> du CPCAA (ci-après dénommé « </w:t>
      </w:r>
      <w:r w:rsidRPr="00BA508F">
        <w:rPr>
          <w:color w:val="000000" w:themeColor="text1"/>
          <w:lang w:val="fr-FR"/>
        </w:rPr>
        <w:t>the Tr</w:t>
      </w:r>
      <w:r w:rsidR="00C969CD">
        <w:rPr>
          <w:color w:val="000000" w:themeColor="text1"/>
          <w:lang w:val="fr-FR"/>
        </w:rPr>
        <w:t xml:space="preserve">ust </w:t>
      </w:r>
      <w:proofErr w:type="spellStart"/>
      <w:r w:rsidR="00C969CD">
        <w:rPr>
          <w:color w:val="000000" w:themeColor="text1"/>
          <w:lang w:val="fr-FR"/>
        </w:rPr>
        <w:t>Fund</w:t>
      </w:r>
      <w:proofErr w:type="spellEnd"/>
      <w:r w:rsidR="00C969CD">
        <w:rPr>
          <w:color w:val="000000" w:themeColor="text1"/>
          <w:lang w:val="fr-FR"/>
        </w:rPr>
        <w:t xml:space="preserve"> »</w:t>
      </w:r>
      <w:r w:rsidRPr="00BA508F">
        <w:rPr>
          <w:color w:val="000000" w:themeColor="text1"/>
          <w:lang w:val="fr-FR"/>
        </w:rPr>
        <w:t xml:space="preserve">), en </w:t>
      </w:r>
      <w:r w:rsidR="00BA508F" w:rsidRPr="00BA508F">
        <w:rPr>
          <w:color w:val="000000" w:themeColor="text1"/>
          <w:lang w:val="fr-FR"/>
        </w:rPr>
        <w:t>commençant</w:t>
      </w:r>
      <w:r w:rsidRPr="00BA508F">
        <w:rPr>
          <w:color w:val="000000" w:themeColor="text1"/>
          <w:lang w:val="fr-FR"/>
        </w:rPr>
        <w:t xml:space="preserve"> par l’élaboration d’un programme de travail et d’un budget détaillés conformément au</w:t>
      </w:r>
      <w:r w:rsidR="00BA508F" w:rsidRPr="00BA508F">
        <w:rPr>
          <w:color w:val="000000" w:themeColor="text1"/>
          <w:lang w:val="fr-FR"/>
        </w:rPr>
        <w:t xml:space="preserve"> Ca</w:t>
      </w:r>
      <w:r w:rsidR="00BA508F">
        <w:rPr>
          <w:color w:val="000000" w:themeColor="text1"/>
          <w:lang w:val="fr-FR"/>
        </w:rPr>
        <w:t>dre stratégique de la FAO et de ses</w:t>
      </w:r>
      <w:r w:rsidR="00BA508F" w:rsidRPr="00BA508F">
        <w:rPr>
          <w:color w:val="000000" w:themeColor="text1"/>
          <w:lang w:val="fr-FR"/>
        </w:rPr>
        <w:t xml:space="preserve"> mécanismes de fonction</w:t>
      </w:r>
      <w:r w:rsidR="00A6558A">
        <w:rPr>
          <w:color w:val="000000" w:themeColor="text1"/>
          <w:lang w:val="fr-FR"/>
        </w:rPr>
        <w:t>nement aux niveaux régional (</w:t>
      </w:r>
      <w:r w:rsidR="00035827">
        <w:rPr>
          <w:color w:val="000000" w:themeColor="text1"/>
          <w:lang w:val="fr-FR"/>
        </w:rPr>
        <w:t>des</w:t>
      </w:r>
      <w:r w:rsidR="00A6558A">
        <w:rPr>
          <w:color w:val="000000" w:themeColor="text1"/>
          <w:lang w:val="fr-FR"/>
        </w:rPr>
        <w:t xml:space="preserve"> Initiatives régionales) et national (</w:t>
      </w:r>
      <w:r w:rsidR="00035827">
        <w:rPr>
          <w:color w:val="000000" w:themeColor="text1"/>
          <w:lang w:val="fr-FR"/>
        </w:rPr>
        <w:t>des Programmes-cadres nationaux</w:t>
      </w:r>
      <w:r w:rsidR="000463AB" w:rsidRPr="00035827">
        <w:rPr>
          <w:color w:val="000000" w:themeColor="text1"/>
          <w:lang w:val="fr-FR"/>
        </w:rPr>
        <w:t xml:space="preserve">). </w:t>
      </w:r>
      <w:r w:rsidR="00AA04FF" w:rsidRPr="00AA04FF">
        <w:rPr>
          <w:color w:val="000000" w:themeColor="text1"/>
          <w:lang w:val="fr-FR"/>
        </w:rPr>
        <w:t>Il a été décidé de constituer un groupe de travail composé du</w:t>
      </w:r>
      <w:r w:rsidR="000463AB" w:rsidRPr="00AA04FF">
        <w:rPr>
          <w:color w:val="000000" w:themeColor="text1"/>
          <w:lang w:val="fr-FR"/>
        </w:rPr>
        <w:t xml:space="preserve"> </w:t>
      </w:r>
      <w:r w:rsidR="00AA04FF" w:rsidRPr="00AA04FF">
        <w:rPr>
          <w:color w:val="000000" w:themeColor="text1"/>
          <w:lang w:val="fr-FR"/>
        </w:rPr>
        <w:t>Sénégal</w:t>
      </w:r>
      <w:r w:rsidR="000463AB" w:rsidRPr="00AA04FF">
        <w:rPr>
          <w:color w:val="000000" w:themeColor="text1"/>
          <w:lang w:val="fr-FR"/>
        </w:rPr>
        <w:t xml:space="preserve">, </w:t>
      </w:r>
      <w:r w:rsidR="00AA04FF">
        <w:rPr>
          <w:color w:val="000000" w:themeColor="text1"/>
          <w:lang w:val="fr-FR"/>
        </w:rPr>
        <w:t xml:space="preserve">de la </w:t>
      </w:r>
      <w:r w:rsidR="00AA04FF" w:rsidRPr="00AA04FF">
        <w:rPr>
          <w:color w:val="000000" w:themeColor="text1"/>
          <w:lang w:val="fr-FR"/>
        </w:rPr>
        <w:t>Gambie</w:t>
      </w:r>
      <w:r w:rsidR="000463AB" w:rsidRPr="00AA04FF">
        <w:rPr>
          <w:color w:val="000000" w:themeColor="text1"/>
          <w:lang w:val="fr-FR"/>
        </w:rPr>
        <w:t xml:space="preserve">, </w:t>
      </w:r>
      <w:r w:rsidR="00AA04FF">
        <w:rPr>
          <w:color w:val="000000" w:themeColor="text1"/>
          <w:lang w:val="fr-FR"/>
        </w:rPr>
        <w:t xml:space="preserve">du </w:t>
      </w:r>
      <w:r w:rsidR="000463AB" w:rsidRPr="00AA04FF">
        <w:rPr>
          <w:color w:val="000000" w:themeColor="text1"/>
          <w:lang w:val="fr-FR"/>
        </w:rPr>
        <w:t>Lesotho</w:t>
      </w:r>
      <w:r w:rsidR="00AA04FF">
        <w:rPr>
          <w:color w:val="000000" w:themeColor="text1"/>
          <w:lang w:val="fr-FR"/>
        </w:rPr>
        <w:t>, du</w:t>
      </w:r>
      <w:r w:rsidR="000463AB" w:rsidRPr="00AA04FF">
        <w:rPr>
          <w:color w:val="000000" w:themeColor="text1"/>
          <w:lang w:val="fr-FR"/>
        </w:rPr>
        <w:t xml:space="preserve"> </w:t>
      </w:r>
      <w:r w:rsidR="00AA04FF" w:rsidRPr="00AA04FF">
        <w:rPr>
          <w:color w:val="000000" w:themeColor="text1"/>
          <w:lang w:val="fr-FR"/>
        </w:rPr>
        <w:t>Soudan</w:t>
      </w:r>
      <w:r w:rsidR="000463AB" w:rsidRPr="00AA04FF">
        <w:rPr>
          <w:color w:val="000000" w:themeColor="text1"/>
          <w:lang w:val="fr-FR"/>
        </w:rPr>
        <w:t xml:space="preserve">, </w:t>
      </w:r>
      <w:r w:rsidR="00AA04FF">
        <w:rPr>
          <w:color w:val="000000" w:themeColor="text1"/>
          <w:lang w:val="fr-FR"/>
        </w:rPr>
        <w:t xml:space="preserve">du </w:t>
      </w:r>
      <w:r w:rsidR="000463AB" w:rsidRPr="00AA04FF">
        <w:rPr>
          <w:color w:val="000000" w:themeColor="text1"/>
          <w:lang w:val="fr-FR"/>
        </w:rPr>
        <w:t xml:space="preserve">Burkina Faso, </w:t>
      </w:r>
      <w:r w:rsidR="00AA04FF">
        <w:rPr>
          <w:color w:val="000000" w:themeColor="text1"/>
          <w:lang w:val="fr-FR"/>
        </w:rPr>
        <w:t>du Tc</w:t>
      </w:r>
      <w:r w:rsidR="000463AB" w:rsidRPr="00AA04FF">
        <w:rPr>
          <w:color w:val="000000" w:themeColor="text1"/>
          <w:lang w:val="fr-FR"/>
        </w:rPr>
        <w:t>had</w:t>
      </w:r>
      <w:r w:rsidR="00AA04FF">
        <w:rPr>
          <w:color w:val="000000" w:themeColor="text1"/>
          <w:lang w:val="fr-FR"/>
        </w:rPr>
        <w:t xml:space="preserve"> et du</w:t>
      </w:r>
      <w:r w:rsidR="000463AB" w:rsidRPr="00AA04FF">
        <w:rPr>
          <w:color w:val="000000" w:themeColor="text1"/>
          <w:lang w:val="fr-FR"/>
        </w:rPr>
        <w:t xml:space="preserve"> Niger, </w:t>
      </w:r>
      <w:r w:rsidR="00AA04FF">
        <w:rPr>
          <w:color w:val="000000" w:themeColor="text1"/>
          <w:lang w:val="fr-FR"/>
        </w:rPr>
        <w:t>sous la direction de la</w:t>
      </w:r>
      <w:r w:rsidR="000463AB" w:rsidRPr="00AA04FF">
        <w:rPr>
          <w:color w:val="000000" w:themeColor="text1"/>
          <w:lang w:val="fr-FR"/>
        </w:rPr>
        <w:t xml:space="preserve"> FAO, </w:t>
      </w:r>
      <w:r w:rsidR="00AA04FF">
        <w:rPr>
          <w:color w:val="000000" w:themeColor="text1"/>
          <w:lang w:val="fr-FR"/>
        </w:rPr>
        <w:t>pour développer davantage la proposition</w:t>
      </w:r>
      <w:r w:rsidR="000463AB" w:rsidRPr="00AA04FF">
        <w:rPr>
          <w:color w:val="000000" w:themeColor="text1"/>
          <w:lang w:val="fr-FR"/>
        </w:rPr>
        <w:t>.</w:t>
      </w:r>
      <w:r w:rsidR="00247123" w:rsidRPr="00AA04FF">
        <w:rPr>
          <w:color w:val="000000" w:themeColor="text1"/>
          <w:lang w:val="fr-FR"/>
        </w:rPr>
        <w:t xml:space="preserve"> </w:t>
      </w:r>
    </w:p>
    <w:p w14:paraId="5B0FA0DC" w14:textId="77777777" w:rsidR="005A715B" w:rsidRPr="00AA04FF" w:rsidRDefault="005A715B" w:rsidP="003A71DA">
      <w:pPr>
        <w:rPr>
          <w:color w:val="000000" w:themeColor="text1"/>
          <w:highlight w:val="yellow"/>
          <w:lang w:val="fr-FR"/>
        </w:rPr>
      </w:pPr>
    </w:p>
    <w:p w14:paraId="4E82CCE4" w14:textId="1DD6CC43" w:rsidR="001F43DA" w:rsidRPr="00EC7EBA" w:rsidRDefault="00AA27FD" w:rsidP="001F43DA">
      <w:pPr>
        <w:pStyle w:val="Paragraphedeliste"/>
        <w:numPr>
          <w:ilvl w:val="0"/>
          <w:numId w:val="7"/>
        </w:numPr>
        <w:ind w:left="709" w:hanging="709"/>
        <w:jc w:val="both"/>
        <w:rPr>
          <w:color w:val="000000" w:themeColor="text1"/>
          <w:lang w:val="fr-FR"/>
        </w:rPr>
      </w:pPr>
      <w:r w:rsidRPr="00EC7EBA">
        <w:rPr>
          <w:color w:val="000000" w:themeColor="text1"/>
          <w:lang w:val="fr-FR"/>
        </w:rPr>
        <w:t xml:space="preserve">Le </w:t>
      </w:r>
      <w:r w:rsidR="00EC7EBA" w:rsidRPr="00EC7EBA">
        <w:rPr>
          <w:color w:val="000000" w:themeColor="text1"/>
          <w:lang w:val="fr-FR"/>
        </w:rPr>
        <w:t>dé</w:t>
      </w:r>
      <w:r w:rsidRPr="00EC7EBA">
        <w:rPr>
          <w:color w:val="000000" w:themeColor="text1"/>
          <w:lang w:val="fr-FR"/>
        </w:rPr>
        <w:t>tail des</w:t>
      </w:r>
      <w:r w:rsidR="00EC7EBA" w:rsidRPr="00EC7EBA">
        <w:rPr>
          <w:color w:val="000000" w:themeColor="text1"/>
          <w:lang w:val="fr-FR"/>
        </w:rPr>
        <w:t xml:space="preserve"> ressources financières nécessaires pour les</w:t>
      </w:r>
      <w:r w:rsidR="005A715B" w:rsidRPr="00EC7EBA">
        <w:rPr>
          <w:color w:val="000000" w:themeColor="text1"/>
          <w:lang w:val="fr-FR"/>
        </w:rPr>
        <w:t xml:space="preserve"> </w:t>
      </w:r>
      <w:r w:rsidR="00EC7EBA">
        <w:rPr>
          <w:color w:val="000000" w:themeColor="text1"/>
          <w:lang w:val="fr-FR"/>
        </w:rPr>
        <w:t>activités du</w:t>
      </w:r>
      <w:r w:rsidR="00DF31B5" w:rsidRPr="00EC7EBA">
        <w:rPr>
          <w:color w:val="000000" w:themeColor="text1"/>
          <w:lang w:val="fr-FR"/>
        </w:rPr>
        <w:t xml:space="preserve"> </w:t>
      </w:r>
      <w:r w:rsidR="00EC7EBA">
        <w:rPr>
          <w:color w:val="000000" w:themeColor="text1"/>
          <w:lang w:val="fr-FR"/>
        </w:rPr>
        <w:t>CPC</w:t>
      </w:r>
      <w:r w:rsidR="00907DF8" w:rsidRPr="00EC7EBA">
        <w:rPr>
          <w:color w:val="000000" w:themeColor="text1"/>
          <w:lang w:val="fr-FR"/>
        </w:rPr>
        <w:t xml:space="preserve">AA </w:t>
      </w:r>
      <w:r w:rsidR="00EC7EBA">
        <w:rPr>
          <w:color w:val="000000" w:themeColor="text1"/>
          <w:lang w:val="fr-FR"/>
        </w:rPr>
        <w:t xml:space="preserve">est à l’étude et sera discuté pendant la prochaine </w:t>
      </w:r>
      <w:r w:rsidR="001836FA" w:rsidRPr="00EC7EBA">
        <w:rPr>
          <w:color w:val="000000" w:themeColor="text1"/>
          <w:lang w:val="fr-FR"/>
        </w:rPr>
        <w:t>session</w:t>
      </w:r>
      <w:r w:rsidR="001F43DA" w:rsidRPr="00EC7EBA">
        <w:rPr>
          <w:color w:val="000000" w:themeColor="text1"/>
          <w:lang w:val="fr-FR"/>
        </w:rPr>
        <w:t xml:space="preserve">. </w:t>
      </w:r>
    </w:p>
    <w:p w14:paraId="3C4ACE2C" w14:textId="77777777" w:rsidR="001F43DA" w:rsidRPr="00EC7EBA" w:rsidRDefault="001F43DA" w:rsidP="001F43DA">
      <w:pPr>
        <w:jc w:val="both"/>
        <w:rPr>
          <w:color w:val="000000" w:themeColor="text1"/>
          <w:highlight w:val="yellow"/>
          <w:lang w:val="fr-FR"/>
        </w:rPr>
      </w:pPr>
    </w:p>
    <w:p w14:paraId="2A6BA583" w14:textId="6D96B690" w:rsidR="001F43DA" w:rsidRPr="00E23874" w:rsidRDefault="004973DA" w:rsidP="001F43DA">
      <w:pPr>
        <w:pStyle w:val="Paragraphedeliste"/>
        <w:numPr>
          <w:ilvl w:val="0"/>
          <w:numId w:val="7"/>
        </w:numPr>
        <w:ind w:left="709" w:hanging="709"/>
        <w:jc w:val="both"/>
        <w:rPr>
          <w:color w:val="000000" w:themeColor="text1"/>
          <w:lang w:val="fr-FR"/>
        </w:rPr>
      </w:pPr>
      <w:r w:rsidRPr="00E23874">
        <w:rPr>
          <w:color w:val="000000" w:themeColor="text1"/>
          <w:lang w:val="fr-FR"/>
        </w:rPr>
        <w:t xml:space="preserve">En </w:t>
      </w:r>
      <w:r w:rsidR="002D2C9E">
        <w:rPr>
          <w:color w:val="000000" w:themeColor="text1"/>
          <w:lang w:val="fr-FR"/>
        </w:rPr>
        <w:t>résumé</w:t>
      </w:r>
      <w:r w:rsidRPr="00E23874">
        <w:rPr>
          <w:color w:val="000000" w:themeColor="text1"/>
          <w:lang w:val="fr-FR"/>
        </w:rPr>
        <w:t>, la</w:t>
      </w:r>
      <w:r w:rsidR="00DF31B5" w:rsidRPr="00E23874">
        <w:rPr>
          <w:color w:val="000000" w:themeColor="text1"/>
          <w:lang w:val="fr-FR"/>
        </w:rPr>
        <w:t xml:space="preserve"> FAO </w:t>
      </w:r>
      <w:r w:rsidR="00C330F1">
        <w:rPr>
          <w:color w:val="000000" w:themeColor="text1"/>
          <w:lang w:val="fr-FR"/>
        </w:rPr>
        <w:t>apporte un soutien</w:t>
      </w:r>
      <w:r w:rsidRPr="00E23874">
        <w:rPr>
          <w:color w:val="000000" w:themeColor="text1"/>
          <w:lang w:val="fr-FR"/>
        </w:rPr>
        <w:t xml:space="preserve"> régulier aux programmes pour </w:t>
      </w:r>
      <w:r w:rsidR="00E23874" w:rsidRPr="00E23874">
        <w:rPr>
          <w:color w:val="000000" w:themeColor="text1"/>
          <w:lang w:val="fr-FR"/>
        </w:rPr>
        <w:t xml:space="preserve">couvrir les </w:t>
      </w:r>
      <w:r w:rsidR="009F10B7">
        <w:rPr>
          <w:color w:val="000000" w:themeColor="text1"/>
          <w:lang w:val="fr-FR"/>
        </w:rPr>
        <w:t>frais du Secrétariat et</w:t>
      </w:r>
      <w:r w:rsidR="00EC0345">
        <w:rPr>
          <w:color w:val="000000" w:themeColor="text1"/>
          <w:lang w:val="fr-FR"/>
        </w:rPr>
        <w:t xml:space="preserve"> les frais</w:t>
      </w:r>
      <w:r w:rsidR="00E23874" w:rsidRPr="00E23874">
        <w:rPr>
          <w:color w:val="000000" w:themeColor="text1"/>
          <w:lang w:val="fr-FR"/>
        </w:rPr>
        <w:t xml:space="preserve"> du secrétaire ainsi que le</w:t>
      </w:r>
      <w:r w:rsidR="00E23874">
        <w:rPr>
          <w:color w:val="000000" w:themeColor="text1"/>
          <w:lang w:val="fr-FR"/>
        </w:rPr>
        <w:t>s besoins administratifs pour la convocation des sessions ordinaires du Comité</w:t>
      </w:r>
      <w:r w:rsidR="001F43DA" w:rsidRPr="00E23874">
        <w:rPr>
          <w:color w:val="000000" w:themeColor="text1"/>
          <w:lang w:val="fr-FR"/>
        </w:rPr>
        <w:t xml:space="preserve">. </w:t>
      </w:r>
    </w:p>
    <w:p w14:paraId="712890E0" w14:textId="77777777" w:rsidR="001F43DA" w:rsidRPr="00E23874" w:rsidRDefault="001F43DA" w:rsidP="001F43DA">
      <w:pPr>
        <w:pStyle w:val="Paragraphedeliste"/>
        <w:ind w:left="709" w:firstLine="0"/>
        <w:jc w:val="both"/>
        <w:rPr>
          <w:color w:val="000000" w:themeColor="text1"/>
          <w:lang w:val="fr-FR"/>
        </w:rPr>
      </w:pPr>
    </w:p>
    <w:p w14:paraId="6A78ADE2" w14:textId="2729904A" w:rsidR="001F43DA" w:rsidRPr="00EE257F" w:rsidRDefault="00AD789C" w:rsidP="001F43DA">
      <w:pPr>
        <w:pStyle w:val="Paragraphedeliste"/>
        <w:numPr>
          <w:ilvl w:val="0"/>
          <w:numId w:val="7"/>
        </w:numPr>
        <w:ind w:left="709" w:hanging="709"/>
        <w:jc w:val="both"/>
        <w:rPr>
          <w:color w:val="000000" w:themeColor="text1"/>
          <w:lang w:val="fr-FR"/>
        </w:rPr>
      </w:pPr>
      <w:r w:rsidRPr="00AD789C">
        <w:rPr>
          <w:color w:val="000000" w:themeColor="text1"/>
          <w:lang w:val="fr-FR"/>
        </w:rPr>
        <w:t>En outre, la</w:t>
      </w:r>
      <w:r w:rsidR="00DF31B5" w:rsidRPr="00AD789C">
        <w:rPr>
          <w:color w:val="000000" w:themeColor="text1"/>
          <w:lang w:val="fr-FR"/>
        </w:rPr>
        <w:t xml:space="preserve"> FAO </w:t>
      </w:r>
      <w:r w:rsidR="00D9622A">
        <w:rPr>
          <w:color w:val="000000" w:themeColor="text1"/>
          <w:lang w:val="fr-FR"/>
        </w:rPr>
        <w:t xml:space="preserve">a pu trouver </w:t>
      </w:r>
      <w:r w:rsidRPr="00AD789C">
        <w:rPr>
          <w:color w:val="000000" w:themeColor="text1"/>
          <w:lang w:val="fr-FR"/>
        </w:rPr>
        <w:t>les ressources nécessaires pour convoquer deux se</w:t>
      </w:r>
      <w:r w:rsidR="00D9622A">
        <w:rPr>
          <w:color w:val="000000" w:themeColor="text1"/>
          <w:lang w:val="fr-FR"/>
        </w:rPr>
        <w:t xml:space="preserve">ssions extraordinaires en vue de faire </w:t>
      </w:r>
      <w:r>
        <w:rPr>
          <w:color w:val="000000" w:themeColor="text1"/>
          <w:lang w:val="fr-FR"/>
        </w:rPr>
        <w:t>avancer les</w:t>
      </w:r>
      <w:r w:rsidR="00DF31B5" w:rsidRPr="00AD789C">
        <w:rPr>
          <w:color w:val="000000" w:themeColor="text1"/>
          <w:lang w:val="fr-FR"/>
        </w:rPr>
        <w:t xml:space="preserve"> </w:t>
      </w:r>
      <w:r w:rsidRPr="00AD789C">
        <w:rPr>
          <w:color w:val="000000" w:themeColor="text1"/>
          <w:lang w:val="fr-FR"/>
        </w:rPr>
        <w:t>délibérations</w:t>
      </w:r>
      <w:r w:rsidR="001F43DA" w:rsidRPr="00AD789C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 xml:space="preserve">sur l’avenir du Comité. </w:t>
      </w:r>
      <w:r w:rsidR="00CE2FD6" w:rsidRPr="00CE2FD6">
        <w:rPr>
          <w:color w:val="000000" w:themeColor="text1"/>
          <w:lang w:val="fr-FR"/>
        </w:rPr>
        <w:t>Cepen</w:t>
      </w:r>
      <w:r w:rsidR="00BC3F60">
        <w:rPr>
          <w:color w:val="000000" w:themeColor="text1"/>
          <w:lang w:val="fr-FR"/>
        </w:rPr>
        <w:t>dant, faute de</w:t>
      </w:r>
      <w:r w:rsidR="007E304F">
        <w:rPr>
          <w:color w:val="000000" w:themeColor="text1"/>
          <w:lang w:val="fr-FR"/>
        </w:rPr>
        <w:t xml:space="preserve"> financement supplémentaire</w:t>
      </w:r>
      <w:r w:rsidR="00CE2FD6" w:rsidRPr="00CE2FD6">
        <w:rPr>
          <w:color w:val="000000" w:themeColor="text1"/>
          <w:lang w:val="fr-FR"/>
        </w:rPr>
        <w:t xml:space="preserve">, le quorum n’est pas atteint en ce qui concerne la </w:t>
      </w:r>
      <w:r w:rsidR="005A715B" w:rsidRPr="00CE2FD6">
        <w:rPr>
          <w:color w:val="000000" w:themeColor="text1"/>
          <w:lang w:val="fr-FR"/>
        </w:rPr>
        <w:t>participation</w:t>
      </w:r>
      <w:r w:rsidR="007E304F">
        <w:rPr>
          <w:color w:val="000000" w:themeColor="text1"/>
          <w:lang w:val="fr-FR"/>
        </w:rPr>
        <w:t xml:space="preserve"> aux</w:t>
      </w:r>
      <w:r w:rsidR="007E304F" w:rsidRPr="00CE2FD6">
        <w:rPr>
          <w:color w:val="000000" w:themeColor="text1"/>
          <w:lang w:val="fr-FR"/>
        </w:rPr>
        <w:t xml:space="preserve"> sessions ordinaires</w:t>
      </w:r>
      <w:r w:rsidR="00CE2FD6">
        <w:rPr>
          <w:color w:val="000000" w:themeColor="text1"/>
          <w:lang w:val="fr-FR"/>
        </w:rPr>
        <w:t xml:space="preserve"> et cela indique que les pays Membres </w:t>
      </w:r>
      <w:r w:rsidR="00EE257F">
        <w:rPr>
          <w:color w:val="000000" w:themeColor="text1"/>
          <w:lang w:val="fr-FR"/>
        </w:rPr>
        <w:t>ne sont pas disposés à soutenir les travaux du Comité</w:t>
      </w:r>
      <w:r w:rsidR="001F43DA" w:rsidRPr="00EE257F">
        <w:rPr>
          <w:color w:val="000000" w:themeColor="text1"/>
          <w:lang w:val="fr-FR"/>
        </w:rPr>
        <w:t>.</w:t>
      </w:r>
    </w:p>
    <w:p w14:paraId="30AEFDFD" w14:textId="77777777" w:rsidR="001F43DA" w:rsidRPr="00EE257F" w:rsidRDefault="001F43DA" w:rsidP="001F43DA">
      <w:pPr>
        <w:pStyle w:val="Paragraphedeliste"/>
        <w:rPr>
          <w:color w:val="000000" w:themeColor="text1"/>
          <w:lang w:val="fr-FR"/>
        </w:rPr>
      </w:pPr>
    </w:p>
    <w:p w14:paraId="0BC84C0F" w14:textId="358BBD4D" w:rsidR="001F43DA" w:rsidRPr="004566AE" w:rsidRDefault="00793A30" w:rsidP="00CA2679">
      <w:pPr>
        <w:pStyle w:val="Paragraphedeliste"/>
        <w:numPr>
          <w:ilvl w:val="0"/>
          <w:numId w:val="7"/>
        </w:numPr>
        <w:ind w:left="709" w:hanging="709"/>
        <w:jc w:val="both"/>
        <w:rPr>
          <w:color w:val="000000" w:themeColor="text1"/>
          <w:lang w:val="fr-FR"/>
        </w:rPr>
      </w:pPr>
      <w:r w:rsidRPr="00BE1F46">
        <w:rPr>
          <w:color w:val="000000" w:themeColor="text1"/>
          <w:lang w:val="fr-FR"/>
        </w:rPr>
        <w:t xml:space="preserve">La mise en place du </w:t>
      </w:r>
      <w:r w:rsidR="006A692E">
        <w:rPr>
          <w:color w:val="000000" w:themeColor="text1"/>
          <w:lang w:val="fr-FR"/>
        </w:rPr>
        <w:t xml:space="preserve">« </w:t>
      </w:r>
      <w:r w:rsidR="00BE1F46" w:rsidRPr="00BE1F46">
        <w:rPr>
          <w:color w:val="000000" w:themeColor="text1"/>
          <w:lang w:val="fr-FR"/>
        </w:rPr>
        <w:t xml:space="preserve">Trust </w:t>
      </w:r>
      <w:proofErr w:type="spellStart"/>
      <w:r w:rsidR="00BE1F46" w:rsidRPr="00BE1F46">
        <w:rPr>
          <w:color w:val="000000" w:themeColor="text1"/>
          <w:lang w:val="fr-FR"/>
        </w:rPr>
        <w:t>Fund</w:t>
      </w:r>
      <w:proofErr w:type="spellEnd"/>
      <w:r w:rsidR="006A692E">
        <w:rPr>
          <w:color w:val="000000" w:themeColor="text1"/>
          <w:lang w:val="fr-FR"/>
        </w:rPr>
        <w:t xml:space="preserve"> »</w:t>
      </w:r>
      <w:r w:rsidR="00BE1F46" w:rsidRPr="00BE1F46">
        <w:rPr>
          <w:color w:val="000000" w:themeColor="text1"/>
          <w:lang w:val="fr-FR"/>
        </w:rPr>
        <w:t xml:space="preserve"> </w:t>
      </w:r>
      <w:proofErr w:type="spellStart"/>
      <w:r w:rsidR="00BE1F46" w:rsidRPr="00BE1F46">
        <w:rPr>
          <w:color w:val="000000" w:themeColor="text1"/>
          <w:lang w:val="fr-FR"/>
        </w:rPr>
        <w:t>multidonateurs</w:t>
      </w:r>
      <w:proofErr w:type="spellEnd"/>
      <w:r w:rsidR="00BE1F46" w:rsidRPr="00BE1F46">
        <w:rPr>
          <w:color w:val="000000" w:themeColor="text1"/>
          <w:lang w:val="fr-FR"/>
        </w:rPr>
        <w:t xml:space="preserve"> du CPCAA offrira la possibilité </w:t>
      </w:r>
      <w:r w:rsidR="001F43DA" w:rsidRPr="00BE1F46">
        <w:rPr>
          <w:color w:val="000000" w:themeColor="text1"/>
          <w:lang w:val="fr-FR"/>
        </w:rPr>
        <w:t xml:space="preserve"> de</w:t>
      </w:r>
      <w:r w:rsidR="00BE1F46" w:rsidRPr="00BE1F46">
        <w:rPr>
          <w:color w:val="000000" w:themeColor="text1"/>
          <w:lang w:val="fr-FR"/>
        </w:rPr>
        <w:t xml:space="preserve"> mobiliser des res</w:t>
      </w:r>
      <w:r w:rsidR="00C02BD6">
        <w:rPr>
          <w:color w:val="000000" w:themeColor="text1"/>
          <w:lang w:val="fr-FR"/>
        </w:rPr>
        <w:t>sources financières pour soutenir</w:t>
      </w:r>
      <w:r w:rsidR="00BE1F46" w:rsidRPr="00BE1F46">
        <w:rPr>
          <w:color w:val="000000" w:themeColor="text1"/>
          <w:lang w:val="fr-FR"/>
        </w:rPr>
        <w:t xml:space="preserve"> des ateliers, des études de base et des </w:t>
      </w:r>
      <w:r w:rsidR="004566AE" w:rsidRPr="00BE1F46">
        <w:rPr>
          <w:color w:val="000000" w:themeColor="text1"/>
          <w:lang w:val="fr-FR"/>
        </w:rPr>
        <w:t>réunions</w:t>
      </w:r>
      <w:r w:rsidR="00BE1F46" w:rsidRPr="00BE1F46">
        <w:rPr>
          <w:color w:val="000000" w:themeColor="text1"/>
          <w:lang w:val="fr-FR"/>
        </w:rPr>
        <w:t xml:space="preserve"> </w:t>
      </w:r>
      <w:r w:rsidR="00BE1F46">
        <w:rPr>
          <w:color w:val="000000" w:themeColor="text1"/>
          <w:lang w:val="fr-FR"/>
        </w:rPr>
        <w:t>techniques du Comité</w:t>
      </w:r>
      <w:r w:rsidR="001836FA" w:rsidRPr="00BE1F46">
        <w:rPr>
          <w:color w:val="000000" w:themeColor="text1"/>
          <w:lang w:val="fr-FR"/>
        </w:rPr>
        <w:t xml:space="preserve">. </w:t>
      </w:r>
      <w:r w:rsidR="00BE1F46" w:rsidRPr="004566AE">
        <w:rPr>
          <w:color w:val="000000" w:themeColor="text1"/>
          <w:lang w:val="fr-FR"/>
        </w:rPr>
        <w:t xml:space="preserve">Cependant, </w:t>
      </w:r>
      <w:r w:rsidR="004566AE">
        <w:rPr>
          <w:color w:val="000000" w:themeColor="text1"/>
          <w:lang w:val="fr-FR"/>
        </w:rPr>
        <w:t>aucune</w:t>
      </w:r>
      <w:r w:rsidR="00E04DBB" w:rsidRPr="004566AE">
        <w:rPr>
          <w:color w:val="000000" w:themeColor="text1"/>
          <w:lang w:val="fr-FR"/>
        </w:rPr>
        <w:t xml:space="preserve"> propo</w:t>
      </w:r>
      <w:r w:rsidR="004566AE">
        <w:rPr>
          <w:color w:val="000000" w:themeColor="text1"/>
          <w:lang w:val="fr-FR"/>
        </w:rPr>
        <w:t>sition n’a été encore formulée et</w:t>
      </w:r>
      <w:r w:rsidR="001836FA" w:rsidRPr="004566AE">
        <w:rPr>
          <w:color w:val="000000" w:themeColor="text1"/>
          <w:lang w:val="fr-FR"/>
        </w:rPr>
        <w:t xml:space="preserve"> </w:t>
      </w:r>
      <w:r w:rsidR="004566AE" w:rsidRPr="004566AE">
        <w:rPr>
          <w:color w:val="000000" w:themeColor="text1"/>
          <w:lang w:val="fr-FR"/>
        </w:rPr>
        <w:t>d</w:t>
      </w:r>
      <w:r w:rsidR="004566AE">
        <w:rPr>
          <w:color w:val="000000" w:themeColor="text1"/>
          <w:lang w:val="fr-FR"/>
        </w:rPr>
        <w:t>es bailleurs de fonds</w:t>
      </w:r>
      <w:r w:rsidR="004566AE" w:rsidRPr="004566AE">
        <w:rPr>
          <w:color w:val="000000" w:themeColor="text1"/>
          <w:lang w:val="fr-FR"/>
        </w:rPr>
        <w:t xml:space="preserve"> </w:t>
      </w:r>
      <w:r w:rsidR="004566AE">
        <w:rPr>
          <w:color w:val="000000" w:themeColor="text1"/>
          <w:lang w:val="fr-FR"/>
        </w:rPr>
        <w:t>ou des contributeurs aux fonds appropriés n’ont pas encore été identifiés</w:t>
      </w:r>
      <w:r w:rsidR="001F43DA" w:rsidRPr="004566AE">
        <w:rPr>
          <w:color w:val="000000" w:themeColor="text1"/>
          <w:lang w:val="fr-FR"/>
        </w:rPr>
        <w:t xml:space="preserve">.  </w:t>
      </w:r>
    </w:p>
    <w:p w14:paraId="7E345162" w14:textId="2934D9FA" w:rsidR="001F43DA" w:rsidRDefault="001F43DA" w:rsidP="001F43DA">
      <w:pPr>
        <w:pStyle w:val="Paragraphedeliste"/>
        <w:rPr>
          <w:color w:val="FF0000"/>
          <w:lang w:val="fr-FR"/>
        </w:rPr>
      </w:pPr>
    </w:p>
    <w:p w14:paraId="6B9B091C" w14:textId="77777777" w:rsidR="00D9622A" w:rsidRPr="004566AE" w:rsidRDefault="00D9622A" w:rsidP="001F43DA">
      <w:pPr>
        <w:pStyle w:val="Paragraphedeliste"/>
        <w:rPr>
          <w:color w:val="FF0000"/>
          <w:lang w:val="fr-FR"/>
        </w:rPr>
      </w:pPr>
    </w:p>
    <w:p w14:paraId="75211DA8" w14:textId="081509DA" w:rsidR="00CA2679" w:rsidRPr="00CA2679" w:rsidRDefault="00CA2679" w:rsidP="00247123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CA2679">
        <w:rPr>
          <w:rFonts w:asciiTheme="majorBidi" w:hAnsiTheme="majorBidi" w:cstheme="majorBidi"/>
          <w:b/>
          <w:bCs/>
          <w:sz w:val="22"/>
          <w:szCs w:val="22"/>
        </w:rPr>
        <w:t xml:space="preserve">OPTIONS </w:t>
      </w:r>
      <w:r w:rsidR="008D4A10">
        <w:rPr>
          <w:rFonts w:asciiTheme="majorBidi" w:hAnsiTheme="majorBidi" w:cstheme="majorBidi"/>
          <w:b/>
          <w:bCs/>
          <w:sz w:val="22"/>
          <w:szCs w:val="22"/>
        </w:rPr>
        <w:t>POUR L’AVENIR DU COMITÉ</w:t>
      </w:r>
    </w:p>
    <w:p w14:paraId="127BA54E" w14:textId="77777777" w:rsidR="00CA2679" w:rsidRDefault="00CA2679" w:rsidP="00247123">
      <w:pPr>
        <w:jc w:val="both"/>
      </w:pPr>
    </w:p>
    <w:p w14:paraId="37AD03D5" w14:textId="52C8DBB5" w:rsidR="00EE1F63" w:rsidRPr="0022163C" w:rsidRDefault="00EA3C90" w:rsidP="00D061F6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22163C">
        <w:rPr>
          <w:lang w:val="fr-FR"/>
        </w:rPr>
        <w:t xml:space="preserve">Compte tenu des difficultés auxquelles </w:t>
      </w:r>
      <w:r w:rsidR="0022163C" w:rsidRPr="0022163C">
        <w:rPr>
          <w:lang w:val="fr-FR"/>
        </w:rPr>
        <w:t xml:space="preserve">est confronté le </w:t>
      </w:r>
      <w:r w:rsidRPr="0022163C">
        <w:rPr>
          <w:lang w:val="fr-FR"/>
        </w:rPr>
        <w:t>Comité</w:t>
      </w:r>
      <w:r w:rsidR="0022163C" w:rsidRPr="0022163C">
        <w:rPr>
          <w:lang w:val="fr-FR"/>
        </w:rPr>
        <w:t>, un certain nombre d’options ont été identifiés par le Secrétariat</w:t>
      </w:r>
      <w:r w:rsidR="00CA2679" w:rsidRPr="0022163C">
        <w:rPr>
          <w:lang w:val="fr-FR"/>
        </w:rPr>
        <w:t>.</w:t>
      </w:r>
      <w:r w:rsidR="00D061F6" w:rsidRPr="0022163C">
        <w:rPr>
          <w:lang w:val="fr-FR"/>
        </w:rPr>
        <w:t xml:space="preserve"> </w:t>
      </w:r>
      <w:r w:rsidR="00BC4426">
        <w:rPr>
          <w:lang w:val="fr-FR"/>
        </w:rPr>
        <w:t>Il y a trois options envisageables pour soutenir</w:t>
      </w:r>
      <w:r w:rsidR="0022163C">
        <w:rPr>
          <w:lang w:val="fr-FR"/>
        </w:rPr>
        <w:t xml:space="preserve"> la</w:t>
      </w:r>
      <w:r w:rsidR="00D061F6" w:rsidRPr="0022163C">
        <w:rPr>
          <w:color w:val="000000"/>
          <w:lang w:val="fr-FR"/>
        </w:rPr>
        <w:t xml:space="preserve"> </w:t>
      </w:r>
      <w:r w:rsidR="0022163C" w:rsidRPr="0022163C">
        <w:rPr>
          <w:color w:val="000000"/>
          <w:lang w:val="fr-FR"/>
        </w:rPr>
        <w:t>coopération</w:t>
      </w:r>
      <w:r w:rsidR="0022163C">
        <w:rPr>
          <w:color w:val="000000"/>
          <w:lang w:val="fr-FR"/>
        </w:rPr>
        <w:t xml:space="preserve"> dans le domaine des pêches continentales et de l’aquaculture en Afrique</w:t>
      </w:r>
      <w:r w:rsidR="00EE1F63" w:rsidRPr="0022163C">
        <w:rPr>
          <w:color w:val="000000"/>
          <w:lang w:val="fr-FR"/>
        </w:rPr>
        <w:t xml:space="preserve">. </w:t>
      </w:r>
    </w:p>
    <w:p w14:paraId="0E46E030" w14:textId="77777777" w:rsidR="00CA2679" w:rsidRDefault="00CA2679" w:rsidP="00931A74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color w:val="000000" w:themeColor="text1"/>
          <w:sz w:val="22"/>
          <w:szCs w:val="22"/>
          <w:lang w:val="fr-FR"/>
        </w:rPr>
      </w:pPr>
    </w:p>
    <w:p w14:paraId="2A03A623" w14:textId="77777777" w:rsidR="00BA301F" w:rsidRDefault="00BA301F" w:rsidP="00931A74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color w:val="000000" w:themeColor="text1"/>
          <w:sz w:val="22"/>
          <w:szCs w:val="22"/>
          <w:lang w:val="fr-FR"/>
        </w:rPr>
      </w:pPr>
    </w:p>
    <w:p w14:paraId="69096577" w14:textId="77777777" w:rsidR="00BA301F" w:rsidRPr="0022163C" w:rsidRDefault="00BA301F" w:rsidP="00931A74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color w:val="000000" w:themeColor="text1"/>
          <w:sz w:val="22"/>
          <w:szCs w:val="22"/>
          <w:lang w:val="fr-FR"/>
        </w:rPr>
      </w:pPr>
    </w:p>
    <w:p w14:paraId="3B309290" w14:textId="3237FFFB" w:rsidR="00EE1F63" w:rsidRPr="00D9622A" w:rsidRDefault="00975723" w:rsidP="00EE1F63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i/>
          <w:color w:val="000000" w:themeColor="text1"/>
          <w:sz w:val="22"/>
          <w:szCs w:val="22"/>
          <w:lang w:val="fr-FR"/>
        </w:rPr>
      </w:pP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lastRenderedPageBreak/>
        <w:t>M</w:t>
      </w:r>
      <w:r w:rsidR="0003411D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AINTENIR LE CPC</w:t>
      </w: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AA </w:t>
      </w:r>
      <w:r w:rsidR="0003411D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COMME ORGANE DE L’ARTICLE VI DE LA CONSTITUTION DE LA</w:t>
      </w:r>
      <w:r w:rsidR="0095663B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 </w:t>
      </w:r>
      <w:r w:rsidR="0003411D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FAO</w:t>
      </w:r>
    </w:p>
    <w:p w14:paraId="5567A570" w14:textId="77777777" w:rsidR="00D061F6" w:rsidRPr="0003411D" w:rsidRDefault="00D061F6" w:rsidP="00D061F6">
      <w:pPr>
        <w:pStyle w:val="Paragraphedeliste"/>
        <w:ind w:left="709" w:firstLine="0"/>
        <w:jc w:val="both"/>
        <w:rPr>
          <w:lang w:val="fr-FR"/>
        </w:rPr>
      </w:pPr>
    </w:p>
    <w:p w14:paraId="101661DD" w14:textId="140DDB20" w:rsidR="00CA2679" w:rsidRPr="00197A1A" w:rsidRDefault="00197A1A" w:rsidP="00EE1F63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197A1A">
        <w:rPr>
          <w:lang w:val="fr-FR"/>
        </w:rPr>
        <w:t>Cette</w:t>
      </w:r>
      <w:r w:rsidR="00EE1F63" w:rsidRPr="00197A1A">
        <w:rPr>
          <w:lang w:val="fr-FR"/>
        </w:rPr>
        <w:t xml:space="preserve"> option </w:t>
      </w:r>
      <w:r w:rsidRPr="00197A1A">
        <w:rPr>
          <w:lang w:val="fr-FR"/>
        </w:rPr>
        <w:t>nécessiterait un examen détaillé des Statuts</w:t>
      </w:r>
      <w:r w:rsidR="00395A37">
        <w:rPr>
          <w:lang w:val="fr-FR"/>
        </w:rPr>
        <w:t xml:space="preserve"> et r</w:t>
      </w:r>
      <w:r w:rsidRPr="00197A1A">
        <w:rPr>
          <w:lang w:val="fr-FR"/>
        </w:rPr>
        <w:t>ègles de procédure du CPCAA en vue d’</w:t>
      </w:r>
      <w:r w:rsidR="0095663B">
        <w:rPr>
          <w:lang w:val="fr-FR"/>
        </w:rPr>
        <w:t>actualiser ses responsabilités</w:t>
      </w:r>
      <w:r w:rsidRPr="00197A1A">
        <w:rPr>
          <w:lang w:val="fr-FR"/>
        </w:rPr>
        <w:t>, son mandat et ses modalités de travail</w:t>
      </w:r>
      <w:r w:rsidR="00CA2679" w:rsidRPr="00197A1A">
        <w:rPr>
          <w:rFonts w:ascii="MS Mincho" w:eastAsia="MS Mincho" w:hAnsi="MS Mincho" w:cs="MS Mincho" w:hint="eastAsia"/>
          <w:lang w:val="fr-FR"/>
        </w:rPr>
        <w:t> </w:t>
      </w:r>
    </w:p>
    <w:p w14:paraId="3F23CFAF" w14:textId="729C137E" w:rsidR="00451481" w:rsidRPr="0095663B" w:rsidRDefault="0095663B" w:rsidP="00451481">
      <w:pPr>
        <w:pStyle w:val="Paragraphedeliste"/>
        <w:numPr>
          <w:ilvl w:val="0"/>
          <w:numId w:val="16"/>
        </w:numPr>
        <w:ind w:left="1276" w:hanging="283"/>
        <w:jc w:val="both"/>
        <w:rPr>
          <w:rFonts w:eastAsia="MS Mincho"/>
          <w:lang w:val="fr-FR"/>
        </w:rPr>
      </w:pPr>
      <w:r>
        <w:rPr>
          <w:lang w:val="fr-FR"/>
        </w:rPr>
        <w:t>Chaque pays Membre peut</w:t>
      </w:r>
      <w:r w:rsidRPr="0095663B">
        <w:rPr>
          <w:lang w:val="fr-FR"/>
        </w:rPr>
        <w:t xml:space="preserve"> envisage</w:t>
      </w:r>
      <w:r>
        <w:rPr>
          <w:lang w:val="fr-FR"/>
        </w:rPr>
        <w:t>r</w:t>
      </w:r>
      <w:r w:rsidRPr="0095663B">
        <w:rPr>
          <w:lang w:val="fr-FR"/>
        </w:rPr>
        <w:t xml:space="preserve"> de se retirer</w:t>
      </w:r>
      <w:r w:rsidR="00643900" w:rsidRPr="0095663B">
        <w:rPr>
          <w:lang w:val="fr-FR"/>
        </w:rPr>
        <w:t xml:space="preserve"> </w:t>
      </w:r>
      <w:r w:rsidRPr="0095663B">
        <w:rPr>
          <w:lang w:val="fr-FR"/>
        </w:rPr>
        <w:t>s’</w:t>
      </w:r>
      <w:r>
        <w:rPr>
          <w:lang w:val="fr-FR"/>
        </w:rPr>
        <w:t>il trouve</w:t>
      </w:r>
      <w:r w:rsidRPr="0095663B">
        <w:rPr>
          <w:lang w:val="fr-FR"/>
        </w:rPr>
        <w:t xml:space="preserve"> que le CPCAA n’est plus pertinent</w:t>
      </w:r>
      <w:r w:rsidR="00395A37">
        <w:rPr>
          <w:lang w:val="fr-FR"/>
        </w:rPr>
        <w:t>.</w:t>
      </w:r>
    </w:p>
    <w:p w14:paraId="5D602AE3" w14:textId="4E73BAB2" w:rsidR="00451481" w:rsidRPr="00533B61" w:rsidRDefault="00560177" w:rsidP="00451481">
      <w:pPr>
        <w:pStyle w:val="Paragraphedeliste"/>
        <w:numPr>
          <w:ilvl w:val="0"/>
          <w:numId w:val="16"/>
        </w:numPr>
        <w:ind w:left="1276" w:hanging="283"/>
        <w:jc w:val="both"/>
        <w:rPr>
          <w:rFonts w:eastAsia="MS Mincho"/>
          <w:lang w:val="fr-FR"/>
        </w:rPr>
      </w:pPr>
      <w:r>
        <w:rPr>
          <w:lang w:val="fr-FR"/>
        </w:rPr>
        <w:t>É</w:t>
      </w:r>
      <w:r w:rsidR="0095663B" w:rsidRPr="00533B61">
        <w:rPr>
          <w:lang w:val="fr-FR"/>
        </w:rPr>
        <w:t xml:space="preserve">tablissement du </w:t>
      </w:r>
      <w:r w:rsidR="00951C60">
        <w:rPr>
          <w:lang w:val="fr-FR"/>
        </w:rPr>
        <w:t xml:space="preserve">« </w:t>
      </w:r>
      <w:r w:rsidR="0095663B" w:rsidRPr="00533B61">
        <w:rPr>
          <w:lang w:val="fr-FR"/>
        </w:rPr>
        <w:t xml:space="preserve">Trust </w:t>
      </w:r>
      <w:proofErr w:type="spellStart"/>
      <w:r w:rsidR="0095663B" w:rsidRPr="00533B61">
        <w:rPr>
          <w:lang w:val="fr-FR"/>
        </w:rPr>
        <w:t>Fund</w:t>
      </w:r>
      <w:proofErr w:type="spellEnd"/>
      <w:r w:rsidR="00951C60">
        <w:rPr>
          <w:lang w:val="fr-FR"/>
        </w:rPr>
        <w:t xml:space="preserve"> »</w:t>
      </w:r>
      <w:r w:rsidR="0095663B" w:rsidRPr="00533B61">
        <w:rPr>
          <w:lang w:val="fr-FR"/>
        </w:rPr>
        <w:t xml:space="preserve"> </w:t>
      </w:r>
      <w:proofErr w:type="spellStart"/>
      <w:r w:rsidR="0095663B" w:rsidRPr="00533B61">
        <w:rPr>
          <w:lang w:val="fr-FR"/>
        </w:rPr>
        <w:t>multidonateur</w:t>
      </w:r>
      <w:r w:rsidR="00395A37">
        <w:rPr>
          <w:lang w:val="fr-FR"/>
        </w:rPr>
        <w:t>s</w:t>
      </w:r>
      <w:proofErr w:type="spellEnd"/>
      <w:r w:rsidR="0095663B" w:rsidRPr="00533B61">
        <w:rPr>
          <w:lang w:val="fr-FR"/>
        </w:rPr>
        <w:t xml:space="preserve"> du CPCAA </w:t>
      </w:r>
      <w:r w:rsidR="00533B61" w:rsidRPr="00533B61">
        <w:rPr>
          <w:lang w:val="fr-FR"/>
        </w:rPr>
        <w:t>et l’</w:t>
      </w:r>
      <w:r w:rsidR="00451481" w:rsidRPr="00533B61">
        <w:rPr>
          <w:lang w:val="fr-FR"/>
        </w:rPr>
        <w:t xml:space="preserve">identification </w:t>
      </w:r>
      <w:r w:rsidR="00533B61" w:rsidRPr="00533B61">
        <w:rPr>
          <w:lang w:val="fr-FR"/>
        </w:rPr>
        <w:t>des contributeurs prêts à soutenir des activités régional</w:t>
      </w:r>
      <w:r w:rsidR="00533B61">
        <w:rPr>
          <w:lang w:val="fr-FR"/>
        </w:rPr>
        <w:t>e</w:t>
      </w:r>
      <w:r w:rsidR="00533B61" w:rsidRPr="00533B61">
        <w:rPr>
          <w:lang w:val="fr-FR"/>
        </w:rPr>
        <w:t>s</w:t>
      </w:r>
      <w:r w:rsidR="00451481" w:rsidRPr="00533B61">
        <w:rPr>
          <w:lang w:val="fr-FR"/>
        </w:rPr>
        <w:t>.</w:t>
      </w:r>
    </w:p>
    <w:p w14:paraId="431D83F9" w14:textId="04DA1E44" w:rsidR="002F2B98" w:rsidRPr="00BA301F" w:rsidRDefault="00916A6F" w:rsidP="00C068C3">
      <w:pPr>
        <w:pStyle w:val="Paragraphedeliste"/>
        <w:numPr>
          <w:ilvl w:val="0"/>
          <w:numId w:val="16"/>
        </w:numPr>
        <w:ind w:left="1276" w:hanging="283"/>
        <w:jc w:val="both"/>
        <w:rPr>
          <w:rFonts w:eastAsia="MS Mincho"/>
          <w:lang w:val="fr-FR"/>
        </w:rPr>
      </w:pPr>
      <w:r w:rsidRPr="00F13112">
        <w:rPr>
          <w:lang w:val="fr-FR"/>
        </w:rPr>
        <w:t>Dé</w:t>
      </w:r>
      <w:r w:rsidR="00451481" w:rsidRPr="00F13112">
        <w:rPr>
          <w:lang w:val="fr-FR"/>
        </w:rPr>
        <w:t>velop</w:t>
      </w:r>
      <w:r w:rsidRPr="00F13112">
        <w:rPr>
          <w:lang w:val="fr-FR"/>
        </w:rPr>
        <w:t xml:space="preserve">per des modalités de travail plus actionnelles, souples et </w:t>
      </w:r>
      <w:r w:rsidR="00F13112" w:rsidRPr="00F13112">
        <w:rPr>
          <w:lang w:val="fr-FR"/>
        </w:rPr>
        <w:t xml:space="preserve">assorties de dates limites qui </w:t>
      </w:r>
      <w:r w:rsidR="00F13112">
        <w:rPr>
          <w:lang w:val="fr-FR"/>
        </w:rPr>
        <w:t>ré</w:t>
      </w:r>
      <w:r w:rsidR="00F13112" w:rsidRPr="00F13112">
        <w:rPr>
          <w:lang w:val="fr-FR"/>
        </w:rPr>
        <w:t xml:space="preserve">pondent aux besoins prioritaires des </w:t>
      </w:r>
      <w:r w:rsidR="00F13112">
        <w:rPr>
          <w:lang w:val="fr-FR"/>
        </w:rPr>
        <w:t xml:space="preserve">groupements </w:t>
      </w:r>
      <w:proofErr w:type="spellStart"/>
      <w:r w:rsidR="00F13112">
        <w:rPr>
          <w:lang w:val="fr-FR"/>
        </w:rPr>
        <w:t>sous-régionaux</w:t>
      </w:r>
      <w:proofErr w:type="spellEnd"/>
      <w:r w:rsidR="00F13112">
        <w:rPr>
          <w:lang w:val="fr-FR"/>
        </w:rPr>
        <w:t xml:space="preserve"> des pays Membres</w:t>
      </w:r>
      <w:r w:rsidR="00451481" w:rsidRPr="00F13112">
        <w:rPr>
          <w:lang w:val="fr-FR"/>
        </w:rPr>
        <w:t>.</w:t>
      </w:r>
    </w:p>
    <w:p w14:paraId="5E5CCFE8" w14:textId="77777777" w:rsidR="002F2B98" w:rsidRPr="00F13112" w:rsidRDefault="002F2B98" w:rsidP="00C068C3">
      <w:pPr>
        <w:jc w:val="both"/>
        <w:rPr>
          <w:lang w:val="fr-FR"/>
        </w:rPr>
      </w:pPr>
    </w:p>
    <w:p w14:paraId="7B8AABE9" w14:textId="5A423AB1" w:rsidR="00C068C3" w:rsidRPr="00D9622A" w:rsidRDefault="00975723" w:rsidP="008126A9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i/>
          <w:color w:val="000000" w:themeColor="text1"/>
          <w:sz w:val="22"/>
          <w:szCs w:val="22"/>
          <w:lang w:val="fr-FR"/>
        </w:rPr>
      </w:pP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TRANSFORM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ER LE CPC</w:t>
      </w: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AA 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D’UN ORGANE DE L’</w:t>
      </w: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ARTICLE VI 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DE LA FAO À UN FORUM</w:t>
      </w: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 R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É</w:t>
      </w:r>
      <w:r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GIONAL </w:t>
      </w:r>
      <w:r w:rsidR="00294B20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AYANT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 UN MÉ</w:t>
      </w:r>
      <w:r w:rsidR="006A10B0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>CAMISME DISTINCT</w:t>
      </w:r>
      <w:r w:rsidR="007E18AC" w:rsidRPr="00D9622A">
        <w:rPr>
          <w:rFonts w:cs="Times New Roman"/>
          <w:b/>
          <w:i/>
          <w:color w:val="000000" w:themeColor="text1"/>
          <w:sz w:val="22"/>
          <w:szCs w:val="22"/>
          <w:lang w:val="fr-FR"/>
        </w:rPr>
        <w:t xml:space="preserve"> </w:t>
      </w:r>
    </w:p>
    <w:p w14:paraId="311C3A31" w14:textId="77777777" w:rsidR="00C068C3" w:rsidRPr="007E18AC" w:rsidRDefault="00C068C3" w:rsidP="00C068C3">
      <w:pPr>
        <w:jc w:val="both"/>
        <w:rPr>
          <w:lang w:val="fr-FR"/>
        </w:rPr>
      </w:pPr>
    </w:p>
    <w:p w14:paraId="1FB3D0CC" w14:textId="0DE43ACA" w:rsidR="008126A9" w:rsidRPr="00617461" w:rsidRDefault="00617461" w:rsidP="00D061F6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>
        <w:rPr>
          <w:lang w:val="fr-FR"/>
        </w:rPr>
        <w:t>Cela aurait l’effet de transformer le CPCAA et de le remplacer par un mécanisme qui faciliterait la</w:t>
      </w:r>
      <w:r w:rsidR="00C068C3" w:rsidRPr="00617461">
        <w:rPr>
          <w:lang w:val="fr-FR"/>
        </w:rPr>
        <w:t xml:space="preserve"> </w:t>
      </w:r>
      <w:r w:rsidRPr="00617461">
        <w:rPr>
          <w:lang w:val="fr-FR"/>
        </w:rPr>
        <w:t>coopération</w:t>
      </w:r>
      <w:r>
        <w:rPr>
          <w:lang w:val="fr-FR"/>
        </w:rPr>
        <w:t xml:space="preserve"> et la</w:t>
      </w:r>
      <w:r w:rsidR="00C068C3" w:rsidRPr="00617461">
        <w:rPr>
          <w:lang w:val="fr-FR"/>
        </w:rPr>
        <w:t xml:space="preserve"> communication </w:t>
      </w:r>
      <w:r>
        <w:rPr>
          <w:lang w:val="fr-FR"/>
        </w:rPr>
        <w:t>entres les pays</w:t>
      </w:r>
      <w:r w:rsidR="00C068C3" w:rsidRPr="00617461">
        <w:rPr>
          <w:lang w:val="fr-FR"/>
        </w:rPr>
        <w:t xml:space="preserve"> </w:t>
      </w:r>
      <w:r w:rsidRPr="00617461">
        <w:rPr>
          <w:lang w:val="fr-FR"/>
        </w:rPr>
        <w:t>Membres</w:t>
      </w:r>
      <w:r>
        <w:rPr>
          <w:lang w:val="fr-FR"/>
        </w:rPr>
        <w:t xml:space="preserve"> et la</w:t>
      </w:r>
      <w:r w:rsidR="00C068C3" w:rsidRPr="00617461">
        <w:rPr>
          <w:lang w:val="fr-FR"/>
        </w:rPr>
        <w:t xml:space="preserve"> FAO </w:t>
      </w:r>
      <w:r>
        <w:rPr>
          <w:lang w:val="fr-FR"/>
        </w:rPr>
        <w:t>concernant les questions liées aux pêches continentales et l’a</w:t>
      </w:r>
      <w:r w:rsidR="00C068C3" w:rsidRPr="00617461">
        <w:rPr>
          <w:lang w:val="fr-FR"/>
        </w:rPr>
        <w:t xml:space="preserve">quaculture. </w:t>
      </w:r>
    </w:p>
    <w:p w14:paraId="395576D1" w14:textId="32AFF058" w:rsidR="008126A9" w:rsidRPr="004E4A10" w:rsidRDefault="00EC4903" w:rsidP="008126A9">
      <w:pPr>
        <w:pStyle w:val="Paragraphedeliste"/>
        <w:numPr>
          <w:ilvl w:val="1"/>
          <w:numId w:val="7"/>
        </w:numPr>
        <w:jc w:val="both"/>
      </w:pPr>
      <w:r w:rsidRPr="00EC4903">
        <w:rPr>
          <w:lang w:val="fr-FR"/>
        </w:rPr>
        <w:t xml:space="preserve">Une réunion ou un colloque pourrait </w:t>
      </w:r>
      <w:r>
        <w:rPr>
          <w:lang w:val="fr-FR"/>
        </w:rPr>
        <w:t>être organisé périodiquement afin d’examiner les nouveaux problèmes d’un intérêt général qui apparaissent dans le domaine des</w:t>
      </w:r>
      <w:r w:rsidRPr="00EC4903">
        <w:rPr>
          <w:lang w:val="fr-FR"/>
        </w:rPr>
        <w:t xml:space="preserve"> </w:t>
      </w:r>
      <w:r>
        <w:rPr>
          <w:lang w:val="fr-FR"/>
        </w:rPr>
        <w:t>pê</w:t>
      </w:r>
      <w:r w:rsidRPr="00EC4903">
        <w:rPr>
          <w:lang w:val="fr-FR"/>
        </w:rPr>
        <w:t>ches</w:t>
      </w:r>
      <w:r>
        <w:rPr>
          <w:lang w:val="fr-FR"/>
        </w:rPr>
        <w:t xml:space="preserve"> et de l’aquaculture</w:t>
      </w:r>
      <w:r w:rsidR="00C068C3" w:rsidRPr="00EC4903">
        <w:rPr>
          <w:lang w:val="fr-FR"/>
        </w:rPr>
        <w:t xml:space="preserve">. </w:t>
      </w:r>
      <w:r w:rsidR="00035E4B" w:rsidRPr="004E4A10">
        <w:rPr>
          <w:lang w:val="fr-FR"/>
        </w:rPr>
        <w:t xml:space="preserve">Cette </w:t>
      </w:r>
      <w:r w:rsidR="004E4A10" w:rsidRPr="004E4A10">
        <w:rPr>
          <w:lang w:val="fr-FR"/>
        </w:rPr>
        <w:t>réunion</w:t>
      </w:r>
      <w:r w:rsidR="00035E4B" w:rsidRPr="004E4A10">
        <w:rPr>
          <w:lang w:val="fr-FR"/>
        </w:rPr>
        <w:t xml:space="preserve"> </w:t>
      </w:r>
      <w:r w:rsidR="004E4A10" w:rsidRPr="004E4A10">
        <w:rPr>
          <w:lang w:val="fr-FR"/>
        </w:rPr>
        <w:t>ne nécessiterait pas un</w:t>
      </w:r>
      <w:r w:rsidR="00C068C3" w:rsidRPr="004E4A10">
        <w:rPr>
          <w:lang w:val="fr-FR"/>
        </w:rPr>
        <w:t xml:space="preserve"> quorum</w:t>
      </w:r>
      <w:r w:rsidR="004E4A10" w:rsidRPr="004E4A10">
        <w:rPr>
          <w:lang w:val="fr-FR"/>
        </w:rPr>
        <w:t xml:space="preserve"> pour ses</w:t>
      </w:r>
      <w:r w:rsidR="00C068C3" w:rsidRPr="004E4A10">
        <w:rPr>
          <w:lang w:val="fr-FR"/>
        </w:rPr>
        <w:t xml:space="preserve"> </w:t>
      </w:r>
      <w:r w:rsidR="004E4A10" w:rsidRPr="004E4A10">
        <w:rPr>
          <w:lang w:val="fr-FR"/>
        </w:rPr>
        <w:t>délibérations</w:t>
      </w:r>
      <w:r w:rsidR="00C068C3" w:rsidRPr="004E4A10">
        <w:rPr>
          <w:lang w:val="fr-FR"/>
        </w:rPr>
        <w:t xml:space="preserve"> </w:t>
      </w:r>
      <w:r w:rsidR="004E4A10">
        <w:rPr>
          <w:lang w:val="fr-FR"/>
        </w:rPr>
        <w:t xml:space="preserve">et recommandations ainsi que pour l’adoption du rapport de la réunion. </w:t>
      </w:r>
      <w:r w:rsidR="004E4A10">
        <w:t xml:space="preserve">Une </w:t>
      </w:r>
      <w:proofErr w:type="spellStart"/>
      <w:r w:rsidR="004E4A10">
        <w:t>majorité</w:t>
      </w:r>
      <w:proofErr w:type="spellEnd"/>
      <w:r w:rsidR="004E4A10">
        <w:t xml:space="preserve"> de</w:t>
      </w:r>
      <w:r w:rsidR="004E4A10" w:rsidRPr="004E4A10">
        <w:t xml:space="preserve"> pays participants </w:t>
      </w:r>
      <w:proofErr w:type="spellStart"/>
      <w:r w:rsidR="004E4A10" w:rsidRPr="004E4A10">
        <w:t>serait</w:t>
      </w:r>
      <w:proofErr w:type="spellEnd"/>
      <w:r w:rsidR="004E4A10" w:rsidRPr="004E4A10">
        <w:t xml:space="preserve"> </w:t>
      </w:r>
      <w:proofErr w:type="spellStart"/>
      <w:r w:rsidR="004E4A10" w:rsidRPr="004E4A10">
        <w:t>suffisante</w:t>
      </w:r>
      <w:proofErr w:type="spellEnd"/>
      <w:r w:rsidR="004E4A10" w:rsidRPr="004E4A10">
        <w:t>.</w:t>
      </w:r>
      <w:r w:rsidR="004E4A10">
        <w:t xml:space="preserve">  </w:t>
      </w:r>
    </w:p>
    <w:p w14:paraId="5B5A77ED" w14:textId="5E5D652A" w:rsidR="00C068C3" w:rsidRPr="004E4A10" w:rsidRDefault="004E4A10" w:rsidP="008126A9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4E4A10">
        <w:rPr>
          <w:lang w:val="fr-FR"/>
        </w:rPr>
        <w:t>Une approche de mise en réseau virtuel pour les activités des projets et la</w:t>
      </w:r>
      <w:r w:rsidR="00C068C3" w:rsidRPr="004E4A10">
        <w:rPr>
          <w:lang w:val="fr-FR"/>
        </w:rPr>
        <w:t xml:space="preserve"> communication</w:t>
      </w:r>
      <w:r w:rsidR="008126A9" w:rsidRPr="004E4A10">
        <w:rPr>
          <w:lang w:val="fr-FR"/>
        </w:rPr>
        <w:t xml:space="preserve"> </w:t>
      </w:r>
      <w:r w:rsidRPr="004E4A10">
        <w:rPr>
          <w:lang w:val="fr-FR"/>
        </w:rPr>
        <w:t xml:space="preserve">pourrait être développée. </w:t>
      </w:r>
    </w:p>
    <w:p w14:paraId="48CAA425" w14:textId="77777777" w:rsidR="008126A9" w:rsidRPr="004E4A10" w:rsidRDefault="008126A9" w:rsidP="008126A9">
      <w:pPr>
        <w:pStyle w:val="Paragraphedeliste"/>
        <w:ind w:left="709" w:firstLine="0"/>
        <w:jc w:val="both"/>
        <w:rPr>
          <w:lang w:val="fr-FR"/>
        </w:rPr>
      </w:pPr>
    </w:p>
    <w:p w14:paraId="2833FA09" w14:textId="4D6737DA" w:rsidR="00D061F6" w:rsidRPr="00B732E0" w:rsidRDefault="00B732E0" w:rsidP="00D061F6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B732E0">
        <w:rPr>
          <w:lang w:val="fr-FR"/>
        </w:rPr>
        <w:t xml:space="preserve">Le mécanisme qui doit permettre de réaliser </w:t>
      </w:r>
      <w:r w:rsidR="00281D92">
        <w:rPr>
          <w:lang w:val="fr-FR"/>
        </w:rPr>
        <w:t>cet objectif</w:t>
      </w:r>
      <w:r w:rsidRPr="00B732E0">
        <w:rPr>
          <w:lang w:val="fr-FR"/>
        </w:rPr>
        <w:t xml:space="preserve"> doit être développé car cela pourrait exiger l’</w:t>
      </w:r>
      <w:r>
        <w:rPr>
          <w:lang w:val="fr-FR"/>
        </w:rPr>
        <w:t>abolition effective du Comité</w:t>
      </w:r>
      <w:r w:rsidRPr="00B732E0">
        <w:rPr>
          <w:lang w:val="fr-FR"/>
        </w:rPr>
        <w:t>, ou</w:t>
      </w:r>
      <w:r>
        <w:rPr>
          <w:lang w:val="fr-FR"/>
        </w:rPr>
        <w:t xml:space="preserve"> éventuellement la transformation en une autre</w:t>
      </w:r>
      <w:r w:rsidR="00D061F6" w:rsidRPr="00B732E0">
        <w:rPr>
          <w:lang w:val="fr-FR"/>
        </w:rPr>
        <w:t xml:space="preserve">  </w:t>
      </w:r>
      <w:r w:rsidRPr="00B732E0">
        <w:rPr>
          <w:lang w:val="fr-FR"/>
        </w:rPr>
        <w:t>organisation</w:t>
      </w:r>
      <w:r w:rsidR="00D061F6" w:rsidRPr="00B732E0">
        <w:rPr>
          <w:lang w:val="fr-FR"/>
        </w:rPr>
        <w:t xml:space="preserve"> </w:t>
      </w:r>
      <w:r w:rsidR="00304786">
        <w:rPr>
          <w:lang w:val="fr-FR"/>
        </w:rPr>
        <w:t>afin de bénéficier de mécanismes d’appui en dehors de la</w:t>
      </w:r>
      <w:r w:rsidR="00D061F6" w:rsidRPr="00B732E0">
        <w:rPr>
          <w:lang w:val="fr-FR"/>
        </w:rPr>
        <w:t xml:space="preserve">  FAO. </w:t>
      </w:r>
    </w:p>
    <w:p w14:paraId="203C6A67" w14:textId="77777777" w:rsidR="008126A9" w:rsidRPr="00B732E0" w:rsidRDefault="008126A9" w:rsidP="008126A9">
      <w:pPr>
        <w:pStyle w:val="Paragraphedeliste"/>
        <w:ind w:left="709" w:firstLine="0"/>
        <w:jc w:val="both"/>
        <w:rPr>
          <w:lang w:val="fr-FR"/>
        </w:rPr>
      </w:pPr>
    </w:p>
    <w:p w14:paraId="443DE245" w14:textId="2A6A7711" w:rsidR="001836FA" w:rsidRPr="00753FB2" w:rsidRDefault="000C0F92" w:rsidP="00D061F6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>
        <w:rPr>
          <w:lang w:val="fr-FR"/>
        </w:rPr>
        <w:t>Quel que soit le mécanisme choisi pour soutenir le forum consultati</w:t>
      </w:r>
      <w:r w:rsidR="00753FB2">
        <w:rPr>
          <w:lang w:val="fr-FR"/>
        </w:rPr>
        <w:t>f régional, il importe</w:t>
      </w:r>
      <w:r>
        <w:rPr>
          <w:lang w:val="fr-FR"/>
        </w:rPr>
        <w:t xml:space="preserve"> d’identifier une source de ressources financières. </w:t>
      </w:r>
      <w:r w:rsidRPr="00753FB2">
        <w:rPr>
          <w:lang w:val="fr-FR"/>
        </w:rPr>
        <w:t>Le</w:t>
      </w:r>
      <w:r w:rsidR="005C2EA6">
        <w:rPr>
          <w:lang w:val="fr-FR"/>
        </w:rPr>
        <w:t xml:space="preserve"> concept du</w:t>
      </w:r>
      <w:r w:rsidRPr="00753FB2">
        <w:rPr>
          <w:lang w:val="fr-FR"/>
        </w:rPr>
        <w:t xml:space="preserve"> </w:t>
      </w:r>
      <w:r w:rsidR="00EB349D">
        <w:rPr>
          <w:lang w:val="fr-FR"/>
        </w:rPr>
        <w:t xml:space="preserve">« </w:t>
      </w:r>
      <w:r w:rsidRPr="00753FB2">
        <w:rPr>
          <w:lang w:val="fr-FR"/>
        </w:rPr>
        <w:t xml:space="preserve">trust </w:t>
      </w:r>
      <w:proofErr w:type="spellStart"/>
      <w:r w:rsidRPr="00753FB2">
        <w:rPr>
          <w:lang w:val="fr-FR"/>
        </w:rPr>
        <w:t>fund</w:t>
      </w:r>
      <w:proofErr w:type="spellEnd"/>
      <w:r w:rsidR="00EB349D">
        <w:rPr>
          <w:lang w:val="fr-FR"/>
        </w:rPr>
        <w:t xml:space="preserve"> »</w:t>
      </w:r>
      <w:r w:rsidRPr="00753FB2">
        <w:rPr>
          <w:lang w:val="fr-FR"/>
        </w:rPr>
        <w:t xml:space="preserve"> </w:t>
      </w:r>
      <w:proofErr w:type="spellStart"/>
      <w:r w:rsidRPr="00753FB2">
        <w:rPr>
          <w:lang w:val="fr-FR"/>
        </w:rPr>
        <w:t>multidonateur</w:t>
      </w:r>
      <w:r w:rsidR="00A62E4A">
        <w:rPr>
          <w:lang w:val="fr-FR"/>
        </w:rPr>
        <w:t>s</w:t>
      </w:r>
      <w:proofErr w:type="spellEnd"/>
      <w:r w:rsidRPr="00753FB2">
        <w:rPr>
          <w:lang w:val="fr-FR"/>
        </w:rPr>
        <w:t xml:space="preserve"> </w:t>
      </w:r>
      <w:r w:rsidR="002C7297" w:rsidRPr="00753FB2">
        <w:rPr>
          <w:lang w:val="fr-FR"/>
        </w:rPr>
        <w:t xml:space="preserve">serait applicable dans ce contexte. </w:t>
      </w:r>
      <w:r w:rsidR="00D061F6" w:rsidRPr="00753FB2">
        <w:rPr>
          <w:lang w:val="fr-FR"/>
        </w:rPr>
        <w:t xml:space="preserve"> </w:t>
      </w:r>
    </w:p>
    <w:p w14:paraId="443E0E32" w14:textId="77777777" w:rsidR="001836FA" w:rsidRPr="00753FB2" w:rsidRDefault="001836FA" w:rsidP="001836FA">
      <w:pPr>
        <w:pStyle w:val="Paragraphedeliste"/>
        <w:rPr>
          <w:lang w:val="fr-FR"/>
        </w:rPr>
      </w:pPr>
    </w:p>
    <w:p w14:paraId="1C01BBAA" w14:textId="728CEBD0" w:rsidR="001836FA" w:rsidRPr="00D9622A" w:rsidRDefault="002C7297" w:rsidP="001836FA">
      <w:pPr>
        <w:pStyle w:val="SequentialList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i/>
          <w:color w:val="000000" w:themeColor="text1"/>
          <w:sz w:val="22"/>
          <w:szCs w:val="22"/>
          <w:lang w:val="en-GB"/>
        </w:rPr>
      </w:pPr>
      <w:bookmarkStart w:id="0" w:name="_GoBack"/>
      <w:r w:rsidRPr="00D9622A">
        <w:rPr>
          <w:rFonts w:cs="Times New Roman"/>
          <w:b/>
          <w:i/>
          <w:color w:val="000000" w:themeColor="text1"/>
          <w:sz w:val="22"/>
          <w:szCs w:val="22"/>
          <w:lang w:val="en-GB"/>
        </w:rPr>
        <w:t>ABOLIR LE CPC</w:t>
      </w:r>
      <w:r w:rsidR="001836FA" w:rsidRPr="00D9622A">
        <w:rPr>
          <w:rFonts w:cs="Times New Roman"/>
          <w:b/>
          <w:i/>
          <w:color w:val="000000" w:themeColor="text1"/>
          <w:sz w:val="22"/>
          <w:szCs w:val="22"/>
          <w:lang w:val="en-GB"/>
        </w:rPr>
        <w:t>AA</w:t>
      </w:r>
    </w:p>
    <w:bookmarkEnd w:id="0"/>
    <w:p w14:paraId="09893B1C" w14:textId="77777777" w:rsidR="001836FA" w:rsidRDefault="001836FA" w:rsidP="001836FA">
      <w:pPr>
        <w:pStyle w:val="Paragraphedeliste"/>
        <w:ind w:left="709" w:firstLine="0"/>
        <w:jc w:val="both"/>
      </w:pPr>
    </w:p>
    <w:p w14:paraId="70AD462F" w14:textId="333413D2" w:rsidR="001836FA" w:rsidRPr="002C7297" w:rsidRDefault="002C7297" w:rsidP="001836FA">
      <w:pPr>
        <w:pStyle w:val="Paragraphedeliste"/>
        <w:numPr>
          <w:ilvl w:val="0"/>
          <w:numId w:val="7"/>
        </w:numPr>
        <w:ind w:left="709" w:hanging="709"/>
        <w:jc w:val="both"/>
        <w:rPr>
          <w:lang w:val="fr-FR"/>
        </w:rPr>
      </w:pPr>
      <w:r w:rsidRPr="002C7297">
        <w:rPr>
          <w:lang w:val="fr-FR"/>
        </w:rPr>
        <w:t>Cette</w:t>
      </w:r>
      <w:r w:rsidR="001836FA" w:rsidRPr="002C7297">
        <w:rPr>
          <w:lang w:val="fr-FR"/>
        </w:rPr>
        <w:t xml:space="preserve"> option </w:t>
      </w:r>
      <w:r w:rsidRPr="002C7297">
        <w:rPr>
          <w:lang w:val="fr-FR"/>
        </w:rPr>
        <w:t>pourrait être acceptée si une ma</w:t>
      </w:r>
      <w:r w:rsidR="00640278">
        <w:rPr>
          <w:lang w:val="fr-FR"/>
        </w:rPr>
        <w:t>jorité de pays Membres trouvent</w:t>
      </w:r>
      <w:r w:rsidRPr="002C7297">
        <w:rPr>
          <w:lang w:val="fr-FR"/>
        </w:rPr>
        <w:t xml:space="preserve"> que</w:t>
      </w:r>
      <w:r w:rsidR="001836FA" w:rsidRPr="002C7297">
        <w:rPr>
          <w:lang w:val="fr-FR"/>
        </w:rPr>
        <w:t>:</w:t>
      </w:r>
    </w:p>
    <w:p w14:paraId="0CC3F831" w14:textId="77777777" w:rsidR="002B3672" w:rsidRPr="002C7297" w:rsidRDefault="002B3672" w:rsidP="002B3672">
      <w:pPr>
        <w:pStyle w:val="Paragraphedeliste"/>
        <w:ind w:left="709" w:firstLine="0"/>
        <w:jc w:val="both"/>
        <w:rPr>
          <w:lang w:val="fr-FR"/>
        </w:rPr>
      </w:pPr>
    </w:p>
    <w:p w14:paraId="426A6EF0" w14:textId="3D864070" w:rsidR="001836FA" w:rsidRPr="002C7297" w:rsidRDefault="002C7297" w:rsidP="001836FA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2C7297">
        <w:rPr>
          <w:lang w:val="fr-FR"/>
        </w:rPr>
        <w:t>Le Comité n’est plus pertinent ou uti</w:t>
      </w:r>
      <w:r w:rsidR="002F54C3">
        <w:rPr>
          <w:lang w:val="fr-FR"/>
        </w:rPr>
        <w:t>le à entreprendre les fonctions</w:t>
      </w:r>
      <w:r>
        <w:rPr>
          <w:lang w:val="fr-FR"/>
        </w:rPr>
        <w:t xml:space="preserve"> pour lesquelles il a été créé.</w:t>
      </w:r>
      <w:r w:rsidR="007C2FDD">
        <w:rPr>
          <w:lang w:val="fr-FR"/>
        </w:rPr>
        <w:t xml:space="preserve"> </w:t>
      </w:r>
    </w:p>
    <w:p w14:paraId="082EBC64" w14:textId="294F3A3E" w:rsidR="001836FA" w:rsidRPr="007C2FDD" w:rsidRDefault="007C2FDD" w:rsidP="001836FA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7C2FDD">
        <w:rPr>
          <w:lang w:val="fr-FR"/>
        </w:rPr>
        <w:t>Il n’y a pas d’options</w:t>
      </w:r>
      <w:r w:rsidR="001836FA" w:rsidRPr="007C2FDD">
        <w:rPr>
          <w:lang w:val="fr-FR"/>
        </w:rPr>
        <w:t xml:space="preserve"> applicable</w:t>
      </w:r>
      <w:r w:rsidRPr="007C2FDD">
        <w:rPr>
          <w:lang w:val="fr-FR"/>
        </w:rPr>
        <w:t>s ou</w:t>
      </w:r>
      <w:r w:rsidR="001836FA" w:rsidRPr="007C2FDD">
        <w:rPr>
          <w:lang w:val="fr-FR"/>
        </w:rPr>
        <w:t xml:space="preserve"> viable</w:t>
      </w:r>
      <w:r w:rsidRPr="007C2FDD">
        <w:rPr>
          <w:lang w:val="fr-FR"/>
        </w:rPr>
        <w:t xml:space="preserve">s pour reformer </w:t>
      </w:r>
      <w:r>
        <w:rPr>
          <w:lang w:val="fr-FR"/>
        </w:rPr>
        <w:t>le Comité et lui permettre d’exercer ses fonctions plus efficacement</w:t>
      </w:r>
      <w:r w:rsidR="001836FA" w:rsidRPr="007C2FDD">
        <w:rPr>
          <w:lang w:val="fr-FR"/>
        </w:rPr>
        <w:t>.</w:t>
      </w:r>
    </w:p>
    <w:p w14:paraId="03FDFB95" w14:textId="201A460D" w:rsidR="001836FA" w:rsidRPr="00330B8E" w:rsidRDefault="00330B8E" w:rsidP="001836FA">
      <w:pPr>
        <w:pStyle w:val="Paragraphedeliste"/>
        <w:numPr>
          <w:ilvl w:val="1"/>
          <w:numId w:val="7"/>
        </w:numPr>
        <w:jc w:val="both"/>
        <w:rPr>
          <w:lang w:val="fr-FR"/>
        </w:rPr>
      </w:pPr>
      <w:r w:rsidRPr="00330B8E">
        <w:rPr>
          <w:lang w:val="fr-FR"/>
        </w:rPr>
        <w:t>D’autres mécanismes existent qui lui permettraient de répondre plus efficacement aux besoins des p</w:t>
      </w:r>
      <w:r>
        <w:rPr>
          <w:lang w:val="fr-FR"/>
        </w:rPr>
        <w:t>êches continentales et de l’</w:t>
      </w:r>
      <w:r w:rsidR="001836FA" w:rsidRPr="00330B8E">
        <w:rPr>
          <w:lang w:val="fr-FR"/>
        </w:rPr>
        <w:t>aquaculture</w:t>
      </w:r>
      <w:r w:rsidR="00BC653C">
        <w:rPr>
          <w:lang w:val="fr-FR"/>
        </w:rPr>
        <w:t xml:space="preserve"> dans la région africaine.  </w:t>
      </w:r>
      <w:r w:rsidR="001836FA" w:rsidRPr="00330B8E">
        <w:rPr>
          <w:lang w:val="fr-FR"/>
        </w:rPr>
        <w:t xml:space="preserve"> </w:t>
      </w:r>
    </w:p>
    <w:p w14:paraId="530FE98B" w14:textId="151E3E05" w:rsidR="00D061F6" w:rsidRPr="00330B8E" w:rsidRDefault="00D061F6" w:rsidP="001836FA">
      <w:pPr>
        <w:pStyle w:val="Paragraphedeliste"/>
        <w:ind w:left="709" w:firstLine="0"/>
        <w:jc w:val="both"/>
        <w:rPr>
          <w:lang w:val="fr-FR"/>
        </w:rPr>
      </w:pPr>
      <w:r w:rsidRPr="00330B8E">
        <w:rPr>
          <w:lang w:val="fr-FR"/>
        </w:rPr>
        <w:t xml:space="preserve"> </w:t>
      </w:r>
    </w:p>
    <w:p w14:paraId="5C10F643" w14:textId="77777777" w:rsidR="008126A9" w:rsidRPr="00330B8E" w:rsidRDefault="008126A9" w:rsidP="008126A9">
      <w:pPr>
        <w:pStyle w:val="Paragraphedeliste"/>
        <w:ind w:left="709" w:firstLine="0"/>
        <w:jc w:val="both"/>
        <w:rPr>
          <w:lang w:val="fr-FR"/>
        </w:rPr>
      </w:pPr>
    </w:p>
    <w:p w14:paraId="1F57D9D2" w14:textId="57B526AC" w:rsidR="00B004A3" w:rsidRPr="00330B8E" w:rsidRDefault="00B004A3" w:rsidP="002F2B98">
      <w:pPr>
        <w:rPr>
          <w:b/>
          <w:color w:val="FF0000"/>
          <w:lang w:val="fr-FR"/>
        </w:rPr>
      </w:pPr>
    </w:p>
    <w:sectPr w:rsidR="00B004A3" w:rsidRPr="00330B8E" w:rsidSect="00E57895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5F44" w14:textId="77777777" w:rsidR="00EA2A8F" w:rsidRDefault="00EA2A8F" w:rsidP="00144407">
      <w:r>
        <w:separator/>
      </w:r>
    </w:p>
  </w:endnote>
  <w:endnote w:type="continuationSeparator" w:id="0">
    <w:p w14:paraId="119399CC" w14:textId="77777777" w:rsidR="00EA2A8F" w:rsidRDefault="00EA2A8F" w:rsidP="001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MS Gothic"/>
    <w:panose1 w:val="02020609040205080304"/>
    <w:charset w:val="80"/>
    <w:family w:val="auto"/>
    <w:pitch w:val="variable"/>
    <w:sig w:usb0="00000000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8ED85" w14:textId="77777777" w:rsidR="00E04DBB" w:rsidRDefault="00E04DBB" w:rsidP="00E04DB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797562" w14:textId="77777777" w:rsidR="00E04DBB" w:rsidRDefault="00E04D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C99D" w14:textId="32C7EC9B" w:rsidR="00E04DBB" w:rsidRPr="00144407" w:rsidRDefault="00E04DBB" w:rsidP="00E04DBB">
    <w:pPr>
      <w:pStyle w:val="Pieddepage"/>
      <w:framePr w:wrap="none" w:vAnchor="text" w:hAnchor="margin" w:xAlign="center" w:y="1"/>
      <w:rPr>
        <w:rStyle w:val="Numrodepage"/>
        <w:rFonts w:ascii="Times New Roman" w:hAnsi="Times New Roman" w:cs="Times New Roman"/>
        <w:sz w:val="16"/>
      </w:rPr>
    </w:pPr>
    <w:r w:rsidRPr="00144407">
      <w:rPr>
        <w:rStyle w:val="Numrodepage"/>
        <w:rFonts w:ascii="Times New Roman" w:hAnsi="Times New Roman" w:cs="Times New Roman"/>
        <w:sz w:val="16"/>
      </w:rPr>
      <w:fldChar w:fldCharType="begin"/>
    </w:r>
    <w:r w:rsidRPr="00144407">
      <w:rPr>
        <w:rStyle w:val="Numrodepage"/>
        <w:rFonts w:ascii="Times New Roman" w:hAnsi="Times New Roman" w:cs="Times New Roman"/>
        <w:sz w:val="16"/>
      </w:rPr>
      <w:instrText xml:space="preserve">PAGE  </w:instrText>
    </w:r>
    <w:r w:rsidRPr="00144407">
      <w:rPr>
        <w:rStyle w:val="Numrodepage"/>
        <w:rFonts w:ascii="Times New Roman" w:hAnsi="Times New Roman" w:cs="Times New Roman"/>
        <w:sz w:val="16"/>
      </w:rPr>
      <w:fldChar w:fldCharType="separate"/>
    </w:r>
    <w:r w:rsidR="00D9622A">
      <w:rPr>
        <w:rStyle w:val="Numrodepage"/>
        <w:rFonts w:ascii="Times New Roman" w:hAnsi="Times New Roman" w:cs="Times New Roman"/>
        <w:noProof/>
        <w:sz w:val="16"/>
      </w:rPr>
      <w:t>4</w:t>
    </w:r>
    <w:r w:rsidRPr="00144407">
      <w:rPr>
        <w:rStyle w:val="Numrodepage"/>
        <w:rFonts w:ascii="Times New Roman" w:hAnsi="Times New Roman" w:cs="Times New Roman"/>
        <w:sz w:val="16"/>
      </w:rPr>
      <w:fldChar w:fldCharType="end"/>
    </w:r>
  </w:p>
  <w:p w14:paraId="6ED682CC" w14:textId="77777777" w:rsidR="00E04DBB" w:rsidRDefault="00E04D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1EEB" w14:textId="77777777" w:rsidR="00EA2A8F" w:rsidRDefault="00EA2A8F" w:rsidP="00144407">
      <w:r>
        <w:separator/>
      </w:r>
    </w:p>
  </w:footnote>
  <w:footnote w:type="continuationSeparator" w:id="0">
    <w:p w14:paraId="4B76FA55" w14:textId="77777777" w:rsidR="00EA2A8F" w:rsidRDefault="00EA2A8F" w:rsidP="0014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3656B"/>
    <w:multiLevelType w:val="hybridMultilevel"/>
    <w:tmpl w:val="1CC2C4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36028"/>
    <w:multiLevelType w:val="hybridMultilevel"/>
    <w:tmpl w:val="499414D6"/>
    <w:lvl w:ilvl="0" w:tplc="16EA8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D5394"/>
    <w:multiLevelType w:val="hybridMultilevel"/>
    <w:tmpl w:val="3F588548"/>
    <w:lvl w:ilvl="0" w:tplc="66FE8B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018DB"/>
    <w:multiLevelType w:val="hybridMultilevel"/>
    <w:tmpl w:val="40C099C2"/>
    <w:lvl w:ilvl="0" w:tplc="56F0C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2785"/>
    <w:multiLevelType w:val="multilevel"/>
    <w:tmpl w:val="0D6C4876"/>
    <w:styleLink w:val="WesternSequentialList"/>
    <w:lvl w:ilvl="0">
      <w:start w:val="1"/>
      <w:numFmt w:val="decimal"/>
      <w:pStyle w:val="SequentialList"/>
      <w:lvlText w:val="%1)"/>
      <w:lvlJc w:val="left"/>
      <w:pPr>
        <w:ind w:left="720" w:hanging="363"/>
      </w:pPr>
    </w:lvl>
    <w:lvl w:ilvl="1">
      <w:start w:val="1"/>
      <w:numFmt w:val="lowerLetter"/>
      <w:lvlText w:val="%2)"/>
      <w:lvlJc w:val="left"/>
      <w:pPr>
        <w:ind w:left="1077" w:hanging="357"/>
      </w:pPr>
    </w:lvl>
    <w:lvl w:ilvl="2">
      <w:start w:val="1"/>
      <w:numFmt w:val="lowerRoman"/>
      <w:lvlText w:val="%3)"/>
      <w:lvlJc w:val="left"/>
      <w:pPr>
        <w:ind w:left="1440" w:hanging="363"/>
      </w:pPr>
    </w:lvl>
    <w:lvl w:ilvl="3">
      <w:start w:val="1"/>
      <w:numFmt w:val="lowerLetter"/>
      <w:lvlText w:val="%4)"/>
      <w:lvlJc w:val="left"/>
      <w:pPr>
        <w:ind w:left="1797" w:hanging="357"/>
      </w:pPr>
    </w:lvl>
    <w:lvl w:ilvl="4">
      <w:start w:val="1"/>
      <w:numFmt w:val="decimal"/>
      <w:lvlText w:val="%5)"/>
      <w:lvlJc w:val="left"/>
      <w:pPr>
        <w:ind w:left="2160" w:hanging="363"/>
      </w:pPr>
    </w:lvl>
    <w:lvl w:ilvl="5">
      <w:start w:val="1"/>
      <w:numFmt w:val="lowerLetter"/>
      <w:lvlText w:val="%6)"/>
      <w:lvlJc w:val="left"/>
      <w:pPr>
        <w:ind w:left="2517" w:hanging="357"/>
      </w:pPr>
    </w:lvl>
    <w:lvl w:ilvl="6">
      <w:start w:val="1"/>
      <w:numFmt w:val="lowerRoman"/>
      <w:lvlText w:val="%7)"/>
      <w:lvlJc w:val="left"/>
      <w:pPr>
        <w:ind w:left="2880" w:hanging="363"/>
      </w:p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</w:lvl>
    <w:lvl w:ilvl="8">
      <w:start w:val="1"/>
      <w:numFmt w:val="decimal"/>
      <w:lvlText w:val="%9)"/>
      <w:lvlJc w:val="left"/>
      <w:pPr>
        <w:ind w:left="3952" w:hanging="357"/>
      </w:pPr>
    </w:lvl>
  </w:abstractNum>
  <w:abstractNum w:abstractNumId="6" w15:restartNumberingAfterBreak="0">
    <w:nsid w:val="321746B6"/>
    <w:multiLevelType w:val="hybridMultilevel"/>
    <w:tmpl w:val="EF509370"/>
    <w:lvl w:ilvl="0" w:tplc="E30E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0CE7E46">
      <w:start w:val="1"/>
      <w:numFmt w:val="upperRoman"/>
      <w:lvlText w:val="%3.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4A79"/>
    <w:multiLevelType w:val="hybridMultilevel"/>
    <w:tmpl w:val="9F203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630"/>
    <w:multiLevelType w:val="hybridMultilevel"/>
    <w:tmpl w:val="0A083868"/>
    <w:lvl w:ilvl="0" w:tplc="16EA8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F25EA"/>
    <w:multiLevelType w:val="hybridMultilevel"/>
    <w:tmpl w:val="71EA8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059"/>
    <w:multiLevelType w:val="hybridMultilevel"/>
    <w:tmpl w:val="BFF23B72"/>
    <w:lvl w:ilvl="0" w:tplc="E30E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88530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B300C"/>
    <w:multiLevelType w:val="multilevel"/>
    <w:tmpl w:val="0D6C4876"/>
    <w:numStyleLink w:val="WesternSequentialList"/>
  </w:abstractNum>
  <w:abstractNum w:abstractNumId="12" w15:restartNumberingAfterBreak="0">
    <w:nsid w:val="54D119DC"/>
    <w:multiLevelType w:val="hybridMultilevel"/>
    <w:tmpl w:val="8B0836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864B4D"/>
    <w:multiLevelType w:val="hybridMultilevel"/>
    <w:tmpl w:val="0BFAD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916B0"/>
    <w:multiLevelType w:val="hybridMultilevel"/>
    <w:tmpl w:val="A5CAC87A"/>
    <w:lvl w:ilvl="0" w:tplc="A0CE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47E"/>
    <w:multiLevelType w:val="hybridMultilevel"/>
    <w:tmpl w:val="D502557C"/>
    <w:lvl w:ilvl="0" w:tplc="D2A6BD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505"/>
    <w:multiLevelType w:val="hybridMultilevel"/>
    <w:tmpl w:val="41B05B68"/>
    <w:lvl w:ilvl="0" w:tplc="EF7E3B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70E6"/>
    <w:multiLevelType w:val="hybridMultilevel"/>
    <w:tmpl w:val="BFF23B72"/>
    <w:lvl w:ilvl="0" w:tplc="E30E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88530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8460E"/>
    <w:multiLevelType w:val="hybridMultilevel"/>
    <w:tmpl w:val="FB907B2A"/>
    <w:lvl w:ilvl="0" w:tplc="EF7E3B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BD0A4D"/>
    <w:multiLevelType w:val="hybridMultilevel"/>
    <w:tmpl w:val="BFF23B72"/>
    <w:lvl w:ilvl="0" w:tplc="E30E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88530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1"/>
    <w:lvlOverride w:ilvl="0">
      <w:startOverride w:val="1"/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</w:lvl>
    </w:lvlOverride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18"/>
  </w:num>
  <w:num w:numId="13">
    <w:abstractNumId w:val="16"/>
  </w:num>
  <w:num w:numId="14">
    <w:abstractNumId w:val="15"/>
  </w:num>
  <w:num w:numId="15">
    <w:abstractNumId w:val="3"/>
  </w:num>
  <w:num w:numId="16">
    <w:abstractNumId w:val="9"/>
  </w:num>
  <w:num w:numId="17">
    <w:abstractNumId w:val="19"/>
  </w:num>
  <w:num w:numId="18">
    <w:abstractNumId w:val="6"/>
  </w:num>
  <w:num w:numId="19">
    <w:abstractNumId w:val="7"/>
  </w:num>
  <w:num w:numId="20">
    <w:abstractNumId w:val="17"/>
  </w:num>
  <w:num w:numId="21">
    <w:abstractNumId w:val="11"/>
    <w:lvlOverride w:ilvl="0">
      <w:startOverride w:val="1"/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</w:lvl>
    </w:lvlOverride>
  </w:num>
  <w:num w:numId="22">
    <w:abstractNumId w:val="11"/>
    <w:lvlOverride w:ilvl="0">
      <w:startOverride w:val="1"/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</w:lvl>
    </w:lvlOverride>
  </w:num>
  <w:num w:numId="23">
    <w:abstractNumId w:val="11"/>
    <w:lvlOverride w:ilvl="0">
      <w:startOverride w:val="1"/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</w:lvl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5B"/>
    <w:rsid w:val="000071E7"/>
    <w:rsid w:val="0002246B"/>
    <w:rsid w:val="000259B7"/>
    <w:rsid w:val="0003411D"/>
    <w:rsid w:val="00035827"/>
    <w:rsid w:val="00035E4B"/>
    <w:rsid w:val="00040679"/>
    <w:rsid w:val="000463AB"/>
    <w:rsid w:val="0005577C"/>
    <w:rsid w:val="00087820"/>
    <w:rsid w:val="000A60F0"/>
    <w:rsid w:val="000C0F92"/>
    <w:rsid w:val="000E370F"/>
    <w:rsid w:val="000E6EB5"/>
    <w:rsid w:val="000F075D"/>
    <w:rsid w:val="00144407"/>
    <w:rsid w:val="001468F4"/>
    <w:rsid w:val="001836FA"/>
    <w:rsid w:val="00197A1A"/>
    <w:rsid w:val="001A4C4B"/>
    <w:rsid w:val="001B0E89"/>
    <w:rsid w:val="001B2A9D"/>
    <w:rsid w:val="001B64A6"/>
    <w:rsid w:val="001C334E"/>
    <w:rsid w:val="001E2748"/>
    <w:rsid w:val="001E4B3B"/>
    <w:rsid w:val="001F43DA"/>
    <w:rsid w:val="001F468D"/>
    <w:rsid w:val="00202098"/>
    <w:rsid w:val="00211DB9"/>
    <w:rsid w:val="00214128"/>
    <w:rsid w:val="0021618A"/>
    <w:rsid w:val="0022163C"/>
    <w:rsid w:val="00224097"/>
    <w:rsid w:val="00247123"/>
    <w:rsid w:val="002701B2"/>
    <w:rsid w:val="00281D92"/>
    <w:rsid w:val="00283E15"/>
    <w:rsid w:val="00294B20"/>
    <w:rsid w:val="002B3672"/>
    <w:rsid w:val="002B6E2D"/>
    <w:rsid w:val="002C177D"/>
    <w:rsid w:val="002C7297"/>
    <w:rsid w:val="002D2C9E"/>
    <w:rsid w:val="002F021C"/>
    <w:rsid w:val="002F2B98"/>
    <w:rsid w:val="002F54C3"/>
    <w:rsid w:val="00304786"/>
    <w:rsid w:val="00316172"/>
    <w:rsid w:val="0032711C"/>
    <w:rsid w:val="0033046C"/>
    <w:rsid w:val="00330B8E"/>
    <w:rsid w:val="003359F5"/>
    <w:rsid w:val="00382E18"/>
    <w:rsid w:val="00395A37"/>
    <w:rsid w:val="00397248"/>
    <w:rsid w:val="003978EF"/>
    <w:rsid w:val="003A71DA"/>
    <w:rsid w:val="003C1A03"/>
    <w:rsid w:val="003C2066"/>
    <w:rsid w:val="003C2613"/>
    <w:rsid w:val="003C7008"/>
    <w:rsid w:val="003D470E"/>
    <w:rsid w:val="003F3B8E"/>
    <w:rsid w:val="00401ABF"/>
    <w:rsid w:val="0040688C"/>
    <w:rsid w:val="0041761D"/>
    <w:rsid w:val="00433B27"/>
    <w:rsid w:val="00444CB2"/>
    <w:rsid w:val="00451481"/>
    <w:rsid w:val="004566AE"/>
    <w:rsid w:val="004666E6"/>
    <w:rsid w:val="004863E9"/>
    <w:rsid w:val="004973DA"/>
    <w:rsid w:val="004A1407"/>
    <w:rsid w:val="004A715B"/>
    <w:rsid w:val="004C3368"/>
    <w:rsid w:val="004E4A10"/>
    <w:rsid w:val="005136F5"/>
    <w:rsid w:val="00527C42"/>
    <w:rsid w:val="00533B61"/>
    <w:rsid w:val="00546F43"/>
    <w:rsid w:val="00560177"/>
    <w:rsid w:val="00560B18"/>
    <w:rsid w:val="005629F9"/>
    <w:rsid w:val="00587EE8"/>
    <w:rsid w:val="00590B41"/>
    <w:rsid w:val="0059467B"/>
    <w:rsid w:val="005A30D9"/>
    <w:rsid w:val="005A715B"/>
    <w:rsid w:val="005C1574"/>
    <w:rsid w:val="005C2EA6"/>
    <w:rsid w:val="00617461"/>
    <w:rsid w:val="006228E2"/>
    <w:rsid w:val="0063405D"/>
    <w:rsid w:val="00640278"/>
    <w:rsid w:val="00643900"/>
    <w:rsid w:val="006621E2"/>
    <w:rsid w:val="00682FD0"/>
    <w:rsid w:val="006953C8"/>
    <w:rsid w:val="006A10B0"/>
    <w:rsid w:val="006A692E"/>
    <w:rsid w:val="006B1F21"/>
    <w:rsid w:val="006C133D"/>
    <w:rsid w:val="006E0C5C"/>
    <w:rsid w:val="006E1273"/>
    <w:rsid w:val="006F1F9A"/>
    <w:rsid w:val="006F53D2"/>
    <w:rsid w:val="0070285B"/>
    <w:rsid w:val="007374E3"/>
    <w:rsid w:val="00753FB2"/>
    <w:rsid w:val="00777036"/>
    <w:rsid w:val="0079137B"/>
    <w:rsid w:val="00793A30"/>
    <w:rsid w:val="00797AC9"/>
    <w:rsid w:val="007A5666"/>
    <w:rsid w:val="007A5D41"/>
    <w:rsid w:val="007A62D0"/>
    <w:rsid w:val="007B08D2"/>
    <w:rsid w:val="007C2FDD"/>
    <w:rsid w:val="007E18AC"/>
    <w:rsid w:val="007E27D9"/>
    <w:rsid w:val="007E304F"/>
    <w:rsid w:val="007F32CC"/>
    <w:rsid w:val="00802B0B"/>
    <w:rsid w:val="00803ADA"/>
    <w:rsid w:val="00803DF7"/>
    <w:rsid w:val="008126A9"/>
    <w:rsid w:val="00830D4C"/>
    <w:rsid w:val="00831AD8"/>
    <w:rsid w:val="00831C60"/>
    <w:rsid w:val="00837200"/>
    <w:rsid w:val="0083763A"/>
    <w:rsid w:val="00846221"/>
    <w:rsid w:val="008565C1"/>
    <w:rsid w:val="00862B84"/>
    <w:rsid w:val="0086589E"/>
    <w:rsid w:val="008876CA"/>
    <w:rsid w:val="0089261D"/>
    <w:rsid w:val="00894A17"/>
    <w:rsid w:val="008A754B"/>
    <w:rsid w:val="008B4B28"/>
    <w:rsid w:val="008D3FBA"/>
    <w:rsid w:val="008D4A10"/>
    <w:rsid w:val="008D5DE3"/>
    <w:rsid w:val="008F35DB"/>
    <w:rsid w:val="008F5FA4"/>
    <w:rsid w:val="008F76D5"/>
    <w:rsid w:val="00902D23"/>
    <w:rsid w:val="00907DF8"/>
    <w:rsid w:val="00916A6F"/>
    <w:rsid w:val="00920C81"/>
    <w:rsid w:val="00931A74"/>
    <w:rsid w:val="009361FB"/>
    <w:rsid w:val="00940A3D"/>
    <w:rsid w:val="00940ED8"/>
    <w:rsid w:val="00942C4E"/>
    <w:rsid w:val="00951C60"/>
    <w:rsid w:val="0095663B"/>
    <w:rsid w:val="00957368"/>
    <w:rsid w:val="009655D9"/>
    <w:rsid w:val="00975723"/>
    <w:rsid w:val="00984F5F"/>
    <w:rsid w:val="009A26AC"/>
    <w:rsid w:val="009A2BD0"/>
    <w:rsid w:val="009B25BD"/>
    <w:rsid w:val="009B2CBD"/>
    <w:rsid w:val="009B3F86"/>
    <w:rsid w:val="009B50FA"/>
    <w:rsid w:val="009E5805"/>
    <w:rsid w:val="009E73C9"/>
    <w:rsid w:val="009F10B7"/>
    <w:rsid w:val="009F41B1"/>
    <w:rsid w:val="009F4283"/>
    <w:rsid w:val="009F676F"/>
    <w:rsid w:val="00A14051"/>
    <w:rsid w:val="00A14FF6"/>
    <w:rsid w:val="00A409BB"/>
    <w:rsid w:val="00A42689"/>
    <w:rsid w:val="00A44A30"/>
    <w:rsid w:val="00A47FDB"/>
    <w:rsid w:val="00A62E4A"/>
    <w:rsid w:val="00A6558A"/>
    <w:rsid w:val="00A67C2E"/>
    <w:rsid w:val="00A813C6"/>
    <w:rsid w:val="00A815E6"/>
    <w:rsid w:val="00A83CD0"/>
    <w:rsid w:val="00AA04FF"/>
    <w:rsid w:val="00AA27FD"/>
    <w:rsid w:val="00AB1C9A"/>
    <w:rsid w:val="00AC5BE6"/>
    <w:rsid w:val="00AD6618"/>
    <w:rsid w:val="00AD789C"/>
    <w:rsid w:val="00AE105E"/>
    <w:rsid w:val="00AE2E2C"/>
    <w:rsid w:val="00B004A3"/>
    <w:rsid w:val="00B16587"/>
    <w:rsid w:val="00B259E8"/>
    <w:rsid w:val="00B51E65"/>
    <w:rsid w:val="00B534ED"/>
    <w:rsid w:val="00B55DB5"/>
    <w:rsid w:val="00B72F97"/>
    <w:rsid w:val="00B732E0"/>
    <w:rsid w:val="00BA2F13"/>
    <w:rsid w:val="00BA301F"/>
    <w:rsid w:val="00BA508F"/>
    <w:rsid w:val="00BC3F60"/>
    <w:rsid w:val="00BC432B"/>
    <w:rsid w:val="00BC4426"/>
    <w:rsid w:val="00BC4440"/>
    <w:rsid w:val="00BC52AB"/>
    <w:rsid w:val="00BC653C"/>
    <w:rsid w:val="00BD41BD"/>
    <w:rsid w:val="00BE1F46"/>
    <w:rsid w:val="00BE2311"/>
    <w:rsid w:val="00BE6D09"/>
    <w:rsid w:val="00BF247A"/>
    <w:rsid w:val="00BF4FBD"/>
    <w:rsid w:val="00BF70D7"/>
    <w:rsid w:val="00C02BD6"/>
    <w:rsid w:val="00C058F3"/>
    <w:rsid w:val="00C068C3"/>
    <w:rsid w:val="00C10FFD"/>
    <w:rsid w:val="00C13433"/>
    <w:rsid w:val="00C23FCA"/>
    <w:rsid w:val="00C2665F"/>
    <w:rsid w:val="00C330F1"/>
    <w:rsid w:val="00C62254"/>
    <w:rsid w:val="00C65808"/>
    <w:rsid w:val="00C7121E"/>
    <w:rsid w:val="00C830DA"/>
    <w:rsid w:val="00C94C7E"/>
    <w:rsid w:val="00C969CD"/>
    <w:rsid w:val="00CA12CD"/>
    <w:rsid w:val="00CA2679"/>
    <w:rsid w:val="00CA2F00"/>
    <w:rsid w:val="00CA32FF"/>
    <w:rsid w:val="00CE2FD6"/>
    <w:rsid w:val="00CF4DC9"/>
    <w:rsid w:val="00D0386F"/>
    <w:rsid w:val="00D03C09"/>
    <w:rsid w:val="00D061F6"/>
    <w:rsid w:val="00D16D0A"/>
    <w:rsid w:val="00D17021"/>
    <w:rsid w:val="00D17600"/>
    <w:rsid w:val="00D33BB1"/>
    <w:rsid w:val="00D416C1"/>
    <w:rsid w:val="00D53E2F"/>
    <w:rsid w:val="00D542E4"/>
    <w:rsid w:val="00D544F3"/>
    <w:rsid w:val="00D61EBC"/>
    <w:rsid w:val="00D71A11"/>
    <w:rsid w:val="00D819A7"/>
    <w:rsid w:val="00D83900"/>
    <w:rsid w:val="00D86BB4"/>
    <w:rsid w:val="00D9091A"/>
    <w:rsid w:val="00D910D5"/>
    <w:rsid w:val="00D9622A"/>
    <w:rsid w:val="00DA3D8E"/>
    <w:rsid w:val="00DB24D0"/>
    <w:rsid w:val="00DD1A48"/>
    <w:rsid w:val="00DD3C7C"/>
    <w:rsid w:val="00DE6CCF"/>
    <w:rsid w:val="00DF31B5"/>
    <w:rsid w:val="00E04DBB"/>
    <w:rsid w:val="00E061CD"/>
    <w:rsid w:val="00E12E96"/>
    <w:rsid w:val="00E23874"/>
    <w:rsid w:val="00E47E15"/>
    <w:rsid w:val="00E57895"/>
    <w:rsid w:val="00E84557"/>
    <w:rsid w:val="00E862FE"/>
    <w:rsid w:val="00EA2A8F"/>
    <w:rsid w:val="00EA3C90"/>
    <w:rsid w:val="00EB349D"/>
    <w:rsid w:val="00EC0345"/>
    <w:rsid w:val="00EC1D0B"/>
    <w:rsid w:val="00EC4903"/>
    <w:rsid w:val="00EC7EBA"/>
    <w:rsid w:val="00EC7FF3"/>
    <w:rsid w:val="00ED1D45"/>
    <w:rsid w:val="00ED1F95"/>
    <w:rsid w:val="00ED646C"/>
    <w:rsid w:val="00EE1F63"/>
    <w:rsid w:val="00EE257F"/>
    <w:rsid w:val="00F05727"/>
    <w:rsid w:val="00F13112"/>
    <w:rsid w:val="00F265F7"/>
    <w:rsid w:val="00F43CCA"/>
    <w:rsid w:val="00F45FD0"/>
    <w:rsid w:val="00F660C6"/>
    <w:rsid w:val="00F66ACF"/>
    <w:rsid w:val="00F906FD"/>
    <w:rsid w:val="00FA48D4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699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4DC9"/>
  </w:style>
  <w:style w:type="paragraph" w:styleId="Titre1">
    <w:name w:val="heading 1"/>
    <w:basedOn w:val="Normal"/>
    <w:link w:val="Titre1Car"/>
    <w:uiPriority w:val="1"/>
    <w:qFormat/>
    <w:rsid w:val="004A715B"/>
    <w:pPr>
      <w:widowControl w:val="0"/>
      <w:autoSpaceDE w:val="0"/>
      <w:autoSpaceDN w:val="0"/>
      <w:spacing w:before="90"/>
      <w:ind w:left="3075" w:right="268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A715B"/>
    <w:rPr>
      <w:rFonts w:ascii="Times New Roman" w:eastAsia="Times New Roman" w:hAnsi="Times New Roman" w:cs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4A715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4A715B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A715B"/>
    <w:pPr>
      <w:widowControl w:val="0"/>
      <w:autoSpaceDE w:val="0"/>
      <w:autoSpaceDN w:val="0"/>
      <w:spacing w:before="240"/>
      <w:ind w:left="1612" w:right="1613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Grilledutableau">
    <w:name w:val="Table Grid"/>
    <w:basedOn w:val="TableauNormal"/>
    <w:uiPriority w:val="39"/>
    <w:rsid w:val="004A7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4A715B"/>
    <w:pPr>
      <w:widowControl w:val="0"/>
      <w:autoSpaceDE w:val="0"/>
      <w:autoSpaceDN w:val="0"/>
      <w:ind w:left="1235" w:hanging="72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equentialListChar">
    <w:name w:val="Sequential List Char"/>
    <w:link w:val="SequentialList"/>
    <w:locked/>
    <w:rsid w:val="004A715B"/>
    <w:rPr>
      <w:rFonts w:ascii="Times New Roman" w:hAnsi="Times New Roman" w:cs="Akhbar MT"/>
      <w:szCs w:val="30"/>
    </w:rPr>
  </w:style>
  <w:style w:type="paragraph" w:customStyle="1" w:styleId="SequentialList">
    <w:name w:val="Sequential List"/>
    <w:basedOn w:val="Paragraphedeliste"/>
    <w:link w:val="SequentialListChar"/>
    <w:qFormat/>
    <w:rsid w:val="004A715B"/>
    <w:pPr>
      <w:widowControl/>
      <w:numPr>
        <w:numId w:val="3"/>
      </w:numPr>
      <w:autoSpaceDE/>
      <w:autoSpaceDN/>
      <w:spacing w:after="200"/>
      <w:contextualSpacing/>
    </w:pPr>
    <w:rPr>
      <w:rFonts w:eastAsiaTheme="minorHAnsi" w:cs="Akhbar MT"/>
      <w:sz w:val="24"/>
      <w:szCs w:val="30"/>
    </w:rPr>
  </w:style>
  <w:style w:type="numbering" w:customStyle="1" w:styleId="WesternSequentialList">
    <w:name w:val="Western Sequential List"/>
    <w:uiPriority w:val="99"/>
    <w:rsid w:val="004A715B"/>
    <w:pPr>
      <w:numPr>
        <w:numId w:val="2"/>
      </w:numPr>
    </w:pPr>
  </w:style>
  <w:style w:type="paragraph" w:customStyle="1" w:styleId="p1">
    <w:name w:val="p1"/>
    <w:basedOn w:val="Normal"/>
    <w:rsid w:val="004A715B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4A715B"/>
    <w:rPr>
      <w:rFonts w:ascii="Helvetica Neue" w:hAnsi="Helvetica Neue" w:cs="Times New Roman"/>
      <w:color w:val="454545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15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15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622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53C8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440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407"/>
  </w:style>
  <w:style w:type="character" w:styleId="Numrodepage">
    <w:name w:val="page number"/>
    <w:basedOn w:val="Policepardfaut"/>
    <w:uiPriority w:val="99"/>
    <w:semiHidden/>
    <w:unhideWhenUsed/>
    <w:rsid w:val="00144407"/>
  </w:style>
  <w:style w:type="paragraph" w:styleId="En-tte">
    <w:name w:val="header"/>
    <w:basedOn w:val="Normal"/>
    <w:link w:val="En-tteCar"/>
    <w:uiPriority w:val="99"/>
    <w:unhideWhenUsed/>
    <w:rsid w:val="0014440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44407"/>
  </w:style>
  <w:style w:type="character" w:styleId="Marquedecommentaire">
    <w:name w:val="annotation reference"/>
    <w:basedOn w:val="Policepardfaut"/>
    <w:uiPriority w:val="99"/>
    <w:semiHidden/>
    <w:unhideWhenUsed/>
    <w:rsid w:val="006F53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53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53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5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5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45E0-745F-4C89-94CC-29DB337F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McDonough, Sakchai (FAORAF)</dc:creator>
  <cp:keywords/>
  <dc:description/>
  <cp:lastModifiedBy>Ndiaga Gueye</cp:lastModifiedBy>
  <cp:revision>150</cp:revision>
  <cp:lastPrinted>2017-04-24T13:50:00Z</cp:lastPrinted>
  <dcterms:created xsi:type="dcterms:W3CDTF">2017-04-25T16:13:00Z</dcterms:created>
  <dcterms:modified xsi:type="dcterms:W3CDTF">2017-05-02T18:00:00Z</dcterms:modified>
</cp:coreProperties>
</file>