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20" w:type="dxa"/>
        <w:tblInd w:w="-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0"/>
      </w:tblGrid>
      <w:tr w:rsidR="00962A7F" w:rsidRPr="002C50CC" w14:paraId="674BB854" w14:textId="77777777" w:rsidTr="00A6212D">
        <w:trPr>
          <w:trHeight w:val="537"/>
        </w:trPr>
        <w:tc>
          <w:tcPr>
            <w:tcW w:w="9720" w:type="dxa"/>
          </w:tcPr>
          <w:p w14:paraId="25130FA3" w14:textId="0917AB21" w:rsidR="00962A7F" w:rsidRPr="00962A7F" w:rsidRDefault="00962A7F" w:rsidP="00A6212D">
            <w:pPr>
              <w:jc w:val="center"/>
              <w:rPr>
                <w:rFonts w:asciiTheme="majorBidi" w:hAnsiTheme="majorBidi" w:cstheme="majorBidi"/>
                <w:b/>
                <w:bCs/>
                <w:sz w:val="24"/>
                <w:szCs w:val="24"/>
                <w:lang w:val="en-US"/>
              </w:rPr>
            </w:pPr>
            <w:r w:rsidRPr="00962A7F">
              <w:rPr>
                <w:rFonts w:asciiTheme="majorBidi" w:hAnsiTheme="majorBidi" w:cstheme="majorBidi"/>
                <w:b/>
                <w:bCs/>
                <w:sz w:val="28"/>
                <w:szCs w:val="28"/>
              </w:rPr>
              <w:t>COORDINATING WORKING PARTY ON FISHERY STATISTIC</w:t>
            </w:r>
            <w:r>
              <w:rPr>
                <w:rFonts w:asciiTheme="majorBidi" w:hAnsiTheme="majorBidi" w:cstheme="majorBidi"/>
                <w:b/>
                <w:bCs/>
                <w:sz w:val="28"/>
                <w:szCs w:val="28"/>
              </w:rPr>
              <w:t>S</w:t>
            </w:r>
          </w:p>
        </w:tc>
      </w:tr>
      <w:tr w:rsidR="00962A7F" w:rsidRPr="002C50CC" w14:paraId="06C47462" w14:textId="77777777" w:rsidTr="000D6D96">
        <w:trPr>
          <w:trHeight w:val="843"/>
        </w:trPr>
        <w:tc>
          <w:tcPr>
            <w:tcW w:w="9720" w:type="dxa"/>
          </w:tcPr>
          <w:p w14:paraId="5EEB5FBB" w14:textId="66DAC139" w:rsidR="00962A7F" w:rsidRPr="004F175A" w:rsidRDefault="004F175A" w:rsidP="004F175A">
            <w:pPr>
              <w:tabs>
                <w:tab w:val="left" w:pos="3084"/>
                <w:tab w:val="center" w:pos="4752"/>
              </w:tabs>
              <w:ind w:left="-118"/>
              <w:jc w:val="center"/>
              <w:rPr>
                <w:rFonts w:asciiTheme="majorBidi" w:hAnsiTheme="majorBidi" w:cstheme="majorBidi"/>
                <w:b/>
                <w:bCs/>
                <w:sz w:val="28"/>
                <w:szCs w:val="28"/>
                <w:lang w:val="en-US"/>
              </w:rPr>
            </w:pPr>
            <w:r w:rsidRPr="004F175A">
              <w:rPr>
                <w:rFonts w:asciiTheme="majorBidi" w:hAnsiTheme="majorBidi" w:cstheme="majorBidi"/>
                <w:b/>
                <w:bCs/>
                <w:sz w:val="28"/>
                <w:szCs w:val="28"/>
              </w:rPr>
              <w:t xml:space="preserve">CWP ad-hoc Task Group on                                                         </w:t>
            </w:r>
            <w:r>
              <w:rPr>
                <w:rFonts w:asciiTheme="majorBidi" w:hAnsiTheme="majorBidi" w:cstheme="majorBidi"/>
                <w:b/>
                <w:bCs/>
                <w:sz w:val="28"/>
                <w:szCs w:val="28"/>
              </w:rPr>
              <w:t xml:space="preserve">                </w:t>
            </w:r>
            <w:r w:rsidRPr="004F175A">
              <w:rPr>
                <w:rFonts w:asciiTheme="majorBidi" w:hAnsiTheme="majorBidi" w:cstheme="majorBidi"/>
                <w:b/>
                <w:bCs/>
                <w:sz w:val="28"/>
                <w:szCs w:val="28"/>
              </w:rPr>
              <w:t>“Reference harmonization for capture fisheries and aquaculture”</w:t>
            </w:r>
          </w:p>
        </w:tc>
      </w:tr>
    </w:tbl>
    <w:p w14:paraId="3A8A441B" w14:textId="77777777" w:rsidR="00BE6D78" w:rsidRDefault="00BE6D78">
      <w:pPr>
        <w:spacing w:before="0"/>
        <w:rPr>
          <w:lang w:val="en-US"/>
        </w:rPr>
      </w:pPr>
    </w:p>
    <w:tbl>
      <w:tblPr>
        <w:tblStyle w:val="TableGrid"/>
        <w:tblW w:w="9720" w:type="dxa"/>
        <w:tblInd w:w="-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0"/>
      </w:tblGrid>
      <w:tr w:rsidR="00962A7F" w:rsidRPr="002C50CC" w14:paraId="1D6DD872" w14:textId="77777777" w:rsidTr="00962A7F">
        <w:trPr>
          <w:trHeight w:val="537"/>
        </w:trPr>
        <w:tc>
          <w:tcPr>
            <w:tcW w:w="9720" w:type="dxa"/>
          </w:tcPr>
          <w:p w14:paraId="156D4E9F" w14:textId="2B02B15F" w:rsidR="00962A7F" w:rsidRPr="00962A7F" w:rsidRDefault="00962A7F" w:rsidP="00962A7F">
            <w:pPr>
              <w:jc w:val="center"/>
              <w:rPr>
                <w:rFonts w:ascii="Times New Roman" w:hAnsi="Times New Roman" w:cs="Times New Roman"/>
                <w:b/>
                <w:sz w:val="24"/>
                <w:szCs w:val="24"/>
                <w:lang w:val="en-US"/>
              </w:rPr>
            </w:pPr>
            <w:r w:rsidRPr="00962A7F">
              <w:rPr>
                <w:rFonts w:ascii="Times New Roman" w:hAnsi="Times New Roman" w:cs="Times New Roman"/>
                <w:b/>
                <w:sz w:val="28"/>
                <w:szCs w:val="28"/>
                <w:lang w:val="en-US"/>
              </w:rPr>
              <w:t>Technical background document Version 2.0</w:t>
            </w:r>
          </w:p>
        </w:tc>
      </w:tr>
      <w:tr w:rsidR="00962A7F" w:rsidRPr="002C50CC" w14:paraId="16ADFDA4" w14:textId="77777777" w:rsidTr="00962A7F">
        <w:trPr>
          <w:trHeight w:val="600"/>
        </w:trPr>
        <w:tc>
          <w:tcPr>
            <w:tcW w:w="9720" w:type="dxa"/>
          </w:tcPr>
          <w:p w14:paraId="74F92FDC" w14:textId="1C472626" w:rsidR="00962A7F" w:rsidRPr="00962A7F" w:rsidRDefault="00962A7F" w:rsidP="00962A7F">
            <w:pPr>
              <w:tabs>
                <w:tab w:val="left" w:pos="3084"/>
                <w:tab w:val="center" w:pos="4752"/>
              </w:tabs>
              <w:ind w:left="3573"/>
              <w:rPr>
                <w:rFonts w:asciiTheme="minorHAnsi" w:hAnsiTheme="minorHAnsi" w:cstheme="majorBidi"/>
                <w:b/>
                <w:sz w:val="28"/>
                <w:szCs w:val="28"/>
                <w:lang w:val="en-US"/>
              </w:rPr>
            </w:pPr>
            <w:r w:rsidRPr="00962A7F">
              <w:rPr>
                <w:rFonts w:asciiTheme="minorHAnsi" w:hAnsiTheme="minorHAnsi" w:cstheme="majorBidi"/>
                <w:b/>
                <w:sz w:val="28"/>
                <w:szCs w:val="28"/>
                <w:lang w:val="en-US"/>
              </w:rPr>
              <w:t>Executive summary</w:t>
            </w:r>
          </w:p>
        </w:tc>
      </w:tr>
      <w:tr w:rsidR="00962A7F" w:rsidRPr="002C50CC" w14:paraId="53219EB8" w14:textId="77777777" w:rsidTr="00962A7F">
        <w:trPr>
          <w:trHeight w:val="1214"/>
        </w:trPr>
        <w:tc>
          <w:tcPr>
            <w:tcW w:w="9720" w:type="dxa"/>
          </w:tcPr>
          <w:p w14:paraId="6DD302DC" w14:textId="27333AA6" w:rsidR="00962A7F" w:rsidRPr="00962A7F" w:rsidRDefault="00962A7F" w:rsidP="00A86DB6">
            <w:pPr>
              <w:pStyle w:val="ListParagraph"/>
              <w:ind w:left="34"/>
              <w:jc w:val="both"/>
              <w:rPr>
                <w:rFonts w:asciiTheme="majorBidi" w:hAnsiTheme="majorBidi" w:cstheme="majorBidi"/>
                <w:bCs/>
                <w:lang w:val="en-US"/>
              </w:rPr>
            </w:pPr>
            <w:r w:rsidRPr="00962A7F">
              <w:rPr>
                <w:rFonts w:asciiTheme="majorBidi" w:hAnsiTheme="majorBidi" w:cstheme="majorBidi"/>
                <w:bCs/>
                <w:sz w:val="24"/>
              </w:rPr>
              <w:t xml:space="preserve">This technical support document provides background, rationale and </w:t>
            </w:r>
            <w:r w:rsidR="00A86DB6">
              <w:rPr>
                <w:rFonts w:asciiTheme="majorBidi" w:hAnsiTheme="majorBidi" w:cstheme="majorBidi"/>
                <w:bCs/>
                <w:sz w:val="24"/>
              </w:rPr>
              <w:t xml:space="preserve">objectives </w:t>
            </w:r>
            <w:r w:rsidRPr="00962A7F">
              <w:rPr>
                <w:rFonts w:asciiTheme="majorBidi" w:hAnsiTheme="majorBidi" w:cstheme="majorBidi"/>
                <w:bCs/>
                <w:sz w:val="24"/>
              </w:rPr>
              <w:t xml:space="preserve">to achieve the work of the Task Group. The document describes design, content and implementation of the </w:t>
            </w:r>
            <w:r w:rsidR="00A86DB6">
              <w:rPr>
                <w:rFonts w:asciiTheme="majorBidi" w:hAnsiTheme="majorBidi" w:cstheme="majorBidi"/>
                <w:bCs/>
                <w:sz w:val="24"/>
              </w:rPr>
              <w:t xml:space="preserve">standard for the </w:t>
            </w:r>
            <w:r w:rsidRPr="00962A7F">
              <w:rPr>
                <w:rFonts w:asciiTheme="majorBidi" w:hAnsiTheme="majorBidi" w:cstheme="majorBidi"/>
                <w:bCs/>
                <w:sz w:val="24"/>
              </w:rPr>
              <w:t>global data structure definition for capture fisheries and aquaculture. The manuscript is updated with feedback and contributions from CWP members until the next CWP session</w:t>
            </w:r>
          </w:p>
        </w:tc>
      </w:tr>
      <w:tr w:rsidR="00962A7F" w:rsidRPr="002C50CC" w14:paraId="7DB8A74D" w14:textId="77777777" w:rsidTr="00B417A4">
        <w:trPr>
          <w:trHeight w:val="690"/>
        </w:trPr>
        <w:tc>
          <w:tcPr>
            <w:tcW w:w="9720" w:type="dxa"/>
          </w:tcPr>
          <w:p w14:paraId="6DC20DC5" w14:textId="77777777" w:rsidR="00B417A4" w:rsidRDefault="00962A7F" w:rsidP="00B417A4">
            <w:pPr>
              <w:tabs>
                <w:tab w:val="left" w:pos="3084"/>
                <w:tab w:val="center" w:pos="4752"/>
              </w:tabs>
              <w:spacing w:before="0"/>
              <w:jc w:val="center"/>
              <w:rPr>
                <w:rFonts w:asciiTheme="minorHAnsi" w:hAnsiTheme="minorHAnsi" w:cstheme="majorBidi"/>
                <w:b/>
                <w:sz w:val="28"/>
                <w:szCs w:val="28"/>
                <w:lang w:val="en-US"/>
              </w:rPr>
            </w:pPr>
            <w:r w:rsidRPr="00962A7F">
              <w:rPr>
                <w:rFonts w:asciiTheme="minorHAnsi" w:hAnsiTheme="minorHAnsi" w:cstheme="majorBidi"/>
                <w:b/>
                <w:sz w:val="28"/>
                <w:szCs w:val="28"/>
                <w:lang w:val="en-US"/>
              </w:rPr>
              <w:t>Summary of changes</w:t>
            </w:r>
          </w:p>
          <w:p w14:paraId="1A605C11" w14:textId="6F9E7924" w:rsidR="00962A7F" w:rsidRPr="00962A7F" w:rsidRDefault="00B417A4" w:rsidP="00B417A4">
            <w:pPr>
              <w:tabs>
                <w:tab w:val="left" w:pos="3084"/>
                <w:tab w:val="center" w:pos="4752"/>
              </w:tabs>
              <w:spacing w:before="0"/>
              <w:jc w:val="center"/>
              <w:rPr>
                <w:rFonts w:asciiTheme="minorHAnsi" w:hAnsiTheme="minorHAnsi" w:cstheme="majorBidi"/>
                <w:b/>
                <w:sz w:val="28"/>
                <w:szCs w:val="28"/>
                <w:lang w:val="en-US"/>
              </w:rPr>
            </w:pPr>
            <w:r>
              <w:rPr>
                <w:rFonts w:asciiTheme="minorHAnsi" w:hAnsiTheme="minorHAnsi" w:cstheme="majorBidi"/>
                <w:b/>
                <w:sz w:val="28"/>
                <w:szCs w:val="28"/>
                <w:lang w:val="en-US"/>
              </w:rPr>
              <w:t xml:space="preserve"> </w:t>
            </w:r>
            <w:r w:rsidRPr="00B417A4">
              <w:rPr>
                <w:rFonts w:asciiTheme="minorHAnsi" w:hAnsiTheme="minorHAnsi" w:cstheme="majorBidi"/>
                <w:b/>
                <w:sz w:val="24"/>
                <w:szCs w:val="24"/>
                <w:lang w:val="en-US"/>
              </w:rPr>
              <w:t>(marked in yellow through</w:t>
            </w:r>
            <w:r>
              <w:rPr>
                <w:rFonts w:asciiTheme="minorHAnsi" w:hAnsiTheme="minorHAnsi" w:cstheme="majorBidi"/>
                <w:b/>
                <w:sz w:val="24"/>
                <w:szCs w:val="24"/>
                <w:lang w:val="en-US"/>
              </w:rPr>
              <w:t>out</w:t>
            </w:r>
            <w:r w:rsidRPr="00B417A4">
              <w:rPr>
                <w:rFonts w:asciiTheme="minorHAnsi" w:hAnsiTheme="minorHAnsi" w:cstheme="majorBidi"/>
                <w:b/>
                <w:sz w:val="24"/>
                <w:szCs w:val="24"/>
                <w:lang w:val="en-US"/>
              </w:rPr>
              <w:t xml:space="preserve"> the manuscript)</w:t>
            </w:r>
          </w:p>
        </w:tc>
      </w:tr>
      <w:tr w:rsidR="000D6D96" w:rsidRPr="002C50CC" w14:paraId="3D68281F" w14:textId="77777777" w:rsidTr="000D6D96">
        <w:trPr>
          <w:trHeight w:val="1608"/>
        </w:trPr>
        <w:tc>
          <w:tcPr>
            <w:tcW w:w="9720" w:type="dxa"/>
            <w:tcBorders>
              <w:bottom w:val="single" w:sz="12" w:space="0" w:color="auto"/>
            </w:tcBorders>
          </w:tcPr>
          <w:p w14:paraId="033720F1" w14:textId="65503CA2" w:rsidR="000D6D96" w:rsidRPr="004F175A" w:rsidRDefault="000D6D96" w:rsidP="000D6D96">
            <w:pPr>
              <w:jc w:val="both"/>
              <w:rPr>
                <w:rFonts w:asciiTheme="majorBidi" w:hAnsiTheme="majorBidi" w:cstheme="majorBidi"/>
                <w:sz w:val="24"/>
                <w:szCs w:val="24"/>
                <w:lang w:val="en-US"/>
              </w:rPr>
            </w:pPr>
            <w:r w:rsidRPr="004F175A">
              <w:rPr>
                <w:rFonts w:asciiTheme="majorBidi" w:hAnsiTheme="majorBidi" w:cstheme="majorBidi"/>
                <w:sz w:val="24"/>
                <w:szCs w:val="24"/>
                <w:lang w:val="en-US"/>
              </w:rPr>
              <w:t>Post CWP I</w:t>
            </w:r>
            <w:r>
              <w:rPr>
                <w:rFonts w:asciiTheme="majorBidi" w:hAnsiTheme="majorBidi" w:cstheme="majorBidi"/>
                <w:sz w:val="24"/>
                <w:szCs w:val="24"/>
                <w:lang w:val="en-US"/>
              </w:rPr>
              <w:t>nter</w:t>
            </w:r>
            <w:r w:rsidR="00F54E5A">
              <w:rPr>
                <w:rFonts w:asciiTheme="majorBidi" w:hAnsiTheme="majorBidi" w:cstheme="majorBidi"/>
                <w:sz w:val="24"/>
                <w:szCs w:val="24"/>
                <w:lang w:val="en-US"/>
              </w:rPr>
              <w:t>-</w:t>
            </w:r>
            <w:r w:rsidRPr="004F175A">
              <w:rPr>
                <w:rFonts w:asciiTheme="majorBidi" w:hAnsiTheme="majorBidi" w:cstheme="majorBidi"/>
                <w:sz w:val="24"/>
                <w:szCs w:val="24"/>
                <w:lang w:val="en-US"/>
              </w:rPr>
              <w:t>S</w:t>
            </w:r>
            <w:r>
              <w:rPr>
                <w:rFonts w:asciiTheme="majorBidi" w:hAnsiTheme="majorBidi" w:cstheme="majorBidi"/>
                <w:sz w:val="24"/>
                <w:szCs w:val="24"/>
                <w:lang w:val="en-US"/>
              </w:rPr>
              <w:t>essional</w:t>
            </w:r>
            <w:r w:rsidRPr="004F175A">
              <w:rPr>
                <w:rFonts w:asciiTheme="majorBidi" w:hAnsiTheme="majorBidi" w:cstheme="majorBidi"/>
                <w:sz w:val="24"/>
                <w:szCs w:val="24"/>
                <w:lang w:val="en-US"/>
              </w:rPr>
              <w:t xml:space="preserve"> meeting</w:t>
            </w:r>
            <w:r>
              <w:rPr>
                <w:rFonts w:asciiTheme="majorBidi" w:hAnsiTheme="majorBidi" w:cstheme="majorBidi"/>
                <w:sz w:val="24"/>
                <w:szCs w:val="24"/>
                <w:lang w:val="en-US"/>
              </w:rPr>
              <w:t xml:space="preserve"> held in Copenhagen, </w:t>
            </w:r>
            <w:r w:rsidR="00D34F54">
              <w:rPr>
                <w:rFonts w:asciiTheme="majorBidi" w:hAnsiTheme="majorBidi" w:cstheme="majorBidi"/>
                <w:sz w:val="24"/>
                <w:szCs w:val="24"/>
                <w:lang w:val="en-US"/>
              </w:rPr>
              <w:t xml:space="preserve">19-22 </w:t>
            </w:r>
            <w:r>
              <w:rPr>
                <w:rFonts w:asciiTheme="majorBidi" w:hAnsiTheme="majorBidi" w:cstheme="majorBidi"/>
                <w:sz w:val="24"/>
                <w:szCs w:val="24"/>
                <w:lang w:val="en-US"/>
              </w:rPr>
              <w:t>June 2017</w:t>
            </w:r>
          </w:p>
          <w:p w14:paraId="74F76928" w14:textId="77777777" w:rsidR="000D6D96" w:rsidRPr="004F175A" w:rsidRDefault="000D6D96" w:rsidP="000D6D96">
            <w:pPr>
              <w:pStyle w:val="ListParagraph"/>
              <w:numPr>
                <w:ilvl w:val="0"/>
                <w:numId w:val="16"/>
              </w:numPr>
              <w:ind w:left="152" w:hanging="119"/>
              <w:jc w:val="both"/>
              <w:rPr>
                <w:rFonts w:asciiTheme="majorBidi" w:hAnsiTheme="majorBidi" w:cstheme="majorBidi"/>
                <w:sz w:val="24"/>
                <w:szCs w:val="24"/>
                <w:lang w:val="en-US"/>
              </w:rPr>
            </w:pPr>
            <w:r w:rsidRPr="004F175A">
              <w:rPr>
                <w:rFonts w:asciiTheme="majorBidi" w:hAnsiTheme="majorBidi" w:cstheme="majorBidi"/>
                <w:sz w:val="24"/>
                <w:szCs w:val="24"/>
                <w:lang w:val="en-US"/>
              </w:rPr>
              <w:t>Amend objectives and update the mandate</w:t>
            </w:r>
          </w:p>
          <w:p w14:paraId="528A18CC" w14:textId="77777777" w:rsidR="000D6D96" w:rsidRPr="004F175A" w:rsidRDefault="000D6D96" w:rsidP="000D6D96">
            <w:pPr>
              <w:pStyle w:val="ListParagraph"/>
              <w:numPr>
                <w:ilvl w:val="0"/>
                <w:numId w:val="16"/>
              </w:numPr>
              <w:ind w:left="152" w:hanging="119"/>
              <w:jc w:val="both"/>
              <w:rPr>
                <w:rFonts w:asciiTheme="majorBidi" w:hAnsiTheme="majorBidi" w:cstheme="majorBidi"/>
                <w:sz w:val="24"/>
                <w:szCs w:val="24"/>
                <w:lang w:val="en-US"/>
              </w:rPr>
            </w:pPr>
            <w:r w:rsidRPr="004F175A">
              <w:rPr>
                <w:rFonts w:asciiTheme="majorBidi" w:hAnsiTheme="majorBidi" w:cstheme="majorBidi"/>
                <w:sz w:val="24"/>
                <w:szCs w:val="24"/>
                <w:lang w:val="en-US"/>
              </w:rPr>
              <w:t xml:space="preserve">Change terminology and revise definitions (catch, DSD, module) </w:t>
            </w:r>
          </w:p>
          <w:p w14:paraId="76ED3DDD" w14:textId="56EE3955" w:rsidR="000D6D96" w:rsidRDefault="000D6D96" w:rsidP="00A86DB6">
            <w:pPr>
              <w:pStyle w:val="ListParagraph"/>
              <w:numPr>
                <w:ilvl w:val="0"/>
                <w:numId w:val="16"/>
              </w:numPr>
              <w:ind w:left="152" w:hanging="119"/>
              <w:jc w:val="both"/>
              <w:rPr>
                <w:rFonts w:asciiTheme="majorBidi" w:hAnsiTheme="majorBidi" w:cstheme="majorBidi"/>
                <w:sz w:val="24"/>
                <w:szCs w:val="24"/>
                <w:lang w:val="en-US"/>
              </w:rPr>
            </w:pPr>
            <w:r w:rsidRPr="004F175A">
              <w:rPr>
                <w:rFonts w:asciiTheme="majorBidi" w:hAnsiTheme="majorBidi" w:cstheme="majorBidi"/>
                <w:sz w:val="24"/>
                <w:szCs w:val="24"/>
                <w:lang w:val="en-US"/>
              </w:rPr>
              <w:t xml:space="preserve">Revise global DSD and add proposals for data </w:t>
            </w:r>
            <w:r w:rsidR="00A86DB6">
              <w:rPr>
                <w:rFonts w:asciiTheme="majorBidi" w:hAnsiTheme="majorBidi" w:cstheme="majorBidi"/>
                <w:sz w:val="24"/>
                <w:szCs w:val="24"/>
                <w:lang w:val="en-US"/>
              </w:rPr>
              <w:t xml:space="preserve">collection </w:t>
            </w:r>
            <w:r w:rsidRPr="004F175A">
              <w:rPr>
                <w:rFonts w:asciiTheme="majorBidi" w:hAnsiTheme="majorBidi" w:cstheme="majorBidi"/>
                <w:sz w:val="24"/>
                <w:szCs w:val="24"/>
                <w:lang w:val="en-US"/>
              </w:rPr>
              <w:t>purpose</w:t>
            </w:r>
          </w:p>
          <w:p w14:paraId="21044F6F" w14:textId="066B43E5" w:rsidR="000D6D96" w:rsidRPr="000D6D96" w:rsidRDefault="000D6D96" w:rsidP="000D6D96">
            <w:pPr>
              <w:pStyle w:val="ListParagraph"/>
              <w:numPr>
                <w:ilvl w:val="0"/>
                <w:numId w:val="16"/>
              </w:numPr>
              <w:ind w:left="152" w:hanging="119"/>
              <w:jc w:val="both"/>
              <w:rPr>
                <w:rFonts w:asciiTheme="majorBidi" w:hAnsiTheme="majorBidi" w:cstheme="majorBidi"/>
                <w:sz w:val="24"/>
                <w:szCs w:val="24"/>
                <w:lang w:val="en-US"/>
              </w:rPr>
            </w:pPr>
            <w:r w:rsidRPr="000D6D96">
              <w:rPr>
                <w:rFonts w:asciiTheme="majorBidi" w:hAnsiTheme="majorBidi" w:cstheme="majorBidi"/>
                <w:sz w:val="24"/>
                <w:szCs w:val="24"/>
                <w:lang w:val="en-US"/>
              </w:rPr>
              <w:t>Add text on data exchange formats</w:t>
            </w:r>
            <w:r w:rsidRPr="000D6D96">
              <w:rPr>
                <w:sz w:val="24"/>
                <w:szCs w:val="24"/>
                <w:lang w:val="en-US"/>
              </w:rPr>
              <w:t xml:space="preserve">  </w:t>
            </w:r>
          </w:p>
        </w:tc>
      </w:tr>
      <w:tr w:rsidR="00962A7F" w:rsidRPr="002C50CC" w14:paraId="37A911F5" w14:textId="77777777" w:rsidTr="000D6D96">
        <w:trPr>
          <w:trHeight w:val="177"/>
        </w:trPr>
        <w:tc>
          <w:tcPr>
            <w:tcW w:w="9720" w:type="dxa"/>
            <w:tcBorders>
              <w:left w:val="nil"/>
              <w:right w:val="nil"/>
            </w:tcBorders>
          </w:tcPr>
          <w:p w14:paraId="6C208C08" w14:textId="369738C4" w:rsidR="00962A7F" w:rsidRPr="000D6D96" w:rsidRDefault="00962A7F" w:rsidP="000D6D96">
            <w:pPr>
              <w:jc w:val="both"/>
              <w:rPr>
                <w:rFonts w:ascii="Times New Roman" w:hAnsi="Times New Roman" w:cs="Times New Roman"/>
                <w:lang w:val="en-US"/>
              </w:rPr>
            </w:pPr>
            <w:r w:rsidRPr="000D6D96">
              <w:rPr>
                <w:sz w:val="24"/>
                <w:szCs w:val="24"/>
                <w:lang w:val="en-US"/>
              </w:rPr>
              <w:t xml:space="preserve"> </w:t>
            </w:r>
          </w:p>
        </w:tc>
      </w:tr>
      <w:tr w:rsidR="004F175A" w:rsidRPr="002C50CC" w14:paraId="0E51A19F" w14:textId="77777777" w:rsidTr="00962A7F">
        <w:trPr>
          <w:trHeight w:val="1214"/>
        </w:trPr>
        <w:tc>
          <w:tcPr>
            <w:tcW w:w="9720" w:type="dxa"/>
          </w:tcPr>
          <w:sdt>
            <w:sdtPr>
              <w:rPr>
                <w:rFonts w:ascii="Times New Roman" w:eastAsia="Times New Roman" w:hAnsi="Times New Roman" w:cs="Times New Roman"/>
                <w:bCs w:val="0"/>
                <w:i/>
                <w:color w:val="auto"/>
                <w:sz w:val="22"/>
                <w:szCs w:val="20"/>
                <w:lang w:val="en-GB" w:eastAsia="en-GB"/>
              </w:rPr>
              <w:id w:val="-610583695"/>
              <w:docPartObj>
                <w:docPartGallery w:val="Table of Contents"/>
                <w:docPartUnique/>
              </w:docPartObj>
            </w:sdtPr>
            <w:sdtEndPr>
              <w:rPr>
                <w:rFonts w:ascii="Calibri" w:eastAsia="Calibri" w:hAnsi="Calibri" w:cs="Arial"/>
                <w:b/>
                <w:noProof/>
                <w:szCs w:val="22"/>
              </w:rPr>
            </w:sdtEndPr>
            <w:sdtContent>
              <w:p w14:paraId="545E3A3A" w14:textId="77777777" w:rsidR="004F175A" w:rsidRPr="00F1499E" w:rsidRDefault="004F175A" w:rsidP="004F175A">
                <w:pPr>
                  <w:pStyle w:val="TOCHeading"/>
                  <w:rPr>
                    <w:rFonts w:asciiTheme="majorBidi" w:hAnsiTheme="majorBidi"/>
                    <w:b/>
                    <w:bCs w:val="0"/>
                    <w:color w:val="auto"/>
                    <w:sz w:val="28"/>
                    <w:szCs w:val="28"/>
                  </w:rPr>
                </w:pPr>
                <w:r w:rsidRPr="00F1499E">
                  <w:rPr>
                    <w:rFonts w:asciiTheme="majorBidi" w:hAnsiTheme="majorBidi"/>
                    <w:b/>
                    <w:bCs w:val="0"/>
                    <w:color w:val="auto"/>
                    <w:sz w:val="28"/>
                    <w:szCs w:val="28"/>
                  </w:rPr>
                  <w:t>Table of Contents</w:t>
                </w:r>
              </w:p>
              <w:p w14:paraId="7B3DF9C5" w14:textId="77777777" w:rsidR="004C7464" w:rsidRDefault="004F175A">
                <w:pPr>
                  <w:pStyle w:val="TOC1"/>
                  <w:tabs>
                    <w:tab w:val="left" w:pos="600"/>
                  </w:tabs>
                  <w:rPr>
                    <w:rFonts w:asciiTheme="minorHAnsi" w:eastAsiaTheme="minorEastAsia" w:hAnsiTheme="minorHAnsi" w:cstheme="minorBidi"/>
                    <w:noProof/>
                    <w:sz w:val="22"/>
                    <w:lang w:val="en-US" w:eastAsia="zh-CN"/>
                  </w:rPr>
                </w:pPr>
                <w:r>
                  <w:fldChar w:fldCharType="begin"/>
                </w:r>
                <w:r>
                  <w:instrText xml:space="preserve"> TOC \o "1-3" \h \z \u </w:instrText>
                </w:r>
                <w:r>
                  <w:fldChar w:fldCharType="separate"/>
                </w:r>
                <w:hyperlink w:anchor="_Toc497238635" w:history="1">
                  <w:r w:rsidR="004C7464" w:rsidRPr="00FA7B93">
                    <w:rPr>
                      <w:rStyle w:val="Hyperlink"/>
                      <w:noProof/>
                    </w:rPr>
                    <w:t>1.</w:t>
                  </w:r>
                  <w:r w:rsidR="004C7464">
                    <w:rPr>
                      <w:rFonts w:asciiTheme="minorHAnsi" w:eastAsiaTheme="minorEastAsia" w:hAnsiTheme="minorHAnsi" w:cstheme="minorBidi"/>
                      <w:noProof/>
                      <w:sz w:val="22"/>
                      <w:lang w:val="en-US" w:eastAsia="zh-CN"/>
                    </w:rPr>
                    <w:tab/>
                  </w:r>
                  <w:r w:rsidR="004C7464" w:rsidRPr="00FA7B93">
                    <w:rPr>
                      <w:rStyle w:val="Hyperlink"/>
                      <w:noProof/>
                    </w:rPr>
                    <w:t>Background</w:t>
                  </w:r>
                  <w:r w:rsidR="004C7464">
                    <w:rPr>
                      <w:noProof/>
                      <w:webHidden/>
                    </w:rPr>
                    <w:tab/>
                  </w:r>
                  <w:r w:rsidR="004C7464">
                    <w:rPr>
                      <w:noProof/>
                      <w:webHidden/>
                    </w:rPr>
                    <w:fldChar w:fldCharType="begin"/>
                  </w:r>
                  <w:r w:rsidR="004C7464">
                    <w:rPr>
                      <w:noProof/>
                      <w:webHidden/>
                    </w:rPr>
                    <w:instrText xml:space="preserve"> PAGEREF _Toc497238635 \h </w:instrText>
                  </w:r>
                  <w:r w:rsidR="004C7464">
                    <w:rPr>
                      <w:noProof/>
                      <w:webHidden/>
                    </w:rPr>
                  </w:r>
                  <w:r w:rsidR="004C7464">
                    <w:rPr>
                      <w:noProof/>
                      <w:webHidden/>
                    </w:rPr>
                    <w:fldChar w:fldCharType="separate"/>
                  </w:r>
                  <w:r w:rsidR="004C7464">
                    <w:rPr>
                      <w:noProof/>
                      <w:webHidden/>
                    </w:rPr>
                    <w:t>2</w:t>
                  </w:r>
                  <w:r w:rsidR="004C7464">
                    <w:rPr>
                      <w:noProof/>
                      <w:webHidden/>
                    </w:rPr>
                    <w:fldChar w:fldCharType="end"/>
                  </w:r>
                </w:hyperlink>
              </w:p>
              <w:p w14:paraId="13A3FDB2" w14:textId="77777777" w:rsidR="004C7464" w:rsidRDefault="0099701E">
                <w:pPr>
                  <w:pStyle w:val="TOC1"/>
                  <w:tabs>
                    <w:tab w:val="left" w:pos="600"/>
                  </w:tabs>
                  <w:rPr>
                    <w:rFonts w:asciiTheme="minorHAnsi" w:eastAsiaTheme="minorEastAsia" w:hAnsiTheme="minorHAnsi" w:cstheme="minorBidi"/>
                    <w:noProof/>
                    <w:sz w:val="22"/>
                    <w:lang w:val="en-US" w:eastAsia="zh-CN"/>
                  </w:rPr>
                </w:pPr>
                <w:hyperlink w:anchor="_Toc497238636" w:history="1">
                  <w:r w:rsidR="004C7464" w:rsidRPr="00FA7B93">
                    <w:rPr>
                      <w:rStyle w:val="Hyperlink"/>
                      <w:noProof/>
                    </w:rPr>
                    <w:t>2.</w:t>
                  </w:r>
                  <w:r w:rsidR="004C7464">
                    <w:rPr>
                      <w:rFonts w:asciiTheme="minorHAnsi" w:eastAsiaTheme="minorEastAsia" w:hAnsiTheme="minorHAnsi" w:cstheme="minorBidi"/>
                      <w:noProof/>
                      <w:sz w:val="22"/>
                      <w:lang w:val="en-US" w:eastAsia="zh-CN"/>
                    </w:rPr>
                    <w:tab/>
                  </w:r>
                  <w:r w:rsidR="004C7464" w:rsidRPr="00FA7B93">
                    <w:rPr>
                      <w:rStyle w:val="Hyperlink"/>
                      <w:noProof/>
                    </w:rPr>
                    <w:t>Ad-hoc Task Group objectives</w:t>
                  </w:r>
                  <w:r w:rsidR="004C7464">
                    <w:rPr>
                      <w:noProof/>
                      <w:webHidden/>
                    </w:rPr>
                    <w:tab/>
                  </w:r>
                  <w:r w:rsidR="004C7464">
                    <w:rPr>
                      <w:noProof/>
                      <w:webHidden/>
                    </w:rPr>
                    <w:fldChar w:fldCharType="begin"/>
                  </w:r>
                  <w:r w:rsidR="004C7464">
                    <w:rPr>
                      <w:noProof/>
                      <w:webHidden/>
                    </w:rPr>
                    <w:instrText xml:space="preserve"> PAGEREF _Toc497238636 \h </w:instrText>
                  </w:r>
                  <w:r w:rsidR="004C7464">
                    <w:rPr>
                      <w:noProof/>
                      <w:webHidden/>
                    </w:rPr>
                  </w:r>
                  <w:r w:rsidR="004C7464">
                    <w:rPr>
                      <w:noProof/>
                      <w:webHidden/>
                    </w:rPr>
                    <w:fldChar w:fldCharType="separate"/>
                  </w:r>
                  <w:r w:rsidR="004C7464">
                    <w:rPr>
                      <w:noProof/>
                      <w:webHidden/>
                    </w:rPr>
                    <w:t>3</w:t>
                  </w:r>
                  <w:r w:rsidR="004C7464">
                    <w:rPr>
                      <w:noProof/>
                      <w:webHidden/>
                    </w:rPr>
                    <w:fldChar w:fldCharType="end"/>
                  </w:r>
                </w:hyperlink>
              </w:p>
              <w:p w14:paraId="15484459" w14:textId="77777777" w:rsidR="004C7464" w:rsidRDefault="0099701E">
                <w:pPr>
                  <w:pStyle w:val="TOC1"/>
                  <w:tabs>
                    <w:tab w:val="left" w:pos="600"/>
                  </w:tabs>
                  <w:rPr>
                    <w:rFonts w:asciiTheme="minorHAnsi" w:eastAsiaTheme="minorEastAsia" w:hAnsiTheme="minorHAnsi" w:cstheme="minorBidi"/>
                    <w:noProof/>
                    <w:sz w:val="22"/>
                    <w:lang w:val="en-US" w:eastAsia="zh-CN"/>
                  </w:rPr>
                </w:pPr>
                <w:hyperlink w:anchor="_Toc497238637" w:history="1">
                  <w:r w:rsidR="004C7464" w:rsidRPr="00FA7B93">
                    <w:rPr>
                      <w:rStyle w:val="Hyperlink"/>
                      <w:noProof/>
                    </w:rPr>
                    <w:t>3.</w:t>
                  </w:r>
                  <w:r w:rsidR="004C7464">
                    <w:rPr>
                      <w:rFonts w:asciiTheme="minorHAnsi" w:eastAsiaTheme="minorEastAsia" w:hAnsiTheme="minorHAnsi" w:cstheme="minorBidi"/>
                      <w:noProof/>
                      <w:sz w:val="22"/>
                      <w:lang w:val="en-US" w:eastAsia="zh-CN"/>
                    </w:rPr>
                    <w:tab/>
                  </w:r>
                  <w:r w:rsidR="004C7464" w:rsidRPr="00FA7B93">
                    <w:rPr>
                      <w:rStyle w:val="Hyperlink"/>
                      <w:noProof/>
                    </w:rPr>
                    <w:t>Ad-hoc Task Group activities</w:t>
                  </w:r>
                  <w:r w:rsidR="004C7464">
                    <w:rPr>
                      <w:noProof/>
                      <w:webHidden/>
                    </w:rPr>
                    <w:tab/>
                  </w:r>
                  <w:r w:rsidR="004C7464">
                    <w:rPr>
                      <w:noProof/>
                      <w:webHidden/>
                    </w:rPr>
                    <w:fldChar w:fldCharType="begin"/>
                  </w:r>
                  <w:r w:rsidR="004C7464">
                    <w:rPr>
                      <w:noProof/>
                      <w:webHidden/>
                    </w:rPr>
                    <w:instrText xml:space="preserve"> PAGEREF _Toc497238637 \h </w:instrText>
                  </w:r>
                  <w:r w:rsidR="004C7464">
                    <w:rPr>
                      <w:noProof/>
                      <w:webHidden/>
                    </w:rPr>
                  </w:r>
                  <w:r w:rsidR="004C7464">
                    <w:rPr>
                      <w:noProof/>
                      <w:webHidden/>
                    </w:rPr>
                    <w:fldChar w:fldCharType="separate"/>
                  </w:r>
                  <w:r w:rsidR="004C7464">
                    <w:rPr>
                      <w:noProof/>
                      <w:webHidden/>
                    </w:rPr>
                    <w:t>3</w:t>
                  </w:r>
                  <w:r w:rsidR="004C7464">
                    <w:rPr>
                      <w:noProof/>
                      <w:webHidden/>
                    </w:rPr>
                    <w:fldChar w:fldCharType="end"/>
                  </w:r>
                </w:hyperlink>
              </w:p>
              <w:p w14:paraId="1072C408" w14:textId="77777777" w:rsidR="004C7464" w:rsidRDefault="0099701E">
                <w:pPr>
                  <w:pStyle w:val="TOC1"/>
                  <w:tabs>
                    <w:tab w:val="left" w:pos="600"/>
                  </w:tabs>
                  <w:rPr>
                    <w:rFonts w:asciiTheme="minorHAnsi" w:eastAsiaTheme="minorEastAsia" w:hAnsiTheme="minorHAnsi" w:cstheme="minorBidi"/>
                    <w:noProof/>
                    <w:sz w:val="22"/>
                    <w:lang w:val="en-US" w:eastAsia="zh-CN"/>
                  </w:rPr>
                </w:pPr>
                <w:hyperlink w:anchor="_Toc497238638" w:history="1">
                  <w:r w:rsidR="004C7464" w:rsidRPr="00FA7B93">
                    <w:rPr>
                      <w:rStyle w:val="Hyperlink"/>
                      <w:noProof/>
                    </w:rPr>
                    <w:t>4.</w:t>
                  </w:r>
                  <w:r w:rsidR="004C7464">
                    <w:rPr>
                      <w:rFonts w:asciiTheme="minorHAnsi" w:eastAsiaTheme="minorEastAsia" w:hAnsiTheme="minorHAnsi" w:cstheme="minorBidi"/>
                      <w:noProof/>
                      <w:sz w:val="22"/>
                      <w:lang w:val="en-US" w:eastAsia="zh-CN"/>
                    </w:rPr>
                    <w:tab/>
                  </w:r>
                  <w:r w:rsidR="004C7464" w:rsidRPr="00FA7B93">
                    <w:rPr>
                      <w:rStyle w:val="Hyperlink"/>
                      <w:noProof/>
                    </w:rPr>
                    <w:t>Conceptualization of harmonized reference data</w:t>
                  </w:r>
                  <w:r w:rsidR="004C7464">
                    <w:rPr>
                      <w:noProof/>
                      <w:webHidden/>
                    </w:rPr>
                    <w:tab/>
                  </w:r>
                  <w:r w:rsidR="004C7464">
                    <w:rPr>
                      <w:noProof/>
                      <w:webHidden/>
                    </w:rPr>
                    <w:fldChar w:fldCharType="begin"/>
                  </w:r>
                  <w:r w:rsidR="004C7464">
                    <w:rPr>
                      <w:noProof/>
                      <w:webHidden/>
                    </w:rPr>
                    <w:instrText xml:space="preserve"> PAGEREF _Toc497238638 \h </w:instrText>
                  </w:r>
                  <w:r w:rsidR="004C7464">
                    <w:rPr>
                      <w:noProof/>
                      <w:webHidden/>
                    </w:rPr>
                  </w:r>
                  <w:r w:rsidR="004C7464">
                    <w:rPr>
                      <w:noProof/>
                      <w:webHidden/>
                    </w:rPr>
                    <w:fldChar w:fldCharType="separate"/>
                  </w:r>
                  <w:r w:rsidR="004C7464">
                    <w:rPr>
                      <w:noProof/>
                      <w:webHidden/>
                    </w:rPr>
                    <w:t>4</w:t>
                  </w:r>
                  <w:r w:rsidR="004C7464">
                    <w:rPr>
                      <w:noProof/>
                      <w:webHidden/>
                    </w:rPr>
                    <w:fldChar w:fldCharType="end"/>
                  </w:r>
                </w:hyperlink>
              </w:p>
              <w:p w14:paraId="1DD71524" w14:textId="77777777" w:rsidR="004C7464" w:rsidRDefault="0099701E">
                <w:pPr>
                  <w:pStyle w:val="TOC3"/>
                  <w:rPr>
                    <w:rFonts w:asciiTheme="minorHAnsi" w:eastAsiaTheme="minorEastAsia" w:hAnsiTheme="minorHAnsi" w:cstheme="minorBidi"/>
                    <w:i w:val="0"/>
                    <w:noProof/>
                    <w:lang w:val="en-US" w:eastAsia="zh-CN"/>
                  </w:rPr>
                </w:pPr>
                <w:hyperlink w:anchor="_Toc497238639" w:history="1">
                  <w:r w:rsidR="004C7464" w:rsidRPr="00FA7B93">
                    <w:rPr>
                      <w:rStyle w:val="Hyperlink"/>
                      <w:noProof/>
                    </w:rPr>
                    <w:t>4.1 Proposals of the CWP Standard for a global DSD</w:t>
                  </w:r>
                  <w:r w:rsidR="004C7464">
                    <w:rPr>
                      <w:noProof/>
                      <w:webHidden/>
                    </w:rPr>
                    <w:tab/>
                  </w:r>
                  <w:r w:rsidR="004C7464">
                    <w:rPr>
                      <w:noProof/>
                      <w:webHidden/>
                    </w:rPr>
                    <w:fldChar w:fldCharType="begin"/>
                  </w:r>
                  <w:r w:rsidR="004C7464">
                    <w:rPr>
                      <w:noProof/>
                      <w:webHidden/>
                    </w:rPr>
                    <w:instrText xml:space="preserve"> PAGEREF _Toc497238639 \h </w:instrText>
                  </w:r>
                  <w:r w:rsidR="004C7464">
                    <w:rPr>
                      <w:noProof/>
                      <w:webHidden/>
                    </w:rPr>
                  </w:r>
                  <w:r w:rsidR="004C7464">
                    <w:rPr>
                      <w:noProof/>
                      <w:webHidden/>
                    </w:rPr>
                    <w:fldChar w:fldCharType="separate"/>
                  </w:r>
                  <w:r w:rsidR="004C7464">
                    <w:rPr>
                      <w:noProof/>
                      <w:webHidden/>
                    </w:rPr>
                    <w:t>4</w:t>
                  </w:r>
                  <w:r w:rsidR="004C7464">
                    <w:rPr>
                      <w:noProof/>
                      <w:webHidden/>
                    </w:rPr>
                    <w:fldChar w:fldCharType="end"/>
                  </w:r>
                </w:hyperlink>
              </w:p>
              <w:p w14:paraId="5F52BC53" w14:textId="77777777" w:rsidR="004C7464" w:rsidRDefault="0099701E">
                <w:pPr>
                  <w:pStyle w:val="TOC3"/>
                  <w:rPr>
                    <w:rFonts w:asciiTheme="minorHAnsi" w:eastAsiaTheme="minorEastAsia" w:hAnsiTheme="minorHAnsi" w:cstheme="minorBidi"/>
                    <w:i w:val="0"/>
                    <w:noProof/>
                    <w:lang w:val="en-US" w:eastAsia="zh-CN"/>
                  </w:rPr>
                </w:pPr>
                <w:hyperlink w:anchor="_Toc497238640" w:history="1">
                  <w:r w:rsidR="004C7464" w:rsidRPr="00FA7B93">
                    <w:rPr>
                      <w:rStyle w:val="Hyperlink"/>
                      <w:noProof/>
                    </w:rPr>
                    <w:t>4.2 Structure elements of a global DSD</w:t>
                  </w:r>
                  <w:r w:rsidR="004C7464">
                    <w:rPr>
                      <w:noProof/>
                      <w:webHidden/>
                    </w:rPr>
                    <w:tab/>
                  </w:r>
                  <w:r w:rsidR="004C7464">
                    <w:rPr>
                      <w:noProof/>
                      <w:webHidden/>
                    </w:rPr>
                    <w:fldChar w:fldCharType="begin"/>
                  </w:r>
                  <w:r w:rsidR="004C7464">
                    <w:rPr>
                      <w:noProof/>
                      <w:webHidden/>
                    </w:rPr>
                    <w:instrText xml:space="preserve"> PAGEREF _Toc497238640 \h </w:instrText>
                  </w:r>
                  <w:r w:rsidR="004C7464">
                    <w:rPr>
                      <w:noProof/>
                      <w:webHidden/>
                    </w:rPr>
                  </w:r>
                  <w:r w:rsidR="004C7464">
                    <w:rPr>
                      <w:noProof/>
                      <w:webHidden/>
                    </w:rPr>
                    <w:fldChar w:fldCharType="separate"/>
                  </w:r>
                  <w:r w:rsidR="004C7464">
                    <w:rPr>
                      <w:noProof/>
                      <w:webHidden/>
                    </w:rPr>
                    <w:t>5</w:t>
                  </w:r>
                  <w:r w:rsidR="004C7464">
                    <w:rPr>
                      <w:noProof/>
                      <w:webHidden/>
                    </w:rPr>
                    <w:fldChar w:fldCharType="end"/>
                  </w:r>
                </w:hyperlink>
              </w:p>
              <w:p w14:paraId="040FA97A" w14:textId="77777777" w:rsidR="004C7464" w:rsidRDefault="0099701E">
                <w:pPr>
                  <w:pStyle w:val="TOC1"/>
                  <w:tabs>
                    <w:tab w:val="left" w:pos="600"/>
                  </w:tabs>
                  <w:rPr>
                    <w:rFonts w:asciiTheme="minorHAnsi" w:eastAsiaTheme="minorEastAsia" w:hAnsiTheme="minorHAnsi" w:cstheme="minorBidi"/>
                    <w:noProof/>
                    <w:sz w:val="22"/>
                    <w:lang w:val="en-US" w:eastAsia="zh-CN"/>
                  </w:rPr>
                </w:pPr>
                <w:hyperlink w:anchor="_Toc497238641" w:history="1">
                  <w:r w:rsidR="004C7464" w:rsidRPr="00FA7B93">
                    <w:rPr>
                      <w:rStyle w:val="Hyperlink"/>
                      <w:noProof/>
                    </w:rPr>
                    <w:t>5.</w:t>
                  </w:r>
                  <w:r w:rsidR="004C7464">
                    <w:rPr>
                      <w:rFonts w:asciiTheme="minorHAnsi" w:eastAsiaTheme="minorEastAsia" w:hAnsiTheme="minorHAnsi" w:cstheme="minorBidi"/>
                      <w:noProof/>
                      <w:sz w:val="22"/>
                      <w:lang w:val="en-US" w:eastAsia="zh-CN"/>
                    </w:rPr>
                    <w:tab/>
                  </w:r>
                  <w:r w:rsidR="004C7464" w:rsidRPr="00FA7B93">
                    <w:rPr>
                      <w:rStyle w:val="Hyperlink"/>
                      <w:noProof/>
                    </w:rPr>
                    <w:t>Ongoing topics of discussion</w:t>
                  </w:r>
                  <w:r w:rsidR="004C7464">
                    <w:rPr>
                      <w:noProof/>
                      <w:webHidden/>
                    </w:rPr>
                    <w:tab/>
                  </w:r>
                  <w:r w:rsidR="004C7464">
                    <w:rPr>
                      <w:noProof/>
                      <w:webHidden/>
                    </w:rPr>
                    <w:fldChar w:fldCharType="begin"/>
                  </w:r>
                  <w:r w:rsidR="004C7464">
                    <w:rPr>
                      <w:noProof/>
                      <w:webHidden/>
                    </w:rPr>
                    <w:instrText xml:space="preserve"> PAGEREF _Toc497238641 \h </w:instrText>
                  </w:r>
                  <w:r w:rsidR="004C7464">
                    <w:rPr>
                      <w:noProof/>
                      <w:webHidden/>
                    </w:rPr>
                  </w:r>
                  <w:r w:rsidR="004C7464">
                    <w:rPr>
                      <w:noProof/>
                      <w:webHidden/>
                    </w:rPr>
                    <w:fldChar w:fldCharType="separate"/>
                  </w:r>
                  <w:r w:rsidR="004C7464">
                    <w:rPr>
                      <w:noProof/>
                      <w:webHidden/>
                    </w:rPr>
                    <w:t>7</w:t>
                  </w:r>
                  <w:r w:rsidR="004C7464">
                    <w:rPr>
                      <w:noProof/>
                      <w:webHidden/>
                    </w:rPr>
                    <w:fldChar w:fldCharType="end"/>
                  </w:r>
                </w:hyperlink>
              </w:p>
              <w:p w14:paraId="67E56152" w14:textId="77777777" w:rsidR="004C7464" w:rsidRDefault="0099701E">
                <w:pPr>
                  <w:pStyle w:val="TOC3"/>
                  <w:rPr>
                    <w:rFonts w:asciiTheme="minorHAnsi" w:eastAsiaTheme="minorEastAsia" w:hAnsiTheme="minorHAnsi" w:cstheme="minorBidi"/>
                    <w:i w:val="0"/>
                    <w:noProof/>
                    <w:lang w:val="en-US" w:eastAsia="zh-CN"/>
                  </w:rPr>
                </w:pPr>
                <w:hyperlink w:anchor="_Toc497238642" w:history="1">
                  <w:r w:rsidR="004C7464" w:rsidRPr="00FA7B93">
                    <w:rPr>
                      <w:rStyle w:val="Hyperlink"/>
                      <w:noProof/>
                    </w:rPr>
                    <w:t>5.1 Harmonization of data structure and metadata</w:t>
                  </w:r>
                  <w:r w:rsidR="004C7464">
                    <w:rPr>
                      <w:noProof/>
                      <w:webHidden/>
                    </w:rPr>
                    <w:tab/>
                  </w:r>
                  <w:r w:rsidR="004C7464">
                    <w:rPr>
                      <w:noProof/>
                      <w:webHidden/>
                    </w:rPr>
                    <w:fldChar w:fldCharType="begin"/>
                  </w:r>
                  <w:r w:rsidR="004C7464">
                    <w:rPr>
                      <w:noProof/>
                      <w:webHidden/>
                    </w:rPr>
                    <w:instrText xml:space="preserve"> PAGEREF _Toc497238642 \h </w:instrText>
                  </w:r>
                  <w:r w:rsidR="004C7464">
                    <w:rPr>
                      <w:noProof/>
                      <w:webHidden/>
                    </w:rPr>
                  </w:r>
                  <w:r w:rsidR="004C7464">
                    <w:rPr>
                      <w:noProof/>
                      <w:webHidden/>
                    </w:rPr>
                    <w:fldChar w:fldCharType="separate"/>
                  </w:r>
                  <w:r w:rsidR="004C7464">
                    <w:rPr>
                      <w:noProof/>
                      <w:webHidden/>
                    </w:rPr>
                    <w:t>7</w:t>
                  </w:r>
                  <w:r w:rsidR="004C7464">
                    <w:rPr>
                      <w:noProof/>
                      <w:webHidden/>
                    </w:rPr>
                    <w:fldChar w:fldCharType="end"/>
                  </w:r>
                </w:hyperlink>
              </w:p>
              <w:p w14:paraId="65D362E0" w14:textId="77777777" w:rsidR="004C7464" w:rsidRDefault="0099701E">
                <w:pPr>
                  <w:pStyle w:val="TOC3"/>
                  <w:rPr>
                    <w:rFonts w:asciiTheme="minorHAnsi" w:eastAsiaTheme="minorEastAsia" w:hAnsiTheme="minorHAnsi" w:cstheme="minorBidi"/>
                    <w:i w:val="0"/>
                    <w:noProof/>
                    <w:lang w:val="en-US" w:eastAsia="zh-CN"/>
                  </w:rPr>
                </w:pPr>
                <w:hyperlink w:anchor="_Toc497238643" w:history="1">
                  <w:r w:rsidR="004C7464" w:rsidRPr="00FA7B93">
                    <w:rPr>
                      <w:rStyle w:val="Hyperlink"/>
                      <w:noProof/>
                    </w:rPr>
                    <w:t>5.2 Mapping Code</w:t>
                  </w:r>
                  <w:r w:rsidR="004C7464">
                    <w:rPr>
                      <w:noProof/>
                      <w:webHidden/>
                    </w:rPr>
                    <w:tab/>
                  </w:r>
                  <w:r w:rsidR="004C7464">
                    <w:rPr>
                      <w:noProof/>
                      <w:webHidden/>
                    </w:rPr>
                    <w:fldChar w:fldCharType="begin"/>
                  </w:r>
                  <w:r w:rsidR="004C7464">
                    <w:rPr>
                      <w:noProof/>
                      <w:webHidden/>
                    </w:rPr>
                    <w:instrText xml:space="preserve"> PAGEREF _Toc497238643 \h </w:instrText>
                  </w:r>
                  <w:r w:rsidR="004C7464">
                    <w:rPr>
                      <w:noProof/>
                      <w:webHidden/>
                    </w:rPr>
                  </w:r>
                  <w:r w:rsidR="004C7464">
                    <w:rPr>
                      <w:noProof/>
                      <w:webHidden/>
                    </w:rPr>
                    <w:fldChar w:fldCharType="separate"/>
                  </w:r>
                  <w:r w:rsidR="004C7464">
                    <w:rPr>
                      <w:noProof/>
                      <w:webHidden/>
                    </w:rPr>
                    <w:t>7</w:t>
                  </w:r>
                  <w:r w:rsidR="004C7464">
                    <w:rPr>
                      <w:noProof/>
                      <w:webHidden/>
                    </w:rPr>
                    <w:fldChar w:fldCharType="end"/>
                  </w:r>
                </w:hyperlink>
              </w:p>
              <w:p w14:paraId="79850E47" w14:textId="77777777" w:rsidR="004C7464" w:rsidRDefault="0099701E">
                <w:pPr>
                  <w:pStyle w:val="TOC3"/>
                  <w:rPr>
                    <w:rFonts w:asciiTheme="minorHAnsi" w:eastAsiaTheme="minorEastAsia" w:hAnsiTheme="minorHAnsi" w:cstheme="minorBidi"/>
                    <w:i w:val="0"/>
                    <w:noProof/>
                    <w:lang w:val="en-US" w:eastAsia="zh-CN"/>
                  </w:rPr>
                </w:pPr>
                <w:hyperlink w:anchor="_Toc497238644" w:history="1">
                  <w:r w:rsidR="004C7464" w:rsidRPr="00FA7B93">
                    <w:rPr>
                      <w:rStyle w:val="Hyperlink"/>
                      <w:noProof/>
                    </w:rPr>
                    <w:t>5.3 CWP registry and repository</w:t>
                  </w:r>
                  <w:r w:rsidR="004C7464">
                    <w:rPr>
                      <w:noProof/>
                      <w:webHidden/>
                    </w:rPr>
                    <w:tab/>
                  </w:r>
                  <w:r w:rsidR="004C7464">
                    <w:rPr>
                      <w:noProof/>
                      <w:webHidden/>
                    </w:rPr>
                    <w:fldChar w:fldCharType="begin"/>
                  </w:r>
                  <w:r w:rsidR="004C7464">
                    <w:rPr>
                      <w:noProof/>
                      <w:webHidden/>
                    </w:rPr>
                    <w:instrText xml:space="preserve"> PAGEREF _Toc497238644 \h </w:instrText>
                  </w:r>
                  <w:r w:rsidR="004C7464">
                    <w:rPr>
                      <w:noProof/>
                      <w:webHidden/>
                    </w:rPr>
                  </w:r>
                  <w:r w:rsidR="004C7464">
                    <w:rPr>
                      <w:noProof/>
                      <w:webHidden/>
                    </w:rPr>
                    <w:fldChar w:fldCharType="separate"/>
                  </w:r>
                  <w:r w:rsidR="004C7464">
                    <w:rPr>
                      <w:noProof/>
                      <w:webHidden/>
                    </w:rPr>
                    <w:t>8</w:t>
                  </w:r>
                  <w:r w:rsidR="004C7464">
                    <w:rPr>
                      <w:noProof/>
                      <w:webHidden/>
                    </w:rPr>
                    <w:fldChar w:fldCharType="end"/>
                  </w:r>
                </w:hyperlink>
              </w:p>
              <w:p w14:paraId="0081B102" w14:textId="77777777" w:rsidR="004C7464" w:rsidRDefault="0099701E">
                <w:pPr>
                  <w:pStyle w:val="TOC3"/>
                  <w:rPr>
                    <w:rFonts w:asciiTheme="minorHAnsi" w:eastAsiaTheme="minorEastAsia" w:hAnsiTheme="minorHAnsi" w:cstheme="minorBidi"/>
                    <w:i w:val="0"/>
                    <w:noProof/>
                    <w:lang w:val="en-US" w:eastAsia="zh-CN"/>
                  </w:rPr>
                </w:pPr>
                <w:hyperlink w:anchor="_Toc497238645" w:history="1">
                  <w:r w:rsidR="004C7464" w:rsidRPr="00FA7B93">
                    <w:rPr>
                      <w:rStyle w:val="Hyperlink"/>
                      <w:noProof/>
                    </w:rPr>
                    <w:t>5.4 Governance</w:t>
                  </w:r>
                  <w:r w:rsidR="004C7464">
                    <w:rPr>
                      <w:noProof/>
                      <w:webHidden/>
                    </w:rPr>
                    <w:tab/>
                  </w:r>
                  <w:r w:rsidR="004C7464">
                    <w:rPr>
                      <w:noProof/>
                      <w:webHidden/>
                    </w:rPr>
                    <w:fldChar w:fldCharType="begin"/>
                  </w:r>
                  <w:r w:rsidR="004C7464">
                    <w:rPr>
                      <w:noProof/>
                      <w:webHidden/>
                    </w:rPr>
                    <w:instrText xml:space="preserve"> PAGEREF _Toc497238645 \h </w:instrText>
                  </w:r>
                  <w:r w:rsidR="004C7464">
                    <w:rPr>
                      <w:noProof/>
                      <w:webHidden/>
                    </w:rPr>
                  </w:r>
                  <w:r w:rsidR="004C7464">
                    <w:rPr>
                      <w:noProof/>
                      <w:webHidden/>
                    </w:rPr>
                    <w:fldChar w:fldCharType="separate"/>
                  </w:r>
                  <w:r w:rsidR="004C7464">
                    <w:rPr>
                      <w:noProof/>
                      <w:webHidden/>
                    </w:rPr>
                    <w:t>8</w:t>
                  </w:r>
                  <w:r w:rsidR="004C7464">
                    <w:rPr>
                      <w:noProof/>
                      <w:webHidden/>
                    </w:rPr>
                    <w:fldChar w:fldCharType="end"/>
                  </w:r>
                </w:hyperlink>
              </w:p>
              <w:p w14:paraId="0A704CE8" w14:textId="77777777" w:rsidR="004C7464" w:rsidRDefault="0099701E">
                <w:pPr>
                  <w:pStyle w:val="TOC3"/>
                  <w:rPr>
                    <w:rFonts w:asciiTheme="minorHAnsi" w:eastAsiaTheme="minorEastAsia" w:hAnsiTheme="minorHAnsi" w:cstheme="minorBidi"/>
                    <w:i w:val="0"/>
                    <w:noProof/>
                    <w:lang w:val="en-US" w:eastAsia="zh-CN"/>
                  </w:rPr>
                </w:pPr>
                <w:hyperlink w:anchor="_Toc497238646" w:history="1">
                  <w:r w:rsidR="004C7464" w:rsidRPr="00FA7B93">
                    <w:rPr>
                      <w:rStyle w:val="Hyperlink"/>
                      <w:noProof/>
                    </w:rPr>
                    <w:t>5.5 Data exchange formats and mechanisms</w:t>
                  </w:r>
                  <w:r w:rsidR="004C7464">
                    <w:rPr>
                      <w:noProof/>
                      <w:webHidden/>
                    </w:rPr>
                    <w:tab/>
                  </w:r>
                  <w:r w:rsidR="004C7464">
                    <w:rPr>
                      <w:noProof/>
                      <w:webHidden/>
                    </w:rPr>
                    <w:fldChar w:fldCharType="begin"/>
                  </w:r>
                  <w:r w:rsidR="004C7464">
                    <w:rPr>
                      <w:noProof/>
                      <w:webHidden/>
                    </w:rPr>
                    <w:instrText xml:space="preserve"> PAGEREF _Toc497238646 \h </w:instrText>
                  </w:r>
                  <w:r w:rsidR="004C7464">
                    <w:rPr>
                      <w:noProof/>
                      <w:webHidden/>
                    </w:rPr>
                  </w:r>
                  <w:r w:rsidR="004C7464">
                    <w:rPr>
                      <w:noProof/>
                      <w:webHidden/>
                    </w:rPr>
                    <w:fldChar w:fldCharType="separate"/>
                  </w:r>
                  <w:r w:rsidR="004C7464">
                    <w:rPr>
                      <w:noProof/>
                      <w:webHidden/>
                    </w:rPr>
                    <w:t>8</w:t>
                  </w:r>
                  <w:r w:rsidR="004C7464">
                    <w:rPr>
                      <w:noProof/>
                      <w:webHidden/>
                    </w:rPr>
                    <w:fldChar w:fldCharType="end"/>
                  </w:r>
                </w:hyperlink>
              </w:p>
              <w:p w14:paraId="11431616" w14:textId="77777777" w:rsidR="004C7464" w:rsidRDefault="0099701E">
                <w:pPr>
                  <w:pStyle w:val="TOC3"/>
                  <w:rPr>
                    <w:rFonts w:asciiTheme="minorHAnsi" w:eastAsiaTheme="minorEastAsia" w:hAnsiTheme="minorHAnsi" w:cstheme="minorBidi"/>
                    <w:i w:val="0"/>
                    <w:noProof/>
                    <w:lang w:val="en-US" w:eastAsia="zh-CN"/>
                  </w:rPr>
                </w:pPr>
                <w:hyperlink w:anchor="_Toc497238647" w:history="1">
                  <w:r w:rsidR="004C7464" w:rsidRPr="00FA7B93">
                    <w:rPr>
                      <w:rStyle w:val="Hyperlink"/>
                      <w:noProof/>
                    </w:rPr>
                    <w:t>5.6 Actions Requested by the ad-hoc Task Group</w:t>
                  </w:r>
                  <w:r w:rsidR="004C7464">
                    <w:rPr>
                      <w:noProof/>
                      <w:webHidden/>
                    </w:rPr>
                    <w:tab/>
                  </w:r>
                  <w:r w:rsidR="004C7464">
                    <w:rPr>
                      <w:noProof/>
                      <w:webHidden/>
                    </w:rPr>
                    <w:fldChar w:fldCharType="begin"/>
                  </w:r>
                  <w:r w:rsidR="004C7464">
                    <w:rPr>
                      <w:noProof/>
                      <w:webHidden/>
                    </w:rPr>
                    <w:instrText xml:space="preserve"> PAGEREF _Toc497238647 \h </w:instrText>
                  </w:r>
                  <w:r w:rsidR="004C7464">
                    <w:rPr>
                      <w:noProof/>
                      <w:webHidden/>
                    </w:rPr>
                  </w:r>
                  <w:r w:rsidR="004C7464">
                    <w:rPr>
                      <w:noProof/>
                      <w:webHidden/>
                    </w:rPr>
                    <w:fldChar w:fldCharType="separate"/>
                  </w:r>
                  <w:r w:rsidR="004C7464">
                    <w:rPr>
                      <w:noProof/>
                      <w:webHidden/>
                    </w:rPr>
                    <w:t>11</w:t>
                  </w:r>
                  <w:r w:rsidR="004C7464">
                    <w:rPr>
                      <w:noProof/>
                      <w:webHidden/>
                    </w:rPr>
                    <w:fldChar w:fldCharType="end"/>
                  </w:r>
                </w:hyperlink>
              </w:p>
              <w:p w14:paraId="7621EB6D" w14:textId="62A41DD1" w:rsidR="004F175A" w:rsidRPr="004F175A" w:rsidRDefault="004F175A" w:rsidP="004F175A">
                <w:pPr>
                  <w:pStyle w:val="TOC3"/>
                  <w:ind w:left="0"/>
                  <w:rPr>
                    <w:b/>
                    <w:i w:val="0"/>
                    <w:noProof/>
                  </w:rPr>
                </w:pPr>
                <w:r>
                  <w:rPr>
                    <w:b/>
                    <w:bCs/>
                    <w:noProof/>
                  </w:rPr>
                  <w:fldChar w:fldCharType="end"/>
                </w:r>
              </w:p>
            </w:sdtContent>
          </w:sdt>
        </w:tc>
      </w:tr>
    </w:tbl>
    <w:p w14:paraId="76FC9063" w14:textId="742C073A" w:rsidR="00BE7453" w:rsidRPr="00A37E58" w:rsidRDefault="00BE7453" w:rsidP="00303BF7">
      <w:pPr>
        <w:pStyle w:val="TOC3"/>
        <w:ind w:left="0"/>
        <w:rPr>
          <w:rFonts w:asciiTheme="minorHAnsi" w:eastAsiaTheme="minorEastAsia" w:hAnsiTheme="minorHAnsi" w:cstheme="minorBidi"/>
          <w:i w:val="0"/>
          <w:noProof/>
          <w:szCs w:val="22"/>
          <w:lang w:val="en-US" w:eastAsia="zh-CN"/>
        </w:rPr>
      </w:pPr>
    </w:p>
    <w:p w14:paraId="6965C7CC" w14:textId="77777777" w:rsidR="00311E6E" w:rsidRPr="00170203" w:rsidRDefault="00311E6E" w:rsidP="00D471FD">
      <w:pPr>
        <w:pStyle w:val="Heading1"/>
        <w:numPr>
          <w:ilvl w:val="0"/>
          <w:numId w:val="17"/>
        </w:numPr>
        <w:ind w:left="360"/>
        <w:rPr>
          <w:sz w:val="26"/>
        </w:rPr>
      </w:pPr>
      <w:bookmarkStart w:id="0" w:name="_Toc492653760"/>
      <w:bookmarkStart w:id="1" w:name="_Toc497238635"/>
      <w:r w:rsidRPr="00170203">
        <w:rPr>
          <w:sz w:val="26"/>
        </w:rPr>
        <w:lastRenderedPageBreak/>
        <w:t>Background</w:t>
      </w:r>
      <w:bookmarkEnd w:id="0"/>
      <w:bookmarkEnd w:id="1"/>
      <w:r w:rsidRPr="00170203">
        <w:rPr>
          <w:sz w:val="26"/>
        </w:rPr>
        <w:t xml:space="preserve"> </w:t>
      </w:r>
    </w:p>
    <w:p w14:paraId="00AEBF6B" w14:textId="041EFABE" w:rsidR="00311E6E" w:rsidRPr="00A62725" w:rsidRDefault="00311E6E" w:rsidP="004F175A">
      <w:pPr>
        <w:spacing w:line="276" w:lineRule="auto"/>
        <w:jc w:val="both"/>
        <w:rPr>
          <w:lang w:val="en-US"/>
        </w:rPr>
      </w:pPr>
      <w:r w:rsidRPr="00A62725">
        <w:rPr>
          <w:lang w:val="en-US"/>
        </w:rPr>
        <w:t>The development of information computer technologies changed the collection’ modes of fisheries statistics information from paper to electronic forms. The Excel-based questionnaires</w:t>
      </w:r>
      <w:r w:rsidR="0063000B">
        <w:rPr>
          <w:lang w:val="en-US"/>
        </w:rPr>
        <w:t xml:space="preserve"> </w:t>
      </w:r>
      <w:r w:rsidRPr="00A62725">
        <w:rPr>
          <w:lang w:val="en-US"/>
        </w:rPr>
        <w:t xml:space="preserve">which have become widely used enforce specific standards’ based reporting formats, however increasingly institutions are acquiring their own information systems with the inventive capacity to produce a multiplicity of dissemination formats. In this </w:t>
      </w:r>
      <w:r w:rsidR="00FB1F31">
        <w:rPr>
          <w:lang w:val="en-US"/>
        </w:rPr>
        <w:t>entr</w:t>
      </w:r>
      <w:r w:rsidRPr="00A62725">
        <w:rPr>
          <w:lang w:val="en-US"/>
        </w:rPr>
        <w:t>op</w:t>
      </w:r>
      <w:r w:rsidR="00FB1F31">
        <w:rPr>
          <w:lang w:val="en-US"/>
        </w:rPr>
        <w:t>y</w:t>
      </w:r>
      <w:r w:rsidRPr="00A62725">
        <w:rPr>
          <w:lang w:val="en-US"/>
        </w:rPr>
        <w:t xml:space="preserve"> context, it appears essential to set a direction for consistency materialized by global standards, guidelines and best practices. These will be precious instruments for addressing the challenge of making data interoperable between data producers and users at national, regional and global levels. In practice, the actions that require some degrees of interoperability include the transferring of data from one repository to another, the harmonization of different data and metadata sets, the creation of new information services such as virtual research environments for data dissemination [1]. </w:t>
      </w:r>
    </w:p>
    <w:p w14:paraId="4AF22B56" w14:textId="77777777" w:rsidR="00311E6E" w:rsidRPr="00717930" w:rsidRDefault="00311E6E" w:rsidP="00311E6E">
      <w:pPr>
        <w:spacing w:line="276" w:lineRule="auto"/>
        <w:jc w:val="both"/>
        <w:rPr>
          <w:lang w:val="en-US"/>
        </w:rPr>
      </w:pPr>
      <w:r w:rsidRPr="00717930">
        <w:rPr>
          <w:lang w:val="en-US"/>
        </w:rPr>
        <w:t>The publication of fishery statistics information structured in harmonized datasets is a critical requirement to ensuring time efficient processing of statistic</w:t>
      </w:r>
      <w:r>
        <w:rPr>
          <w:lang w:val="en-US"/>
        </w:rPr>
        <w:t>al</w:t>
      </w:r>
      <w:r w:rsidRPr="00717930">
        <w:rPr>
          <w:lang w:val="en-US"/>
        </w:rPr>
        <w:t xml:space="preserve"> data in support of the best scientific advice and ultimately to improve the fisheries management of marine living resources.</w:t>
      </w:r>
    </w:p>
    <w:p w14:paraId="47755650" w14:textId="77777777" w:rsidR="00510E95" w:rsidRDefault="00311E6E" w:rsidP="0063000B">
      <w:pPr>
        <w:spacing w:line="276" w:lineRule="auto"/>
        <w:jc w:val="both"/>
        <w:rPr>
          <w:lang w:val="en-US"/>
        </w:rPr>
      </w:pPr>
      <w:r w:rsidRPr="00717930">
        <w:rPr>
          <w:lang w:val="en-US"/>
        </w:rPr>
        <w:t xml:space="preserve">CWP parties collect catch and other fisheries statistical datasets however </w:t>
      </w:r>
      <w:r w:rsidRPr="00717930">
        <w:rPr>
          <w:iCs/>
          <w:lang w:val="en-US"/>
        </w:rPr>
        <w:t>data do not flow among these entities in a cohesive or standardized way.</w:t>
      </w:r>
      <w:r w:rsidR="00120A33">
        <w:rPr>
          <w:lang w:val="en-US"/>
        </w:rPr>
        <w:t xml:space="preserve"> E</w:t>
      </w:r>
      <w:r w:rsidRPr="00717930">
        <w:rPr>
          <w:lang w:val="en-US"/>
        </w:rPr>
        <w:t>xchange and timely submission of collected statistical data from national offices to the regional organizations or FAO remain a struggle for several reasons. Among them the gap in the management of statistical data and metadata between national statistical agencies and the international organizations. Therefore, it is crucial to move towards a harmonization of reference data used across datasets in a rational and efficient way and supported by commonly used standards, formats and software tools.</w:t>
      </w:r>
    </w:p>
    <w:p w14:paraId="7B7D18B8" w14:textId="77777777" w:rsidR="00E33D2C" w:rsidRDefault="00E33D2C" w:rsidP="00E33D2C">
      <w:pPr>
        <w:spacing w:line="276" w:lineRule="auto"/>
        <w:jc w:val="both"/>
        <w:rPr>
          <w:szCs w:val="24"/>
          <w:lang w:val="en-US"/>
        </w:rPr>
      </w:pPr>
      <w:r w:rsidRPr="003E7FA6">
        <w:rPr>
          <w:szCs w:val="24"/>
          <w:lang w:val="en-US"/>
        </w:rPr>
        <w:t>CWP has defined in its handbook a series of concepts used for the purpose of statistical data collection. Examples are “Country”, “Flag State”, “Nominal Catches”, “Landed weight”, “Fishing areas”, “Currencies”, “Time unit”, etc… When structuring a statisti</w:t>
      </w:r>
      <w:r>
        <w:rPr>
          <w:szCs w:val="24"/>
          <w:lang w:val="en-US"/>
        </w:rPr>
        <w:t>cal dataset, these foundational</w:t>
      </w:r>
      <w:r w:rsidRPr="003E7FA6">
        <w:rPr>
          <w:szCs w:val="24"/>
          <w:lang w:val="en-US"/>
        </w:rPr>
        <w:t xml:space="preserve"> concepts provide key references for defining its various dimensions: the ‘statistical concept’ (eg. Capture production) identifies the </w:t>
      </w:r>
      <w:r>
        <w:rPr>
          <w:szCs w:val="24"/>
          <w:lang w:val="en-US"/>
        </w:rPr>
        <w:t xml:space="preserve">statistical </w:t>
      </w:r>
      <w:r w:rsidRPr="003E7FA6">
        <w:rPr>
          <w:szCs w:val="24"/>
          <w:lang w:val="en-US"/>
        </w:rPr>
        <w:t>dataset objective and is generally a key component of the dataset name; the actual measure (e.g. quantity, or value) constitute one dimension; other dimensions identify the breakdown envisaged for compiling this measure, e.g. “Species”, “Country”, “Fishing areas”, “Time unit”. However when it comes to actually define the physical structure of a dataset (</w:t>
      </w:r>
      <w:r>
        <w:rPr>
          <w:szCs w:val="24"/>
          <w:lang w:val="en-US"/>
        </w:rPr>
        <w:t>e.g</w:t>
      </w:r>
      <w:r w:rsidRPr="003E7FA6">
        <w:rPr>
          <w:szCs w:val="24"/>
          <w:lang w:val="en-US"/>
        </w:rPr>
        <w:t xml:space="preserve"> column names in a CSV file), multiple variants might be found because a range of factors intervene in the decision making: preferred local terminology (for </w:t>
      </w:r>
      <w:r>
        <w:rPr>
          <w:szCs w:val="24"/>
          <w:lang w:val="en-US"/>
        </w:rPr>
        <w:t xml:space="preserve">assigning name to </w:t>
      </w:r>
      <w:r w:rsidRPr="003E7FA6">
        <w:rPr>
          <w:szCs w:val="24"/>
          <w:lang w:val="en-US"/>
        </w:rPr>
        <w:t>the same concept), choice of a</w:t>
      </w:r>
      <w:r>
        <w:rPr>
          <w:szCs w:val="24"/>
          <w:lang w:val="en-US"/>
        </w:rPr>
        <w:t xml:space="preserve"> specific classification system and linked </w:t>
      </w:r>
      <w:r w:rsidRPr="003E7FA6">
        <w:rPr>
          <w:szCs w:val="24"/>
          <w:lang w:val="en-US"/>
        </w:rPr>
        <w:t xml:space="preserve">coding system, scale and level of aggregation, specific attributes to further qualify the dimension. </w:t>
      </w:r>
    </w:p>
    <w:p w14:paraId="092A4CFF" w14:textId="77777777" w:rsidR="0063000B" w:rsidRPr="007E1A98" w:rsidRDefault="0063000B" w:rsidP="0063000B">
      <w:pPr>
        <w:spacing w:line="276" w:lineRule="auto"/>
        <w:jc w:val="both"/>
        <w:rPr>
          <w:szCs w:val="24"/>
        </w:rPr>
      </w:pPr>
      <w:r w:rsidRPr="00192D9A">
        <w:rPr>
          <w:szCs w:val="24"/>
        </w:rPr>
        <w:t>CWP addressed during the inter-sessional Fishery Subject Group Meeting of February 2015 the need of a unified, coherent and harmonized fisheries data. The reference data need to be structured and be exchanged together with the statistical datasets to enable their identification and interoperability across different organizations</w:t>
      </w:r>
      <w:r>
        <w:rPr>
          <w:szCs w:val="24"/>
        </w:rPr>
        <w:t>’</w:t>
      </w:r>
      <w:r w:rsidRPr="00192D9A">
        <w:rPr>
          <w:szCs w:val="24"/>
        </w:rPr>
        <w:t xml:space="preserve"> </w:t>
      </w:r>
      <w:r>
        <w:rPr>
          <w:szCs w:val="24"/>
        </w:rPr>
        <w:t>databases</w:t>
      </w:r>
      <w:r w:rsidRPr="00192D9A">
        <w:rPr>
          <w:szCs w:val="24"/>
        </w:rPr>
        <w:t xml:space="preserve">. </w:t>
      </w:r>
    </w:p>
    <w:p w14:paraId="36D899BF" w14:textId="77777777" w:rsidR="0063000B" w:rsidRDefault="00311E6E" w:rsidP="00311E6E">
      <w:pPr>
        <w:spacing w:line="276" w:lineRule="auto"/>
        <w:jc w:val="both"/>
        <w:rPr>
          <w:lang w:val="en-US"/>
        </w:rPr>
      </w:pPr>
      <w:r w:rsidRPr="00717930">
        <w:rPr>
          <w:lang w:val="en-US"/>
        </w:rPr>
        <w:t>The interest and incentive of CWP parties on solving these matters have been raised and discussed during several preceding meetings. In CWP 25</w:t>
      </w:r>
      <w:r w:rsidRPr="00717930">
        <w:rPr>
          <w:vertAlign w:val="superscript"/>
          <w:lang w:val="en-US"/>
        </w:rPr>
        <w:t>th</w:t>
      </w:r>
      <w:r w:rsidRPr="00717930">
        <w:rPr>
          <w:lang w:val="en-US"/>
        </w:rPr>
        <w:t xml:space="preserve"> plenary meeting held in FAO headquarters (Rome, 2016) participants approved the establishment of the present ad-hoc Task Group on “Reference harmonization for capture fisheries and aquaculture statistics”</w:t>
      </w:r>
      <w:r w:rsidR="0063000B">
        <w:rPr>
          <w:lang w:val="en-US"/>
        </w:rPr>
        <w:t>.</w:t>
      </w:r>
    </w:p>
    <w:p w14:paraId="2E8EF653" w14:textId="77777777" w:rsidR="00311E6E" w:rsidRPr="00011810" w:rsidRDefault="00311E6E" w:rsidP="00311E6E">
      <w:pPr>
        <w:spacing w:line="276" w:lineRule="auto"/>
        <w:jc w:val="both"/>
        <w:rPr>
          <w:lang w:val="en-US"/>
        </w:rPr>
      </w:pPr>
      <w:r w:rsidRPr="00011810">
        <w:t xml:space="preserve">In the same context, the collaboration of FAO with the Research Data Alliance </w:t>
      </w:r>
      <w:r w:rsidR="00340435" w:rsidRPr="00011810">
        <w:t xml:space="preserve">RDA </w:t>
      </w:r>
      <w:r w:rsidRPr="00011810">
        <w:t>during the RDA 9</w:t>
      </w:r>
      <w:r w:rsidRPr="00340435">
        <w:rPr>
          <w:vertAlign w:val="superscript"/>
        </w:rPr>
        <w:t>th</w:t>
      </w:r>
      <w:r w:rsidRPr="00011810">
        <w:t xml:space="preserve"> plenary meeting was an opportunity to increase the visibility of CWP as a responsible institution for fishery statistics and to present the needs for fisheries statistics data interoperability. During this meeting, an RDA Working Group on Fisheries Data Interoperability was kicked off with a main objective to develop FAO MDM activities and BlueBRIDGE services for hosting and exchanging statistical reference data. </w:t>
      </w:r>
    </w:p>
    <w:p w14:paraId="3D8CA1FF" w14:textId="77777777" w:rsidR="00311E6E" w:rsidRPr="00170203" w:rsidRDefault="00311E6E" w:rsidP="00D471FD">
      <w:pPr>
        <w:pStyle w:val="Heading1"/>
        <w:numPr>
          <w:ilvl w:val="0"/>
          <w:numId w:val="17"/>
        </w:numPr>
        <w:ind w:left="360"/>
        <w:rPr>
          <w:sz w:val="26"/>
        </w:rPr>
      </w:pPr>
      <w:bookmarkStart w:id="2" w:name="_Toc497238636"/>
      <w:bookmarkStart w:id="3" w:name="_GoBack"/>
      <w:bookmarkEnd w:id="3"/>
      <w:r w:rsidRPr="00170203">
        <w:rPr>
          <w:sz w:val="26"/>
        </w:rPr>
        <w:lastRenderedPageBreak/>
        <w:t>Ad-hoc Task Group objectives</w:t>
      </w:r>
      <w:bookmarkEnd w:id="2"/>
    </w:p>
    <w:p w14:paraId="3B016406" w14:textId="0ACC9963" w:rsidR="00F724CD" w:rsidRDefault="00E33D2C" w:rsidP="00FD052A">
      <w:pPr>
        <w:spacing w:line="276" w:lineRule="auto"/>
        <w:jc w:val="both"/>
      </w:pPr>
      <w:r w:rsidRPr="00717930">
        <w:t xml:space="preserve">The overall aim is to present a set </w:t>
      </w:r>
      <w:r w:rsidR="00B721FD">
        <w:t xml:space="preserve">and structure of </w:t>
      </w:r>
      <w:r w:rsidR="00F724CD">
        <w:t xml:space="preserve">statistical </w:t>
      </w:r>
      <w:r w:rsidRPr="00717930">
        <w:t xml:space="preserve">concepts </w:t>
      </w:r>
      <w:r w:rsidR="00B721FD">
        <w:t>that accommodate the coding system</w:t>
      </w:r>
      <w:r w:rsidRPr="00717930">
        <w:t xml:space="preserve"> used </w:t>
      </w:r>
      <w:r w:rsidR="00F724CD">
        <w:t>by</w:t>
      </w:r>
      <w:r w:rsidRPr="00717930">
        <w:t xml:space="preserve"> CWP partie</w:t>
      </w:r>
      <w:r w:rsidR="00F724CD">
        <w:t xml:space="preserve">s to improve the data reporting </w:t>
      </w:r>
      <w:r w:rsidRPr="00717930">
        <w:t>and exchange between national, reg</w:t>
      </w:r>
      <w:r w:rsidR="00F724CD">
        <w:t xml:space="preserve">ional and global </w:t>
      </w:r>
      <w:r>
        <w:t xml:space="preserve">organizations. </w:t>
      </w:r>
      <w:r w:rsidR="00F724CD">
        <w:t xml:space="preserve">Harmonization </w:t>
      </w:r>
      <w:r w:rsidR="00FD052A">
        <w:t xml:space="preserve">of </w:t>
      </w:r>
      <w:r w:rsidR="00F724CD">
        <w:t>data structures</w:t>
      </w:r>
      <w:r w:rsidR="00FD052A">
        <w:t xml:space="preserve"> and related metadata</w:t>
      </w:r>
      <w:r w:rsidR="00F724CD">
        <w:t xml:space="preserve"> will minimize </w:t>
      </w:r>
      <w:r w:rsidRPr="00717930">
        <w:t xml:space="preserve">time and costs </w:t>
      </w:r>
      <w:r w:rsidR="00B721FD">
        <w:t>of</w:t>
      </w:r>
      <w:r w:rsidRPr="00717930">
        <w:t xml:space="preserve"> </w:t>
      </w:r>
      <w:r w:rsidR="00F724CD">
        <w:t>ma</w:t>
      </w:r>
      <w:r w:rsidR="00F724CD" w:rsidRPr="00717930">
        <w:t>pping</w:t>
      </w:r>
      <w:r w:rsidR="00F724CD">
        <w:t xml:space="preserve"> </w:t>
      </w:r>
      <w:r w:rsidRPr="00717930">
        <w:t>data</w:t>
      </w:r>
      <w:r w:rsidR="003849D3">
        <w:t xml:space="preserve"> elements</w:t>
      </w:r>
      <w:r w:rsidRPr="00717930">
        <w:t xml:space="preserve"> </w:t>
      </w:r>
      <w:r w:rsidR="00FD052A">
        <w:t xml:space="preserve">to </w:t>
      </w:r>
      <w:r w:rsidR="00F724CD">
        <w:t xml:space="preserve">standard terminology and will improve multilateral exchange among CWP parties. </w:t>
      </w:r>
    </w:p>
    <w:p w14:paraId="57CBE20D" w14:textId="0CDA0BED" w:rsidR="00E33D2C" w:rsidRPr="003E7FA6" w:rsidRDefault="00E33D2C" w:rsidP="00F724CD">
      <w:pPr>
        <w:spacing w:line="276" w:lineRule="auto"/>
        <w:jc w:val="both"/>
        <w:rPr>
          <w:szCs w:val="24"/>
          <w:lang w:val="en-US"/>
        </w:rPr>
      </w:pPr>
      <w:r w:rsidRPr="003E7FA6">
        <w:rPr>
          <w:szCs w:val="24"/>
          <w:lang w:val="en-US"/>
        </w:rPr>
        <w:t xml:space="preserve">To reach </w:t>
      </w:r>
      <w:r w:rsidR="00F724CD">
        <w:rPr>
          <w:szCs w:val="24"/>
          <w:lang w:val="en-US"/>
        </w:rPr>
        <w:t>the</w:t>
      </w:r>
      <w:r w:rsidRPr="003E7FA6">
        <w:rPr>
          <w:szCs w:val="24"/>
          <w:lang w:val="en-US"/>
        </w:rPr>
        <w:t xml:space="preserve"> objective of elaborating a </w:t>
      </w:r>
      <w:r w:rsidRPr="004C019A">
        <w:rPr>
          <w:b/>
          <w:bCs/>
          <w:szCs w:val="24"/>
          <w:highlight w:val="yellow"/>
          <w:lang w:val="en-US"/>
        </w:rPr>
        <w:t>CWP standard for Data Structure Definition</w:t>
      </w:r>
      <w:r w:rsidR="00C85663">
        <w:rPr>
          <w:b/>
          <w:bCs/>
          <w:szCs w:val="24"/>
          <w:lang w:val="en-US"/>
        </w:rPr>
        <w:t xml:space="preserve"> (DSD)</w:t>
      </w:r>
      <w:r w:rsidR="00F33A01">
        <w:rPr>
          <w:szCs w:val="24"/>
          <w:lang w:val="en-US"/>
        </w:rPr>
        <w:t xml:space="preserve">, </w:t>
      </w:r>
      <w:r w:rsidRPr="003E7FA6">
        <w:rPr>
          <w:szCs w:val="24"/>
          <w:lang w:val="en-US"/>
        </w:rPr>
        <w:t>we propose to proceed by dissecting and defining the structural elements</w:t>
      </w:r>
      <w:r>
        <w:rPr>
          <w:szCs w:val="24"/>
          <w:lang w:val="en-US"/>
        </w:rPr>
        <w:t xml:space="preserve"> (e.g classification system, dimensions,..)</w:t>
      </w:r>
      <w:r w:rsidRPr="003E7FA6">
        <w:rPr>
          <w:szCs w:val="24"/>
          <w:lang w:val="en-US"/>
        </w:rPr>
        <w:t xml:space="preserve">, and we aim at generically identifying the main structural patterns that are applied </w:t>
      </w:r>
      <w:r>
        <w:rPr>
          <w:szCs w:val="24"/>
          <w:lang w:val="en-US"/>
        </w:rPr>
        <w:t>for</w:t>
      </w:r>
      <w:r w:rsidRPr="003E7FA6">
        <w:rPr>
          <w:szCs w:val="24"/>
          <w:lang w:val="en-US"/>
        </w:rPr>
        <w:t xml:space="preserve"> a given </w:t>
      </w:r>
      <w:r>
        <w:rPr>
          <w:szCs w:val="24"/>
          <w:lang w:val="en-US"/>
        </w:rPr>
        <w:t xml:space="preserve">data domain: </w:t>
      </w:r>
      <w:r w:rsidRPr="003E7FA6">
        <w:rPr>
          <w:szCs w:val="24"/>
          <w:lang w:val="en-US"/>
        </w:rPr>
        <w:t>what is fundamentally common, how can the variants be mapped to the agreed commons. Starting from a single apex, these structures should allow to describe in a systematic manner, and to decipher, any dataset. While doing this exercise, the CWP community</w:t>
      </w:r>
      <w:r>
        <w:rPr>
          <w:szCs w:val="24"/>
          <w:lang w:val="en-US"/>
        </w:rPr>
        <w:t>,</w:t>
      </w:r>
      <w:r w:rsidRPr="003E7FA6">
        <w:rPr>
          <w:szCs w:val="24"/>
          <w:lang w:val="en-US"/>
        </w:rPr>
        <w:t xml:space="preserve"> starting from the CWP concepts</w:t>
      </w:r>
      <w:r>
        <w:rPr>
          <w:szCs w:val="24"/>
          <w:lang w:val="en-US"/>
        </w:rPr>
        <w:t>,</w:t>
      </w:r>
      <w:r w:rsidRPr="003E7FA6">
        <w:rPr>
          <w:szCs w:val="24"/>
          <w:lang w:val="en-US"/>
        </w:rPr>
        <w:t xml:space="preserve"> will strive to</w:t>
      </w:r>
      <w:r>
        <w:rPr>
          <w:szCs w:val="24"/>
          <w:lang w:val="en-US"/>
        </w:rPr>
        <w:t xml:space="preserve"> agree on applying internationally approved standards to the extent </w:t>
      </w:r>
      <w:r w:rsidRPr="003E7FA6">
        <w:rPr>
          <w:szCs w:val="24"/>
          <w:lang w:val="en-US"/>
        </w:rPr>
        <w:t xml:space="preserve">possible. </w:t>
      </w:r>
    </w:p>
    <w:p w14:paraId="43ABE357" w14:textId="0C5E8C17" w:rsidR="00E33D2C" w:rsidRPr="003E7FA6" w:rsidRDefault="00E33D2C" w:rsidP="00C85663">
      <w:pPr>
        <w:spacing w:line="276" w:lineRule="auto"/>
        <w:jc w:val="both"/>
        <w:rPr>
          <w:szCs w:val="24"/>
          <w:lang w:val="en-US"/>
        </w:rPr>
      </w:pPr>
      <w:r>
        <w:rPr>
          <w:szCs w:val="24"/>
          <w:lang w:val="en-US"/>
        </w:rPr>
        <w:t>The</w:t>
      </w:r>
      <w:r w:rsidRPr="003E7FA6">
        <w:rPr>
          <w:szCs w:val="24"/>
          <w:lang w:val="en-US"/>
        </w:rPr>
        <w:t xml:space="preserve"> </w:t>
      </w:r>
      <w:r w:rsidRPr="00FF581A">
        <w:rPr>
          <w:b/>
          <w:bCs/>
          <w:szCs w:val="24"/>
          <w:lang w:val="en-US"/>
        </w:rPr>
        <w:t xml:space="preserve">CWP </w:t>
      </w:r>
      <w:r w:rsidR="008D2CF9">
        <w:rPr>
          <w:b/>
          <w:bCs/>
          <w:szCs w:val="24"/>
          <w:lang w:val="en-US"/>
        </w:rPr>
        <w:t xml:space="preserve">standard for </w:t>
      </w:r>
      <w:r w:rsidRPr="00FF581A">
        <w:rPr>
          <w:b/>
          <w:bCs/>
          <w:szCs w:val="24"/>
          <w:lang w:val="en-US"/>
        </w:rPr>
        <w:t>DSD</w:t>
      </w:r>
      <w:r w:rsidRPr="003E7FA6">
        <w:rPr>
          <w:szCs w:val="24"/>
          <w:lang w:val="en-US"/>
        </w:rPr>
        <w:t xml:space="preserve"> will therefore describe the structure achieved</w:t>
      </w:r>
      <w:r w:rsidR="00C85663">
        <w:rPr>
          <w:szCs w:val="24"/>
          <w:lang w:val="en-US"/>
        </w:rPr>
        <w:t>,</w:t>
      </w:r>
      <w:r w:rsidRPr="003E7FA6">
        <w:rPr>
          <w:szCs w:val="24"/>
          <w:lang w:val="en-US"/>
        </w:rPr>
        <w:t xml:space="preserve"> the associated standard concepts and terms selected by the </w:t>
      </w:r>
      <w:r>
        <w:rPr>
          <w:szCs w:val="24"/>
          <w:lang w:val="en-US"/>
        </w:rPr>
        <w:t>Task G</w:t>
      </w:r>
      <w:r w:rsidR="00C85663">
        <w:rPr>
          <w:szCs w:val="24"/>
          <w:lang w:val="en-US"/>
        </w:rPr>
        <w:t>roup</w:t>
      </w:r>
      <w:r w:rsidR="005E5299">
        <w:rPr>
          <w:szCs w:val="24"/>
          <w:lang w:val="en-US"/>
        </w:rPr>
        <w:t xml:space="preserve"> (TG)</w:t>
      </w:r>
      <w:r w:rsidR="00C85663">
        <w:rPr>
          <w:szCs w:val="24"/>
          <w:lang w:val="en-US"/>
        </w:rPr>
        <w:t>, t</w:t>
      </w:r>
      <w:r w:rsidRPr="003E7FA6">
        <w:rPr>
          <w:szCs w:val="24"/>
          <w:lang w:val="en-US"/>
        </w:rPr>
        <w:t xml:space="preserve">he </w:t>
      </w:r>
      <w:r w:rsidR="00C85663">
        <w:rPr>
          <w:szCs w:val="24"/>
          <w:lang w:val="en-US"/>
        </w:rPr>
        <w:t>use of classification system</w:t>
      </w:r>
      <w:r w:rsidRPr="003E7FA6">
        <w:rPr>
          <w:szCs w:val="24"/>
          <w:lang w:val="en-US"/>
        </w:rPr>
        <w:t xml:space="preserve"> keeping in mind the need to stick to </w:t>
      </w:r>
      <w:r w:rsidR="00C85663">
        <w:rPr>
          <w:szCs w:val="24"/>
          <w:lang w:val="en-US"/>
        </w:rPr>
        <w:t xml:space="preserve">CWP </w:t>
      </w:r>
      <w:r w:rsidRPr="003E7FA6">
        <w:rPr>
          <w:szCs w:val="24"/>
          <w:lang w:val="en-US"/>
        </w:rPr>
        <w:t>standard</w:t>
      </w:r>
      <w:r w:rsidR="00C85663">
        <w:rPr>
          <w:szCs w:val="24"/>
          <w:lang w:val="en-US"/>
        </w:rPr>
        <w:t>s</w:t>
      </w:r>
      <w:r w:rsidRPr="003E7FA6">
        <w:rPr>
          <w:szCs w:val="24"/>
          <w:lang w:val="en-US"/>
        </w:rPr>
        <w:t xml:space="preserve"> as much as possible</w:t>
      </w:r>
      <w:r>
        <w:rPr>
          <w:szCs w:val="24"/>
          <w:lang w:val="en-US"/>
        </w:rPr>
        <w:t xml:space="preserve"> (e.g ISSCFG, Areal Grid System,..)</w:t>
      </w:r>
      <w:r w:rsidRPr="003E7FA6">
        <w:rPr>
          <w:szCs w:val="24"/>
          <w:lang w:val="en-US"/>
        </w:rPr>
        <w:t xml:space="preserve">. </w:t>
      </w:r>
      <w:r>
        <w:rPr>
          <w:szCs w:val="24"/>
          <w:lang w:val="en-US"/>
        </w:rPr>
        <w:t xml:space="preserve">It </w:t>
      </w:r>
      <w:r w:rsidR="00C85663">
        <w:rPr>
          <w:szCs w:val="24"/>
          <w:lang w:val="en-US"/>
        </w:rPr>
        <w:t xml:space="preserve">will </w:t>
      </w:r>
      <w:r>
        <w:rPr>
          <w:szCs w:val="24"/>
          <w:lang w:val="en-US"/>
        </w:rPr>
        <w:t>materialize</w:t>
      </w:r>
      <w:r w:rsidR="00C85663">
        <w:rPr>
          <w:szCs w:val="24"/>
          <w:lang w:val="en-US"/>
        </w:rPr>
        <w:t xml:space="preserve"> </w:t>
      </w:r>
      <w:r>
        <w:rPr>
          <w:szCs w:val="24"/>
          <w:lang w:val="en-US"/>
        </w:rPr>
        <w:t xml:space="preserve">minimum global requirements, and </w:t>
      </w:r>
      <w:r w:rsidR="00C85663">
        <w:rPr>
          <w:szCs w:val="24"/>
          <w:lang w:val="en-US"/>
        </w:rPr>
        <w:t>provide modular flexibility allowing extensions to be designed from the minimum requirements and</w:t>
      </w:r>
      <w:r>
        <w:rPr>
          <w:szCs w:val="24"/>
          <w:lang w:val="en-US"/>
        </w:rPr>
        <w:t xml:space="preserve"> for catering with other data domains and with local needs. </w:t>
      </w:r>
    </w:p>
    <w:p w14:paraId="30A11AA4" w14:textId="2195FCD7" w:rsidR="00D462DB" w:rsidRDefault="008029F9" w:rsidP="00871594">
      <w:pPr>
        <w:spacing w:line="276" w:lineRule="auto"/>
        <w:jc w:val="both"/>
      </w:pPr>
      <w:r w:rsidRPr="004C019A">
        <w:rPr>
          <w:highlight w:val="yellow"/>
        </w:rPr>
        <w:t>As a result,</w:t>
      </w:r>
      <w:r w:rsidR="006F3F98" w:rsidRPr="004C019A">
        <w:rPr>
          <w:highlight w:val="yellow"/>
        </w:rPr>
        <w:t xml:space="preserve"> </w:t>
      </w:r>
      <w:r w:rsidR="0022673D" w:rsidRPr="004C019A">
        <w:rPr>
          <w:highlight w:val="yellow"/>
        </w:rPr>
        <w:t xml:space="preserve">the ultimate objective </w:t>
      </w:r>
      <w:r w:rsidR="006F3F98" w:rsidRPr="004C019A">
        <w:rPr>
          <w:highlight w:val="yellow"/>
        </w:rPr>
        <w:t>of this T</w:t>
      </w:r>
      <w:r w:rsidR="00871594" w:rsidRPr="004C019A">
        <w:rPr>
          <w:highlight w:val="yellow"/>
        </w:rPr>
        <w:t>G</w:t>
      </w:r>
      <w:r w:rsidR="006F3F98" w:rsidRPr="004C019A">
        <w:rPr>
          <w:highlight w:val="yellow"/>
        </w:rPr>
        <w:t xml:space="preserve"> </w:t>
      </w:r>
      <w:r w:rsidR="00E4584C" w:rsidRPr="004C019A">
        <w:rPr>
          <w:highlight w:val="yellow"/>
        </w:rPr>
        <w:t>is to lay ba</w:t>
      </w:r>
      <w:r w:rsidR="008E0F4C" w:rsidRPr="004C019A">
        <w:rPr>
          <w:highlight w:val="yellow"/>
        </w:rPr>
        <w:t>s</w:t>
      </w:r>
      <w:r w:rsidR="00E4584C" w:rsidRPr="004C019A">
        <w:rPr>
          <w:highlight w:val="yellow"/>
        </w:rPr>
        <w:t xml:space="preserve">is for </w:t>
      </w:r>
      <w:r w:rsidR="008E0F4C" w:rsidRPr="004C019A">
        <w:rPr>
          <w:highlight w:val="yellow"/>
        </w:rPr>
        <w:t>establishing</w:t>
      </w:r>
      <w:r w:rsidR="00E4584C" w:rsidRPr="004C019A">
        <w:rPr>
          <w:highlight w:val="yellow"/>
        </w:rPr>
        <w:t xml:space="preserve"> </w:t>
      </w:r>
      <w:r w:rsidRPr="004C019A">
        <w:rPr>
          <w:highlight w:val="yellow"/>
        </w:rPr>
        <w:t>data-</w:t>
      </w:r>
      <w:r w:rsidR="00AA4BA8" w:rsidRPr="004C019A">
        <w:rPr>
          <w:highlight w:val="yellow"/>
        </w:rPr>
        <w:t>sharing agreement</w:t>
      </w:r>
      <w:r w:rsidR="00D01F81" w:rsidRPr="004C019A">
        <w:rPr>
          <w:highlight w:val="yellow"/>
        </w:rPr>
        <w:t xml:space="preserve"> </w:t>
      </w:r>
      <w:r w:rsidR="009F7489" w:rsidRPr="004C019A">
        <w:rPr>
          <w:highlight w:val="yellow"/>
        </w:rPr>
        <w:t xml:space="preserve">as </w:t>
      </w:r>
      <w:r w:rsidR="008E0F4C" w:rsidRPr="004C019A">
        <w:rPr>
          <w:highlight w:val="yellow"/>
        </w:rPr>
        <w:t>practical</w:t>
      </w:r>
      <w:r w:rsidR="009F7489" w:rsidRPr="004C019A">
        <w:rPr>
          <w:highlight w:val="yellow"/>
        </w:rPr>
        <w:t xml:space="preserve"> work arran</w:t>
      </w:r>
      <w:r w:rsidRPr="004C019A">
        <w:rPr>
          <w:highlight w:val="yellow"/>
        </w:rPr>
        <w:t>gem</w:t>
      </w:r>
      <w:r w:rsidR="009F7489" w:rsidRPr="004C019A">
        <w:rPr>
          <w:highlight w:val="yellow"/>
        </w:rPr>
        <w:t>ent</w:t>
      </w:r>
      <w:r w:rsidR="00714BD4">
        <w:rPr>
          <w:highlight w:val="yellow"/>
        </w:rPr>
        <w:t xml:space="preserve">s between </w:t>
      </w:r>
      <w:r w:rsidR="003B427A">
        <w:rPr>
          <w:highlight w:val="yellow"/>
        </w:rPr>
        <w:t xml:space="preserve">agencies involved in a </w:t>
      </w:r>
      <w:r w:rsidR="00714BD4">
        <w:rPr>
          <w:highlight w:val="yellow"/>
        </w:rPr>
        <w:t xml:space="preserve">data </w:t>
      </w:r>
      <w:r w:rsidR="003B427A">
        <w:rPr>
          <w:highlight w:val="yellow"/>
        </w:rPr>
        <w:t xml:space="preserve">workflow. This is expected </w:t>
      </w:r>
      <w:r w:rsidR="009F7489" w:rsidRPr="004C019A">
        <w:rPr>
          <w:highlight w:val="yellow"/>
        </w:rPr>
        <w:t xml:space="preserve">to reduce data reporting </w:t>
      </w:r>
      <w:r w:rsidR="00365C2F" w:rsidRPr="004C019A">
        <w:rPr>
          <w:highlight w:val="yellow"/>
        </w:rPr>
        <w:t>burden</w:t>
      </w:r>
      <w:r w:rsidR="009F7489" w:rsidRPr="004C019A">
        <w:rPr>
          <w:highlight w:val="yellow"/>
        </w:rPr>
        <w:t xml:space="preserve"> for data producers and to improve data quality by </w:t>
      </w:r>
      <w:r w:rsidR="003B427A">
        <w:rPr>
          <w:highlight w:val="yellow"/>
        </w:rPr>
        <w:t xml:space="preserve">mainstreaming the </w:t>
      </w:r>
      <w:r w:rsidR="009F7489" w:rsidRPr="004C019A">
        <w:rPr>
          <w:highlight w:val="yellow"/>
        </w:rPr>
        <w:t>cross-checking and reconcili</w:t>
      </w:r>
      <w:r w:rsidR="003B427A">
        <w:rPr>
          <w:highlight w:val="yellow"/>
        </w:rPr>
        <w:t>ation of</w:t>
      </w:r>
      <w:r w:rsidR="009F7489" w:rsidRPr="004C019A">
        <w:rPr>
          <w:highlight w:val="yellow"/>
        </w:rPr>
        <w:t xml:space="preserve"> in</w:t>
      </w:r>
      <w:r w:rsidR="00BB55A2">
        <w:rPr>
          <w:highlight w:val="yellow"/>
        </w:rPr>
        <w:t>formation from national sources</w:t>
      </w:r>
      <w:r w:rsidR="00BB55A2">
        <w:t>.</w:t>
      </w:r>
    </w:p>
    <w:p w14:paraId="2F87C3B2" w14:textId="77777777" w:rsidR="00311E6E" w:rsidRPr="00717930" w:rsidRDefault="00465298" w:rsidP="0045719C">
      <w:pPr>
        <w:spacing w:line="276" w:lineRule="auto"/>
        <w:jc w:val="both"/>
        <w:rPr>
          <w:lang w:val="en-US"/>
        </w:rPr>
      </w:pPr>
      <w:r>
        <w:rPr>
          <w:lang w:val="en-US"/>
        </w:rPr>
        <w:t>Specific</w:t>
      </w:r>
      <w:r w:rsidR="0045719C">
        <w:rPr>
          <w:lang w:val="en-US"/>
        </w:rPr>
        <w:t xml:space="preserve"> objectives of the ad-hoc Task G</w:t>
      </w:r>
      <w:r w:rsidR="00311E6E" w:rsidRPr="00717930">
        <w:rPr>
          <w:lang w:val="en-US"/>
        </w:rPr>
        <w:t>roup are:</w:t>
      </w:r>
    </w:p>
    <w:p w14:paraId="066B4D66" w14:textId="77777777" w:rsidR="0063000B" w:rsidRPr="006861BC" w:rsidRDefault="00311E6E" w:rsidP="00F33A01">
      <w:pPr>
        <w:numPr>
          <w:ilvl w:val="0"/>
          <w:numId w:val="12"/>
        </w:numPr>
        <w:spacing w:before="0" w:line="276" w:lineRule="auto"/>
        <w:jc w:val="both"/>
        <w:rPr>
          <w:highlight w:val="yellow"/>
          <w:lang w:val="en-US"/>
        </w:rPr>
      </w:pPr>
      <w:r w:rsidRPr="006861BC">
        <w:rPr>
          <w:highlight w:val="yellow"/>
          <w:lang w:val="en-US"/>
        </w:rPr>
        <w:t xml:space="preserve">providing a </w:t>
      </w:r>
      <w:r w:rsidR="00F33A01">
        <w:rPr>
          <w:highlight w:val="yellow"/>
          <w:lang w:val="en-US"/>
        </w:rPr>
        <w:t>CWP standard for</w:t>
      </w:r>
      <w:r w:rsidRPr="006861BC">
        <w:rPr>
          <w:highlight w:val="yellow"/>
          <w:lang w:val="en-US"/>
        </w:rPr>
        <w:t xml:space="preserve"> Data Structure Definition and related reference metadata for the aquaculture production and capture datasets.</w:t>
      </w:r>
    </w:p>
    <w:p w14:paraId="5D84EB57" w14:textId="1D1AB004" w:rsidR="0063000B" w:rsidRPr="006861BC" w:rsidRDefault="000118A4" w:rsidP="000118A4">
      <w:pPr>
        <w:numPr>
          <w:ilvl w:val="0"/>
          <w:numId w:val="12"/>
        </w:numPr>
        <w:spacing w:before="0" w:line="276" w:lineRule="auto"/>
        <w:jc w:val="both"/>
        <w:rPr>
          <w:highlight w:val="yellow"/>
          <w:lang w:val="en-US"/>
        </w:rPr>
      </w:pPr>
      <w:r w:rsidRPr="006861BC">
        <w:rPr>
          <w:highlight w:val="yellow"/>
          <w:lang w:val="en-US"/>
        </w:rPr>
        <w:t>supporting</w:t>
      </w:r>
      <w:r w:rsidR="00311E6E" w:rsidRPr="006861BC">
        <w:rPr>
          <w:highlight w:val="yellow"/>
          <w:lang w:val="en-US"/>
        </w:rPr>
        <w:t xml:space="preserve"> </w:t>
      </w:r>
      <w:r w:rsidRPr="006861BC">
        <w:rPr>
          <w:highlight w:val="yellow"/>
          <w:lang w:val="en-US"/>
        </w:rPr>
        <w:t xml:space="preserve">CWP Parties and their members </w:t>
      </w:r>
      <w:r w:rsidR="00714BD4">
        <w:rPr>
          <w:highlight w:val="yellow"/>
          <w:lang w:val="en-US"/>
        </w:rPr>
        <w:t>in</w:t>
      </w:r>
      <w:r w:rsidR="00714BD4" w:rsidRPr="006861BC">
        <w:rPr>
          <w:highlight w:val="yellow"/>
          <w:lang w:val="en-US"/>
        </w:rPr>
        <w:t xml:space="preserve"> </w:t>
      </w:r>
      <w:r w:rsidR="00311E6E" w:rsidRPr="006861BC">
        <w:rPr>
          <w:highlight w:val="yellow"/>
          <w:lang w:val="en-US"/>
        </w:rPr>
        <w:t>improving and harmonizing data</w:t>
      </w:r>
      <w:r w:rsidR="00BC16F6" w:rsidRPr="006861BC">
        <w:rPr>
          <w:highlight w:val="yellow"/>
          <w:lang w:val="en-US"/>
        </w:rPr>
        <w:t xml:space="preserve"> schemes </w:t>
      </w:r>
      <w:r w:rsidRPr="006861BC">
        <w:rPr>
          <w:highlight w:val="yellow"/>
          <w:lang w:val="en-US"/>
        </w:rPr>
        <w:t>and related data exchange agreements.</w:t>
      </w:r>
    </w:p>
    <w:p w14:paraId="4F4545AA" w14:textId="77777777" w:rsidR="00311E6E" w:rsidRPr="006861BC" w:rsidRDefault="00311E6E" w:rsidP="000118A4">
      <w:pPr>
        <w:numPr>
          <w:ilvl w:val="0"/>
          <w:numId w:val="12"/>
        </w:numPr>
        <w:spacing w:before="0" w:line="276" w:lineRule="auto"/>
        <w:jc w:val="both"/>
        <w:rPr>
          <w:highlight w:val="yellow"/>
          <w:lang w:val="en-US"/>
        </w:rPr>
      </w:pPr>
      <w:r w:rsidRPr="006861BC">
        <w:rPr>
          <w:highlight w:val="yellow"/>
          <w:lang w:val="en-US"/>
        </w:rPr>
        <w:t xml:space="preserve">articulating best practices towards usage of the CWP endorsed Data Structure Definition for </w:t>
      </w:r>
      <w:r w:rsidR="000118A4" w:rsidRPr="006861BC">
        <w:rPr>
          <w:highlight w:val="yellow"/>
          <w:lang w:val="en-US"/>
        </w:rPr>
        <w:t xml:space="preserve">statistics collection and </w:t>
      </w:r>
      <w:r w:rsidRPr="006861BC">
        <w:rPr>
          <w:highlight w:val="yellow"/>
          <w:lang w:val="en-US"/>
        </w:rPr>
        <w:t>dissemination.</w:t>
      </w:r>
    </w:p>
    <w:p w14:paraId="2F8E7B87" w14:textId="77777777" w:rsidR="00311E6E" w:rsidRPr="0028784B" w:rsidRDefault="00311E6E" w:rsidP="00311E6E">
      <w:pPr>
        <w:pStyle w:val="ListParagraph"/>
        <w:spacing w:after="0" w:line="276" w:lineRule="auto"/>
        <w:jc w:val="both"/>
        <w:rPr>
          <w:rFonts w:cs="Times New Roman"/>
          <w:lang w:val="en-US"/>
        </w:rPr>
      </w:pPr>
    </w:p>
    <w:p w14:paraId="0825ABAF" w14:textId="77777777" w:rsidR="00311E6E" w:rsidRPr="00DE7A54" w:rsidRDefault="00311E6E" w:rsidP="00D471FD">
      <w:pPr>
        <w:pStyle w:val="Heading1"/>
        <w:numPr>
          <w:ilvl w:val="0"/>
          <w:numId w:val="17"/>
        </w:numPr>
        <w:ind w:left="360"/>
        <w:rPr>
          <w:sz w:val="26"/>
        </w:rPr>
      </w:pPr>
      <w:bookmarkStart w:id="4" w:name="_Toc497238637"/>
      <w:r w:rsidRPr="00DE7A54">
        <w:rPr>
          <w:sz w:val="26"/>
        </w:rPr>
        <w:t>Ad-hoc Task Group activities</w:t>
      </w:r>
      <w:bookmarkEnd w:id="4"/>
    </w:p>
    <w:p w14:paraId="2838108C" w14:textId="1C31751A" w:rsidR="00311E6E" w:rsidRDefault="00311E6E" w:rsidP="00BD631B">
      <w:pPr>
        <w:spacing w:line="276" w:lineRule="auto"/>
        <w:jc w:val="both"/>
        <w:rPr>
          <w:lang w:val="en-US"/>
        </w:rPr>
      </w:pPr>
      <w:r w:rsidRPr="003E7FA6">
        <w:rPr>
          <w:lang w:val="en-US"/>
        </w:rPr>
        <w:t xml:space="preserve">CWP parties that </w:t>
      </w:r>
      <w:r w:rsidR="00EA60ED">
        <w:rPr>
          <w:lang w:val="en-US"/>
        </w:rPr>
        <w:t>expressed</w:t>
      </w:r>
      <w:r w:rsidR="00EA60ED" w:rsidRPr="003E7FA6">
        <w:rPr>
          <w:lang w:val="en-US"/>
        </w:rPr>
        <w:t xml:space="preserve"> </w:t>
      </w:r>
      <w:r w:rsidRPr="003E7FA6">
        <w:rPr>
          <w:lang w:val="en-US"/>
        </w:rPr>
        <w:t xml:space="preserve">interest to </w:t>
      </w:r>
      <w:r>
        <w:rPr>
          <w:lang w:val="en-US"/>
        </w:rPr>
        <w:t>contribute to this ad-hoc TG are namely CCSBT, EUROSTAT, FAO, GFCM, IATTC, ICCAT, ICES, IOTC, NACA, OECD, SEAFO, SPC and WCPFC. The teleconference kick-off meeting took place on March 23</w:t>
      </w:r>
      <w:r w:rsidRPr="00877164">
        <w:rPr>
          <w:vertAlign w:val="superscript"/>
          <w:lang w:val="en-US"/>
        </w:rPr>
        <w:t>rd</w:t>
      </w:r>
      <w:r>
        <w:rPr>
          <w:lang w:val="en-US"/>
        </w:rPr>
        <w:t xml:space="preserve"> 2017. One-one calls have been ensured with</w:t>
      </w:r>
      <w:r w:rsidRPr="007918E9">
        <w:rPr>
          <w:lang w:val="en-US"/>
        </w:rPr>
        <w:t xml:space="preserve"> </w:t>
      </w:r>
      <w:r>
        <w:rPr>
          <w:lang w:val="en-US"/>
        </w:rPr>
        <w:t xml:space="preserve">CWP parties that couldn’t participate in the </w:t>
      </w:r>
      <w:r w:rsidR="00BD631B">
        <w:rPr>
          <w:lang w:val="en-US"/>
        </w:rPr>
        <w:t>k</w:t>
      </w:r>
      <w:r>
        <w:rPr>
          <w:lang w:val="en-US"/>
        </w:rPr>
        <w:t>ick-off teleconference.</w:t>
      </w:r>
    </w:p>
    <w:p w14:paraId="09DF98A3" w14:textId="15735DD1" w:rsidR="00311E6E" w:rsidRDefault="00311E6E" w:rsidP="00BD631B">
      <w:pPr>
        <w:spacing w:line="276" w:lineRule="auto"/>
        <w:jc w:val="both"/>
        <w:rPr>
          <w:lang w:val="en-US"/>
        </w:rPr>
      </w:pPr>
      <w:r w:rsidRPr="003E7FA6">
        <w:rPr>
          <w:lang w:val="en-US"/>
        </w:rPr>
        <w:t>Following the terms of reference,</w:t>
      </w:r>
      <w:r>
        <w:rPr>
          <w:lang w:val="en-US"/>
        </w:rPr>
        <w:t xml:space="preserve"> an inventory was conducted to collect c</w:t>
      </w:r>
      <w:r w:rsidRPr="003E7FA6">
        <w:rPr>
          <w:lang w:val="en-US"/>
        </w:rPr>
        <w:t xml:space="preserve">apture and </w:t>
      </w:r>
      <w:r>
        <w:rPr>
          <w:lang w:val="en-US"/>
        </w:rPr>
        <w:t>a</w:t>
      </w:r>
      <w:r w:rsidRPr="003E7FA6">
        <w:rPr>
          <w:lang w:val="en-US"/>
        </w:rPr>
        <w:t xml:space="preserve">quaculture </w:t>
      </w:r>
      <w:r>
        <w:rPr>
          <w:lang w:val="en-US"/>
        </w:rPr>
        <w:t>data structure and associated reference metadata (</w:t>
      </w:r>
      <w:r w:rsidR="00BD631B">
        <w:rPr>
          <w:lang w:val="en-US"/>
        </w:rPr>
        <w:t>concepts</w:t>
      </w:r>
      <w:r>
        <w:rPr>
          <w:lang w:val="en-US"/>
        </w:rPr>
        <w:t xml:space="preserve">, terminology,..) used by CWP parties. Exchanges were ensured through emails and individual-basis calls depending on the complexity of the collected information. </w:t>
      </w:r>
    </w:p>
    <w:p w14:paraId="61EF6D85" w14:textId="77777777" w:rsidR="00311E6E" w:rsidRDefault="00340435" w:rsidP="00FB1F31">
      <w:pPr>
        <w:spacing w:line="276" w:lineRule="auto"/>
        <w:jc w:val="both"/>
        <w:rPr>
          <w:lang w:val="en-US"/>
        </w:rPr>
      </w:pPr>
      <w:r>
        <w:rPr>
          <w:lang w:val="en-US"/>
        </w:rPr>
        <w:t>In</w:t>
      </w:r>
      <w:r w:rsidR="00311E6E">
        <w:rPr>
          <w:lang w:val="en-US"/>
        </w:rPr>
        <w:t xml:space="preserve"> the </w:t>
      </w:r>
      <w:r>
        <w:rPr>
          <w:lang w:val="en-US"/>
        </w:rPr>
        <w:t xml:space="preserve">scope of </w:t>
      </w:r>
      <w:r w:rsidR="00311E6E">
        <w:rPr>
          <w:lang w:val="en-US"/>
        </w:rPr>
        <w:t>aquaculture</w:t>
      </w:r>
      <w:r>
        <w:rPr>
          <w:lang w:val="en-US"/>
        </w:rPr>
        <w:t xml:space="preserve"> inventory</w:t>
      </w:r>
      <w:r w:rsidR="00311E6E">
        <w:rPr>
          <w:lang w:val="en-US"/>
        </w:rPr>
        <w:t>, EUROSTAT, GFCM</w:t>
      </w:r>
      <w:r w:rsidR="001C3310">
        <w:rPr>
          <w:lang w:val="en-US"/>
        </w:rPr>
        <w:t>,</w:t>
      </w:r>
      <w:r w:rsidR="00311E6E">
        <w:rPr>
          <w:lang w:val="en-US"/>
        </w:rPr>
        <w:t xml:space="preserve"> FAO</w:t>
      </w:r>
      <w:r w:rsidRPr="00340435">
        <w:rPr>
          <w:lang w:val="en-US"/>
        </w:rPr>
        <w:t xml:space="preserve"> </w:t>
      </w:r>
      <w:r>
        <w:rPr>
          <w:lang w:val="en-US"/>
        </w:rPr>
        <w:t>and OECD</w:t>
      </w:r>
      <w:r w:rsidR="00311E6E">
        <w:rPr>
          <w:lang w:val="en-US"/>
        </w:rPr>
        <w:t xml:space="preserve"> contributed with data structure and metadata. NACA has been solicited to provide feedback on the aquaculture</w:t>
      </w:r>
      <w:r w:rsidR="002F1A2F">
        <w:rPr>
          <w:lang w:val="en-US"/>
        </w:rPr>
        <w:t xml:space="preserve"> related issues</w:t>
      </w:r>
      <w:r w:rsidR="00311E6E">
        <w:rPr>
          <w:lang w:val="en-US"/>
        </w:rPr>
        <w:t xml:space="preserve">. </w:t>
      </w:r>
    </w:p>
    <w:p w14:paraId="39496C05" w14:textId="4755E8F2" w:rsidR="00311E6E" w:rsidRDefault="00311E6E" w:rsidP="00BD631B">
      <w:pPr>
        <w:spacing w:line="276" w:lineRule="auto"/>
        <w:jc w:val="both"/>
        <w:rPr>
          <w:lang w:val="en-US"/>
        </w:rPr>
      </w:pPr>
      <w:r>
        <w:rPr>
          <w:lang w:val="en-US"/>
        </w:rPr>
        <w:t>T</w:t>
      </w:r>
      <w:r w:rsidRPr="003E7FA6">
        <w:rPr>
          <w:lang w:val="en-US"/>
        </w:rPr>
        <w:t>he</w:t>
      </w:r>
      <w:r>
        <w:rPr>
          <w:lang w:val="en-US"/>
        </w:rPr>
        <w:t xml:space="preserve"> inventory was required to identify the</w:t>
      </w:r>
      <w:r w:rsidRPr="003E7FA6">
        <w:rPr>
          <w:lang w:val="en-US"/>
        </w:rPr>
        <w:t xml:space="preserve"> gaps, interconnect and </w:t>
      </w:r>
      <w:r>
        <w:rPr>
          <w:lang w:val="en-US"/>
        </w:rPr>
        <w:t>find s</w:t>
      </w:r>
      <w:r w:rsidRPr="003E7FA6">
        <w:rPr>
          <w:lang w:val="en-US"/>
        </w:rPr>
        <w:t xml:space="preserve">imilarities </w:t>
      </w:r>
      <w:r>
        <w:rPr>
          <w:lang w:val="en-US"/>
        </w:rPr>
        <w:t>across</w:t>
      </w:r>
      <w:r w:rsidRPr="003E7FA6">
        <w:rPr>
          <w:lang w:val="en-US"/>
        </w:rPr>
        <w:t xml:space="preserve"> r</w:t>
      </w:r>
      <w:r>
        <w:rPr>
          <w:lang w:val="en-US"/>
        </w:rPr>
        <w:t>eference data</w:t>
      </w:r>
      <w:r w:rsidRPr="003E7FA6">
        <w:rPr>
          <w:lang w:val="en-US"/>
        </w:rPr>
        <w:t xml:space="preserve"> used by the parties</w:t>
      </w:r>
      <w:r>
        <w:rPr>
          <w:lang w:val="en-US"/>
        </w:rPr>
        <w:t>. Ultimately, t</w:t>
      </w:r>
      <w:r w:rsidRPr="003E7FA6">
        <w:rPr>
          <w:lang w:val="en-US"/>
        </w:rPr>
        <w:t xml:space="preserve">he </w:t>
      </w:r>
      <w:r>
        <w:rPr>
          <w:lang w:val="en-US"/>
        </w:rPr>
        <w:t xml:space="preserve">survey </w:t>
      </w:r>
      <w:r w:rsidRPr="003E7FA6">
        <w:rPr>
          <w:lang w:val="en-US"/>
        </w:rPr>
        <w:t xml:space="preserve">inventory served to elaborate </w:t>
      </w:r>
      <w:r w:rsidR="00D1705F">
        <w:rPr>
          <w:lang w:val="en-US"/>
        </w:rPr>
        <w:t>draft</w:t>
      </w:r>
      <w:r w:rsidRPr="003E7FA6">
        <w:rPr>
          <w:lang w:val="en-US"/>
        </w:rPr>
        <w:t xml:space="preserve"> proposal</w:t>
      </w:r>
      <w:r>
        <w:rPr>
          <w:lang w:val="en-US"/>
        </w:rPr>
        <w:t>s</w:t>
      </w:r>
      <w:r w:rsidRPr="003E7FA6">
        <w:rPr>
          <w:lang w:val="en-US"/>
        </w:rPr>
        <w:t xml:space="preserve"> for </w:t>
      </w:r>
      <w:r w:rsidR="00BD631B">
        <w:rPr>
          <w:lang w:val="en-US"/>
        </w:rPr>
        <w:t>global DSDs</w:t>
      </w:r>
      <w:r w:rsidR="00BD631B" w:rsidRPr="003E7FA6">
        <w:rPr>
          <w:lang w:val="en-US"/>
        </w:rPr>
        <w:t xml:space="preserve"> </w:t>
      </w:r>
      <w:r w:rsidR="00BD631B">
        <w:rPr>
          <w:lang w:val="en-US"/>
        </w:rPr>
        <w:t>for</w:t>
      </w:r>
      <w:r>
        <w:rPr>
          <w:lang w:val="en-US"/>
        </w:rPr>
        <w:t xml:space="preserve"> aquaculture </w:t>
      </w:r>
      <w:r w:rsidR="00FB1F31">
        <w:rPr>
          <w:lang w:val="en-US"/>
        </w:rPr>
        <w:t xml:space="preserve">production </w:t>
      </w:r>
      <w:r>
        <w:rPr>
          <w:lang w:val="en-US"/>
        </w:rPr>
        <w:t>and capture</w:t>
      </w:r>
      <w:r w:rsidR="00BD631B">
        <w:rPr>
          <w:lang w:val="en-US"/>
        </w:rPr>
        <w:t xml:space="preserve"> fisheries</w:t>
      </w:r>
      <w:r>
        <w:rPr>
          <w:lang w:val="en-US"/>
        </w:rPr>
        <w:t xml:space="preserve">.  </w:t>
      </w:r>
      <w:r w:rsidRPr="003E7FA6">
        <w:rPr>
          <w:lang w:val="en-US"/>
        </w:rPr>
        <w:t xml:space="preserve"> </w:t>
      </w:r>
    </w:p>
    <w:p w14:paraId="50C1DA73" w14:textId="43910307" w:rsidR="00D1705F" w:rsidRPr="00D34F54" w:rsidRDefault="00186C6C" w:rsidP="0059729D">
      <w:pPr>
        <w:spacing w:line="276" w:lineRule="auto"/>
        <w:jc w:val="both"/>
        <w:rPr>
          <w:highlight w:val="yellow"/>
          <w:lang w:val="en-US"/>
        </w:rPr>
      </w:pPr>
      <w:r w:rsidRPr="00D34F54">
        <w:rPr>
          <w:highlight w:val="yellow"/>
          <w:lang w:val="en-US"/>
        </w:rPr>
        <w:lastRenderedPageBreak/>
        <w:t>P</w:t>
      </w:r>
      <w:r w:rsidRPr="00D34F54">
        <w:rPr>
          <w:color w:val="000000"/>
          <w:szCs w:val="22"/>
          <w:highlight w:val="yellow"/>
          <w:lang w:val="en-US"/>
        </w:rPr>
        <w:t>roposals of the</w:t>
      </w:r>
      <w:r w:rsidR="00D34F54">
        <w:rPr>
          <w:color w:val="000000"/>
          <w:szCs w:val="22"/>
          <w:highlight w:val="yellow"/>
          <w:lang w:val="en-US"/>
        </w:rPr>
        <w:t xml:space="preserve"> </w:t>
      </w:r>
      <w:r w:rsidRPr="00D34F54">
        <w:rPr>
          <w:color w:val="000000"/>
          <w:szCs w:val="22"/>
          <w:highlight w:val="yellow"/>
          <w:lang w:val="en-US"/>
        </w:rPr>
        <w:t xml:space="preserve">standard for </w:t>
      </w:r>
      <w:r w:rsidR="00D34F54">
        <w:rPr>
          <w:color w:val="000000"/>
          <w:szCs w:val="22"/>
          <w:highlight w:val="yellow"/>
          <w:lang w:val="en-US"/>
        </w:rPr>
        <w:t xml:space="preserve">global </w:t>
      </w:r>
      <w:r w:rsidR="004F7A58">
        <w:rPr>
          <w:color w:val="000000"/>
          <w:szCs w:val="22"/>
          <w:highlight w:val="yellow"/>
          <w:lang w:val="en-US"/>
        </w:rPr>
        <w:t>DSD</w:t>
      </w:r>
      <w:r w:rsidRPr="00D34F54">
        <w:rPr>
          <w:highlight w:val="yellow"/>
          <w:lang w:val="en-US"/>
        </w:rPr>
        <w:t xml:space="preserve"> </w:t>
      </w:r>
      <w:r w:rsidR="00D1705F" w:rsidRPr="00D34F54">
        <w:rPr>
          <w:highlight w:val="yellow"/>
          <w:lang w:val="en-US"/>
        </w:rPr>
        <w:t>were presented (</w:t>
      </w:r>
      <w:hyperlink r:id="rId8" w:history="1">
        <w:r w:rsidR="00D1705F" w:rsidRPr="00D34F54">
          <w:rPr>
            <w:rStyle w:val="Hyperlink"/>
            <w:highlight w:val="yellow"/>
            <w:lang w:val="en-US"/>
          </w:rPr>
          <w:t>document</w:t>
        </w:r>
      </w:hyperlink>
      <w:r w:rsidR="00D1705F" w:rsidRPr="00D34F54">
        <w:rPr>
          <w:highlight w:val="yellow"/>
          <w:lang w:val="en-US"/>
        </w:rPr>
        <w:t xml:space="preserve"> and </w:t>
      </w:r>
      <w:hyperlink r:id="rId9" w:history="1">
        <w:r w:rsidR="00D1705F" w:rsidRPr="00D34F54">
          <w:rPr>
            <w:rStyle w:val="Hyperlink"/>
            <w:highlight w:val="yellow"/>
            <w:lang w:val="en-US"/>
          </w:rPr>
          <w:t>presentation</w:t>
        </w:r>
      </w:hyperlink>
      <w:r w:rsidR="00D1705F" w:rsidRPr="00D34F54">
        <w:rPr>
          <w:highlight w:val="yellow"/>
        </w:rPr>
        <w:t xml:space="preserve">) </w:t>
      </w:r>
      <w:r w:rsidRPr="00D34F54">
        <w:rPr>
          <w:highlight w:val="yellow"/>
          <w:lang w:val="en-US"/>
        </w:rPr>
        <w:t>at</w:t>
      </w:r>
      <w:r w:rsidR="00D1705F" w:rsidRPr="00D34F54">
        <w:rPr>
          <w:highlight w:val="yellow"/>
          <w:lang w:val="en-US"/>
        </w:rPr>
        <w:t xml:space="preserve"> the CWP intersessional </w:t>
      </w:r>
      <w:r w:rsidR="0059729D">
        <w:rPr>
          <w:highlight w:val="yellow"/>
          <w:lang w:val="en-US"/>
        </w:rPr>
        <w:t>meeting</w:t>
      </w:r>
      <w:r w:rsidR="00D1705F" w:rsidRPr="00D34F54">
        <w:rPr>
          <w:highlight w:val="yellow"/>
          <w:lang w:val="en-US"/>
        </w:rPr>
        <w:t xml:space="preserve"> that was held in </w:t>
      </w:r>
      <w:r w:rsidR="00D1705F" w:rsidRPr="00D34F54">
        <w:rPr>
          <w:highlight w:val="yellow"/>
        </w:rPr>
        <w:t>Copenhagen, 19-22 June 2017</w:t>
      </w:r>
      <w:r w:rsidR="00AF3898" w:rsidRPr="00D34F54">
        <w:rPr>
          <w:highlight w:val="yellow"/>
        </w:rPr>
        <w:t>.</w:t>
      </w:r>
      <w:r w:rsidR="000E25CE" w:rsidRPr="00D34F54">
        <w:rPr>
          <w:highlight w:val="yellow"/>
        </w:rPr>
        <w:t xml:space="preserve"> The meeting</w:t>
      </w:r>
      <w:r w:rsidRPr="00D34F54">
        <w:rPr>
          <w:highlight w:val="yellow"/>
        </w:rPr>
        <w:t>’s</w:t>
      </w:r>
      <w:r w:rsidR="000E25CE" w:rsidRPr="00D34F54">
        <w:rPr>
          <w:highlight w:val="yellow"/>
        </w:rPr>
        <w:t xml:space="preserve"> feedback </w:t>
      </w:r>
      <w:r w:rsidR="00AF3898" w:rsidRPr="00D34F54">
        <w:rPr>
          <w:highlight w:val="yellow"/>
        </w:rPr>
        <w:t xml:space="preserve">entailed revising terminology </w:t>
      </w:r>
      <w:r w:rsidR="000E25CE" w:rsidRPr="00D34F54">
        <w:rPr>
          <w:highlight w:val="yellow"/>
        </w:rPr>
        <w:t xml:space="preserve">and expanding the scope </w:t>
      </w:r>
      <w:r w:rsidR="000E25CE" w:rsidRPr="0059729D">
        <w:rPr>
          <w:highlight w:val="yellow"/>
        </w:rPr>
        <w:t>of the DSD domains</w:t>
      </w:r>
      <w:r w:rsidR="00E2515B" w:rsidRPr="0059729D">
        <w:rPr>
          <w:highlight w:val="yellow"/>
        </w:rPr>
        <w:t xml:space="preserve"> </w:t>
      </w:r>
      <w:r w:rsidR="0059729D" w:rsidRPr="0059729D">
        <w:rPr>
          <w:highlight w:val="yellow"/>
        </w:rPr>
        <w:t xml:space="preserve">to data collection and dissemination and </w:t>
      </w:r>
      <w:r w:rsidR="00E2515B" w:rsidRPr="0059729D">
        <w:rPr>
          <w:highlight w:val="yellow"/>
        </w:rPr>
        <w:t>to cover nominal catch,</w:t>
      </w:r>
      <w:r w:rsidR="0059729D" w:rsidRPr="0059729D">
        <w:rPr>
          <w:highlight w:val="yellow"/>
        </w:rPr>
        <w:t xml:space="preserve"> catch and effort,</w:t>
      </w:r>
      <w:r w:rsidR="00E2515B" w:rsidRPr="0059729D">
        <w:rPr>
          <w:highlight w:val="yellow"/>
        </w:rPr>
        <w:t xml:space="preserve"> </w:t>
      </w:r>
      <w:r w:rsidR="0059729D" w:rsidRPr="0059729D">
        <w:rPr>
          <w:highlight w:val="yellow"/>
        </w:rPr>
        <w:t>logbook</w:t>
      </w:r>
      <w:r w:rsidR="000E25CE" w:rsidRPr="0059729D">
        <w:rPr>
          <w:highlight w:val="yellow"/>
        </w:rPr>
        <w:t>.</w:t>
      </w:r>
      <w:r w:rsidR="00AF3898" w:rsidRPr="0059729D">
        <w:rPr>
          <w:highlight w:val="yellow"/>
        </w:rPr>
        <w:t xml:space="preserve"> </w:t>
      </w:r>
      <w:r w:rsidR="000E25CE" w:rsidRPr="0059729D">
        <w:rPr>
          <w:highlight w:val="yellow"/>
        </w:rPr>
        <w:t>Remarks</w:t>
      </w:r>
      <w:r w:rsidR="00AF3898" w:rsidRPr="0059729D">
        <w:rPr>
          <w:highlight w:val="yellow"/>
        </w:rPr>
        <w:t xml:space="preserve"> </w:t>
      </w:r>
      <w:r w:rsidR="00AF3898" w:rsidRPr="0059729D">
        <w:rPr>
          <w:highlight w:val="yellow"/>
          <w:lang w:val="en-US"/>
        </w:rPr>
        <w:t xml:space="preserve">and actions to </w:t>
      </w:r>
      <w:r w:rsidR="00AF3898" w:rsidRPr="00D34F54">
        <w:rPr>
          <w:highlight w:val="yellow"/>
          <w:lang w:val="en-US"/>
        </w:rPr>
        <w:t xml:space="preserve">be carried out </w:t>
      </w:r>
      <w:r w:rsidR="00311E6E" w:rsidRPr="00D34F54">
        <w:rPr>
          <w:highlight w:val="yellow"/>
          <w:lang w:val="en-US"/>
        </w:rPr>
        <w:t xml:space="preserve">are summarized in the </w:t>
      </w:r>
      <w:hyperlink r:id="rId10" w:history="1">
        <w:r w:rsidR="00AF3898" w:rsidRPr="008F0E18">
          <w:rPr>
            <w:rStyle w:val="Hyperlink"/>
            <w:highlight w:val="yellow"/>
            <w:lang w:val="en-US"/>
          </w:rPr>
          <w:t>meeting report</w:t>
        </w:r>
      </w:hyperlink>
      <w:r w:rsidR="008F0E18">
        <w:rPr>
          <w:highlight w:val="yellow"/>
          <w:lang w:val="en-US"/>
        </w:rPr>
        <w:t>.</w:t>
      </w:r>
    </w:p>
    <w:p w14:paraId="37E6576D" w14:textId="4D1358F4" w:rsidR="00D1705F" w:rsidRPr="00186C6C" w:rsidRDefault="00186C6C" w:rsidP="00D303D0">
      <w:pPr>
        <w:spacing w:line="276" w:lineRule="auto"/>
        <w:jc w:val="both"/>
        <w:rPr>
          <w:lang w:val="en-US"/>
        </w:rPr>
      </w:pPr>
      <w:r w:rsidRPr="00D34F54">
        <w:rPr>
          <w:highlight w:val="yellow"/>
          <w:lang w:val="en-US"/>
        </w:rPr>
        <w:t>The present document incorporates s</w:t>
      </w:r>
      <w:r w:rsidR="000E25CE" w:rsidRPr="00D34F54">
        <w:rPr>
          <w:highlight w:val="yellow"/>
          <w:lang w:val="en-US"/>
        </w:rPr>
        <w:t>uggestions and comments</w:t>
      </w:r>
      <w:r w:rsidR="00D1705F" w:rsidRPr="00D34F54">
        <w:rPr>
          <w:highlight w:val="yellow"/>
          <w:lang w:val="en-US"/>
        </w:rPr>
        <w:t xml:space="preserve"> </w:t>
      </w:r>
      <w:r w:rsidRPr="00D34F54">
        <w:rPr>
          <w:highlight w:val="yellow"/>
          <w:lang w:val="en-US"/>
        </w:rPr>
        <w:t>from</w:t>
      </w:r>
      <w:r w:rsidR="00D1705F" w:rsidRPr="00D34F54">
        <w:rPr>
          <w:highlight w:val="yellow"/>
          <w:lang w:val="en-US"/>
        </w:rPr>
        <w:t xml:space="preserve"> the </w:t>
      </w:r>
      <w:r w:rsidR="0059729D">
        <w:rPr>
          <w:highlight w:val="yellow"/>
          <w:lang w:val="en-US"/>
        </w:rPr>
        <w:t>TG members</w:t>
      </w:r>
      <w:r w:rsidRPr="00D34F54">
        <w:rPr>
          <w:highlight w:val="yellow"/>
          <w:lang w:val="en-US"/>
        </w:rPr>
        <w:t>,</w:t>
      </w:r>
      <w:r w:rsidR="000E25CE" w:rsidRPr="00D34F54">
        <w:rPr>
          <w:highlight w:val="yellow"/>
          <w:lang w:val="en-US"/>
        </w:rPr>
        <w:t xml:space="preserve"> </w:t>
      </w:r>
      <w:r w:rsidR="00A429EF" w:rsidRPr="00D34F54">
        <w:rPr>
          <w:highlight w:val="yellow"/>
          <w:lang w:val="en-US"/>
        </w:rPr>
        <w:t>which</w:t>
      </w:r>
      <w:r w:rsidR="000E25CE" w:rsidRPr="00D34F54">
        <w:rPr>
          <w:highlight w:val="yellow"/>
          <w:lang w:val="en-US"/>
        </w:rPr>
        <w:t xml:space="preserve"> served </w:t>
      </w:r>
      <w:r w:rsidRPr="00D34F54">
        <w:rPr>
          <w:highlight w:val="yellow"/>
          <w:lang w:val="en-US"/>
        </w:rPr>
        <w:t>to</w:t>
      </w:r>
      <w:r w:rsidR="000E25CE" w:rsidRPr="00D34F54">
        <w:rPr>
          <w:highlight w:val="yellow"/>
          <w:lang w:val="en-US"/>
        </w:rPr>
        <w:t xml:space="preserve"> </w:t>
      </w:r>
      <w:r w:rsidR="00B9265A" w:rsidRPr="00D303D0">
        <w:rPr>
          <w:highlight w:val="yellow"/>
          <w:lang w:val="en-US"/>
        </w:rPr>
        <w:t>elaborate</w:t>
      </w:r>
      <w:r w:rsidR="00D1705F" w:rsidRPr="00D303D0">
        <w:rPr>
          <w:highlight w:val="yellow"/>
          <w:lang w:val="en-US"/>
        </w:rPr>
        <w:t xml:space="preserve"> </w:t>
      </w:r>
      <w:r w:rsidR="00EA60ED" w:rsidRPr="00D303D0">
        <w:rPr>
          <w:highlight w:val="yellow"/>
          <w:lang w:val="en-US"/>
        </w:rPr>
        <w:t xml:space="preserve">the subsequent </w:t>
      </w:r>
      <w:r w:rsidR="000E25CE" w:rsidRPr="00D303D0">
        <w:rPr>
          <w:highlight w:val="yellow"/>
          <w:lang w:val="en-US"/>
        </w:rPr>
        <w:t>proposal</w:t>
      </w:r>
      <w:r w:rsidR="0059729D" w:rsidRPr="00D303D0">
        <w:rPr>
          <w:highlight w:val="yellow"/>
          <w:lang w:val="en-US"/>
        </w:rPr>
        <w:t>s</w:t>
      </w:r>
      <w:r w:rsidR="000E25CE" w:rsidRPr="00D303D0">
        <w:rPr>
          <w:highlight w:val="yellow"/>
          <w:lang w:val="en-US"/>
        </w:rPr>
        <w:t xml:space="preserve"> of the</w:t>
      </w:r>
      <w:r w:rsidR="00D1705F" w:rsidRPr="00D303D0">
        <w:rPr>
          <w:highlight w:val="yellow"/>
          <w:lang w:val="en-US"/>
        </w:rPr>
        <w:t xml:space="preserve"> </w:t>
      </w:r>
      <w:r w:rsidR="00F33A01" w:rsidRPr="00D303D0">
        <w:rPr>
          <w:highlight w:val="yellow"/>
          <w:lang w:val="en-US"/>
        </w:rPr>
        <w:t xml:space="preserve">CWP </w:t>
      </w:r>
      <w:r w:rsidR="00D1705F" w:rsidRPr="00D303D0">
        <w:rPr>
          <w:highlight w:val="yellow"/>
          <w:lang w:val="en-US"/>
        </w:rPr>
        <w:t xml:space="preserve">standard for </w:t>
      </w:r>
      <w:r w:rsidRPr="00D303D0">
        <w:rPr>
          <w:highlight w:val="yellow"/>
          <w:lang w:val="en-US"/>
        </w:rPr>
        <w:t>DSD.</w:t>
      </w:r>
      <w:r w:rsidR="0059729D" w:rsidRPr="00D303D0">
        <w:rPr>
          <w:highlight w:val="yellow"/>
          <w:lang w:val="en-US"/>
        </w:rPr>
        <w:t xml:space="preserve"> </w:t>
      </w:r>
      <w:r w:rsidR="00BD2096" w:rsidRPr="00D303D0">
        <w:rPr>
          <w:highlight w:val="yellow"/>
          <w:lang w:val="en-US"/>
        </w:rPr>
        <w:t>Details of the TG’s feedback and actions are recorded</w:t>
      </w:r>
      <w:r w:rsidR="00D303D0" w:rsidRPr="00D303D0">
        <w:rPr>
          <w:highlight w:val="yellow"/>
          <w:lang w:val="en-US"/>
        </w:rPr>
        <w:t xml:space="preserve"> and circulated</w:t>
      </w:r>
      <w:r w:rsidR="00BD2096" w:rsidRPr="00D303D0">
        <w:rPr>
          <w:highlight w:val="yellow"/>
          <w:lang w:val="en-US"/>
        </w:rPr>
        <w:t xml:space="preserve"> in a </w:t>
      </w:r>
      <w:r w:rsidR="004C7464" w:rsidRPr="00D303D0">
        <w:rPr>
          <w:highlight w:val="yellow"/>
          <w:lang w:val="en-US"/>
        </w:rPr>
        <w:t>distinct</w:t>
      </w:r>
      <w:r w:rsidR="00BD2096" w:rsidRPr="00D303D0">
        <w:rPr>
          <w:highlight w:val="yellow"/>
          <w:lang w:val="en-US"/>
        </w:rPr>
        <w:t xml:space="preserve"> </w:t>
      </w:r>
      <w:r w:rsidR="0059729D" w:rsidRPr="00D303D0">
        <w:rPr>
          <w:highlight w:val="yellow"/>
          <w:lang w:val="en-US"/>
        </w:rPr>
        <w:t>document</w:t>
      </w:r>
      <w:r w:rsidR="00BD2096" w:rsidRPr="00D303D0">
        <w:rPr>
          <w:highlight w:val="yellow"/>
          <w:lang w:val="en-US"/>
        </w:rPr>
        <w:t>.</w:t>
      </w:r>
      <w:r w:rsidR="0059729D">
        <w:rPr>
          <w:lang w:val="en-US"/>
        </w:rPr>
        <w:t xml:space="preserve"> </w:t>
      </w:r>
    </w:p>
    <w:p w14:paraId="1AB4CEC9" w14:textId="77777777" w:rsidR="00EC5DDE" w:rsidRDefault="00EC5DDE" w:rsidP="00311E6E">
      <w:pPr>
        <w:spacing w:line="276" w:lineRule="auto"/>
        <w:jc w:val="both"/>
        <w:rPr>
          <w:lang w:val="en-US"/>
        </w:rPr>
      </w:pPr>
    </w:p>
    <w:p w14:paraId="256DB4DC" w14:textId="77777777" w:rsidR="00311E6E" w:rsidRPr="00DE7A54" w:rsidRDefault="00311E6E" w:rsidP="00D471FD">
      <w:pPr>
        <w:pStyle w:val="Heading1"/>
        <w:numPr>
          <w:ilvl w:val="0"/>
          <w:numId w:val="17"/>
        </w:numPr>
        <w:ind w:left="360"/>
        <w:rPr>
          <w:sz w:val="26"/>
        </w:rPr>
      </w:pPr>
      <w:bookmarkStart w:id="5" w:name="_Toc497238638"/>
      <w:r w:rsidRPr="00DE7A54">
        <w:rPr>
          <w:sz w:val="26"/>
        </w:rPr>
        <w:t>Conceptualization of harmonized reference data</w:t>
      </w:r>
      <w:bookmarkEnd w:id="5"/>
      <w:r w:rsidRPr="00DE7A54">
        <w:rPr>
          <w:sz w:val="26"/>
        </w:rPr>
        <w:t xml:space="preserve"> </w:t>
      </w:r>
    </w:p>
    <w:p w14:paraId="61E5B99C" w14:textId="77777777" w:rsidR="003826C9" w:rsidRDefault="00311E6E" w:rsidP="003826C9">
      <w:pPr>
        <w:spacing w:line="276" w:lineRule="auto"/>
        <w:jc w:val="both"/>
        <w:rPr>
          <w:szCs w:val="24"/>
        </w:rPr>
      </w:pPr>
      <w:r w:rsidRPr="00192D9A">
        <w:rPr>
          <w:szCs w:val="24"/>
        </w:rPr>
        <w:t xml:space="preserve">In recent years many international organizations </w:t>
      </w:r>
      <w:r w:rsidR="00340435">
        <w:rPr>
          <w:szCs w:val="24"/>
        </w:rPr>
        <w:t>spent efforts</w:t>
      </w:r>
      <w:r w:rsidRPr="00192D9A">
        <w:rPr>
          <w:szCs w:val="24"/>
        </w:rPr>
        <w:t xml:space="preserve"> to enhance reference data systems and organizing metadata needed and </w:t>
      </w:r>
      <w:r w:rsidR="00C302C7">
        <w:rPr>
          <w:szCs w:val="24"/>
        </w:rPr>
        <w:t>produced. Efforts to standardi</w:t>
      </w:r>
      <w:r w:rsidR="006E644A">
        <w:rPr>
          <w:szCs w:val="24"/>
        </w:rPr>
        <w:t>z</w:t>
      </w:r>
      <w:r w:rsidRPr="00192D9A">
        <w:rPr>
          <w:szCs w:val="24"/>
        </w:rPr>
        <w:t xml:space="preserve">e </w:t>
      </w:r>
      <w:r w:rsidR="003852C3">
        <w:rPr>
          <w:szCs w:val="24"/>
        </w:rPr>
        <w:t>reference data</w:t>
      </w:r>
      <w:r w:rsidRPr="00192D9A">
        <w:rPr>
          <w:szCs w:val="24"/>
        </w:rPr>
        <w:t xml:space="preserve"> across organizations made progress in the implementation of metadata-driven stat</w:t>
      </w:r>
      <w:r>
        <w:rPr>
          <w:szCs w:val="24"/>
        </w:rPr>
        <w:t>istical data management systems</w:t>
      </w:r>
      <w:r w:rsidR="00F86EE6">
        <w:rPr>
          <w:szCs w:val="24"/>
        </w:rPr>
        <w:t xml:space="preserve"> </w:t>
      </w:r>
      <w:r>
        <w:rPr>
          <w:szCs w:val="24"/>
        </w:rPr>
        <w:t>[</w:t>
      </w:r>
      <w:r w:rsidR="00CC597C">
        <w:rPr>
          <w:szCs w:val="24"/>
        </w:rPr>
        <w:t>2</w:t>
      </w:r>
      <w:r>
        <w:rPr>
          <w:szCs w:val="24"/>
        </w:rPr>
        <w:t>]</w:t>
      </w:r>
      <w:r w:rsidRPr="00192D9A">
        <w:rPr>
          <w:szCs w:val="24"/>
        </w:rPr>
        <w:t>. This involves agreement on the metada</w:t>
      </w:r>
      <w:r w:rsidR="003852C3">
        <w:rPr>
          <w:szCs w:val="24"/>
        </w:rPr>
        <w:t xml:space="preserve">ta components that make up the organization </w:t>
      </w:r>
      <w:r w:rsidRPr="00192D9A">
        <w:rPr>
          <w:szCs w:val="24"/>
        </w:rPr>
        <w:t>metadata system, definition of how they are generated and presented. Obviously, there are needs for a direct connection between the statistical data themselves and the metadata that describe them, as well as links between the disparate kinds of metadata.</w:t>
      </w:r>
      <w:r w:rsidR="003826C9" w:rsidRPr="003826C9">
        <w:rPr>
          <w:szCs w:val="24"/>
        </w:rPr>
        <w:t xml:space="preserve"> </w:t>
      </w:r>
    </w:p>
    <w:p w14:paraId="7376DB8C" w14:textId="6D1CAEEE" w:rsidR="00311E6E" w:rsidRDefault="00311E6E" w:rsidP="00E721DE">
      <w:pPr>
        <w:spacing w:line="276" w:lineRule="auto"/>
        <w:jc w:val="both"/>
        <w:rPr>
          <w:szCs w:val="24"/>
        </w:rPr>
      </w:pPr>
      <w:r w:rsidRPr="00192D9A">
        <w:rPr>
          <w:szCs w:val="24"/>
        </w:rPr>
        <w:t xml:space="preserve">In the CWP context, the data structure and </w:t>
      </w:r>
      <w:r w:rsidR="007E1A98">
        <w:rPr>
          <w:szCs w:val="24"/>
        </w:rPr>
        <w:t>reference meta</w:t>
      </w:r>
      <w:r w:rsidRPr="00192D9A">
        <w:rPr>
          <w:szCs w:val="24"/>
        </w:rPr>
        <w:t xml:space="preserve">data required by national statistical organizations and reported to the international/regional organizations are diversified, this primarily because of the diverse </w:t>
      </w:r>
      <w:r w:rsidR="003852C3">
        <w:rPr>
          <w:szCs w:val="24"/>
        </w:rPr>
        <w:t>data domains</w:t>
      </w:r>
      <w:r w:rsidRPr="00192D9A">
        <w:rPr>
          <w:szCs w:val="24"/>
        </w:rPr>
        <w:t xml:space="preserve"> (e.g </w:t>
      </w:r>
      <w:r>
        <w:rPr>
          <w:szCs w:val="24"/>
        </w:rPr>
        <w:t xml:space="preserve">economic, </w:t>
      </w:r>
      <w:r w:rsidRPr="00192D9A">
        <w:rPr>
          <w:szCs w:val="24"/>
        </w:rPr>
        <w:t>biological, management, control and surveillance) pursued for producing those statistics. For the c</w:t>
      </w:r>
      <w:r w:rsidR="003826C9">
        <w:rPr>
          <w:szCs w:val="24"/>
        </w:rPr>
        <w:t xml:space="preserve">apture and aquaculture datasets, the </w:t>
      </w:r>
      <w:r w:rsidRPr="00192D9A">
        <w:rPr>
          <w:szCs w:val="24"/>
        </w:rPr>
        <w:t xml:space="preserve">diversity of terms and codes </w:t>
      </w:r>
      <w:r w:rsidR="003826C9" w:rsidRPr="00192D9A">
        <w:rPr>
          <w:szCs w:val="24"/>
        </w:rPr>
        <w:t xml:space="preserve">emanate from a wide variety of contexts and are produced by experts </w:t>
      </w:r>
      <w:r w:rsidR="003826C9">
        <w:rPr>
          <w:szCs w:val="24"/>
        </w:rPr>
        <w:t>of</w:t>
      </w:r>
      <w:r w:rsidRPr="00192D9A">
        <w:rPr>
          <w:szCs w:val="24"/>
        </w:rPr>
        <w:t xml:space="preserve"> the CWP parties. </w:t>
      </w:r>
    </w:p>
    <w:p w14:paraId="437A8147" w14:textId="42BC644F" w:rsidR="00E721DE" w:rsidRDefault="00E721DE" w:rsidP="00332989">
      <w:pPr>
        <w:spacing w:line="276" w:lineRule="auto"/>
        <w:jc w:val="both"/>
        <w:rPr>
          <w:szCs w:val="24"/>
        </w:rPr>
      </w:pPr>
      <w:r>
        <w:rPr>
          <w:szCs w:val="24"/>
        </w:rPr>
        <w:t xml:space="preserve">Reference data harmonization is the process of capturing, analysing and reconciling the </w:t>
      </w:r>
      <w:r w:rsidR="00332989">
        <w:rPr>
          <w:szCs w:val="24"/>
        </w:rPr>
        <w:t>meaning</w:t>
      </w:r>
      <w:r>
        <w:rPr>
          <w:szCs w:val="24"/>
        </w:rPr>
        <w:t xml:space="preserve"> and representation format of </w:t>
      </w:r>
      <w:r w:rsidR="00332989">
        <w:rPr>
          <w:szCs w:val="24"/>
        </w:rPr>
        <w:t xml:space="preserve">data concepts and </w:t>
      </w:r>
      <w:r>
        <w:rPr>
          <w:szCs w:val="24"/>
        </w:rPr>
        <w:t xml:space="preserve">codes used by different CWP parties. The harmonization process involves a set of activities undertaken at data structure level and at the semantic codes level. The process starts with an inventory of the </w:t>
      </w:r>
      <w:r w:rsidR="00332989">
        <w:rPr>
          <w:szCs w:val="24"/>
        </w:rPr>
        <w:t xml:space="preserve">data requirements for each domain and </w:t>
      </w:r>
      <w:r>
        <w:rPr>
          <w:szCs w:val="24"/>
        </w:rPr>
        <w:t xml:space="preserve">used coding system, </w:t>
      </w:r>
      <w:r w:rsidR="00332989">
        <w:rPr>
          <w:szCs w:val="24"/>
        </w:rPr>
        <w:t xml:space="preserve">analysis of the codes </w:t>
      </w:r>
      <w:r>
        <w:rPr>
          <w:szCs w:val="24"/>
        </w:rPr>
        <w:t xml:space="preserve">definition </w:t>
      </w:r>
      <w:r w:rsidR="00332989">
        <w:rPr>
          <w:szCs w:val="24"/>
        </w:rPr>
        <w:t>and the classification system used as basis, reconciliation of the terminology and alignment with CWP standards</w:t>
      </w:r>
      <w:r w:rsidR="002C5721">
        <w:rPr>
          <w:szCs w:val="24"/>
        </w:rPr>
        <w:t xml:space="preserve"> by developing codes mappings</w:t>
      </w:r>
      <w:r w:rsidR="00332989">
        <w:rPr>
          <w:szCs w:val="24"/>
        </w:rPr>
        <w:t>.</w:t>
      </w:r>
      <w:r>
        <w:rPr>
          <w:szCs w:val="24"/>
        </w:rPr>
        <w:t xml:space="preserve"> </w:t>
      </w:r>
    </w:p>
    <w:p w14:paraId="31D16FB0" w14:textId="747238F9" w:rsidR="00EB39F7" w:rsidRDefault="00EB39F7" w:rsidP="005B6B38">
      <w:pPr>
        <w:spacing w:line="276" w:lineRule="auto"/>
        <w:jc w:val="both"/>
        <w:rPr>
          <w:szCs w:val="24"/>
        </w:rPr>
      </w:pPr>
    </w:p>
    <w:p w14:paraId="4AB68715" w14:textId="7DC2E187" w:rsidR="00311E6E" w:rsidRPr="00EC5DDE" w:rsidRDefault="00F86EE6" w:rsidP="00F22B1E">
      <w:pPr>
        <w:pStyle w:val="Heading3"/>
      </w:pPr>
      <w:bookmarkStart w:id="6" w:name="_Toc497238639"/>
      <w:r>
        <w:t>4</w:t>
      </w:r>
      <w:r w:rsidR="00311E6E" w:rsidRPr="00EC5DDE">
        <w:t xml:space="preserve">.1 </w:t>
      </w:r>
      <w:r w:rsidR="0081247D" w:rsidRPr="00EC5DDE">
        <w:t>Proposal</w:t>
      </w:r>
      <w:r w:rsidR="00FA163C">
        <w:t>s</w:t>
      </w:r>
      <w:r w:rsidR="0081247D" w:rsidRPr="00EC5DDE">
        <w:t xml:space="preserve"> of the </w:t>
      </w:r>
      <w:r w:rsidR="00F33A01">
        <w:t>CWP S</w:t>
      </w:r>
      <w:r w:rsidR="00355F66">
        <w:t>tandard</w:t>
      </w:r>
      <w:r w:rsidR="0081247D" w:rsidRPr="00EC5DDE">
        <w:t xml:space="preserve"> </w:t>
      </w:r>
      <w:r w:rsidR="00F33A01">
        <w:t xml:space="preserve">for </w:t>
      </w:r>
      <w:r w:rsidR="00332989">
        <w:t xml:space="preserve">a </w:t>
      </w:r>
      <w:r w:rsidR="00AA7BB9">
        <w:t xml:space="preserve">global </w:t>
      </w:r>
      <w:r w:rsidR="0081247D" w:rsidRPr="00EC5DDE">
        <w:t>DSD</w:t>
      </w:r>
      <w:bookmarkEnd w:id="6"/>
    </w:p>
    <w:p w14:paraId="576909CB" w14:textId="100F04E7" w:rsidR="00FF6562" w:rsidRDefault="008A7F1B" w:rsidP="00332989">
      <w:pPr>
        <w:spacing w:line="276" w:lineRule="auto"/>
        <w:jc w:val="both"/>
        <w:rPr>
          <w:szCs w:val="24"/>
        </w:rPr>
      </w:pPr>
      <w:r>
        <w:rPr>
          <w:szCs w:val="24"/>
        </w:rPr>
        <w:t>The</w:t>
      </w:r>
      <w:r w:rsidR="00311E6E" w:rsidRPr="00192D9A">
        <w:rPr>
          <w:szCs w:val="24"/>
        </w:rPr>
        <w:t xml:space="preserve"> </w:t>
      </w:r>
      <w:r w:rsidR="006E2951">
        <w:rPr>
          <w:szCs w:val="24"/>
        </w:rPr>
        <w:t>inventory</w:t>
      </w:r>
      <w:r w:rsidR="008D4565">
        <w:rPr>
          <w:szCs w:val="24"/>
        </w:rPr>
        <w:t>’s</w:t>
      </w:r>
      <w:r w:rsidR="00EA60ED">
        <w:rPr>
          <w:szCs w:val="24"/>
        </w:rPr>
        <w:t xml:space="preserve"> </w:t>
      </w:r>
      <w:r>
        <w:rPr>
          <w:szCs w:val="24"/>
        </w:rPr>
        <w:t>output enabled the identification of</w:t>
      </w:r>
      <w:r w:rsidR="00311E6E" w:rsidRPr="00192D9A">
        <w:rPr>
          <w:szCs w:val="24"/>
        </w:rPr>
        <w:t xml:space="preserve"> </w:t>
      </w:r>
      <w:r w:rsidR="00CB21BC">
        <w:rPr>
          <w:szCs w:val="24"/>
        </w:rPr>
        <w:t xml:space="preserve">concepts of </w:t>
      </w:r>
      <w:r w:rsidR="006E2951">
        <w:rPr>
          <w:szCs w:val="24"/>
        </w:rPr>
        <w:t xml:space="preserve">minimum data requirements </w:t>
      </w:r>
      <w:r w:rsidR="00CB21BC">
        <w:rPr>
          <w:szCs w:val="24"/>
        </w:rPr>
        <w:t>used by</w:t>
      </w:r>
      <w:r w:rsidR="006E2951">
        <w:rPr>
          <w:szCs w:val="24"/>
        </w:rPr>
        <w:t xml:space="preserve"> CWP parties</w:t>
      </w:r>
      <w:r w:rsidR="00CB21BC">
        <w:rPr>
          <w:szCs w:val="24"/>
        </w:rPr>
        <w:t xml:space="preserve">. </w:t>
      </w:r>
      <w:r w:rsidR="00FF6562">
        <w:t>C</w:t>
      </w:r>
      <w:r w:rsidR="001070FB">
        <w:t>oncepts</w:t>
      </w:r>
      <w:r w:rsidR="001070FB" w:rsidRPr="00EE7083">
        <w:t xml:space="preserve"> </w:t>
      </w:r>
      <w:r w:rsidR="001070FB">
        <w:t xml:space="preserve">and </w:t>
      </w:r>
      <w:r w:rsidR="001070FB" w:rsidRPr="00EE7083">
        <w:t xml:space="preserve">structural elements </w:t>
      </w:r>
      <w:r w:rsidR="001070FB">
        <w:t>(</w:t>
      </w:r>
      <w:r w:rsidR="001070FB" w:rsidRPr="00265C96">
        <w:rPr>
          <w:highlight w:val="yellow"/>
        </w:rPr>
        <w:t>Table 1</w:t>
      </w:r>
      <w:r w:rsidR="001070FB">
        <w:t>)</w:t>
      </w:r>
      <w:r w:rsidR="001070FB" w:rsidRPr="00EE7083">
        <w:t xml:space="preserve"> </w:t>
      </w:r>
      <w:r w:rsidR="008F76A0">
        <w:t xml:space="preserve">provided </w:t>
      </w:r>
      <w:r w:rsidR="00731050">
        <w:t>the basis to build</w:t>
      </w:r>
      <w:r w:rsidR="001070FB">
        <w:t xml:space="preserve"> </w:t>
      </w:r>
      <w:r w:rsidR="00332989">
        <w:t xml:space="preserve">proposals </w:t>
      </w:r>
      <w:r w:rsidR="001070FB">
        <w:t>of the</w:t>
      </w:r>
      <w:r w:rsidR="00731050">
        <w:t xml:space="preserve"> standard fo</w:t>
      </w:r>
      <w:r w:rsidR="006B1B37">
        <w:t>r global</w:t>
      </w:r>
      <w:r w:rsidR="001070FB">
        <w:t xml:space="preserve"> DSD, </w:t>
      </w:r>
      <w:r w:rsidR="001070FB" w:rsidRPr="00EE7083">
        <w:t>a</w:t>
      </w:r>
      <w:r w:rsidR="00731050">
        <w:t>s</w:t>
      </w:r>
      <w:r w:rsidR="001070FB" w:rsidRPr="00EE7083">
        <w:t xml:space="preserve"> overarching </w:t>
      </w:r>
      <w:r w:rsidR="001070FB">
        <w:t xml:space="preserve">and modular </w:t>
      </w:r>
      <w:r w:rsidR="001070FB" w:rsidRPr="00EE7083">
        <w:t xml:space="preserve">structuring of common metadata </w:t>
      </w:r>
      <w:r w:rsidR="00731050">
        <w:t>for use</w:t>
      </w:r>
      <w:r w:rsidR="001070FB" w:rsidRPr="00EE7083">
        <w:t xml:space="preserve"> by national statistical agencies and international organizations. </w:t>
      </w:r>
      <w:r w:rsidR="00CB21BC">
        <w:rPr>
          <w:szCs w:val="24"/>
        </w:rPr>
        <w:t>I</w:t>
      </w:r>
      <w:r w:rsidR="00311E6E" w:rsidRPr="00192D9A">
        <w:rPr>
          <w:szCs w:val="24"/>
        </w:rPr>
        <w:t xml:space="preserve">t was necessary to develop a systematic </w:t>
      </w:r>
      <w:r w:rsidR="005D5CD2">
        <w:rPr>
          <w:szCs w:val="24"/>
        </w:rPr>
        <w:t xml:space="preserve">data </w:t>
      </w:r>
      <w:r w:rsidR="00311E6E" w:rsidRPr="00192D9A">
        <w:rPr>
          <w:szCs w:val="24"/>
        </w:rPr>
        <w:t xml:space="preserve">structure </w:t>
      </w:r>
      <w:r w:rsidR="00311E6E">
        <w:rPr>
          <w:szCs w:val="24"/>
        </w:rPr>
        <w:t xml:space="preserve">for reference metadata </w:t>
      </w:r>
      <w:r w:rsidR="00311E6E" w:rsidRPr="00192D9A">
        <w:rPr>
          <w:szCs w:val="24"/>
        </w:rPr>
        <w:t xml:space="preserve">that defines the ontology of coding, relationships and relative </w:t>
      </w:r>
      <w:r w:rsidR="005D5CD2">
        <w:rPr>
          <w:szCs w:val="24"/>
        </w:rPr>
        <w:t>structure hierarchies</w:t>
      </w:r>
      <w:r w:rsidR="00311E6E" w:rsidRPr="00192D9A">
        <w:rPr>
          <w:szCs w:val="24"/>
        </w:rPr>
        <w:t>.</w:t>
      </w:r>
      <w:r w:rsidR="00FA163C">
        <w:rPr>
          <w:szCs w:val="24"/>
        </w:rPr>
        <w:t xml:space="preserve"> </w:t>
      </w:r>
      <w:r>
        <w:rPr>
          <w:szCs w:val="24"/>
        </w:rPr>
        <w:t xml:space="preserve">Based on the </w:t>
      </w:r>
      <w:r w:rsidR="00FA163C">
        <w:rPr>
          <w:szCs w:val="24"/>
        </w:rPr>
        <w:t xml:space="preserve">first round of the </w:t>
      </w:r>
      <w:r>
        <w:rPr>
          <w:szCs w:val="24"/>
        </w:rPr>
        <w:t>T</w:t>
      </w:r>
      <w:r w:rsidR="00871594">
        <w:rPr>
          <w:szCs w:val="24"/>
        </w:rPr>
        <w:t xml:space="preserve">G </w:t>
      </w:r>
      <w:r>
        <w:rPr>
          <w:szCs w:val="24"/>
        </w:rPr>
        <w:t>discussion</w:t>
      </w:r>
      <w:r w:rsidR="00FA163C">
        <w:rPr>
          <w:szCs w:val="24"/>
        </w:rPr>
        <w:t>s</w:t>
      </w:r>
      <w:r>
        <w:rPr>
          <w:szCs w:val="24"/>
        </w:rPr>
        <w:t xml:space="preserve">, </w:t>
      </w:r>
      <w:r w:rsidR="00FA163C">
        <w:rPr>
          <w:szCs w:val="24"/>
        </w:rPr>
        <w:t>additional proposals of</w:t>
      </w:r>
      <w:r w:rsidR="00ED7CE0">
        <w:rPr>
          <w:szCs w:val="24"/>
        </w:rPr>
        <w:t xml:space="preserve"> DSD</w:t>
      </w:r>
      <w:r w:rsidR="00FA163C">
        <w:rPr>
          <w:szCs w:val="24"/>
        </w:rPr>
        <w:t>s</w:t>
      </w:r>
      <w:r w:rsidR="00ED7CE0">
        <w:rPr>
          <w:szCs w:val="24"/>
        </w:rPr>
        <w:t xml:space="preserve"> are </w:t>
      </w:r>
      <w:r>
        <w:rPr>
          <w:szCs w:val="24"/>
        </w:rPr>
        <w:t>built</w:t>
      </w:r>
      <w:r w:rsidR="00ED7CE0">
        <w:rPr>
          <w:szCs w:val="24"/>
        </w:rPr>
        <w:t xml:space="preserve"> </w:t>
      </w:r>
      <w:r>
        <w:rPr>
          <w:szCs w:val="24"/>
        </w:rPr>
        <w:t>w</w:t>
      </w:r>
      <w:r w:rsidR="00ED7CE0">
        <w:rPr>
          <w:szCs w:val="24"/>
        </w:rPr>
        <w:t xml:space="preserve">ith focus on </w:t>
      </w:r>
      <w:r w:rsidR="008D4565">
        <w:rPr>
          <w:szCs w:val="24"/>
        </w:rPr>
        <w:t xml:space="preserve">both data </w:t>
      </w:r>
      <w:r w:rsidR="00332989">
        <w:rPr>
          <w:szCs w:val="24"/>
        </w:rPr>
        <w:t xml:space="preserve">collection </w:t>
      </w:r>
      <w:r w:rsidR="00ED7CE0">
        <w:rPr>
          <w:szCs w:val="24"/>
        </w:rPr>
        <w:t xml:space="preserve">and dissemination </w:t>
      </w:r>
      <w:r w:rsidR="008D4565">
        <w:rPr>
          <w:szCs w:val="24"/>
        </w:rPr>
        <w:t>schemes</w:t>
      </w:r>
      <w:r>
        <w:rPr>
          <w:szCs w:val="24"/>
        </w:rPr>
        <w:t xml:space="preserve"> (Annex </w:t>
      </w:r>
      <w:r w:rsidR="00332989">
        <w:rPr>
          <w:szCs w:val="24"/>
        </w:rPr>
        <w:t>2,</w:t>
      </w:r>
      <w:r w:rsidR="000472EF">
        <w:rPr>
          <w:szCs w:val="24"/>
        </w:rPr>
        <w:t xml:space="preserve"> Excel file</w:t>
      </w:r>
      <w:r>
        <w:rPr>
          <w:szCs w:val="24"/>
        </w:rPr>
        <w:t>).</w:t>
      </w:r>
      <w:r w:rsidR="00FA163C">
        <w:rPr>
          <w:szCs w:val="24"/>
        </w:rPr>
        <w:t xml:space="preserve"> </w:t>
      </w:r>
    </w:p>
    <w:p w14:paraId="73A9906D" w14:textId="4EFE6DA6" w:rsidR="002F58EA" w:rsidRDefault="008A7F1B" w:rsidP="00F33A01">
      <w:pPr>
        <w:spacing w:line="276" w:lineRule="auto"/>
        <w:jc w:val="both"/>
        <w:rPr>
          <w:bCs/>
        </w:rPr>
      </w:pPr>
      <w:r>
        <w:rPr>
          <w:szCs w:val="24"/>
        </w:rPr>
        <w:t xml:space="preserve">A modular structuring of the </w:t>
      </w:r>
      <w:r w:rsidR="00F33A01">
        <w:rPr>
          <w:szCs w:val="24"/>
        </w:rPr>
        <w:t>CWP Standard for</w:t>
      </w:r>
      <w:r>
        <w:rPr>
          <w:szCs w:val="24"/>
        </w:rPr>
        <w:t xml:space="preserve"> </w:t>
      </w:r>
      <w:r w:rsidR="006B1B37">
        <w:rPr>
          <w:szCs w:val="24"/>
        </w:rPr>
        <w:t xml:space="preserve">global </w:t>
      </w:r>
      <w:r>
        <w:rPr>
          <w:szCs w:val="24"/>
        </w:rPr>
        <w:t xml:space="preserve">DSD </w:t>
      </w:r>
      <w:r w:rsidR="00311E6E" w:rsidRPr="00192D9A">
        <w:rPr>
          <w:szCs w:val="24"/>
        </w:rPr>
        <w:t xml:space="preserve">is essential </w:t>
      </w:r>
      <w:r w:rsidR="00867CF7">
        <w:rPr>
          <w:szCs w:val="24"/>
        </w:rPr>
        <w:t xml:space="preserve">to </w:t>
      </w:r>
      <w:r w:rsidR="00867CF7">
        <w:t xml:space="preserve">allow its extension </w:t>
      </w:r>
      <w:r w:rsidR="00867CF7">
        <w:rPr>
          <w:szCs w:val="24"/>
        </w:rPr>
        <w:t>and</w:t>
      </w:r>
      <w:r w:rsidR="00FB63C5">
        <w:rPr>
          <w:szCs w:val="24"/>
        </w:rPr>
        <w:t xml:space="preserve"> </w:t>
      </w:r>
      <w:r w:rsidR="00B71B45">
        <w:rPr>
          <w:szCs w:val="24"/>
        </w:rPr>
        <w:t xml:space="preserve">address </w:t>
      </w:r>
      <w:r w:rsidR="00FB63C5">
        <w:rPr>
          <w:szCs w:val="24"/>
        </w:rPr>
        <w:t xml:space="preserve">needs of local </w:t>
      </w:r>
      <w:r w:rsidR="00867CF7">
        <w:rPr>
          <w:szCs w:val="24"/>
        </w:rPr>
        <w:t xml:space="preserve">implementation of </w:t>
      </w:r>
      <w:r w:rsidR="00311E6E" w:rsidRPr="00192D9A">
        <w:rPr>
          <w:szCs w:val="24"/>
        </w:rPr>
        <w:t xml:space="preserve">DSDs </w:t>
      </w:r>
      <w:r w:rsidR="00B71B45">
        <w:rPr>
          <w:szCs w:val="24"/>
        </w:rPr>
        <w:t xml:space="preserve">including </w:t>
      </w:r>
      <w:r w:rsidR="00311E6E" w:rsidRPr="00192D9A">
        <w:rPr>
          <w:szCs w:val="24"/>
        </w:rPr>
        <w:t xml:space="preserve">integration of diverse codelists for different purposes. </w:t>
      </w:r>
      <w:r w:rsidR="00A63B3D">
        <w:rPr>
          <w:szCs w:val="24"/>
        </w:rPr>
        <w:t>F</w:t>
      </w:r>
      <w:r w:rsidR="00DB2DFB">
        <w:rPr>
          <w:szCs w:val="24"/>
        </w:rPr>
        <w:t xml:space="preserve">or this, data modules are inserted in the DSD to </w:t>
      </w:r>
      <w:r w:rsidR="00A63B3D">
        <w:rPr>
          <w:szCs w:val="24"/>
        </w:rPr>
        <w:t>cluster concepts</w:t>
      </w:r>
      <w:r w:rsidR="00DB2DFB">
        <w:rPr>
          <w:szCs w:val="24"/>
        </w:rPr>
        <w:t xml:space="preserve"> having the same subject of information (e.g catch</w:t>
      </w:r>
      <w:r w:rsidR="006E6CCA">
        <w:rPr>
          <w:szCs w:val="24"/>
        </w:rPr>
        <w:t xml:space="preserve"> module</w:t>
      </w:r>
      <w:r w:rsidR="00DB2DFB">
        <w:rPr>
          <w:szCs w:val="24"/>
        </w:rPr>
        <w:t>, effort</w:t>
      </w:r>
      <w:r w:rsidR="006E6CCA">
        <w:rPr>
          <w:szCs w:val="24"/>
        </w:rPr>
        <w:t xml:space="preserve"> module</w:t>
      </w:r>
      <w:r w:rsidR="00DB2DFB">
        <w:rPr>
          <w:szCs w:val="24"/>
        </w:rPr>
        <w:t>,..)</w:t>
      </w:r>
      <w:r w:rsidR="00A63B3D">
        <w:rPr>
          <w:szCs w:val="24"/>
        </w:rPr>
        <w:t xml:space="preserve">. </w:t>
      </w:r>
      <w:r w:rsidR="00DB2DFB">
        <w:rPr>
          <w:szCs w:val="24"/>
        </w:rPr>
        <w:t xml:space="preserve">The </w:t>
      </w:r>
      <w:r w:rsidR="00DB2DFB">
        <w:rPr>
          <w:bCs/>
        </w:rPr>
        <w:t>DSD</w:t>
      </w:r>
      <w:r w:rsidR="002F58EA">
        <w:rPr>
          <w:bCs/>
        </w:rPr>
        <w:t xml:space="preserve"> </w:t>
      </w:r>
      <w:r w:rsidR="00DB2DFB">
        <w:rPr>
          <w:bCs/>
        </w:rPr>
        <w:t xml:space="preserve">is then </w:t>
      </w:r>
      <w:r w:rsidR="002F58EA">
        <w:rPr>
          <w:bCs/>
        </w:rPr>
        <w:t>composed of concepts and data modules that can be added up</w:t>
      </w:r>
      <w:r w:rsidR="006E6CCA">
        <w:rPr>
          <w:bCs/>
        </w:rPr>
        <w:t xml:space="preserve"> and extended depending on user’s specific needs</w:t>
      </w:r>
      <w:r w:rsidR="002F58EA">
        <w:rPr>
          <w:bCs/>
        </w:rPr>
        <w:t xml:space="preserve">. </w:t>
      </w:r>
    </w:p>
    <w:p w14:paraId="4B16A414" w14:textId="11C146EF" w:rsidR="00F215BC" w:rsidRPr="004C019A" w:rsidRDefault="0081247D" w:rsidP="00495EF1">
      <w:pPr>
        <w:spacing w:line="276" w:lineRule="auto"/>
        <w:jc w:val="both"/>
        <w:rPr>
          <w:highlight w:val="yellow"/>
        </w:rPr>
      </w:pPr>
      <w:r w:rsidRPr="004C019A">
        <w:rPr>
          <w:highlight w:val="yellow"/>
        </w:rPr>
        <w:lastRenderedPageBreak/>
        <w:t xml:space="preserve">At </w:t>
      </w:r>
      <w:r w:rsidR="00867CF7" w:rsidRPr="004C019A">
        <w:rPr>
          <w:highlight w:val="yellow"/>
        </w:rPr>
        <w:t>this stage, th</w:t>
      </w:r>
      <w:r w:rsidR="00AA4E00" w:rsidRPr="004C019A">
        <w:rPr>
          <w:highlight w:val="yellow"/>
        </w:rPr>
        <w:t xml:space="preserve">is </w:t>
      </w:r>
      <w:r w:rsidR="00867CF7" w:rsidRPr="004C019A">
        <w:rPr>
          <w:highlight w:val="yellow"/>
        </w:rPr>
        <w:t xml:space="preserve">document </w:t>
      </w:r>
      <w:r w:rsidR="00AA4E00" w:rsidRPr="004C019A">
        <w:rPr>
          <w:highlight w:val="yellow"/>
        </w:rPr>
        <w:t>puts forward for discussion (validation)</w:t>
      </w:r>
      <w:r w:rsidR="00867CF7" w:rsidRPr="004C019A">
        <w:rPr>
          <w:highlight w:val="yellow"/>
        </w:rPr>
        <w:t xml:space="preserve"> </w:t>
      </w:r>
      <w:r w:rsidR="005020E3" w:rsidRPr="004C019A">
        <w:rPr>
          <w:highlight w:val="yellow"/>
        </w:rPr>
        <w:t>four</w:t>
      </w:r>
      <w:r w:rsidR="000C2BAE" w:rsidRPr="004C019A">
        <w:rPr>
          <w:highlight w:val="yellow"/>
        </w:rPr>
        <w:t xml:space="preserve"> DSD</w:t>
      </w:r>
      <w:r w:rsidR="006B1B37">
        <w:rPr>
          <w:highlight w:val="yellow"/>
        </w:rPr>
        <w:t>s</w:t>
      </w:r>
      <w:r w:rsidR="00AA4E00" w:rsidRPr="004C019A">
        <w:rPr>
          <w:highlight w:val="yellow"/>
        </w:rPr>
        <w:t xml:space="preserve"> co</w:t>
      </w:r>
      <w:r w:rsidR="000C2BAE" w:rsidRPr="004C019A">
        <w:rPr>
          <w:highlight w:val="yellow"/>
        </w:rPr>
        <w:t>r</w:t>
      </w:r>
      <w:r w:rsidR="00AA4E00" w:rsidRPr="004C019A">
        <w:rPr>
          <w:highlight w:val="yellow"/>
        </w:rPr>
        <w:t>r</w:t>
      </w:r>
      <w:r w:rsidR="000C2BAE" w:rsidRPr="004C019A">
        <w:rPr>
          <w:highlight w:val="yellow"/>
        </w:rPr>
        <w:t>esponding to different</w:t>
      </w:r>
      <w:r w:rsidR="00F215BC" w:rsidRPr="004C019A">
        <w:rPr>
          <w:highlight w:val="yellow"/>
        </w:rPr>
        <w:t xml:space="preserve"> data domains </w:t>
      </w:r>
      <w:r w:rsidR="000C2BAE" w:rsidRPr="004C019A">
        <w:rPr>
          <w:highlight w:val="yellow"/>
        </w:rPr>
        <w:t xml:space="preserve">(Annex </w:t>
      </w:r>
      <w:r w:rsidR="006E6CCA">
        <w:rPr>
          <w:highlight w:val="yellow"/>
        </w:rPr>
        <w:t xml:space="preserve">2 </w:t>
      </w:r>
      <w:r w:rsidR="00495EF1">
        <w:rPr>
          <w:highlight w:val="yellow"/>
        </w:rPr>
        <w:t>Excel file</w:t>
      </w:r>
      <w:r w:rsidR="000C2BAE" w:rsidRPr="004C019A">
        <w:rPr>
          <w:highlight w:val="yellow"/>
        </w:rPr>
        <w:t>)</w:t>
      </w:r>
      <w:r w:rsidR="00F215BC" w:rsidRPr="004C019A">
        <w:rPr>
          <w:highlight w:val="yellow"/>
        </w:rPr>
        <w:t xml:space="preserve">: </w:t>
      </w:r>
    </w:p>
    <w:p w14:paraId="3EA15E1F" w14:textId="75EC6940" w:rsidR="00F215BC" w:rsidRPr="004C019A" w:rsidRDefault="003577CD" w:rsidP="002D2746">
      <w:pPr>
        <w:numPr>
          <w:ilvl w:val="0"/>
          <w:numId w:val="13"/>
        </w:numPr>
        <w:spacing w:line="276" w:lineRule="auto"/>
        <w:jc w:val="both"/>
        <w:rPr>
          <w:highlight w:val="yellow"/>
        </w:rPr>
      </w:pPr>
      <w:r>
        <w:rPr>
          <w:highlight w:val="yellow"/>
        </w:rPr>
        <w:t>Global c</w:t>
      </w:r>
      <w:r w:rsidR="00F215BC" w:rsidRPr="004C019A">
        <w:rPr>
          <w:highlight w:val="yellow"/>
        </w:rPr>
        <w:t>apture production</w:t>
      </w:r>
      <w:r w:rsidR="000C2BAE" w:rsidRPr="004C019A">
        <w:rPr>
          <w:highlight w:val="yellow"/>
        </w:rPr>
        <w:t xml:space="preserve">: </w:t>
      </w:r>
      <w:r w:rsidR="0006786E">
        <w:rPr>
          <w:highlight w:val="yellow"/>
        </w:rPr>
        <w:t xml:space="preserve">this DSD is designed </w:t>
      </w:r>
      <w:r w:rsidR="003B427A">
        <w:rPr>
          <w:highlight w:val="yellow"/>
        </w:rPr>
        <w:t xml:space="preserve">to cover the </w:t>
      </w:r>
      <w:r>
        <w:rPr>
          <w:highlight w:val="yellow"/>
        </w:rPr>
        <w:t xml:space="preserve">capture production </w:t>
      </w:r>
      <w:r w:rsidR="003B427A">
        <w:rPr>
          <w:highlight w:val="yellow"/>
        </w:rPr>
        <w:t xml:space="preserve">in volume and value </w:t>
      </w:r>
      <w:r w:rsidR="0006786E" w:rsidRPr="004C019A">
        <w:rPr>
          <w:highlight w:val="yellow"/>
        </w:rPr>
        <w:t xml:space="preserve">for </w:t>
      </w:r>
      <w:r w:rsidR="003B427A">
        <w:rPr>
          <w:highlight w:val="yellow"/>
        </w:rPr>
        <w:t xml:space="preserve">an </w:t>
      </w:r>
      <w:r w:rsidR="0006786E" w:rsidRPr="004C019A">
        <w:rPr>
          <w:highlight w:val="yellow"/>
        </w:rPr>
        <w:t>economic purpose</w:t>
      </w:r>
      <w:r w:rsidR="004C7822">
        <w:rPr>
          <w:highlight w:val="yellow"/>
        </w:rPr>
        <w:t xml:space="preserve">. Volume and value </w:t>
      </w:r>
      <w:r w:rsidR="002D2746">
        <w:rPr>
          <w:highlight w:val="yellow"/>
        </w:rPr>
        <w:t xml:space="preserve">of nominal catch are </w:t>
      </w:r>
      <w:r w:rsidR="00F215BC" w:rsidRPr="004C019A">
        <w:rPr>
          <w:highlight w:val="yellow"/>
        </w:rPr>
        <w:t>compiled according to dimensions represented by concepts Country, Fishing area, Aquatic Species, and Time unit;</w:t>
      </w:r>
    </w:p>
    <w:p w14:paraId="4FA49058" w14:textId="3ECAF932" w:rsidR="00F215BC" w:rsidRPr="004C019A" w:rsidRDefault="000C2BAE" w:rsidP="0006786E">
      <w:pPr>
        <w:numPr>
          <w:ilvl w:val="0"/>
          <w:numId w:val="13"/>
        </w:numPr>
        <w:spacing w:line="276" w:lineRule="auto"/>
        <w:jc w:val="both"/>
        <w:rPr>
          <w:highlight w:val="yellow"/>
        </w:rPr>
      </w:pPr>
      <w:r w:rsidRPr="004C019A">
        <w:rPr>
          <w:highlight w:val="yellow"/>
        </w:rPr>
        <w:t>C</w:t>
      </w:r>
      <w:r w:rsidR="00F215BC" w:rsidRPr="004C019A">
        <w:rPr>
          <w:highlight w:val="yellow"/>
        </w:rPr>
        <w:t>atch</w:t>
      </w:r>
      <w:r w:rsidRPr="004C019A">
        <w:rPr>
          <w:highlight w:val="yellow"/>
        </w:rPr>
        <w:t xml:space="preserve">: </w:t>
      </w:r>
      <w:r w:rsidR="006E6CCA">
        <w:rPr>
          <w:highlight w:val="yellow"/>
        </w:rPr>
        <w:t xml:space="preserve">it </w:t>
      </w:r>
      <w:r w:rsidR="00F215BC" w:rsidRPr="004C019A">
        <w:rPr>
          <w:highlight w:val="yellow"/>
        </w:rPr>
        <w:t xml:space="preserve">covers </w:t>
      </w:r>
      <w:r w:rsidR="004C7822">
        <w:rPr>
          <w:highlight w:val="yellow"/>
        </w:rPr>
        <w:t>continuum</w:t>
      </w:r>
      <w:r w:rsidR="00F215BC" w:rsidRPr="004C019A">
        <w:rPr>
          <w:highlight w:val="yellow"/>
        </w:rPr>
        <w:t xml:space="preserve"> of concepts </w:t>
      </w:r>
      <w:r w:rsidR="004C7822">
        <w:rPr>
          <w:highlight w:val="yellow"/>
        </w:rPr>
        <w:t xml:space="preserve">(gross catch, discards, nominal catch, etc…) </w:t>
      </w:r>
      <w:r w:rsidR="0006786E" w:rsidRPr="004C019A">
        <w:rPr>
          <w:highlight w:val="yellow"/>
        </w:rPr>
        <w:t xml:space="preserve">for management purpose </w:t>
      </w:r>
      <w:r w:rsidR="00F215BC" w:rsidRPr="004C019A">
        <w:rPr>
          <w:highlight w:val="yellow"/>
        </w:rPr>
        <w:t xml:space="preserve">to which are added Fishing gear and/or Fishery vessel </w:t>
      </w:r>
      <w:r w:rsidR="00D979FC" w:rsidRPr="004C019A">
        <w:rPr>
          <w:highlight w:val="yellow"/>
        </w:rPr>
        <w:t>concepts. The concept “value of catch” could also be included</w:t>
      </w:r>
      <w:r w:rsidR="00F215BC" w:rsidRPr="004C019A">
        <w:rPr>
          <w:highlight w:val="yellow"/>
        </w:rPr>
        <w:t>;</w:t>
      </w:r>
    </w:p>
    <w:p w14:paraId="77426BF0" w14:textId="77777777" w:rsidR="000C2BAE" w:rsidRPr="004C019A" w:rsidRDefault="000C2BAE" w:rsidP="006861BC">
      <w:pPr>
        <w:numPr>
          <w:ilvl w:val="0"/>
          <w:numId w:val="13"/>
        </w:numPr>
        <w:spacing w:line="276" w:lineRule="auto"/>
        <w:jc w:val="both"/>
        <w:rPr>
          <w:highlight w:val="yellow"/>
        </w:rPr>
      </w:pPr>
      <w:r w:rsidRPr="004C019A">
        <w:rPr>
          <w:highlight w:val="yellow"/>
        </w:rPr>
        <w:t>Catch and effort</w:t>
      </w:r>
      <w:r w:rsidR="000472EF">
        <w:rPr>
          <w:highlight w:val="yellow"/>
        </w:rPr>
        <w:t xml:space="preserve"> </w:t>
      </w:r>
      <w:r w:rsidR="0006786E">
        <w:rPr>
          <w:highlight w:val="yellow"/>
        </w:rPr>
        <w:t>(Logbook)</w:t>
      </w:r>
      <w:r w:rsidRPr="004C019A">
        <w:rPr>
          <w:highlight w:val="yellow"/>
        </w:rPr>
        <w:t xml:space="preserve">: </w:t>
      </w:r>
      <w:r w:rsidR="000472EF">
        <w:rPr>
          <w:highlight w:val="yellow"/>
        </w:rPr>
        <w:t xml:space="preserve">the DSD serves </w:t>
      </w:r>
      <w:r w:rsidR="0006786E">
        <w:rPr>
          <w:highlight w:val="yellow"/>
        </w:rPr>
        <w:t xml:space="preserve">for management purpose </w:t>
      </w:r>
      <w:r w:rsidR="004B4F7F">
        <w:rPr>
          <w:highlight w:val="yellow"/>
        </w:rPr>
        <w:t xml:space="preserve">and in particular </w:t>
      </w:r>
      <w:r w:rsidR="003B427A">
        <w:rPr>
          <w:highlight w:val="yellow"/>
        </w:rPr>
        <w:t xml:space="preserve">addresses </w:t>
      </w:r>
      <w:r w:rsidR="000472EF">
        <w:rPr>
          <w:highlight w:val="yellow"/>
        </w:rPr>
        <w:t xml:space="preserve">the </w:t>
      </w:r>
      <w:r w:rsidR="006861BC">
        <w:rPr>
          <w:highlight w:val="yellow"/>
        </w:rPr>
        <w:t>collection</w:t>
      </w:r>
      <w:r w:rsidR="000472EF">
        <w:rPr>
          <w:highlight w:val="yellow"/>
        </w:rPr>
        <w:t xml:space="preserve"> schem</w:t>
      </w:r>
      <w:r w:rsidR="0006786E">
        <w:rPr>
          <w:highlight w:val="yellow"/>
        </w:rPr>
        <w:t>e</w:t>
      </w:r>
      <w:r w:rsidR="000472EF">
        <w:rPr>
          <w:highlight w:val="yellow"/>
        </w:rPr>
        <w:t xml:space="preserve">. It </w:t>
      </w:r>
      <w:r w:rsidR="00437422" w:rsidRPr="004C019A">
        <w:rPr>
          <w:highlight w:val="yellow"/>
        </w:rPr>
        <w:t xml:space="preserve">contains </w:t>
      </w:r>
      <w:r w:rsidRPr="004C019A">
        <w:rPr>
          <w:highlight w:val="yellow"/>
        </w:rPr>
        <w:t xml:space="preserve">vessel information, catch and effort </w:t>
      </w:r>
      <w:r w:rsidR="00437422" w:rsidRPr="004C019A">
        <w:rPr>
          <w:highlight w:val="yellow"/>
        </w:rPr>
        <w:t>for each operation (</w:t>
      </w:r>
      <w:r w:rsidR="00D979FC" w:rsidRPr="004C019A">
        <w:rPr>
          <w:highlight w:val="yellow"/>
        </w:rPr>
        <w:t xml:space="preserve">i.e </w:t>
      </w:r>
      <w:r w:rsidR="00437422" w:rsidRPr="004C019A">
        <w:rPr>
          <w:highlight w:val="yellow"/>
        </w:rPr>
        <w:t>haul). Information o</w:t>
      </w:r>
      <w:r w:rsidR="000B3AD9" w:rsidRPr="004C019A">
        <w:rPr>
          <w:highlight w:val="yellow"/>
        </w:rPr>
        <w:t>n</w:t>
      </w:r>
      <w:r w:rsidR="00437422" w:rsidRPr="004C019A">
        <w:rPr>
          <w:highlight w:val="yellow"/>
        </w:rPr>
        <w:t xml:space="preserve"> </w:t>
      </w:r>
      <w:r w:rsidR="000B3AD9" w:rsidRPr="004C019A">
        <w:rPr>
          <w:highlight w:val="yellow"/>
        </w:rPr>
        <w:t xml:space="preserve">start and end of time and location </w:t>
      </w:r>
      <w:r w:rsidR="004B4F7F">
        <w:rPr>
          <w:highlight w:val="yellow"/>
        </w:rPr>
        <w:t xml:space="preserve">of fishing information </w:t>
      </w:r>
      <w:r w:rsidR="000B3AD9" w:rsidRPr="004C019A">
        <w:rPr>
          <w:highlight w:val="yellow"/>
        </w:rPr>
        <w:t>are also included.</w:t>
      </w:r>
      <w:r w:rsidR="000472EF">
        <w:rPr>
          <w:highlight w:val="yellow"/>
        </w:rPr>
        <w:t xml:space="preserve"> </w:t>
      </w:r>
    </w:p>
    <w:p w14:paraId="4A33CC93" w14:textId="77777777" w:rsidR="00F215BC" w:rsidRPr="004C019A" w:rsidRDefault="003577CD" w:rsidP="004B4F7F">
      <w:pPr>
        <w:numPr>
          <w:ilvl w:val="0"/>
          <w:numId w:val="13"/>
        </w:numPr>
        <w:spacing w:line="276" w:lineRule="auto"/>
        <w:jc w:val="both"/>
        <w:rPr>
          <w:highlight w:val="yellow"/>
        </w:rPr>
      </w:pPr>
      <w:r>
        <w:rPr>
          <w:highlight w:val="yellow"/>
        </w:rPr>
        <w:t xml:space="preserve">Global </w:t>
      </w:r>
      <w:r w:rsidR="00495EF1">
        <w:rPr>
          <w:highlight w:val="yellow"/>
        </w:rPr>
        <w:t>a</w:t>
      </w:r>
      <w:r w:rsidR="004B4F7F">
        <w:rPr>
          <w:highlight w:val="yellow"/>
        </w:rPr>
        <w:t>quaculture production: it is built to cover</w:t>
      </w:r>
      <w:r w:rsidR="004B4F7F" w:rsidRPr="004C019A">
        <w:rPr>
          <w:highlight w:val="yellow"/>
        </w:rPr>
        <w:t xml:space="preserve"> the </w:t>
      </w:r>
      <w:r w:rsidR="004B4F7F">
        <w:rPr>
          <w:highlight w:val="yellow"/>
        </w:rPr>
        <w:t xml:space="preserve">aquaculture production and its value for economic purpose. Core concepts </w:t>
      </w:r>
      <w:r w:rsidR="00F215BC" w:rsidRPr="004C019A">
        <w:rPr>
          <w:highlight w:val="yellow"/>
        </w:rPr>
        <w:t xml:space="preserve">compiled </w:t>
      </w:r>
      <w:r w:rsidR="004B4F7F">
        <w:rPr>
          <w:highlight w:val="yellow"/>
        </w:rPr>
        <w:t xml:space="preserve">are </w:t>
      </w:r>
      <w:r w:rsidR="00F215BC" w:rsidRPr="004C019A">
        <w:rPr>
          <w:highlight w:val="yellow"/>
        </w:rPr>
        <w:t xml:space="preserve">Country, Production area, Environment, Aquatic Species and Time unit, and it could be extended for the same purpose with </w:t>
      </w:r>
      <w:r w:rsidR="003B427A">
        <w:rPr>
          <w:highlight w:val="yellow"/>
        </w:rPr>
        <w:t xml:space="preserve">the </w:t>
      </w:r>
      <w:r w:rsidR="004B4F7F">
        <w:rPr>
          <w:highlight w:val="yellow"/>
        </w:rPr>
        <w:t>other dimensions Farming Structure and</w:t>
      </w:r>
      <w:r w:rsidR="00F215BC" w:rsidRPr="004C019A">
        <w:rPr>
          <w:highlight w:val="yellow"/>
        </w:rPr>
        <w:t xml:space="preserve"> Product type;</w:t>
      </w:r>
    </w:p>
    <w:p w14:paraId="403BFCF1" w14:textId="77777777" w:rsidR="00D979FC" w:rsidRDefault="00D979FC" w:rsidP="00F03415">
      <w:pPr>
        <w:pStyle w:val="Heading3"/>
      </w:pPr>
    </w:p>
    <w:p w14:paraId="586385B6" w14:textId="4DC8E9AC" w:rsidR="00F86EE6" w:rsidRPr="00EC5DDE" w:rsidRDefault="001F52C7" w:rsidP="00A6212D">
      <w:pPr>
        <w:pStyle w:val="Heading3"/>
      </w:pPr>
      <w:bookmarkStart w:id="7" w:name="_Toc497238640"/>
      <w:r>
        <w:t>4</w:t>
      </w:r>
      <w:r w:rsidR="00F86EE6" w:rsidRPr="00EC5DDE">
        <w:t xml:space="preserve">.2 </w:t>
      </w:r>
      <w:r w:rsidR="00F86EE6">
        <w:t>Stru</w:t>
      </w:r>
      <w:r w:rsidR="00F03415">
        <w:t>ctur</w:t>
      </w:r>
      <w:r w:rsidR="00A6212D">
        <w:t>e</w:t>
      </w:r>
      <w:r w:rsidR="00F03415">
        <w:t xml:space="preserve"> elements of </w:t>
      </w:r>
      <w:r w:rsidR="00A6212D">
        <w:t>a</w:t>
      </w:r>
      <w:r w:rsidR="00F03415">
        <w:t xml:space="preserve"> global </w:t>
      </w:r>
      <w:r w:rsidR="00F86EE6">
        <w:t>DSD</w:t>
      </w:r>
      <w:bookmarkEnd w:id="7"/>
    </w:p>
    <w:p w14:paraId="66CD8F37" w14:textId="5E665203" w:rsidR="00265C96" w:rsidRPr="00921959" w:rsidRDefault="00437422" w:rsidP="00C644F5">
      <w:pPr>
        <w:autoSpaceDE w:val="0"/>
        <w:autoSpaceDN w:val="0"/>
        <w:adjustRightInd w:val="0"/>
        <w:spacing w:line="276" w:lineRule="auto"/>
        <w:jc w:val="both"/>
        <w:rPr>
          <w:szCs w:val="24"/>
        </w:rPr>
      </w:pPr>
      <w:r w:rsidRPr="00921959">
        <w:rPr>
          <w:szCs w:val="24"/>
        </w:rPr>
        <w:t>Terminology used in this document</w:t>
      </w:r>
      <w:r w:rsidR="00F86EE6" w:rsidRPr="00921959">
        <w:rPr>
          <w:szCs w:val="24"/>
        </w:rPr>
        <w:t xml:space="preserve"> emanate from discussions that started since the CWP 24th Inter-sessional meeting and 25th Plenary and continued until recent exchanges with CWP parties. </w:t>
      </w:r>
      <w:r w:rsidR="00265C96" w:rsidRPr="00921959">
        <w:rPr>
          <w:szCs w:val="24"/>
        </w:rPr>
        <w:t>This section represents the glossary of terms for use by this Task Group.</w:t>
      </w:r>
    </w:p>
    <w:p w14:paraId="5234D463" w14:textId="77777777" w:rsidR="002C5721" w:rsidRDefault="002C5721" w:rsidP="000B3AD9">
      <w:pPr>
        <w:spacing w:line="276" w:lineRule="auto"/>
        <w:jc w:val="both"/>
        <w:rPr>
          <w:b/>
        </w:rPr>
      </w:pPr>
    </w:p>
    <w:p w14:paraId="0A1A5D01" w14:textId="77777777" w:rsidR="00F86EE6" w:rsidRDefault="00F86EE6" w:rsidP="000B3AD9">
      <w:pPr>
        <w:spacing w:line="276" w:lineRule="auto"/>
        <w:jc w:val="both"/>
      </w:pPr>
      <w:r w:rsidRPr="00A07E02">
        <w:rPr>
          <w:b/>
        </w:rPr>
        <w:t>Data domain</w:t>
      </w:r>
      <w:r w:rsidRPr="00EE7083">
        <w:t xml:space="preserve"> </w:t>
      </w:r>
      <w:r>
        <w:t xml:space="preserve">identifies domains of data </w:t>
      </w:r>
      <w:r w:rsidR="00437422">
        <w:t xml:space="preserve">for which the </w:t>
      </w:r>
      <w:r>
        <w:t xml:space="preserve">DSD minimum requirements can be formulated at global level; within these data domains, produced datasets are expected to </w:t>
      </w:r>
      <w:r w:rsidRPr="00EE7083">
        <w:t xml:space="preserve">share the same </w:t>
      </w:r>
      <w:r>
        <w:t>dimension</w:t>
      </w:r>
      <w:r w:rsidRPr="00EE7083">
        <w:t>s, relations, and semantics</w:t>
      </w:r>
      <w:r>
        <w:t xml:space="preserve"> that determine the reason of the covered information</w:t>
      </w:r>
      <w:r w:rsidRPr="00EE7083">
        <w:t xml:space="preserve">. </w:t>
      </w:r>
      <w:r>
        <w:t>Data domain is based on combinations of the triplet:</w:t>
      </w:r>
    </w:p>
    <w:p w14:paraId="306EA2D7" w14:textId="452EFBD1" w:rsidR="00F86EE6" w:rsidRDefault="00F86EE6" w:rsidP="00A6212D">
      <w:pPr>
        <w:pStyle w:val="ListParagraph"/>
        <w:numPr>
          <w:ilvl w:val="0"/>
          <w:numId w:val="11"/>
        </w:numPr>
        <w:spacing w:line="276" w:lineRule="auto"/>
        <w:jc w:val="both"/>
        <w:rPr>
          <w:rFonts w:ascii="Times New Roman" w:hAnsi="Times New Roman" w:cs="Times New Roman"/>
        </w:rPr>
      </w:pPr>
      <w:r w:rsidRPr="00DB246F">
        <w:rPr>
          <w:rFonts w:ascii="Times New Roman" w:hAnsi="Times New Roman" w:cs="Times New Roman"/>
          <w:b/>
        </w:rPr>
        <w:t>Indicator</w:t>
      </w:r>
      <w:r w:rsidR="00A6212D">
        <w:rPr>
          <w:rFonts w:ascii="Times New Roman" w:hAnsi="Times New Roman" w:cs="Times New Roman"/>
        </w:rPr>
        <w:t>, a clearly defined a</w:t>
      </w:r>
      <w:r w:rsidRPr="001C3310">
        <w:rPr>
          <w:rFonts w:ascii="Times New Roman" w:eastAsia="Times New Roman" w:hAnsi="Times New Roman" w:cs="Times New Roman"/>
          <w:noProof/>
          <w:szCs w:val="20"/>
          <w:lang w:eastAsia="en-GB"/>
        </w:rPr>
        <w:t>nalytical or policy purpose. e.g. Capture</w:t>
      </w:r>
      <w:r w:rsidRPr="00DB246F">
        <w:rPr>
          <w:rFonts w:ascii="Times New Roman" w:hAnsi="Times New Roman" w:cs="Times New Roman"/>
        </w:rPr>
        <w:t xml:space="preserve"> production, Aquaculture production</w:t>
      </w:r>
      <w:r>
        <w:rPr>
          <w:rFonts w:ascii="Times New Roman" w:hAnsi="Times New Roman" w:cs="Times New Roman"/>
        </w:rPr>
        <w:t xml:space="preserve">, </w:t>
      </w:r>
      <w:r w:rsidRPr="005826EB">
        <w:rPr>
          <w:rFonts w:ascii="Times New Roman" w:hAnsi="Times New Roman" w:cs="Times New Roman"/>
        </w:rPr>
        <w:t xml:space="preserve">Catch </w:t>
      </w:r>
    </w:p>
    <w:p w14:paraId="1F69E3C8" w14:textId="54D4B70D" w:rsidR="00F86EE6" w:rsidRDefault="00F86EE6" w:rsidP="00265C96">
      <w:pPr>
        <w:pStyle w:val="ListParagraph"/>
        <w:numPr>
          <w:ilvl w:val="0"/>
          <w:numId w:val="11"/>
        </w:numPr>
        <w:spacing w:line="276" w:lineRule="auto"/>
        <w:jc w:val="both"/>
        <w:rPr>
          <w:rFonts w:ascii="Times New Roman" w:hAnsi="Times New Roman" w:cs="Times New Roman"/>
        </w:rPr>
      </w:pPr>
      <w:r w:rsidRPr="005826EB">
        <w:rPr>
          <w:rFonts w:ascii="Times New Roman" w:hAnsi="Times New Roman" w:cs="Times New Roman"/>
          <w:b/>
        </w:rPr>
        <w:t>Indicator type</w:t>
      </w:r>
      <w:r w:rsidRPr="00D34F54">
        <w:rPr>
          <w:rFonts w:ascii="Times New Roman" w:hAnsi="Times New Roman" w:cs="Times New Roman"/>
          <w:highlight w:val="yellow"/>
        </w:rPr>
        <w:t xml:space="preserve">, i.e. ‘statistical’ </w:t>
      </w:r>
      <w:r w:rsidR="004C7822" w:rsidRPr="00D34F54">
        <w:rPr>
          <w:rFonts w:ascii="Times New Roman" w:hAnsi="Times New Roman" w:cs="Times New Roman"/>
          <w:highlight w:val="yellow"/>
        </w:rPr>
        <w:t>for time series</w:t>
      </w:r>
      <w:r w:rsidRPr="00D34F54">
        <w:rPr>
          <w:rFonts w:ascii="Times New Roman" w:hAnsi="Times New Roman" w:cs="Times New Roman"/>
          <w:highlight w:val="yellow"/>
        </w:rPr>
        <w:t xml:space="preserve">, </w:t>
      </w:r>
      <w:r w:rsidR="004C7822" w:rsidRPr="00D34F54">
        <w:rPr>
          <w:rFonts w:ascii="Times New Roman" w:hAnsi="Times New Roman" w:cs="Times New Roman"/>
          <w:highlight w:val="yellow"/>
        </w:rPr>
        <w:t>‘observ</w:t>
      </w:r>
      <w:r w:rsidR="00A6212D">
        <w:rPr>
          <w:rFonts w:ascii="Times New Roman" w:hAnsi="Times New Roman" w:cs="Times New Roman"/>
          <w:highlight w:val="yellow"/>
        </w:rPr>
        <w:t>ational’ e.g. for lo</w:t>
      </w:r>
      <w:r w:rsidR="00265C96">
        <w:rPr>
          <w:rFonts w:ascii="Times New Roman" w:hAnsi="Times New Roman" w:cs="Times New Roman"/>
          <w:highlight w:val="yellow"/>
        </w:rPr>
        <w:t>gbooks;</w:t>
      </w:r>
      <w:r w:rsidR="00A6212D">
        <w:rPr>
          <w:rFonts w:ascii="Times New Roman" w:hAnsi="Times New Roman" w:cs="Times New Roman"/>
          <w:highlight w:val="yellow"/>
        </w:rPr>
        <w:t xml:space="preserve"> </w:t>
      </w:r>
      <w:r w:rsidR="00265C96">
        <w:rPr>
          <w:rFonts w:ascii="Times New Roman" w:hAnsi="Times New Roman" w:cs="Times New Roman"/>
          <w:highlight w:val="yellow"/>
        </w:rPr>
        <w:t>it</w:t>
      </w:r>
      <w:r w:rsidR="00A6212D">
        <w:rPr>
          <w:rFonts w:ascii="Times New Roman" w:hAnsi="Times New Roman" w:cs="Times New Roman"/>
          <w:highlight w:val="yellow"/>
        </w:rPr>
        <w:t xml:space="preserve"> </w:t>
      </w:r>
      <w:r w:rsidRPr="00D34F54">
        <w:rPr>
          <w:rFonts w:ascii="Times New Roman" w:hAnsi="Times New Roman" w:cs="Times New Roman"/>
          <w:highlight w:val="yellow"/>
        </w:rPr>
        <w:t xml:space="preserve">could be extended to </w:t>
      </w:r>
      <w:r w:rsidR="00A6212D">
        <w:rPr>
          <w:rFonts w:ascii="Times New Roman" w:hAnsi="Times New Roman" w:cs="Times New Roman"/>
          <w:highlight w:val="yellow"/>
        </w:rPr>
        <w:t xml:space="preserve">include e.g </w:t>
      </w:r>
      <w:r w:rsidRPr="00D34F54">
        <w:rPr>
          <w:rFonts w:ascii="Times New Roman" w:hAnsi="Times New Roman" w:cs="Times New Roman"/>
          <w:highlight w:val="yellow"/>
        </w:rPr>
        <w:t>‘geospatial’</w:t>
      </w:r>
      <w:r w:rsidR="00A6212D">
        <w:rPr>
          <w:rFonts w:ascii="Times New Roman" w:hAnsi="Times New Roman" w:cs="Times New Roman"/>
          <w:highlight w:val="yellow"/>
        </w:rPr>
        <w:t xml:space="preserve"> data</w:t>
      </w:r>
      <w:r w:rsidR="004C7822" w:rsidRPr="00D34F54">
        <w:rPr>
          <w:rFonts w:ascii="Times New Roman" w:hAnsi="Times New Roman" w:cs="Times New Roman"/>
          <w:highlight w:val="yellow"/>
        </w:rPr>
        <w:t xml:space="preserve"> for VMS.</w:t>
      </w:r>
      <w:r w:rsidRPr="005826EB">
        <w:rPr>
          <w:rFonts w:ascii="Times New Roman" w:hAnsi="Times New Roman" w:cs="Times New Roman"/>
        </w:rPr>
        <w:t xml:space="preserve"> </w:t>
      </w:r>
    </w:p>
    <w:p w14:paraId="3C5422AF" w14:textId="3CFF8F98" w:rsidR="00F86EE6" w:rsidRPr="00A37E58" w:rsidRDefault="00F86EE6" w:rsidP="00716040">
      <w:pPr>
        <w:pStyle w:val="ListParagraph"/>
        <w:numPr>
          <w:ilvl w:val="0"/>
          <w:numId w:val="11"/>
        </w:numPr>
        <w:spacing w:line="276" w:lineRule="auto"/>
        <w:jc w:val="both"/>
        <w:rPr>
          <w:rFonts w:ascii="Times New Roman" w:hAnsi="Times New Roman" w:cs="Times New Roman"/>
          <w:highlight w:val="yellow"/>
        </w:rPr>
      </w:pPr>
      <w:r w:rsidRPr="00A37E58">
        <w:rPr>
          <w:rFonts w:ascii="Times New Roman" w:hAnsi="Times New Roman" w:cs="Times New Roman"/>
          <w:b/>
          <w:highlight w:val="yellow"/>
        </w:rPr>
        <w:t>Purpose</w:t>
      </w:r>
      <w:r w:rsidR="004C7822">
        <w:rPr>
          <w:rFonts w:ascii="Times New Roman" w:hAnsi="Times New Roman" w:cs="Times New Roman"/>
          <w:b/>
          <w:highlight w:val="yellow"/>
        </w:rPr>
        <w:t xml:space="preserve"> </w:t>
      </w:r>
      <w:r w:rsidR="004C7822" w:rsidRPr="00B417A4">
        <w:rPr>
          <w:rFonts w:ascii="Times New Roman" w:hAnsi="Times New Roman" w:cs="Times New Roman"/>
          <w:highlight w:val="yellow"/>
        </w:rPr>
        <w:t>concerns two dimensions</w:t>
      </w:r>
      <w:r w:rsidR="004C7822">
        <w:rPr>
          <w:rFonts w:ascii="Times New Roman" w:hAnsi="Times New Roman" w:cs="Times New Roman"/>
          <w:highlight w:val="yellow"/>
        </w:rPr>
        <w:t>: positioning in workflow (d</w:t>
      </w:r>
      <w:r w:rsidR="00FB7167">
        <w:rPr>
          <w:rFonts w:ascii="Times New Roman" w:hAnsi="Times New Roman" w:cs="Times New Roman"/>
          <w:highlight w:val="yellow"/>
        </w:rPr>
        <w:t>ata collection</w:t>
      </w:r>
      <w:r w:rsidR="006861BC">
        <w:rPr>
          <w:rFonts w:ascii="Times New Roman" w:hAnsi="Times New Roman" w:cs="Times New Roman"/>
          <w:highlight w:val="yellow"/>
        </w:rPr>
        <w:t xml:space="preserve"> vs</w:t>
      </w:r>
      <w:r w:rsidR="0028569C" w:rsidRPr="00A37E58">
        <w:rPr>
          <w:rFonts w:ascii="Times New Roman" w:hAnsi="Times New Roman" w:cs="Times New Roman"/>
          <w:highlight w:val="yellow"/>
        </w:rPr>
        <w:t xml:space="preserve"> </w:t>
      </w:r>
      <w:r w:rsidR="00AC2C89">
        <w:rPr>
          <w:rFonts w:ascii="Times New Roman" w:hAnsi="Times New Roman" w:cs="Times New Roman"/>
          <w:highlight w:val="yellow"/>
        </w:rPr>
        <w:t xml:space="preserve">data </w:t>
      </w:r>
      <w:r w:rsidR="0028569C" w:rsidRPr="00A37E58">
        <w:rPr>
          <w:rFonts w:ascii="Times New Roman" w:hAnsi="Times New Roman" w:cs="Times New Roman"/>
          <w:highlight w:val="yellow"/>
        </w:rPr>
        <w:t>dissemination</w:t>
      </w:r>
      <w:r w:rsidR="004C7822">
        <w:rPr>
          <w:rFonts w:ascii="Times New Roman" w:hAnsi="Times New Roman" w:cs="Times New Roman"/>
          <w:highlight w:val="yellow"/>
        </w:rPr>
        <w:t>);</w:t>
      </w:r>
      <w:r w:rsidR="00FB7167">
        <w:rPr>
          <w:rFonts w:ascii="Times New Roman" w:hAnsi="Times New Roman" w:cs="Times New Roman"/>
          <w:highlight w:val="yellow"/>
        </w:rPr>
        <w:t xml:space="preserve"> </w:t>
      </w:r>
      <w:r w:rsidR="004C7822">
        <w:rPr>
          <w:rFonts w:ascii="Times New Roman" w:hAnsi="Times New Roman" w:cs="Times New Roman"/>
          <w:highlight w:val="yellow"/>
        </w:rPr>
        <w:t xml:space="preserve">and policy objective for which the indicator is produced (economic vs </w:t>
      </w:r>
      <w:r w:rsidR="00FB7167">
        <w:rPr>
          <w:rFonts w:ascii="Times New Roman" w:hAnsi="Times New Roman" w:cs="Times New Roman"/>
          <w:highlight w:val="yellow"/>
        </w:rPr>
        <w:t>management</w:t>
      </w:r>
      <w:r w:rsidR="00716040">
        <w:rPr>
          <w:rFonts w:ascii="Times New Roman" w:hAnsi="Times New Roman" w:cs="Times New Roman"/>
          <w:highlight w:val="yellow"/>
        </w:rPr>
        <w:t xml:space="preserve"> </w:t>
      </w:r>
      <w:r w:rsidR="004C7822">
        <w:rPr>
          <w:rFonts w:ascii="Times New Roman" w:hAnsi="Times New Roman" w:cs="Times New Roman"/>
          <w:highlight w:val="yellow"/>
        </w:rPr>
        <w:t>or Monitoring-control-surveillance)</w:t>
      </w:r>
    </w:p>
    <w:p w14:paraId="02C361CE" w14:textId="537E533D" w:rsidR="000B3AD9" w:rsidRDefault="00F86EE6" w:rsidP="000B3AD9">
      <w:pPr>
        <w:spacing w:after="240" w:line="276" w:lineRule="auto"/>
        <w:jc w:val="both"/>
        <w:rPr>
          <w:color w:val="2E74B5" w:themeColor="accent1" w:themeShade="BF"/>
        </w:rPr>
      </w:pPr>
      <w:r>
        <w:rPr>
          <w:b/>
        </w:rPr>
        <w:t xml:space="preserve">Concept </w:t>
      </w:r>
      <w:r w:rsidRPr="00340F8E">
        <w:rPr>
          <w:bCs/>
        </w:rPr>
        <w:t>refer</w:t>
      </w:r>
      <w:r>
        <w:rPr>
          <w:bCs/>
        </w:rPr>
        <w:t>s</w:t>
      </w:r>
      <w:r w:rsidRPr="00340F8E">
        <w:rPr>
          <w:bCs/>
        </w:rPr>
        <w:t xml:space="preserve"> to the terms and concepts defined </w:t>
      </w:r>
      <w:r>
        <w:rPr>
          <w:bCs/>
        </w:rPr>
        <w:t xml:space="preserve">for statistical purpose </w:t>
      </w:r>
      <w:r w:rsidRPr="00340F8E">
        <w:rPr>
          <w:bCs/>
        </w:rPr>
        <w:t>in the CWP handbook</w:t>
      </w:r>
      <w:r>
        <w:rPr>
          <w:bCs/>
        </w:rPr>
        <w:t xml:space="preserve">. These </w:t>
      </w:r>
      <w:r w:rsidRPr="00696162">
        <w:rPr>
          <w:bCs/>
        </w:rPr>
        <w:t xml:space="preserve">foundational </w:t>
      </w:r>
      <w:r>
        <w:rPr>
          <w:bCs/>
        </w:rPr>
        <w:t xml:space="preserve">concepts </w:t>
      </w:r>
      <w:r w:rsidRPr="00340F8E">
        <w:rPr>
          <w:bCs/>
        </w:rPr>
        <w:t xml:space="preserve">provide key references when structuring a statistical data set. </w:t>
      </w:r>
      <w:r w:rsidR="00A37E58">
        <w:rPr>
          <w:bCs/>
        </w:rPr>
        <w:t xml:space="preserve">Description of </w:t>
      </w:r>
      <w:r w:rsidR="00B6324D">
        <w:rPr>
          <w:bCs/>
        </w:rPr>
        <w:t>concepts</w:t>
      </w:r>
      <w:r w:rsidR="00B6324D" w:rsidRPr="000B3AD9">
        <w:rPr>
          <w:bCs/>
        </w:rPr>
        <w:t xml:space="preserve"> used</w:t>
      </w:r>
      <w:r w:rsidR="000B3AD9" w:rsidRPr="000B3AD9">
        <w:rPr>
          <w:bCs/>
        </w:rPr>
        <w:t xml:space="preserve"> in the global DSD for capture</w:t>
      </w:r>
      <w:r w:rsidR="006B1B37">
        <w:rPr>
          <w:bCs/>
        </w:rPr>
        <w:t>, catch and effort data</w:t>
      </w:r>
      <w:r w:rsidR="000B3AD9" w:rsidRPr="000B3AD9">
        <w:rPr>
          <w:bCs/>
        </w:rPr>
        <w:t xml:space="preserve"> are documented in the </w:t>
      </w:r>
      <w:r w:rsidR="006B1B37" w:rsidRPr="00265C96">
        <w:rPr>
          <w:bCs/>
          <w:highlight w:val="yellow"/>
        </w:rPr>
        <w:t>Table 1</w:t>
      </w:r>
      <w:r w:rsidR="006B1B37">
        <w:rPr>
          <w:bCs/>
        </w:rPr>
        <w:t xml:space="preserve"> (</w:t>
      </w:r>
      <w:r w:rsidR="00265C96">
        <w:rPr>
          <w:bCs/>
        </w:rPr>
        <w:t>A</w:t>
      </w:r>
      <w:r w:rsidR="000B3AD9" w:rsidRPr="000B3AD9">
        <w:rPr>
          <w:bCs/>
        </w:rPr>
        <w:t xml:space="preserve">nnex </w:t>
      </w:r>
      <w:r w:rsidR="000B3AD9" w:rsidRPr="000B3AD9">
        <w:rPr>
          <w:b/>
          <w:highlight w:val="yellow"/>
        </w:rPr>
        <w:t>1</w:t>
      </w:r>
      <w:r w:rsidR="006B1B37">
        <w:rPr>
          <w:b/>
        </w:rPr>
        <w:t>)</w:t>
      </w:r>
      <w:r w:rsidR="000B3AD9" w:rsidRPr="000B3AD9">
        <w:rPr>
          <w:bCs/>
        </w:rPr>
        <w:t>.</w:t>
      </w:r>
    </w:p>
    <w:p w14:paraId="1C8BC13A" w14:textId="1B8A2A22" w:rsidR="00F86EE6" w:rsidRDefault="00F86EE6" w:rsidP="00265C96">
      <w:pPr>
        <w:spacing w:line="276" w:lineRule="auto"/>
        <w:jc w:val="both"/>
      </w:pPr>
      <w:r w:rsidRPr="00340F8E">
        <w:rPr>
          <w:b/>
        </w:rPr>
        <w:t>Concept_Type</w:t>
      </w:r>
      <w:r>
        <w:rPr>
          <w:bCs/>
        </w:rPr>
        <w:t xml:space="preserve"> categorizes the Concept against different elements/roles in the </w:t>
      </w:r>
      <w:r>
        <w:t>s</w:t>
      </w:r>
      <w:r w:rsidRPr="00A5371C">
        <w:t>tructure</w:t>
      </w:r>
      <w:r w:rsidRPr="006F2881">
        <w:t xml:space="preserve"> </w:t>
      </w:r>
      <w:r>
        <w:t>of a dataset:</w:t>
      </w:r>
    </w:p>
    <w:p w14:paraId="38809A0D" w14:textId="77777777" w:rsidR="00F86EE6" w:rsidRPr="005E28BF" w:rsidRDefault="00F86EE6" w:rsidP="006B1B37">
      <w:pPr>
        <w:numPr>
          <w:ilvl w:val="0"/>
          <w:numId w:val="10"/>
        </w:numPr>
        <w:spacing w:line="276" w:lineRule="auto"/>
        <w:jc w:val="both"/>
        <w:rPr>
          <w:b/>
        </w:rPr>
      </w:pPr>
      <w:r w:rsidRPr="005826EB">
        <w:rPr>
          <w:b/>
        </w:rPr>
        <w:t xml:space="preserve">Observation </w:t>
      </w:r>
      <w:r w:rsidRPr="00EE7083">
        <w:t xml:space="preserve">(also called “measure”) is the measured/reported value of a particular measure. </w:t>
      </w:r>
      <w:r>
        <w:t xml:space="preserve">The observation is fully described thanks to the </w:t>
      </w:r>
      <w:r w:rsidRPr="00EE7083">
        <w:t>attributes</w:t>
      </w:r>
      <w:r>
        <w:t>.</w:t>
      </w:r>
    </w:p>
    <w:p w14:paraId="38A2B63F" w14:textId="77777777" w:rsidR="00F86EE6" w:rsidRPr="00340F8E" w:rsidRDefault="00F86EE6" w:rsidP="00D471FD">
      <w:pPr>
        <w:numPr>
          <w:ilvl w:val="0"/>
          <w:numId w:val="10"/>
        </w:numPr>
        <w:spacing w:line="276" w:lineRule="auto"/>
        <w:jc w:val="both"/>
      </w:pPr>
      <w:r w:rsidRPr="006F2881">
        <w:rPr>
          <w:b/>
        </w:rPr>
        <w:t>Attribute</w:t>
      </w:r>
      <w:r w:rsidRPr="00EE7083">
        <w:t xml:space="preserve"> </w:t>
      </w:r>
      <w:r>
        <w:t>does</w:t>
      </w:r>
      <w:r w:rsidRPr="00EE7083">
        <w:t xml:space="preserve"> not affect the dataset structure itself, but </w:t>
      </w:r>
      <w:r>
        <w:t>qualifies the observation further. For instance, the attribute named "Unit" provides information about whether the observation value are measured in weight (e.g tonnes) or currency units, and if so which currency.</w:t>
      </w:r>
      <w:r w:rsidRPr="001258E7">
        <w:rPr>
          <w:b/>
        </w:rPr>
        <w:t xml:space="preserve"> </w:t>
      </w:r>
    </w:p>
    <w:p w14:paraId="55365A57" w14:textId="2D845606" w:rsidR="00F86EE6" w:rsidRDefault="00F86EE6" w:rsidP="008229B8">
      <w:pPr>
        <w:numPr>
          <w:ilvl w:val="0"/>
          <w:numId w:val="10"/>
        </w:numPr>
        <w:spacing w:after="240" w:line="276" w:lineRule="auto"/>
        <w:jc w:val="both"/>
      </w:pPr>
      <w:r w:rsidRPr="00A5371C">
        <w:rPr>
          <w:b/>
        </w:rPr>
        <w:lastRenderedPageBreak/>
        <w:t>Dimension</w:t>
      </w:r>
      <w:r w:rsidRPr="00A5371C">
        <w:t xml:space="preserve"> </w:t>
      </w:r>
      <w:r>
        <w:t>identifies the breakdown envisaged for compiling the observation/measure, therefore dimensions together identify each statistical observation. A dimension is implemented through a codelist</w:t>
      </w:r>
      <w:r w:rsidRPr="00EE7083">
        <w:t xml:space="preserve"> listing the possible values they can take</w:t>
      </w:r>
      <w:r>
        <w:t xml:space="preserve">. For example, the dimension “Country” would explain which country a specific observation refers to. Geographic and Time dimensions are deemed necessary to distinguish separately. </w:t>
      </w:r>
      <w:r w:rsidR="00D264F5">
        <w:t>Present escribe</w:t>
      </w:r>
    </w:p>
    <w:p w14:paraId="21349213" w14:textId="5A4B7513" w:rsidR="00F86EE6" w:rsidRPr="0039391D" w:rsidRDefault="00DA12C7" w:rsidP="00EF2C0B">
      <w:pPr>
        <w:spacing w:after="240" w:line="276" w:lineRule="auto"/>
        <w:jc w:val="both"/>
        <w:rPr>
          <w:bCs/>
        </w:rPr>
      </w:pPr>
      <w:r>
        <w:rPr>
          <w:b/>
          <w:highlight w:val="yellow"/>
        </w:rPr>
        <w:t xml:space="preserve">Module </w:t>
      </w:r>
      <w:r w:rsidRPr="00DA12C7">
        <w:rPr>
          <w:bCs/>
          <w:highlight w:val="yellow"/>
        </w:rPr>
        <w:t>is</w:t>
      </w:r>
      <w:r w:rsidR="00F86EE6" w:rsidRPr="00DA12C7">
        <w:rPr>
          <w:bCs/>
          <w:highlight w:val="yellow"/>
        </w:rPr>
        <w:t xml:space="preserve"> </w:t>
      </w:r>
      <w:r w:rsidR="00DB2DFB" w:rsidRPr="00DA12C7">
        <w:rPr>
          <w:bCs/>
          <w:highlight w:val="yellow"/>
        </w:rPr>
        <w:t>a building block</w:t>
      </w:r>
      <w:r w:rsidR="00DB2DFB" w:rsidRPr="00DA12C7">
        <w:rPr>
          <w:b/>
          <w:highlight w:val="yellow"/>
        </w:rPr>
        <w:t xml:space="preserve"> </w:t>
      </w:r>
      <w:r w:rsidR="00F86EE6" w:rsidRPr="00DA12C7">
        <w:rPr>
          <w:bCs/>
          <w:highlight w:val="yellow"/>
        </w:rPr>
        <w:t>composed of concept</w:t>
      </w:r>
      <w:r w:rsidR="000B3AD9" w:rsidRPr="00DA12C7">
        <w:rPr>
          <w:bCs/>
          <w:highlight w:val="yellow"/>
        </w:rPr>
        <w:t>s</w:t>
      </w:r>
      <w:r w:rsidR="00F86EE6" w:rsidRPr="00DA12C7">
        <w:rPr>
          <w:bCs/>
          <w:highlight w:val="yellow"/>
        </w:rPr>
        <w:t xml:space="preserve"> that can be </w:t>
      </w:r>
      <w:r w:rsidR="001F1096">
        <w:rPr>
          <w:bCs/>
          <w:highlight w:val="yellow"/>
        </w:rPr>
        <w:t>assembled</w:t>
      </w:r>
      <w:r w:rsidR="00F86EE6" w:rsidRPr="00DA12C7">
        <w:rPr>
          <w:bCs/>
          <w:highlight w:val="yellow"/>
        </w:rPr>
        <w:t xml:space="preserve"> to describe </w:t>
      </w:r>
      <w:r w:rsidR="000B3AD9" w:rsidRPr="00DA12C7">
        <w:rPr>
          <w:bCs/>
          <w:highlight w:val="yellow"/>
        </w:rPr>
        <w:t>information</w:t>
      </w:r>
      <w:r w:rsidR="00F86EE6" w:rsidRPr="00DA12C7">
        <w:rPr>
          <w:bCs/>
          <w:highlight w:val="yellow"/>
        </w:rPr>
        <w:t>.</w:t>
      </w:r>
      <w:r w:rsidR="00DB2DFB" w:rsidRPr="00DA12C7">
        <w:rPr>
          <w:bCs/>
          <w:highlight w:val="yellow"/>
        </w:rPr>
        <w:t xml:space="preserve"> </w:t>
      </w:r>
      <w:r w:rsidR="0039391D" w:rsidRPr="00DA12C7">
        <w:rPr>
          <w:bCs/>
          <w:highlight w:val="yellow"/>
        </w:rPr>
        <w:t xml:space="preserve">For instance Vessel information module is composed of four core concepts; </w:t>
      </w:r>
      <w:r w:rsidR="00677CD0">
        <w:rPr>
          <w:bCs/>
          <w:highlight w:val="yellow"/>
        </w:rPr>
        <w:t>V</w:t>
      </w:r>
      <w:r w:rsidR="0039391D" w:rsidRPr="00DA12C7">
        <w:rPr>
          <w:bCs/>
          <w:highlight w:val="yellow"/>
        </w:rPr>
        <w:t xml:space="preserve">essel flag (country), Vessel Unique Identifier, Length overall and </w:t>
      </w:r>
      <w:r w:rsidR="00677CD0">
        <w:rPr>
          <w:bCs/>
          <w:highlight w:val="yellow"/>
        </w:rPr>
        <w:t>G</w:t>
      </w:r>
      <w:r w:rsidR="0039391D" w:rsidRPr="00DA12C7">
        <w:rPr>
          <w:bCs/>
          <w:highlight w:val="yellow"/>
        </w:rPr>
        <w:t>ross tonnage.</w:t>
      </w:r>
    </w:p>
    <w:p w14:paraId="78D4ADE7" w14:textId="2F5037FC" w:rsidR="00F86EE6" w:rsidRDefault="00F86EE6" w:rsidP="00E0170D">
      <w:pPr>
        <w:spacing w:line="276" w:lineRule="auto"/>
        <w:jc w:val="both"/>
      </w:pPr>
      <w:r w:rsidRPr="00EE7083">
        <w:rPr>
          <w:b/>
        </w:rPr>
        <w:t xml:space="preserve">Classification system </w:t>
      </w:r>
      <w:r w:rsidRPr="00EE7083">
        <w:t xml:space="preserve">defines coding and hierarchies used in structuring the reference data. </w:t>
      </w:r>
      <w:r w:rsidRPr="00DE3768">
        <w:t>A classification system is generally accompanied of a coding system that gives the rules to assign a unique code for each element of the classification system.</w:t>
      </w:r>
      <w:r>
        <w:rPr>
          <w:lang w:val="en-US" w:eastAsia="fr-FR"/>
        </w:rPr>
        <w:t xml:space="preserve"> </w:t>
      </w:r>
      <w:r w:rsidRPr="00EE7083">
        <w:t xml:space="preserve">The CWP international standard statistical classification systems are primarily used (e.g. </w:t>
      </w:r>
      <w:r>
        <w:t>ASFIS, ISSCFG, Areal grid system,..)</w:t>
      </w:r>
      <w:r w:rsidRPr="00EE7083">
        <w:t xml:space="preserve">. A </w:t>
      </w:r>
      <w:r w:rsidR="00EF2C0B">
        <w:t>c</w:t>
      </w:r>
      <w:r w:rsidRPr="00EE7083">
        <w:t xml:space="preserve">lassification system is named, owned and maintained by an institution, and certain logics are factored in for the coding, set of </w:t>
      </w:r>
      <w:r>
        <w:t>aggregations</w:t>
      </w:r>
      <w:r w:rsidRPr="00EE7083">
        <w:t>, hierarchies</w:t>
      </w:r>
      <w:r>
        <w:t>. T</w:t>
      </w:r>
      <w:r w:rsidRPr="00EE7083">
        <w:t xml:space="preserve">hese logics respond </w:t>
      </w:r>
      <w:r>
        <w:t xml:space="preserve">to data collection scope and mandate </w:t>
      </w:r>
      <w:r w:rsidRPr="00EE7083">
        <w:t>of the owning institution, etc.</w:t>
      </w:r>
    </w:p>
    <w:p w14:paraId="1220704E" w14:textId="4B7731E0" w:rsidR="00F86EE6" w:rsidRDefault="00F86EE6" w:rsidP="002C5721">
      <w:pPr>
        <w:spacing w:after="240" w:line="276" w:lineRule="auto"/>
        <w:jc w:val="both"/>
      </w:pPr>
      <w:r>
        <w:t>T</w:t>
      </w:r>
      <w:r w:rsidRPr="00EE7083">
        <w:t xml:space="preserve">he </w:t>
      </w:r>
      <w:r>
        <w:t xml:space="preserve">inventory of usage of </w:t>
      </w:r>
      <w:r w:rsidRPr="00EE7083">
        <w:t>statistical classification system</w:t>
      </w:r>
      <w:r>
        <w:t>s by</w:t>
      </w:r>
      <w:r w:rsidRPr="00EE7083">
        <w:t xml:space="preserve"> CWP parties</w:t>
      </w:r>
      <w:r>
        <w:t xml:space="preserve"> confirmed the necessity of adopting standards to the extent possible or to develop mappings with RFBs’ </w:t>
      </w:r>
      <w:r w:rsidR="00EF2C0B">
        <w:t>specific owned</w:t>
      </w:r>
      <w:r>
        <w:t xml:space="preserve"> classification systems.</w:t>
      </w:r>
    </w:p>
    <w:p w14:paraId="01811DB5" w14:textId="7E04C163" w:rsidR="00F86EE6" w:rsidRPr="00EE7083" w:rsidRDefault="00F86EE6" w:rsidP="008C2B6A">
      <w:pPr>
        <w:spacing w:line="276" w:lineRule="auto"/>
        <w:jc w:val="both"/>
      </w:pPr>
      <w:r w:rsidRPr="00EE7083">
        <w:rPr>
          <w:b/>
        </w:rPr>
        <w:t>Level of granular</w:t>
      </w:r>
      <w:r w:rsidR="008C2B6A">
        <w:rPr>
          <w:b/>
        </w:rPr>
        <w:t xml:space="preserve">ity </w:t>
      </w:r>
      <w:r w:rsidR="008C2B6A">
        <w:t>defines</w:t>
      </w:r>
      <w:r w:rsidRPr="00EE7083">
        <w:t xml:space="preserve"> </w:t>
      </w:r>
      <w:r w:rsidR="008C2B6A">
        <w:t>through the name of the sub-classification used by the CWP party for their specific requirements,</w:t>
      </w:r>
      <w:r w:rsidR="008C2B6A" w:rsidRPr="00EE7083">
        <w:t xml:space="preserve"> </w:t>
      </w:r>
      <w:r w:rsidRPr="00EE7083">
        <w:t>the level of details included in the DSD respectively within/build</w:t>
      </w:r>
      <w:r w:rsidR="008C2B6A">
        <w:t>ing on the classification system</w:t>
      </w:r>
      <w:r w:rsidRPr="00EE7083">
        <w:t xml:space="preserve">. The decision of the resolution level resides in the choice of the user who wants to report the data. For instance, within or “under” the classification system “FAO Major Marine Fishing Areas”, the </w:t>
      </w:r>
      <w:r w:rsidR="00111464">
        <w:t xml:space="preserve">global </w:t>
      </w:r>
      <w:r w:rsidRPr="00EE7083">
        <w:t xml:space="preserve">DSD can include </w:t>
      </w:r>
      <w:r>
        <w:t xml:space="preserve">breakdowns: </w:t>
      </w:r>
      <w:r w:rsidRPr="00EE7083">
        <w:t xml:space="preserve">Subarea, Division or Subdivision. In the same order of ideas, </w:t>
      </w:r>
      <w:r>
        <w:t xml:space="preserve">ICES subareas </w:t>
      </w:r>
      <w:r w:rsidRPr="00EE7083">
        <w:t>would be considered</w:t>
      </w:r>
      <w:r>
        <w:t xml:space="preserve"> as areas </w:t>
      </w:r>
      <w:r w:rsidRPr="00EE7083">
        <w:t xml:space="preserve">at lower level of granularity within the major Fishing Area 37. </w:t>
      </w:r>
    </w:p>
    <w:p w14:paraId="515D532A" w14:textId="77777777" w:rsidR="00F86EE6" w:rsidRPr="00EE7083" w:rsidRDefault="00F86EE6" w:rsidP="00F86EE6">
      <w:pPr>
        <w:spacing w:line="276" w:lineRule="auto"/>
        <w:jc w:val="both"/>
      </w:pPr>
      <w:r w:rsidRPr="00EE7083">
        <w:t>Another example would be the aggregations of 3-Alpha code species from the ASFIS classification where aggregation of species are shaped by “building on top”/based on the classification system. ISSCAAP groups are an obvious example of grouping of ASFIS codes used as part of the ASFIS classification system. Another example is encountered in the case of species groupings used by Tuna RFMOs, where a Tuna</w:t>
      </w:r>
      <w:r>
        <w:t xml:space="preserve"> </w:t>
      </w:r>
      <w:r w:rsidRPr="00EE7083">
        <w:t>RFMO specific classification system is built on top of the ASFIS species codes.</w:t>
      </w:r>
    </w:p>
    <w:p w14:paraId="044C44C2" w14:textId="77777777" w:rsidR="00F86EE6" w:rsidRDefault="00F86EE6" w:rsidP="00F86EE6">
      <w:pPr>
        <w:spacing w:line="276" w:lineRule="auto"/>
        <w:jc w:val="both"/>
      </w:pPr>
      <w:r w:rsidRPr="00EE7083">
        <w:t xml:space="preserve">In all these cases of whether higher or lower level of aggregation, mapping against </w:t>
      </w:r>
      <w:r>
        <w:t xml:space="preserve">standard </w:t>
      </w:r>
      <w:r w:rsidRPr="00EE7083">
        <w:t xml:space="preserve">classification system codes is crucial to be integrated in the </w:t>
      </w:r>
      <w:r>
        <w:t>global</w:t>
      </w:r>
      <w:r w:rsidR="00111464">
        <w:t xml:space="preserve"> </w:t>
      </w:r>
      <w:r w:rsidRPr="00EE7083">
        <w:t>DSD.</w:t>
      </w:r>
    </w:p>
    <w:p w14:paraId="7CF684E3" w14:textId="753A1EAB" w:rsidR="00F86EE6" w:rsidRDefault="00F86EE6" w:rsidP="00CC597C">
      <w:pPr>
        <w:spacing w:line="276" w:lineRule="auto"/>
        <w:jc w:val="both"/>
      </w:pPr>
      <w:r w:rsidRPr="00EE7083">
        <w:rPr>
          <w:b/>
        </w:rPr>
        <w:t>CodeList</w:t>
      </w:r>
      <w:r w:rsidRPr="00EE7083">
        <w:t xml:space="preserve"> comprises a set of identifiers/codes enumerating all possible instances of a dimension and responding to a certain coding logic</w:t>
      </w:r>
      <w:r>
        <w:t xml:space="preserve"> (e.g numeric or alphanumeric) [</w:t>
      </w:r>
      <w:r w:rsidR="00CC597C">
        <w:t>3</w:t>
      </w:r>
      <w:r>
        <w:t xml:space="preserve">]. </w:t>
      </w:r>
    </w:p>
    <w:p w14:paraId="1855046F" w14:textId="77777777" w:rsidR="00F86EE6" w:rsidRDefault="00F86EE6" w:rsidP="00F86EE6">
      <w:pPr>
        <w:spacing w:line="276" w:lineRule="auto"/>
        <w:jc w:val="both"/>
        <w:rPr>
          <w:b/>
        </w:rPr>
      </w:pPr>
      <w:r w:rsidRPr="00340F8E">
        <w:rPr>
          <w:b/>
          <w:bCs/>
        </w:rPr>
        <w:t>CodeList_Id:</w:t>
      </w:r>
      <w:r>
        <w:t xml:space="preserve"> </w:t>
      </w:r>
      <w:r w:rsidRPr="00451651">
        <w:t>Cod</w:t>
      </w:r>
      <w:r>
        <w:t>elist</w:t>
      </w:r>
      <w:r w:rsidRPr="00451651">
        <w:t xml:space="preserve"> associate an identifier with a name and optional description.</w:t>
      </w:r>
      <w:r w:rsidR="00111464">
        <w:t xml:space="preserve"> For instance, in the global </w:t>
      </w:r>
      <w:r>
        <w:t>DSD the codelist named “</w:t>
      </w:r>
      <w:r w:rsidRPr="00EE7083">
        <w:t>Inter-agency 3-alpha code</w:t>
      </w:r>
      <w:r>
        <w:t>” has the Codelist_id “3alpha_code”.</w:t>
      </w:r>
      <w:r w:rsidRPr="00EE7083">
        <w:rPr>
          <w:b/>
        </w:rPr>
        <w:t xml:space="preserve">              </w:t>
      </w:r>
    </w:p>
    <w:p w14:paraId="1097D57E" w14:textId="77777777" w:rsidR="00027392" w:rsidRDefault="00F86EE6" w:rsidP="00027392">
      <w:pPr>
        <w:autoSpaceDE w:val="0"/>
        <w:autoSpaceDN w:val="0"/>
        <w:adjustRightInd w:val="0"/>
        <w:jc w:val="both"/>
      </w:pPr>
      <w:r w:rsidRPr="00942594">
        <w:rPr>
          <w:b/>
        </w:rPr>
        <w:t>Description</w:t>
      </w:r>
      <w:r>
        <w:rPr>
          <w:b/>
        </w:rPr>
        <w:t xml:space="preserve"> </w:t>
      </w:r>
      <w:r w:rsidRPr="00942594">
        <w:t>p</w:t>
      </w:r>
      <w:r>
        <w:t>rovides descriptive information on the codelist and/or related contents.</w:t>
      </w:r>
      <w:r w:rsidRPr="00942594">
        <w:t xml:space="preserve">                                                                                                                                                                                                                                                                                                                                                                                                                                                                                                                                                                                                                                                                                                                                                                                                                                                                                                                                                                                                                                                                                                                                                                                                                                                                                                                                                                                                                                                                                                                                                                                                                                                                                                                                                                                           </w:t>
      </w:r>
    </w:p>
    <w:p w14:paraId="394B0BB1" w14:textId="77777777" w:rsidR="00265C96" w:rsidRDefault="00265C96" w:rsidP="00CC597C">
      <w:pPr>
        <w:spacing w:line="276" w:lineRule="auto"/>
        <w:jc w:val="both"/>
        <w:rPr>
          <w:b/>
        </w:rPr>
      </w:pPr>
    </w:p>
    <w:p w14:paraId="3144343D" w14:textId="397DFBAB" w:rsidR="00E33D2C" w:rsidRDefault="00E33D2C" w:rsidP="00CC597C">
      <w:pPr>
        <w:spacing w:line="276" w:lineRule="auto"/>
        <w:jc w:val="both"/>
      </w:pPr>
      <w:r w:rsidRPr="00EE7083">
        <w:rPr>
          <w:b/>
        </w:rPr>
        <w:t xml:space="preserve">Data Structure Definition </w:t>
      </w:r>
      <w:r>
        <w:rPr>
          <w:b/>
        </w:rPr>
        <w:t>(</w:t>
      </w:r>
      <w:r w:rsidRPr="00EE7083">
        <w:rPr>
          <w:b/>
        </w:rPr>
        <w:t>DSD</w:t>
      </w:r>
      <w:r>
        <w:rPr>
          <w:b/>
        </w:rPr>
        <w:t xml:space="preserve">) </w:t>
      </w:r>
      <w:r>
        <w:t>describes how information in a specific dataset is structured</w:t>
      </w:r>
      <w:r w:rsidRPr="00EE7083">
        <w:t xml:space="preserve"> </w:t>
      </w:r>
      <w:r w:rsidRPr="008E506D">
        <w:t xml:space="preserve">in terms of their dimensionality and coding schemes </w:t>
      </w:r>
      <w:r>
        <w:t>[</w:t>
      </w:r>
      <w:r w:rsidR="00CC597C">
        <w:t>3</w:t>
      </w:r>
      <w:r>
        <w:t>]</w:t>
      </w:r>
      <w:r w:rsidRPr="00EE7083">
        <w:t xml:space="preserve">. </w:t>
      </w:r>
    </w:p>
    <w:p w14:paraId="2094C7A0" w14:textId="77777777" w:rsidR="00E33D2C" w:rsidRDefault="00E33D2C" w:rsidP="006B1B37">
      <w:pPr>
        <w:spacing w:line="276" w:lineRule="auto"/>
        <w:jc w:val="both"/>
      </w:pPr>
      <w:r w:rsidRPr="00EE7083">
        <w:t xml:space="preserve">The structure is composed of a selection of </w:t>
      </w:r>
      <w:r>
        <w:t xml:space="preserve">measures, associated </w:t>
      </w:r>
      <w:r w:rsidRPr="00EE7083">
        <w:t>dimensions that gather lists of codes.</w:t>
      </w:r>
      <w:r>
        <w:t xml:space="preserve"> In our context, the </w:t>
      </w:r>
      <w:r w:rsidRPr="00323922">
        <w:rPr>
          <w:b/>
        </w:rPr>
        <w:t>global DSD</w:t>
      </w:r>
      <w:r>
        <w:t xml:space="preserve"> is a </w:t>
      </w:r>
      <w:r w:rsidR="006B1B37">
        <w:t>universal</w:t>
      </w:r>
      <w:r>
        <w:t xml:space="preserve"> framework/structure enabling to describe DSDs of CWP parties </w:t>
      </w:r>
      <w:r>
        <w:lastRenderedPageBreak/>
        <w:t xml:space="preserve">in a standardized way: the concepts and codelists are given standard names and also comprises the CWP standard classification and relative levels/hierarchies. </w:t>
      </w:r>
    </w:p>
    <w:p w14:paraId="06BB1933" w14:textId="77777777" w:rsidR="00E33D2C" w:rsidRDefault="00E33D2C" w:rsidP="00E33D2C">
      <w:pPr>
        <w:spacing w:line="276" w:lineRule="auto"/>
        <w:jc w:val="both"/>
      </w:pPr>
      <w:r w:rsidRPr="008E506D">
        <w:rPr>
          <w:b/>
        </w:rPr>
        <w:t>Dataset</w:t>
      </w:r>
      <w:r w:rsidRPr="00EE7083">
        <w:t xml:space="preserve"> </w:t>
      </w:r>
      <w:r>
        <w:t xml:space="preserve">comprises series of observations and it must reference to a DSD [6]. </w:t>
      </w:r>
      <w:r w:rsidRPr="008E506D">
        <w:t xml:space="preserve">A dataset must conform to a DSD and can only be interpreted by using the DSD and related </w:t>
      </w:r>
      <w:r>
        <w:t>c</w:t>
      </w:r>
      <w:r w:rsidRPr="008E506D">
        <w:t xml:space="preserve">oncepts and </w:t>
      </w:r>
      <w:r>
        <w:t>c</w:t>
      </w:r>
      <w:r w:rsidRPr="008E506D">
        <w:t>odelists to decode the dataset information.</w:t>
      </w:r>
    </w:p>
    <w:p w14:paraId="52C2655C" w14:textId="6A477D5E" w:rsidR="00E33D2C" w:rsidRPr="00871594" w:rsidRDefault="00E33D2C" w:rsidP="00CC597C">
      <w:pPr>
        <w:spacing w:line="276" w:lineRule="auto"/>
        <w:jc w:val="both"/>
        <w:rPr>
          <w:bCs/>
        </w:rPr>
      </w:pPr>
      <w:r>
        <w:rPr>
          <w:b/>
        </w:rPr>
        <w:t xml:space="preserve">Reference data </w:t>
      </w:r>
      <w:r>
        <w:t>are sets of values or classification schemas that are widely re-used and referenced by systems, applications, data stores, processes, and reports [</w:t>
      </w:r>
      <w:r w:rsidR="00CC597C">
        <w:t>2</w:t>
      </w:r>
      <w:r>
        <w:t>]. In our context, reference data of the global DSD represents the authoritative information to be adopted whenever possible.</w:t>
      </w:r>
      <w:r w:rsidR="00871594">
        <w:rPr>
          <w:bCs/>
        </w:rPr>
        <w:t xml:space="preserve"> </w:t>
      </w:r>
      <w:r w:rsidR="00111464">
        <w:t xml:space="preserve">When the </w:t>
      </w:r>
      <w:r>
        <w:t>DSD</w:t>
      </w:r>
      <w:r w:rsidR="00111464">
        <w:t>’s</w:t>
      </w:r>
      <w:r>
        <w:t xml:space="preserve"> reference data cannot meet the requirements of CWP </w:t>
      </w:r>
      <w:r w:rsidR="00D95A45">
        <w:t>P</w:t>
      </w:r>
      <w:r>
        <w:t xml:space="preserve">arties, they use </w:t>
      </w:r>
      <w:r w:rsidR="00B417A4">
        <w:t>concept</w:t>
      </w:r>
      <w:r w:rsidR="008F0E18">
        <w:t>s</w:t>
      </w:r>
      <w:r w:rsidR="00D95A45" w:rsidRPr="00D95A45">
        <w:t xml:space="preserve"> for </w:t>
      </w:r>
      <w:r w:rsidR="00B417A4">
        <w:t>their specific</w:t>
      </w:r>
      <w:r w:rsidR="00D95A45" w:rsidRPr="00D95A45">
        <w:t xml:space="preserve"> purpose</w:t>
      </w:r>
      <w:r>
        <w:t xml:space="preserve"> to characterize or standardize their own information [</w:t>
      </w:r>
      <w:r w:rsidR="00CC597C">
        <w:t>2</w:t>
      </w:r>
      <w:r>
        <w:t>]. Reference data sets are also defined by external groups, such as government or regulatory bodies, to be used by multiple organizations.</w:t>
      </w:r>
      <w:r w:rsidRPr="00201CBD">
        <w:rPr>
          <w:b/>
        </w:rPr>
        <w:t xml:space="preserve"> </w:t>
      </w:r>
    </w:p>
    <w:p w14:paraId="06B75E3B" w14:textId="7509F817" w:rsidR="00E33D2C" w:rsidRDefault="00E33D2C" w:rsidP="00CC597C">
      <w:pPr>
        <w:spacing w:line="276" w:lineRule="auto"/>
        <w:jc w:val="both"/>
      </w:pPr>
      <w:r w:rsidRPr="00201CBD">
        <w:rPr>
          <w:b/>
        </w:rPr>
        <w:t>Metadata</w:t>
      </w:r>
      <w:r>
        <w:t xml:space="preserve"> is the </w:t>
      </w:r>
      <w:r w:rsidRPr="00201CBD">
        <w:t>data that define and describe other data and processes. Data become metadata when they are used to describe other data in a formalized way</w:t>
      </w:r>
      <w:r>
        <w:t xml:space="preserve"> and make it easier to retrieve, interpret, or use information [</w:t>
      </w:r>
      <w:r w:rsidR="00CC597C">
        <w:t>6</w:t>
      </w:r>
      <w:r>
        <w:t>].</w:t>
      </w:r>
    </w:p>
    <w:p w14:paraId="43A6AED0" w14:textId="17B42A0D" w:rsidR="00E33D2C" w:rsidRPr="004152C0" w:rsidRDefault="00E33D2C" w:rsidP="00CC597C">
      <w:pPr>
        <w:spacing w:line="276" w:lineRule="auto"/>
        <w:jc w:val="both"/>
      </w:pPr>
      <w:r w:rsidRPr="004152C0">
        <w:rPr>
          <w:b/>
        </w:rPr>
        <w:t>Reference metadata</w:t>
      </w:r>
      <w:r w:rsidRPr="004152C0">
        <w:t xml:space="preserve"> is the metadata of the reference data. It represents the full definitions and terminology used and published by an organization [</w:t>
      </w:r>
      <w:r w:rsidR="00CC597C">
        <w:t>7</w:t>
      </w:r>
      <w:r w:rsidRPr="004152C0">
        <w:t xml:space="preserve">]. It provides the detailed definitions (semantics) with the codes (representations) of the reference data items. Reference metadata must be associated with the data to ensure that the data is understood and interpreted by any user. </w:t>
      </w:r>
    </w:p>
    <w:p w14:paraId="6C8D2FEF" w14:textId="77777777" w:rsidR="00E33D2C" w:rsidRPr="00FB63C5" w:rsidRDefault="00E33D2C" w:rsidP="006B1B37">
      <w:pPr>
        <w:spacing w:line="276" w:lineRule="auto"/>
        <w:jc w:val="both"/>
        <w:rPr>
          <w:rFonts w:ascii="Calibri" w:hAnsi="Calibri"/>
          <w:b/>
          <w:sz w:val="26"/>
          <w:szCs w:val="26"/>
        </w:rPr>
      </w:pPr>
      <w:r w:rsidRPr="004152C0">
        <w:t>For inst</w:t>
      </w:r>
      <w:r w:rsidR="000A20D4">
        <w:t xml:space="preserve">ance, in the context of global </w:t>
      </w:r>
      <w:r w:rsidRPr="004152C0">
        <w:t>DSD</w:t>
      </w:r>
      <w:r w:rsidR="006B1B37">
        <w:t>s</w:t>
      </w:r>
      <w:r w:rsidRPr="004152C0">
        <w:t xml:space="preserve">, the reference metadata comprises the </w:t>
      </w:r>
      <w:r>
        <w:t xml:space="preserve">description of the </w:t>
      </w:r>
      <w:r w:rsidRPr="004152C0">
        <w:t>classification system ISSCFG</w:t>
      </w:r>
      <w:r>
        <w:t>, the associated</w:t>
      </w:r>
      <w:r w:rsidRPr="004152C0">
        <w:t xml:space="preserve"> gear codelist </w:t>
      </w:r>
      <w:r>
        <w:t xml:space="preserve">(named </w:t>
      </w:r>
      <w:r w:rsidRPr="004152C0">
        <w:t>GEAR_CATEGORY</w:t>
      </w:r>
      <w:r>
        <w:t>)</w:t>
      </w:r>
      <w:r w:rsidRPr="004152C0">
        <w:t xml:space="preserve"> </w:t>
      </w:r>
      <w:r>
        <w:t>and their other descriptive attributes</w:t>
      </w:r>
      <w:r w:rsidRPr="004152C0">
        <w:t>.</w:t>
      </w:r>
    </w:p>
    <w:p w14:paraId="7F74E3E0" w14:textId="29808134" w:rsidR="00DE3A76" w:rsidRPr="001F52C7" w:rsidRDefault="00A248E3" w:rsidP="00D471FD">
      <w:pPr>
        <w:pStyle w:val="Heading1"/>
        <w:numPr>
          <w:ilvl w:val="0"/>
          <w:numId w:val="17"/>
        </w:numPr>
        <w:ind w:left="360"/>
        <w:rPr>
          <w:sz w:val="26"/>
        </w:rPr>
      </w:pPr>
      <w:bookmarkStart w:id="8" w:name="_Toc497238641"/>
      <w:r w:rsidRPr="001F52C7">
        <w:rPr>
          <w:sz w:val="26"/>
        </w:rPr>
        <w:t>Ongoing t</w:t>
      </w:r>
      <w:r w:rsidR="00DE3A76" w:rsidRPr="001F52C7">
        <w:rPr>
          <w:sz w:val="26"/>
        </w:rPr>
        <w:t>opics of discussion</w:t>
      </w:r>
      <w:bookmarkEnd w:id="8"/>
    </w:p>
    <w:p w14:paraId="4256F28C" w14:textId="77777777" w:rsidR="00DE3A76" w:rsidRDefault="00DE3A76" w:rsidP="00871594">
      <w:pPr>
        <w:spacing w:line="276" w:lineRule="auto"/>
        <w:jc w:val="both"/>
        <w:rPr>
          <w:szCs w:val="24"/>
          <w:lang w:val="en-US"/>
        </w:rPr>
      </w:pPr>
      <w:r w:rsidRPr="003C2D7D">
        <w:rPr>
          <w:szCs w:val="24"/>
          <w:lang w:val="en-US"/>
        </w:rPr>
        <w:t xml:space="preserve">The proposed following points have been highlighted by CWP parties during the preceding and recent exchanges. </w:t>
      </w:r>
      <w:r w:rsidR="00871594">
        <w:rPr>
          <w:szCs w:val="24"/>
          <w:lang w:val="en-US"/>
        </w:rPr>
        <w:t xml:space="preserve">Discussions with particular focus on these </w:t>
      </w:r>
      <w:r w:rsidRPr="003C2D7D">
        <w:rPr>
          <w:szCs w:val="24"/>
          <w:lang w:val="en-US"/>
        </w:rPr>
        <w:t xml:space="preserve">outlines </w:t>
      </w:r>
      <w:r w:rsidR="00871594">
        <w:rPr>
          <w:szCs w:val="24"/>
          <w:lang w:val="en-US"/>
        </w:rPr>
        <w:t>are kept toward consensus and achievement of this</w:t>
      </w:r>
      <w:r w:rsidRPr="003C2D7D">
        <w:rPr>
          <w:szCs w:val="24"/>
          <w:lang w:val="en-US"/>
        </w:rPr>
        <w:t xml:space="preserve"> </w:t>
      </w:r>
      <w:r>
        <w:rPr>
          <w:szCs w:val="24"/>
          <w:lang w:val="en-US"/>
        </w:rPr>
        <w:t>TG</w:t>
      </w:r>
      <w:r w:rsidRPr="003C2D7D">
        <w:rPr>
          <w:szCs w:val="24"/>
          <w:lang w:val="en-US"/>
        </w:rPr>
        <w:t xml:space="preserve"> objectives</w:t>
      </w:r>
      <w:r>
        <w:rPr>
          <w:szCs w:val="24"/>
          <w:lang w:val="en-US"/>
        </w:rPr>
        <w:t>.</w:t>
      </w:r>
    </w:p>
    <w:p w14:paraId="1CA3CD89" w14:textId="77777777" w:rsidR="00DE3A76" w:rsidRPr="00EC5DDE" w:rsidRDefault="00027392" w:rsidP="00027392">
      <w:pPr>
        <w:pStyle w:val="Heading3"/>
        <w:rPr>
          <w:szCs w:val="24"/>
          <w:lang w:val="en-US"/>
        </w:rPr>
      </w:pPr>
      <w:bookmarkStart w:id="9" w:name="_Toc497238642"/>
      <w:r>
        <w:t>5</w:t>
      </w:r>
      <w:r w:rsidR="00DE3A76" w:rsidRPr="00EC5DDE">
        <w:t xml:space="preserve">.1 </w:t>
      </w:r>
      <w:r w:rsidR="00DE3A76" w:rsidRPr="00027392">
        <w:t>Harmonization</w:t>
      </w:r>
      <w:r w:rsidR="00DE3A76" w:rsidRPr="00EC5DDE">
        <w:t xml:space="preserve"> of data structure and metadata</w:t>
      </w:r>
      <w:bookmarkEnd w:id="9"/>
      <w:r w:rsidR="00DE3A76" w:rsidRPr="00EC5DDE">
        <w:rPr>
          <w:color w:val="1F497D"/>
        </w:rPr>
        <w:t xml:space="preserve"> </w:t>
      </w:r>
    </w:p>
    <w:p w14:paraId="5310D118" w14:textId="77777777" w:rsidR="00DE3A76" w:rsidRPr="00AB04BF" w:rsidRDefault="00DE3A76" w:rsidP="003A0F2A">
      <w:pPr>
        <w:spacing w:line="276" w:lineRule="auto"/>
        <w:jc w:val="both"/>
        <w:rPr>
          <w:lang w:val="en-US"/>
        </w:rPr>
      </w:pPr>
      <w:r w:rsidRPr="000B6CFC">
        <w:rPr>
          <w:highlight w:val="yellow"/>
          <w:lang w:val="en-US"/>
        </w:rPr>
        <w:t>The data domain of the proposed global DSD</w:t>
      </w:r>
      <w:r w:rsidR="006B1B37" w:rsidRPr="000B6CFC">
        <w:rPr>
          <w:highlight w:val="yellow"/>
          <w:lang w:val="en-US"/>
        </w:rPr>
        <w:t>s</w:t>
      </w:r>
      <w:r w:rsidRPr="000B6CFC">
        <w:rPr>
          <w:highlight w:val="yellow"/>
          <w:lang w:val="en-US"/>
        </w:rPr>
        <w:t xml:space="preserve"> is to be firstly defined to decide the structure and dimensions to be used. Modularity of the DSD provides flexibility allowing to take into account additional dimensions required to meet different purposes</w:t>
      </w:r>
      <w:r w:rsidR="00622FB6" w:rsidRPr="000B6CFC">
        <w:rPr>
          <w:highlight w:val="yellow"/>
          <w:lang w:val="en-US"/>
        </w:rPr>
        <w:t xml:space="preserve"> </w:t>
      </w:r>
      <w:r w:rsidRPr="000B6CFC">
        <w:rPr>
          <w:highlight w:val="yellow"/>
          <w:lang w:val="en-US"/>
        </w:rPr>
        <w:t>of data collection</w:t>
      </w:r>
      <w:r w:rsidR="003A0F2A" w:rsidRPr="000B6CFC">
        <w:rPr>
          <w:highlight w:val="yellow"/>
          <w:lang w:val="en-US"/>
        </w:rPr>
        <w:t xml:space="preserve"> schemes</w:t>
      </w:r>
      <w:r w:rsidRPr="000B6CFC">
        <w:rPr>
          <w:highlight w:val="yellow"/>
          <w:lang w:val="en-US"/>
        </w:rPr>
        <w:t>.</w:t>
      </w:r>
      <w:r w:rsidRPr="00AB04BF">
        <w:rPr>
          <w:lang w:val="en-US"/>
        </w:rPr>
        <w:t xml:space="preserve"> International classifications are essential mechanisms for the harmonization and coordination of data compilation. On the other hand, this standardization exercise is not only promoting the use of CWP standards across the datasets, but essentially also cover</w:t>
      </w:r>
      <w:r>
        <w:rPr>
          <w:lang w:val="en-US"/>
        </w:rPr>
        <w:t>ing</w:t>
      </w:r>
      <w:r w:rsidRPr="00AB04BF">
        <w:rPr>
          <w:lang w:val="en-US"/>
        </w:rPr>
        <w:t xml:space="preserve"> the definition of terminology used in dimensions (e.g names, units,..) and different items of the</w:t>
      </w:r>
      <w:r>
        <w:rPr>
          <w:lang w:val="en-US"/>
        </w:rPr>
        <w:t xml:space="preserve"> global</w:t>
      </w:r>
      <w:r w:rsidRPr="00AB04BF">
        <w:rPr>
          <w:lang w:val="en-US"/>
        </w:rPr>
        <w:t xml:space="preserve"> DSD. Harmonizing disparate information systems requires data translation and mapping, as well as procedures that promotes their use. </w:t>
      </w:r>
    </w:p>
    <w:p w14:paraId="473254C5" w14:textId="6E56121A" w:rsidR="00DE3A76" w:rsidRPr="007068FB" w:rsidRDefault="00DE3A76" w:rsidP="007068FB">
      <w:pPr>
        <w:spacing w:line="276" w:lineRule="auto"/>
        <w:jc w:val="both"/>
        <w:rPr>
          <w:highlight w:val="yellow"/>
          <w:lang w:val="en-US"/>
        </w:rPr>
      </w:pPr>
      <w:r w:rsidRPr="000B6CFC">
        <w:rPr>
          <w:highlight w:val="yellow"/>
          <w:lang w:val="en-US"/>
        </w:rPr>
        <w:t xml:space="preserve">The discussion should cover the harmonization of the reference data to the extent possible. If </w:t>
      </w:r>
      <w:r w:rsidR="00B417A4" w:rsidRPr="000B6CFC">
        <w:rPr>
          <w:highlight w:val="yellow"/>
          <w:lang w:val="en-US"/>
        </w:rPr>
        <w:t xml:space="preserve">specific </w:t>
      </w:r>
      <w:r w:rsidRPr="000B6CFC">
        <w:rPr>
          <w:highlight w:val="yellow"/>
          <w:lang w:val="en-US"/>
        </w:rPr>
        <w:t>reference data</w:t>
      </w:r>
      <w:r w:rsidR="00B417A4" w:rsidRPr="000B6CFC">
        <w:rPr>
          <w:highlight w:val="yellow"/>
          <w:lang w:val="en-US"/>
        </w:rPr>
        <w:t xml:space="preserve"> </w:t>
      </w:r>
      <w:r w:rsidRPr="000B6CFC">
        <w:rPr>
          <w:highlight w:val="yellow"/>
          <w:lang w:val="en-US"/>
        </w:rPr>
        <w:t>used by an organization cannot fit within</w:t>
      </w:r>
      <w:r w:rsidR="00111464" w:rsidRPr="000B6CFC">
        <w:rPr>
          <w:highlight w:val="yellow"/>
          <w:lang w:val="en-US"/>
        </w:rPr>
        <w:t xml:space="preserve"> </w:t>
      </w:r>
      <w:r w:rsidR="006B1B37" w:rsidRPr="000B6CFC">
        <w:rPr>
          <w:highlight w:val="yellow"/>
          <w:lang w:val="en-US"/>
        </w:rPr>
        <w:t>modules</w:t>
      </w:r>
      <w:r w:rsidR="00111464" w:rsidRPr="000B6CFC">
        <w:rPr>
          <w:highlight w:val="yellow"/>
          <w:lang w:val="en-US"/>
        </w:rPr>
        <w:t xml:space="preserve"> of the </w:t>
      </w:r>
      <w:r w:rsidRPr="000B6CFC">
        <w:rPr>
          <w:highlight w:val="yellow"/>
          <w:lang w:val="en-US"/>
        </w:rPr>
        <w:t xml:space="preserve">DSD, the extension of the structure </w:t>
      </w:r>
      <w:r w:rsidR="0050055A">
        <w:rPr>
          <w:highlight w:val="yellow"/>
          <w:lang w:val="en-US"/>
        </w:rPr>
        <w:t xml:space="preserve">is </w:t>
      </w:r>
      <w:r w:rsidRPr="000B6CFC">
        <w:rPr>
          <w:highlight w:val="yellow"/>
          <w:lang w:val="en-US"/>
        </w:rPr>
        <w:t>necessary. For</w:t>
      </w:r>
      <w:r w:rsidR="00111464" w:rsidRPr="000B6CFC">
        <w:rPr>
          <w:highlight w:val="yellow"/>
          <w:lang w:val="en-US"/>
        </w:rPr>
        <w:t xml:space="preserve"> instance</w:t>
      </w:r>
      <w:r w:rsidR="0050055A">
        <w:rPr>
          <w:highlight w:val="yellow"/>
          <w:lang w:val="en-US"/>
        </w:rPr>
        <w:t>,</w:t>
      </w:r>
      <w:r w:rsidR="00111464" w:rsidRPr="000B6CFC">
        <w:rPr>
          <w:highlight w:val="yellow"/>
          <w:lang w:val="en-US"/>
        </w:rPr>
        <w:t xml:space="preserve"> the </w:t>
      </w:r>
      <w:r w:rsidRPr="000B6CFC">
        <w:rPr>
          <w:highlight w:val="yellow"/>
          <w:lang w:val="en-US"/>
        </w:rPr>
        <w:t>DSD</w:t>
      </w:r>
      <w:r w:rsidR="009025C5" w:rsidRPr="000B6CFC">
        <w:rPr>
          <w:highlight w:val="yellow"/>
          <w:lang w:val="en-US"/>
        </w:rPr>
        <w:t xml:space="preserve"> </w:t>
      </w:r>
      <w:r w:rsidR="007068FB" w:rsidRPr="000B6CFC">
        <w:rPr>
          <w:highlight w:val="yellow"/>
          <w:lang w:val="en-US"/>
        </w:rPr>
        <w:t>for catch and effort</w:t>
      </w:r>
      <w:r w:rsidR="007068FB">
        <w:rPr>
          <w:highlight w:val="yellow"/>
          <w:lang w:val="en-US"/>
        </w:rPr>
        <w:t xml:space="preserve"> </w:t>
      </w:r>
      <w:r w:rsidR="0050055A">
        <w:rPr>
          <w:highlight w:val="yellow"/>
          <w:lang w:val="en-US"/>
        </w:rPr>
        <w:t>does not meet the</w:t>
      </w:r>
      <w:r w:rsidRPr="000B6CFC">
        <w:rPr>
          <w:highlight w:val="yellow"/>
          <w:lang w:val="en-US"/>
        </w:rPr>
        <w:t xml:space="preserve"> distinctive requirements </w:t>
      </w:r>
      <w:r w:rsidR="0050055A">
        <w:rPr>
          <w:highlight w:val="yellow"/>
          <w:lang w:val="en-US"/>
        </w:rPr>
        <w:t>for</w:t>
      </w:r>
      <w:r w:rsidRPr="000B6CFC">
        <w:rPr>
          <w:highlight w:val="yellow"/>
          <w:lang w:val="en-US"/>
        </w:rPr>
        <w:t xml:space="preserve"> reference data used </w:t>
      </w:r>
      <w:r w:rsidR="0050055A">
        <w:rPr>
          <w:highlight w:val="yellow"/>
          <w:lang w:val="en-US"/>
        </w:rPr>
        <w:t>by</w:t>
      </w:r>
      <w:r w:rsidRPr="000B6CFC">
        <w:rPr>
          <w:highlight w:val="yellow"/>
          <w:lang w:val="en-US"/>
        </w:rPr>
        <w:t xml:space="preserve"> Tuna RFMOs and </w:t>
      </w:r>
      <w:r w:rsidR="0050055A">
        <w:rPr>
          <w:highlight w:val="yellow"/>
          <w:lang w:val="en-US"/>
        </w:rPr>
        <w:t>needs to be extended</w:t>
      </w:r>
      <w:r w:rsidR="007068FB">
        <w:rPr>
          <w:highlight w:val="yellow"/>
          <w:lang w:val="en-US"/>
        </w:rPr>
        <w:t xml:space="preserve"> to cover the school type, </w:t>
      </w:r>
      <w:r w:rsidR="007068FB" w:rsidRPr="00EA3CF9">
        <w:rPr>
          <w:highlight w:val="yellow"/>
          <w:lang w:val="en-US"/>
        </w:rPr>
        <w:t>fishing mode, etc</w:t>
      </w:r>
      <w:r w:rsidR="000B6CFC" w:rsidRPr="00EA3CF9">
        <w:rPr>
          <w:highlight w:val="yellow"/>
          <w:lang w:val="en-US"/>
        </w:rPr>
        <w:t>.</w:t>
      </w:r>
    </w:p>
    <w:p w14:paraId="70EAD53E" w14:textId="77777777" w:rsidR="00D979FC" w:rsidRDefault="00D979FC" w:rsidP="00DE3A76">
      <w:pPr>
        <w:spacing w:line="276" w:lineRule="auto"/>
        <w:jc w:val="both"/>
        <w:rPr>
          <w:lang w:val="en-US"/>
        </w:rPr>
      </w:pPr>
    </w:p>
    <w:p w14:paraId="7C0396E4" w14:textId="77777777" w:rsidR="00DE3A76" w:rsidRPr="00027392" w:rsidRDefault="00027392" w:rsidP="00027392">
      <w:pPr>
        <w:pStyle w:val="Heading3"/>
      </w:pPr>
      <w:bookmarkStart w:id="10" w:name="_Toc497238643"/>
      <w:r>
        <w:t xml:space="preserve">5.2 </w:t>
      </w:r>
      <w:r w:rsidR="00DE3A76" w:rsidRPr="00027392">
        <w:t>Mapping Code</w:t>
      </w:r>
      <w:bookmarkEnd w:id="10"/>
      <w:r w:rsidR="00DE3A76" w:rsidRPr="00027392">
        <w:t xml:space="preserve"> </w:t>
      </w:r>
    </w:p>
    <w:p w14:paraId="30C0B445" w14:textId="37002584" w:rsidR="002D2E8F" w:rsidRDefault="002D6795" w:rsidP="001A311E">
      <w:pPr>
        <w:spacing w:line="276" w:lineRule="auto"/>
        <w:jc w:val="both"/>
      </w:pPr>
      <w:r>
        <w:rPr>
          <w:szCs w:val="24"/>
          <w:lang w:val="en-US"/>
        </w:rPr>
        <w:t>D</w:t>
      </w:r>
      <w:r w:rsidRPr="00011810">
        <w:rPr>
          <w:szCs w:val="24"/>
          <w:lang w:val="en-US"/>
        </w:rPr>
        <w:t xml:space="preserve">iscussion should focus on best practices </w:t>
      </w:r>
      <w:r w:rsidR="002F0F9A">
        <w:rPr>
          <w:szCs w:val="24"/>
          <w:lang w:val="en-US"/>
        </w:rPr>
        <w:t xml:space="preserve">and practical steps for harmonizing reference data by </w:t>
      </w:r>
      <w:r w:rsidRPr="00011810">
        <w:rPr>
          <w:szCs w:val="24"/>
          <w:lang w:val="en-US"/>
        </w:rPr>
        <w:t>mapping between coding systems</w:t>
      </w:r>
      <w:r>
        <w:rPr>
          <w:szCs w:val="24"/>
          <w:lang w:val="en-US"/>
        </w:rPr>
        <w:t xml:space="preserve"> i</w:t>
      </w:r>
      <w:r w:rsidR="002D2E8F">
        <w:rPr>
          <w:szCs w:val="24"/>
          <w:lang w:val="en-US"/>
        </w:rPr>
        <w:t>.</w:t>
      </w:r>
      <w:r>
        <w:rPr>
          <w:szCs w:val="24"/>
          <w:lang w:val="en-US"/>
        </w:rPr>
        <w:t xml:space="preserve">e defining </w:t>
      </w:r>
      <w:r w:rsidRPr="00011810">
        <w:rPr>
          <w:szCs w:val="24"/>
          <w:lang w:val="en-US"/>
        </w:rPr>
        <w:t xml:space="preserve">semantic relationships between codes of different </w:t>
      </w:r>
      <w:r w:rsidR="005B0831">
        <w:rPr>
          <w:szCs w:val="24"/>
          <w:lang w:val="en-US"/>
        </w:rPr>
        <w:t>coding systems/dictionaries</w:t>
      </w:r>
      <w:r w:rsidRPr="00011810">
        <w:rPr>
          <w:szCs w:val="24"/>
          <w:lang w:val="en-US"/>
        </w:rPr>
        <w:t xml:space="preserve">. </w:t>
      </w:r>
      <w:r w:rsidR="002D2E8F">
        <w:t xml:space="preserve">Semantic mapping, can be based on automatic </w:t>
      </w:r>
      <w:r w:rsidR="00431CC5">
        <w:t>routine</w:t>
      </w:r>
      <w:r w:rsidR="002D2E8F">
        <w:t xml:space="preserve"> if necessary, </w:t>
      </w:r>
      <w:r w:rsidR="002D2E8F" w:rsidRPr="00EE7083">
        <w:t xml:space="preserve">could ensure direct </w:t>
      </w:r>
      <w:r w:rsidR="002D2E8F" w:rsidRPr="00EE7083">
        <w:lastRenderedPageBreak/>
        <w:t xml:space="preserve">(one-one) </w:t>
      </w:r>
      <w:r w:rsidR="00431CC5">
        <w:t>mapping</w:t>
      </w:r>
      <w:r w:rsidR="002D2E8F" w:rsidRPr="00EE7083">
        <w:t xml:space="preserve"> </w:t>
      </w:r>
      <w:r w:rsidR="002F0F9A">
        <w:t>of</w:t>
      </w:r>
      <w:r w:rsidR="002D2E8F" w:rsidRPr="00EE7083">
        <w:t xml:space="preserve"> the majority of codes used by </w:t>
      </w:r>
      <w:r w:rsidR="002D2E8F">
        <w:t xml:space="preserve">RFMOs </w:t>
      </w:r>
      <w:r w:rsidR="002F0F9A">
        <w:t>to</w:t>
      </w:r>
      <w:r w:rsidR="002D2E8F">
        <w:t xml:space="preserve"> CWP classification standards. </w:t>
      </w:r>
      <w:r w:rsidR="001A311E">
        <w:t>Alignment with standards and m</w:t>
      </w:r>
      <w:r w:rsidR="005B0831" w:rsidRPr="001A311E">
        <w:t xml:space="preserve">apping codes </w:t>
      </w:r>
      <w:r w:rsidR="001A311E" w:rsidRPr="001A311E">
        <w:t>are</w:t>
      </w:r>
      <w:r w:rsidR="005B0831" w:rsidRPr="001A311E">
        <w:t xml:space="preserve"> a prerequisite in </w:t>
      </w:r>
      <w:r w:rsidR="001A311E" w:rsidRPr="001A311E">
        <w:t>multilateral data interoperability among CWP parties</w:t>
      </w:r>
      <w:r w:rsidR="001A311E">
        <w:t>.</w:t>
      </w:r>
      <w:r w:rsidR="005B0831">
        <w:t xml:space="preserve">   </w:t>
      </w:r>
    </w:p>
    <w:p w14:paraId="6BD09640" w14:textId="6F521483" w:rsidR="00431CC5" w:rsidRDefault="002D2E8F" w:rsidP="005C10AC">
      <w:pPr>
        <w:spacing w:line="276" w:lineRule="auto"/>
        <w:jc w:val="both"/>
        <w:rPr>
          <w:szCs w:val="24"/>
          <w:lang w:val="en-US"/>
        </w:rPr>
      </w:pPr>
      <w:r w:rsidRPr="001A311E">
        <w:t>However, some CWP Parties are using CWP standard coding system</w:t>
      </w:r>
      <w:r w:rsidR="005C10AC" w:rsidRPr="001A311E">
        <w:t>s</w:t>
      </w:r>
      <w:r w:rsidRPr="001A311E">
        <w:t xml:space="preserve"> to</w:t>
      </w:r>
      <w:r w:rsidRPr="00011810">
        <w:rPr>
          <w:szCs w:val="24"/>
          <w:lang w:val="en-US"/>
        </w:rPr>
        <w:t xml:space="preserve"> a certain extent. Some members (e.g, ICCAT, ICES, IOTC,..) adopted extra codes for their purposes or adopted different classification system (e.g DCF for EUROSTAT and ICES). </w:t>
      </w:r>
      <w:r w:rsidR="00DE3A76" w:rsidRPr="00011810">
        <w:rPr>
          <w:szCs w:val="24"/>
          <w:lang w:val="en-US"/>
        </w:rPr>
        <w:t xml:space="preserve">In general, two main situations are encountered regarding the </w:t>
      </w:r>
      <w:r w:rsidR="00DE3A76">
        <w:rPr>
          <w:szCs w:val="24"/>
          <w:lang w:val="en-US"/>
        </w:rPr>
        <w:t xml:space="preserve">specific </w:t>
      </w:r>
      <w:r w:rsidR="00DE3A76" w:rsidRPr="00011810">
        <w:rPr>
          <w:szCs w:val="24"/>
          <w:lang w:val="en-US"/>
        </w:rPr>
        <w:t xml:space="preserve">codes: these are either built on the codes of CWP standards by aggregating a group of codes (e.g. group of species </w:t>
      </w:r>
      <w:r w:rsidR="00DE3A76">
        <w:rPr>
          <w:szCs w:val="24"/>
          <w:lang w:val="en-US"/>
        </w:rPr>
        <w:t>built upon the</w:t>
      </w:r>
      <w:r w:rsidR="00DE3A76" w:rsidRPr="00011810">
        <w:rPr>
          <w:szCs w:val="24"/>
          <w:lang w:val="en-US"/>
        </w:rPr>
        <w:t xml:space="preserve"> ASFIS codelist), or by extending the CWP standards with more details resulting in </w:t>
      </w:r>
      <w:r w:rsidR="005C10AC">
        <w:rPr>
          <w:szCs w:val="24"/>
          <w:lang w:val="en-US"/>
        </w:rPr>
        <w:t xml:space="preserve">higher </w:t>
      </w:r>
      <w:r w:rsidR="00DE3A76" w:rsidRPr="00011810">
        <w:rPr>
          <w:szCs w:val="24"/>
          <w:lang w:val="en-US"/>
        </w:rPr>
        <w:t xml:space="preserve">level of </w:t>
      </w:r>
      <w:r w:rsidR="005C10AC">
        <w:rPr>
          <w:szCs w:val="24"/>
          <w:lang w:val="en-US"/>
        </w:rPr>
        <w:t>granularity</w:t>
      </w:r>
      <w:r w:rsidR="00DE3A76" w:rsidRPr="00011810">
        <w:rPr>
          <w:szCs w:val="24"/>
          <w:lang w:val="en-US"/>
        </w:rPr>
        <w:t xml:space="preserve"> (e.g gear codes that fall within one class/code of the ISSCFG codelist). </w:t>
      </w:r>
    </w:p>
    <w:p w14:paraId="3C2117A0" w14:textId="01BA2911" w:rsidR="00DE3A76" w:rsidRPr="00011810" w:rsidRDefault="006B1B37" w:rsidP="004F175A">
      <w:pPr>
        <w:spacing w:line="276" w:lineRule="auto"/>
        <w:jc w:val="both"/>
        <w:rPr>
          <w:szCs w:val="24"/>
          <w:lang w:val="en-US"/>
        </w:rPr>
      </w:pPr>
      <w:r>
        <w:rPr>
          <w:szCs w:val="24"/>
          <w:highlight w:val="yellow"/>
          <w:lang w:val="en-US"/>
        </w:rPr>
        <w:t xml:space="preserve">In </w:t>
      </w:r>
      <w:r w:rsidR="005C10AC">
        <w:rPr>
          <w:szCs w:val="24"/>
          <w:highlight w:val="yellow"/>
          <w:lang w:val="en-US"/>
        </w:rPr>
        <w:t xml:space="preserve">these </w:t>
      </w:r>
      <w:r>
        <w:rPr>
          <w:szCs w:val="24"/>
          <w:highlight w:val="yellow"/>
          <w:lang w:val="en-US"/>
        </w:rPr>
        <w:t>situations</w:t>
      </w:r>
      <w:r w:rsidR="00431CC5" w:rsidRPr="009025C5">
        <w:rPr>
          <w:szCs w:val="24"/>
          <w:highlight w:val="yellow"/>
          <w:lang w:val="en-US"/>
        </w:rPr>
        <w:t xml:space="preserve">, the peculiarities of codes’ mapping amongst CWP parties would be challenging as they require many-to-one mapping. </w:t>
      </w:r>
      <w:r w:rsidR="002D2E8F" w:rsidRPr="009025C5">
        <w:rPr>
          <w:szCs w:val="24"/>
          <w:highlight w:val="yellow"/>
          <w:lang w:val="en-US"/>
        </w:rPr>
        <w:t xml:space="preserve">Solving these particular cases would require expert knowledge which entails background </w:t>
      </w:r>
      <w:r w:rsidR="005C10AC">
        <w:rPr>
          <w:szCs w:val="24"/>
          <w:highlight w:val="yellow"/>
          <w:lang w:val="en-US"/>
        </w:rPr>
        <w:t>on</w:t>
      </w:r>
      <w:r w:rsidR="005C10AC" w:rsidRPr="009025C5">
        <w:rPr>
          <w:szCs w:val="24"/>
          <w:highlight w:val="yellow"/>
          <w:lang w:val="en-US"/>
        </w:rPr>
        <w:t xml:space="preserve"> </w:t>
      </w:r>
      <w:r w:rsidR="002D2E8F" w:rsidRPr="009025C5">
        <w:rPr>
          <w:szCs w:val="24"/>
          <w:highlight w:val="yellow"/>
          <w:lang w:val="en-US"/>
        </w:rPr>
        <w:t xml:space="preserve">definition </w:t>
      </w:r>
      <w:r w:rsidR="00047546" w:rsidRPr="009025C5">
        <w:rPr>
          <w:szCs w:val="24"/>
          <w:highlight w:val="yellow"/>
          <w:lang w:val="en-US"/>
        </w:rPr>
        <w:t xml:space="preserve">of the codes and could </w:t>
      </w:r>
      <w:r w:rsidR="005C10AC">
        <w:rPr>
          <w:szCs w:val="24"/>
          <w:highlight w:val="yellow"/>
          <w:lang w:val="en-US"/>
        </w:rPr>
        <w:t xml:space="preserve">result in </w:t>
      </w:r>
      <w:r w:rsidR="00047546" w:rsidRPr="009025C5">
        <w:rPr>
          <w:szCs w:val="24"/>
          <w:highlight w:val="yellow"/>
          <w:lang w:val="en-US"/>
        </w:rPr>
        <w:t>suggest</w:t>
      </w:r>
      <w:r w:rsidR="005C10AC">
        <w:rPr>
          <w:szCs w:val="24"/>
          <w:highlight w:val="yellow"/>
          <w:lang w:val="en-US"/>
        </w:rPr>
        <w:t>ing</w:t>
      </w:r>
      <w:r w:rsidR="00047546" w:rsidRPr="009025C5">
        <w:rPr>
          <w:szCs w:val="24"/>
          <w:highlight w:val="yellow"/>
          <w:lang w:val="en-US"/>
        </w:rPr>
        <w:t xml:space="preserve"> best matching.</w:t>
      </w:r>
      <w:r w:rsidR="00431CC5">
        <w:rPr>
          <w:szCs w:val="24"/>
          <w:lang w:val="en-US"/>
        </w:rPr>
        <w:t xml:space="preserve"> </w:t>
      </w:r>
      <w:r w:rsidR="002D2E8F">
        <w:rPr>
          <w:szCs w:val="24"/>
          <w:lang w:val="en-US"/>
        </w:rPr>
        <w:t xml:space="preserve">  </w:t>
      </w:r>
    </w:p>
    <w:p w14:paraId="5C943110" w14:textId="77777777" w:rsidR="00DE3A76" w:rsidRPr="00717930" w:rsidRDefault="00DE3A76" w:rsidP="00DE3A76">
      <w:pPr>
        <w:spacing w:line="276" w:lineRule="auto"/>
        <w:jc w:val="both"/>
        <w:rPr>
          <w:sz w:val="24"/>
          <w:szCs w:val="24"/>
          <w:lang w:val="en-US"/>
        </w:rPr>
      </w:pPr>
    </w:p>
    <w:p w14:paraId="3C2B07C8" w14:textId="3C8CD7D2" w:rsidR="00DE3A76" w:rsidRPr="00027392" w:rsidRDefault="00027392" w:rsidP="00BE357C">
      <w:pPr>
        <w:pStyle w:val="Heading3"/>
      </w:pPr>
      <w:bookmarkStart w:id="11" w:name="_Toc497238644"/>
      <w:r>
        <w:t xml:space="preserve">5.3 </w:t>
      </w:r>
      <w:r w:rsidR="00DE3A76" w:rsidRPr="00027392">
        <w:t xml:space="preserve">CWP </w:t>
      </w:r>
      <w:r w:rsidR="00DE3A76" w:rsidRPr="004C7464">
        <w:t>registry</w:t>
      </w:r>
      <w:r w:rsidR="00C47390" w:rsidRPr="004C7464">
        <w:t xml:space="preserve"> and </w:t>
      </w:r>
      <w:r w:rsidR="00BE357C" w:rsidRPr="004C7464">
        <w:t>repository</w:t>
      </w:r>
      <w:bookmarkEnd w:id="11"/>
    </w:p>
    <w:p w14:paraId="59D65CBF" w14:textId="3D8822AE" w:rsidR="00DE3A76" w:rsidRPr="002509A1" w:rsidRDefault="00DE3A76" w:rsidP="00472A6D">
      <w:pPr>
        <w:spacing w:line="276" w:lineRule="auto"/>
        <w:jc w:val="both"/>
      </w:pPr>
      <w:r>
        <w:t xml:space="preserve">After its endorsement by CWP, </w:t>
      </w:r>
      <w:r w:rsidRPr="002509A1">
        <w:t>the global</w:t>
      </w:r>
      <w:r w:rsidR="00111464" w:rsidRPr="002509A1">
        <w:t xml:space="preserve"> </w:t>
      </w:r>
      <w:r w:rsidRPr="002509A1">
        <w:t>DSD</w:t>
      </w:r>
      <w:r w:rsidR="006B1B37">
        <w:t>s</w:t>
      </w:r>
      <w:r w:rsidRPr="00011810">
        <w:t xml:space="preserve"> </w:t>
      </w:r>
      <w:r>
        <w:t xml:space="preserve">and </w:t>
      </w:r>
      <w:r w:rsidR="006B1B37">
        <w:t>their concepts</w:t>
      </w:r>
      <w:r w:rsidRPr="00011810">
        <w:t xml:space="preserve"> </w:t>
      </w:r>
      <w:r w:rsidR="00790C95">
        <w:t xml:space="preserve">will </w:t>
      </w:r>
      <w:r w:rsidRPr="00011810">
        <w:t xml:space="preserve">be published through the CWP handbook, FAO FI site. </w:t>
      </w:r>
      <w:r w:rsidR="00BE357C" w:rsidRPr="000472EF">
        <w:rPr>
          <w:highlight w:val="yellow"/>
        </w:rPr>
        <w:t xml:space="preserve">Two alternatives of CWP repository were presented at the intersessional meeting and FAO </w:t>
      </w:r>
      <w:r w:rsidR="00BE357C">
        <w:rPr>
          <w:highlight w:val="yellow"/>
        </w:rPr>
        <w:t>was given guidance</w:t>
      </w:r>
      <w:r w:rsidR="00BE357C" w:rsidRPr="000472EF" w:rsidDel="005C10AC">
        <w:rPr>
          <w:highlight w:val="yellow"/>
        </w:rPr>
        <w:t xml:space="preserve"> </w:t>
      </w:r>
      <w:r w:rsidR="00BE357C" w:rsidRPr="000472EF">
        <w:rPr>
          <w:highlight w:val="yellow"/>
        </w:rPr>
        <w:t xml:space="preserve">to </w:t>
      </w:r>
      <w:r w:rsidR="00BE357C">
        <w:rPr>
          <w:highlight w:val="yellow"/>
        </w:rPr>
        <w:t xml:space="preserve">work </w:t>
      </w:r>
      <w:r w:rsidR="00BE357C" w:rsidRPr="000472EF">
        <w:rPr>
          <w:highlight w:val="yellow"/>
        </w:rPr>
        <w:t xml:space="preserve">towards a centralized dissemination </w:t>
      </w:r>
      <w:r w:rsidR="00BE357C">
        <w:rPr>
          <w:highlight w:val="yellow"/>
        </w:rPr>
        <w:t>repository</w:t>
      </w:r>
      <w:r w:rsidR="00BE357C" w:rsidRPr="000472EF">
        <w:rPr>
          <w:highlight w:val="yellow"/>
        </w:rPr>
        <w:t xml:space="preserve"> that would host the information made available by the Parties.</w:t>
      </w:r>
      <w:r w:rsidR="00BE357C">
        <w:t xml:space="preserve"> </w:t>
      </w:r>
      <w:r w:rsidR="006B1B37">
        <w:t>A</w:t>
      </w:r>
      <w:r w:rsidRPr="00011810">
        <w:t xml:space="preserve"> unified and collaborative </w:t>
      </w:r>
      <w:r w:rsidRPr="002509A1">
        <w:t>CWP registry</w:t>
      </w:r>
      <w:r w:rsidRPr="00011810">
        <w:t xml:space="preserve"> would host</w:t>
      </w:r>
      <w:r>
        <w:t xml:space="preserve"> the </w:t>
      </w:r>
      <w:r w:rsidR="00BE357C">
        <w:t>repository</w:t>
      </w:r>
      <w:r w:rsidR="006B1B37">
        <w:t xml:space="preserve"> which </w:t>
      </w:r>
      <w:r w:rsidR="004E2BD1">
        <w:t xml:space="preserve">would disseminate the various CWP global DSDs, </w:t>
      </w:r>
      <w:r w:rsidR="004E2BD1" w:rsidRPr="004E2BD1">
        <w:t xml:space="preserve">CWP standards, and </w:t>
      </w:r>
      <w:r w:rsidR="004E2BD1">
        <w:t xml:space="preserve">the specific reference data </w:t>
      </w:r>
      <w:r w:rsidR="004E2BD1" w:rsidRPr="004E2BD1">
        <w:t>used by CWP parties.</w:t>
      </w:r>
      <w:r w:rsidR="00BE357C">
        <w:t xml:space="preserve"> </w:t>
      </w:r>
      <w:r w:rsidR="00BE357C" w:rsidRPr="00BE357C">
        <w:t xml:space="preserve">The CWP registry would be the index of data structure and metadata of reference data and mappings hosted in the CWP repository </w:t>
      </w:r>
      <w:r w:rsidR="00472A6D">
        <w:t>[</w:t>
      </w:r>
      <w:r w:rsidR="00BE357C" w:rsidRPr="00BE357C">
        <w:t xml:space="preserve">3]. </w:t>
      </w:r>
      <w:r w:rsidR="00CA460A" w:rsidRPr="00BE357C">
        <w:t>C</w:t>
      </w:r>
      <w:r w:rsidRPr="00BE357C">
        <w:t>ontents</w:t>
      </w:r>
      <w:r>
        <w:t xml:space="preserve"> </w:t>
      </w:r>
      <w:r w:rsidR="00BE357C">
        <w:t>will</w:t>
      </w:r>
      <w:r>
        <w:t xml:space="preserve"> be</w:t>
      </w:r>
      <w:r w:rsidRPr="00011810">
        <w:t xml:space="preserve"> </w:t>
      </w:r>
      <w:r>
        <w:t>made available to</w:t>
      </w:r>
      <w:r w:rsidRPr="00011810">
        <w:t xml:space="preserve"> be harvested by CWP </w:t>
      </w:r>
      <w:r w:rsidR="00C91090">
        <w:t>P</w:t>
      </w:r>
      <w:r w:rsidRPr="00011810">
        <w:t xml:space="preserve">arties and national authorities to facilitate data sharing and </w:t>
      </w:r>
      <w:r w:rsidRPr="002509A1">
        <w:t>usage.</w:t>
      </w:r>
    </w:p>
    <w:p w14:paraId="0FB0E41B" w14:textId="6B37D4F1" w:rsidR="00DE3A76" w:rsidRPr="00011810" w:rsidRDefault="00DE3A76" w:rsidP="00BE357C">
      <w:pPr>
        <w:spacing w:line="276" w:lineRule="auto"/>
        <w:jc w:val="both"/>
      </w:pPr>
      <w:r w:rsidRPr="000472EF">
        <w:rPr>
          <w:highlight w:val="yellow"/>
        </w:rPr>
        <w:t xml:space="preserve">In the context of </w:t>
      </w:r>
      <w:r w:rsidR="004E2BD1">
        <w:rPr>
          <w:highlight w:val="yellow"/>
        </w:rPr>
        <w:t>FAO</w:t>
      </w:r>
      <w:r w:rsidRPr="000472EF">
        <w:rPr>
          <w:highlight w:val="yellow"/>
        </w:rPr>
        <w:t>’s work on Master Data Management (MDM), the repository can ensure coordination, cataloguing and dissemination (e.g</w:t>
      </w:r>
      <w:r w:rsidR="009B14E7">
        <w:rPr>
          <w:highlight w:val="yellow"/>
        </w:rPr>
        <w:t>.</w:t>
      </w:r>
      <w:r w:rsidRPr="000472EF">
        <w:rPr>
          <w:highlight w:val="yellow"/>
        </w:rPr>
        <w:t xml:space="preserve"> </w:t>
      </w:r>
      <w:r w:rsidR="004E2BD1">
        <w:rPr>
          <w:highlight w:val="yellow"/>
        </w:rPr>
        <w:t>CWP</w:t>
      </w:r>
      <w:r w:rsidRPr="000472EF">
        <w:rPr>
          <w:highlight w:val="yellow"/>
        </w:rPr>
        <w:t xml:space="preserve"> codelists and </w:t>
      </w:r>
      <w:r w:rsidR="00FB5374">
        <w:rPr>
          <w:highlight w:val="yellow"/>
        </w:rPr>
        <w:t>m</w:t>
      </w:r>
      <w:r w:rsidRPr="000472EF">
        <w:rPr>
          <w:highlight w:val="yellow"/>
        </w:rPr>
        <w:t xml:space="preserve">appings among </w:t>
      </w:r>
      <w:r w:rsidR="0061635A">
        <w:rPr>
          <w:highlight w:val="yellow"/>
        </w:rPr>
        <w:t>P</w:t>
      </w:r>
      <w:r w:rsidR="004E2BD1">
        <w:rPr>
          <w:highlight w:val="yellow"/>
        </w:rPr>
        <w:t xml:space="preserve">arties’ </w:t>
      </w:r>
      <w:r w:rsidRPr="000472EF">
        <w:rPr>
          <w:highlight w:val="yellow"/>
        </w:rPr>
        <w:t xml:space="preserve">codelists) </w:t>
      </w:r>
      <w:r w:rsidR="004E2BD1">
        <w:rPr>
          <w:highlight w:val="yellow"/>
        </w:rPr>
        <w:t>in compliance with the reference data</w:t>
      </w:r>
      <w:r w:rsidRPr="000472EF">
        <w:rPr>
          <w:highlight w:val="yellow"/>
        </w:rPr>
        <w:t xml:space="preserve"> of the </w:t>
      </w:r>
      <w:r w:rsidR="009B14E7">
        <w:rPr>
          <w:highlight w:val="yellow"/>
        </w:rPr>
        <w:t xml:space="preserve">CWP </w:t>
      </w:r>
      <w:r w:rsidRPr="000472EF">
        <w:rPr>
          <w:highlight w:val="yellow"/>
        </w:rPr>
        <w:t>global DSD</w:t>
      </w:r>
      <w:r w:rsidR="004E2BD1">
        <w:rPr>
          <w:highlight w:val="yellow"/>
        </w:rPr>
        <w:t>s</w:t>
      </w:r>
      <w:r w:rsidRPr="000472EF">
        <w:rPr>
          <w:highlight w:val="yellow"/>
        </w:rPr>
        <w:t xml:space="preserve">. </w:t>
      </w:r>
    </w:p>
    <w:p w14:paraId="102B95AF" w14:textId="77777777" w:rsidR="00DE3A76" w:rsidRPr="00717930" w:rsidRDefault="00DE3A76" w:rsidP="00DE3A76">
      <w:pPr>
        <w:jc w:val="both"/>
        <w:rPr>
          <w:b/>
          <w:color w:val="1F497D"/>
        </w:rPr>
      </w:pPr>
    </w:p>
    <w:p w14:paraId="731A250D" w14:textId="77777777" w:rsidR="00DE3A76" w:rsidRPr="00EC5DDE" w:rsidRDefault="00027392" w:rsidP="00027392">
      <w:pPr>
        <w:pStyle w:val="Heading3"/>
      </w:pPr>
      <w:bookmarkStart w:id="12" w:name="_Toc497238645"/>
      <w:r>
        <w:t>5</w:t>
      </w:r>
      <w:r w:rsidR="00DE3A76" w:rsidRPr="00EC5DDE">
        <w:t>.4 Governance</w:t>
      </w:r>
      <w:bookmarkEnd w:id="12"/>
      <w:r w:rsidR="00DE3A76" w:rsidRPr="00EC5DDE">
        <w:t xml:space="preserve"> </w:t>
      </w:r>
    </w:p>
    <w:p w14:paraId="4D0C52B1" w14:textId="52F33817" w:rsidR="00403B08" w:rsidRDefault="00DE3A76" w:rsidP="005C626C">
      <w:pPr>
        <w:spacing w:line="276" w:lineRule="auto"/>
        <w:jc w:val="both"/>
        <w:rPr>
          <w:lang w:val="en-US"/>
        </w:rPr>
      </w:pPr>
      <w:r w:rsidRPr="00192D9A">
        <w:rPr>
          <w:lang w:val="en-US"/>
        </w:rPr>
        <w:t xml:space="preserve">The role of governance is to define set of best-practices that aim at ensuring that the CWP parties own the process, their information asset, and disseminate and maintain the </w:t>
      </w:r>
      <w:r w:rsidR="00303BF7">
        <w:rPr>
          <w:lang w:val="en-US"/>
        </w:rPr>
        <w:t xml:space="preserve">CWP </w:t>
      </w:r>
      <w:r w:rsidR="00303BF7" w:rsidRPr="00192D9A">
        <w:rPr>
          <w:lang w:val="en-US"/>
        </w:rPr>
        <w:t xml:space="preserve">global </w:t>
      </w:r>
      <w:r w:rsidRPr="00192D9A">
        <w:rPr>
          <w:lang w:val="en-US"/>
        </w:rPr>
        <w:t>DSD, th</w:t>
      </w:r>
      <w:r w:rsidR="00303BF7">
        <w:rPr>
          <w:lang w:val="en-US"/>
        </w:rPr>
        <w:t xml:space="preserve">e CWP international classifications, standards recommended for use by CWP, </w:t>
      </w:r>
      <w:r w:rsidR="00303BF7" w:rsidRPr="00303BF7">
        <w:rPr>
          <w:lang w:val="en-US"/>
        </w:rPr>
        <w:t>codelists used by CWP parties</w:t>
      </w:r>
      <w:r w:rsidR="00303BF7" w:rsidRPr="00192D9A">
        <w:rPr>
          <w:lang w:val="en-US"/>
        </w:rPr>
        <w:t xml:space="preserve"> </w:t>
      </w:r>
      <w:r w:rsidRPr="00192D9A">
        <w:rPr>
          <w:lang w:val="en-US"/>
        </w:rPr>
        <w:t>and the code</w:t>
      </w:r>
      <w:r w:rsidR="00303BF7">
        <w:rPr>
          <w:lang w:val="en-US"/>
        </w:rPr>
        <w:t>list</w:t>
      </w:r>
      <w:r w:rsidRPr="00192D9A">
        <w:rPr>
          <w:lang w:val="en-US"/>
        </w:rPr>
        <w:t xml:space="preserve">s’ mappings. </w:t>
      </w:r>
      <w:r>
        <w:rPr>
          <w:lang w:val="en-US"/>
        </w:rPr>
        <w:t>At registry level, t</w:t>
      </w:r>
      <w:r w:rsidRPr="00192D9A">
        <w:rPr>
          <w:lang w:val="en-US"/>
        </w:rPr>
        <w:t xml:space="preserve">he maintenance mainly address </w:t>
      </w:r>
      <w:r>
        <w:rPr>
          <w:lang w:val="en-US"/>
        </w:rPr>
        <w:t xml:space="preserve">registry subscriptions regarding new datasets or changes in the reference metadata of datasets (e.g updates to </w:t>
      </w:r>
      <w:r w:rsidRPr="00192D9A">
        <w:rPr>
          <w:lang w:val="en-US"/>
        </w:rPr>
        <w:t>the CWP standards</w:t>
      </w:r>
      <w:r>
        <w:rPr>
          <w:lang w:val="en-US"/>
        </w:rPr>
        <w:t xml:space="preserve"> would have to be reflected in the registry)</w:t>
      </w:r>
      <w:r w:rsidRPr="00192D9A">
        <w:rPr>
          <w:lang w:val="en-US"/>
        </w:rPr>
        <w:t xml:space="preserve"> and the mappings</w:t>
      </w:r>
      <w:r>
        <w:rPr>
          <w:lang w:val="en-US"/>
        </w:rPr>
        <w:t xml:space="preserve"> among classification and sub-classification systems between any organization</w:t>
      </w:r>
      <w:r w:rsidR="005C626C">
        <w:rPr>
          <w:lang w:val="en-US"/>
        </w:rPr>
        <w:t xml:space="preserve"> </w:t>
      </w:r>
      <w:r>
        <w:rPr>
          <w:lang w:val="en-US"/>
        </w:rPr>
        <w:t xml:space="preserve">when </w:t>
      </w:r>
      <w:r w:rsidR="005C626C">
        <w:rPr>
          <w:lang w:val="en-US"/>
        </w:rPr>
        <w:t>is</w:t>
      </w:r>
      <w:r>
        <w:rPr>
          <w:lang w:val="en-US"/>
        </w:rPr>
        <w:t xml:space="preserve"> necessary</w:t>
      </w:r>
      <w:r w:rsidRPr="00192D9A">
        <w:rPr>
          <w:lang w:val="en-US"/>
        </w:rPr>
        <w:t xml:space="preserve">. </w:t>
      </w:r>
      <w:r>
        <w:rPr>
          <w:lang w:val="en-US"/>
        </w:rPr>
        <w:t>At repository level, t</w:t>
      </w:r>
      <w:r w:rsidRPr="00192D9A">
        <w:rPr>
          <w:lang w:val="en-US"/>
        </w:rPr>
        <w:t xml:space="preserve">he role of maintaining the </w:t>
      </w:r>
      <w:r>
        <w:rPr>
          <w:lang w:val="en-US"/>
        </w:rPr>
        <w:t xml:space="preserve">individual classifications in the repository and well as the </w:t>
      </w:r>
      <w:r w:rsidRPr="00192D9A">
        <w:rPr>
          <w:lang w:val="en-US"/>
        </w:rPr>
        <w:t xml:space="preserve">mapping </w:t>
      </w:r>
      <w:r>
        <w:rPr>
          <w:lang w:val="en-US"/>
        </w:rPr>
        <w:t xml:space="preserve">among codelist codes </w:t>
      </w:r>
      <w:r w:rsidRPr="00192D9A">
        <w:rPr>
          <w:lang w:val="en-US"/>
        </w:rPr>
        <w:t xml:space="preserve">should reside at the level of the CWP </w:t>
      </w:r>
      <w:r w:rsidR="00273A00">
        <w:rPr>
          <w:lang w:val="en-US"/>
        </w:rPr>
        <w:t>P</w:t>
      </w:r>
      <w:r w:rsidRPr="00192D9A">
        <w:rPr>
          <w:lang w:val="en-US"/>
        </w:rPr>
        <w:t xml:space="preserve">arty. In the case of any change in the mapping codelists, copies should be </w:t>
      </w:r>
      <w:r>
        <w:rPr>
          <w:lang w:val="en-US"/>
        </w:rPr>
        <w:t>made available</w:t>
      </w:r>
      <w:r w:rsidRPr="00192D9A">
        <w:rPr>
          <w:lang w:val="en-US"/>
        </w:rPr>
        <w:t xml:space="preserve"> to the </w:t>
      </w:r>
      <w:r>
        <w:rPr>
          <w:lang w:val="en-US"/>
        </w:rPr>
        <w:t xml:space="preserve">CWP </w:t>
      </w:r>
      <w:r w:rsidR="00303BF7">
        <w:rPr>
          <w:lang w:val="en-US"/>
        </w:rPr>
        <w:t xml:space="preserve">catalog </w:t>
      </w:r>
      <w:r w:rsidRPr="00192D9A">
        <w:rPr>
          <w:lang w:val="en-US"/>
        </w:rPr>
        <w:t>for broader dissemination</w:t>
      </w:r>
      <w:r w:rsidR="00403B08">
        <w:rPr>
          <w:lang w:val="en-US"/>
        </w:rPr>
        <w:t>.</w:t>
      </w:r>
    </w:p>
    <w:p w14:paraId="6CCD2A96" w14:textId="77777777" w:rsidR="00D979FC" w:rsidRDefault="00D979FC" w:rsidP="00403B08">
      <w:pPr>
        <w:spacing w:line="276" w:lineRule="auto"/>
        <w:jc w:val="both"/>
        <w:rPr>
          <w:lang w:val="en-US"/>
        </w:rPr>
      </w:pPr>
    </w:p>
    <w:p w14:paraId="15E7B7FA" w14:textId="77777777" w:rsidR="001F52C7" w:rsidRPr="00027392" w:rsidRDefault="00027392" w:rsidP="00027392">
      <w:pPr>
        <w:pStyle w:val="Heading3"/>
      </w:pPr>
      <w:bookmarkStart w:id="13" w:name="_Toc497238646"/>
      <w:r>
        <w:t xml:space="preserve">5.5 </w:t>
      </w:r>
      <w:r w:rsidR="001F52C7" w:rsidRPr="00027392">
        <w:t>Data exchange formats and mechanisms</w:t>
      </w:r>
      <w:bookmarkEnd w:id="13"/>
    </w:p>
    <w:p w14:paraId="7589B27B" w14:textId="77777777" w:rsidR="001F52C7" w:rsidRDefault="001F52C7" w:rsidP="00871594">
      <w:pPr>
        <w:spacing w:line="276" w:lineRule="auto"/>
        <w:jc w:val="both"/>
      </w:pPr>
      <w:r>
        <w:t>D</w:t>
      </w:r>
      <w:r w:rsidRPr="00011810">
        <w:t xml:space="preserve">ata format provides the content and the structure of the document sent over the data network. There are several formats and standards of dissemination and exchange which can be used to implement the </w:t>
      </w:r>
      <w:r>
        <w:t xml:space="preserve">global </w:t>
      </w:r>
      <w:r w:rsidRPr="00011810">
        <w:t xml:space="preserve">DSD and related </w:t>
      </w:r>
      <w:r>
        <w:t xml:space="preserve">reference </w:t>
      </w:r>
      <w:r w:rsidRPr="00011810">
        <w:t xml:space="preserve">metadata. </w:t>
      </w:r>
      <w:r>
        <w:t>Data exchange options were a topic of discussion during the intersessional meeting. The</w:t>
      </w:r>
      <w:r w:rsidR="00871594">
        <w:t xml:space="preserve"> TG</w:t>
      </w:r>
      <w:r>
        <w:t xml:space="preserve"> recognized the importance of defining and recommending formats and standards for data exchange. Options put forward should cover the varying capabilities and requirements of CWP </w:t>
      </w:r>
      <w:r w:rsidR="00273A00">
        <w:t>P</w:t>
      </w:r>
      <w:r>
        <w:t>arties, as mechanisms need to be aligned to enable data sharing agreement.</w:t>
      </w:r>
    </w:p>
    <w:p w14:paraId="3E910F85" w14:textId="77777777" w:rsidR="001F52C7" w:rsidRDefault="001F52C7" w:rsidP="001F52C7">
      <w:pPr>
        <w:spacing w:line="276" w:lineRule="auto"/>
        <w:jc w:val="both"/>
      </w:pPr>
      <w:r>
        <w:t>Alternative should be evaluated on the basis of ease of implementation and operation and the following criteria:</w:t>
      </w:r>
    </w:p>
    <w:p w14:paraId="5E0D3E73" w14:textId="77777777" w:rsidR="001F52C7" w:rsidRPr="00011810" w:rsidRDefault="001F52C7" w:rsidP="001F52C7">
      <w:pPr>
        <w:spacing w:line="276" w:lineRule="auto"/>
        <w:jc w:val="both"/>
      </w:pPr>
      <w:r w:rsidRPr="00011810">
        <w:t xml:space="preserve">• It </w:t>
      </w:r>
      <w:r>
        <w:t>should</w:t>
      </w:r>
      <w:r w:rsidRPr="00011810">
        <w:t xml:space="preserve"> be spread throughout the CWP parties to minimise compatibility issues</w:t>
      </w:r>
      <w:r>
        <w:t>.</w:t>
      </w:r>
      <w:r w:rsidRPr="00011810">
        <w:t xml:space="preserve"> </w:t>
      </w:r>
    </w:p>
    <w:p w14:paraId="3D21B983" w14:textId="77777777" w:rsidR="001F52C7" w:rsidRPr="00011810" w:rsidRDefault="001F52C7" w:rsidP="001F52C7">
      <w:pPr>
        <w:spacing w:line="276" w:lineRule="auto"/>
        <w:jc w:val="both"/>
      </w:pPr>
      <w:r w:rsidRPr="00011810">
        <w:t>• It needs to be readable for human and machine, complexity should therefore be kept at an acceptable level.</w:t>
      </w:r>
    </w:p>
    <w:p w14:paraId="51D6BA78" w14:textId="77777777" w:rsidR="001F52C7" w:rsidRDefault="001F52C7" w:rsidP="001F52C7">
      <w:pPr>
        <w:spacing w:line="276" w:lineRule="auto"/>
        <w:jc w:val="both"/>
      </w:pPr>
      <w:r>
        <w:t>• Structure standardiz</w:t>
      </w:r>
      <w:r w:rsidRPr="00011810">
        <w:t>ation needs to be possible –</w:t>
      </w:r>
      <w:r>
        <w:t xml:space="preserve"> Structure f</w:t>
      </w:r>
      <w:r w:rsidRPr="00011810">
        <w:t>or</w:t>
      </w:r>
      <w:r>
        <w:t>mat must be standardiz</w:t>
      </w:r>
      <w:r w:rsidRPr="00011810">
        <w:t>ed and the file format must support an open standard.</w:t>
      </w:r>
    </w:p>
    <w:p w14:paraId="35BC6C4E" w14:textId="77777777" w:rsidR="001F52C7" w:rsidRPr="00307DE2" w:rsidRDefault="001F52C7" w:rsidP="001F52C7">
      <w:pPr>
        <w:spacing w:line="276" w:lineRule="auto"/>
        <w:jc w:val="both"/>
        <w:rPr>
          <w:lang w:val="en-US"/>
        </w:rPr>
      </w:pPr>
      <w:r>
        <w:rPr>
          <w:lang w:val="en-US"/>
        </w:rPr>
        <w:t xml:space="preserve">As for best practices to be pointed out, the </w:t>
      </w:r>
      <w:r w:rsidRPr="00AB04BF">
        <w:rPr>
          <w:lang w:val="en-US"/>
        </w:rPr>
        <w:t>writing convention</w:t>
      </w:r>
      <w:r>
        <w:rPr>
          <w:lang w:val="en-US"/>
        </w:rPr>
        <w:t xml:space="preserve"> or format</w:t>
      </w:r>
      <w:r w:rsidRPr="00AB04BF">
        <w:rPr>
          <w:lang w:val="en-US"/>
        </w:rPr>
        <w:t xml:space="preserve"> c</w:t>
      </w:r>
      <w:r>
        <w:rPr>
          <w:lang w:val="en-US"/>
        </w:rPr>
        <w:t>ould</w:t>
      </w:r>
      <w:r w:rsidRPr="00AB04BF">
        <w:rPr>
          <w:lang w:val="en-US"/>
        </w:rPr>
        <w:t xml:space="preserve"> be recommended when exchanging data with specific coding system (e.g</w:t>
      </w:r>
      <w:r>
        <w:rPr>
          <w:lang w:val="en-US"/>
        </w:rPr>
        <w:t xml:space="preserve"> </w:t>
      </w:r>
      <w:r w:rsidRPr="00AB04BF">
        <w:rPr>
          <w:lang w:val="en-US"/>
        </w:rPr>
        <w:t xml:space="preserve">FAO areas breakdown,.). </w:t>
      </w:r>
      <w:r>
        <w:rPr>
          <w:lang w:val="en-US"/>
        </w:rPr>
        <w:t>I</w:t>
      </w:r>
      <w:r w:rsidRPr="00AB04BF">
        <w:rPr>
          <w:lang w:val="en-US"/>
        </w:rPr>
        <w:t xml:space="preserve">n this case, the easy digitalization of the codes should be considered to facilitate data interoperability and exchange. </w:t>
      </w:r>
    </w:p>
    <w:p w14:paraId="1893B698" w14:textId="77777777" w:rsidR="001F52C7" w:rsidRPr="00745B00" w:rsidRDefault="001F52C7" w:rsidP="001F52C7">
      <w:pPr>
        <w:pStyle w:val="Default"/>
        <w:ind w:left="720"/>
        <w:rPr>
          <w:rFonts w:ascii="Calibri" w:hAnsi="Calibri"/>
          <w:sz w:val="22"/>
          <w:szCs w:val="22"/>
        </w:rPr>
      </w:pPr>
    </w:p>
    <w:p w14:paraId="75D098EB" w14:textId="77777777" w:rsidR="001F52C7" w:rsidRPr="00EC5DDE" w:rsidRDefault="00027392" w:rsidP="001F52C7">
      <w:pPr>
        <w:spacing w:line="276" w:lineRule="auto"/>
        <w:jc w:val="both"/>
        <w:rPr>
          <w:rFonts w:ascii="Calibri" w:hAnsi="Calibri"/>
          <w:b/>
        </w:rPr>
      </w:pPr>
      <w:r>
        <w:rPr>
          <w:rFonts w:ascii="Calibri" w:hAnsi="Calibri"/>
          <w:b/>
        </w:rPr>
        <w:t>5.5</w:t>
      </w:r>
      <w:r w:rsidR="001F52C7" w:rsidRPr="00EC5DDE">
        <w:rPr>
          <w:rFonts w:ascii="Calibri" w:hAnsi="Calibri"/>
          <w:b/>
        </w:rPr>
        <w:t>.1 Comm</w:t>
      </w:r>
      <w:r w:rsidR="001F52C7">
        <w:rPr>
          <w:rFonts w:ascii="Calibri" w:hAnsi="Calibri"/>
          <w:b/>
        </w:rPr>
        <w:t>a</w:t>
      </w:r>
      <w:r w:rsidR="001F52C7" w:rsidRPr="00EC5DDE">
        <w:rPr>
          <w:rFonts w:ascii="Calibri" w:hAnsi="Calibri"/>
          <w:b/>
        </w:rPr>
        <w:t xml:space="preserve"> Separated Values CSV</w:t>
      </w:r>
    </w:p>
    <w:p w14:paraId="5E8755F2" w14:textId="77777777" w:rsidR="001F52C7" w:rsidRDefault="001F52C7" w:rsidP="001F52C7">
      <w:pPr>
        <w:spacing w:line="276" w:lineRule="auto"/>
        <w:jc w:val="both"/>
      </w:pPr>
      <w:r w:rsidRPr="00011810">
        <w:t xml:space="preserve">CSV file format is </w:t>
      </w:r>
      <w:r>
        <w:t>widely</w:t>
      </w:r>
      <w:r w:rsidRPr="00011810">
        <w:t xml:space="preserve"> used </w:t>
      </w:r>
      <w:r>
        <w:t>among</w:t>
      </w:r>
      <w:r w:rsidRPr="00011810">
        <w:t xml:space="preserve"> CWP parties for dissemination of datasets and metadata. The readability of CSV files is acceptable and facilitate the interaction of human user.</w:t>
      </w:r>
      <w:r>
        <w:t xml:space="preserve"> It could be a good ca</w:t>
      </w:r>
      <w:r w:rsidR="00543630">
        <w:t xml:space="preserve">ndidate to exchange the global </w:t>
      </w:r>
      <w:r>
        <w:t>DSD, the reference data and metadata.</w:t>
      </w:r>
    </w:p>
    <w:p w14:paraId="08F91862" w14:textId="77777777" w:rsidR="001F52C7" w:rsidRDefault="001F52C7" w:rsidP="001F52C7">
      <w:pPr>
        <w:spacing w:line="276" w:lineRule="auto"/>
        <w:jc w:val="both"/>
      </w:pPr>
      <w:r>
        <w:t>The main advantage of using CSV files lies in the fact that such files can be accessed through common spreadsheet software, making them easily managed manually and a useful option to accommodate data providers without information systems that can generate the data files for transmission automatically.</w:t>
      </w:r>
    </w:p>
    <w:p w14:paraId="5729178E" w14:textId="77777777" w:rsidR="001F52C7" w:rsidRPr="00011810" w:rsidRDefault="001F52C7" w:rsidP="00071361">
      <w:pPr>
        <w:spacing w:line="276" w:lineRule="auto"/>
        <w:jc w:val="both"/>
      </w:pPr>
      <w:r w:rsidRPr="00011810">
        <w:t xml:space="preserve">DSDs of the FAO data sets </w:t>
      </w:r>
      <w:r>
        <w:t xml:space="preserve">namely </w:t>
      </w:r>
      <w:r w:rsidRPr="00011810">
        <w:t xml:space="preserve">Capture production, Aquaculture production, and Global production have been made available in the FAO website in a packaged format comprising </w:t>
      </w:r>
      <w:r>
        <w:t>DSDs and codelists in CSV</w:t>
      </w:r>
      <w:r w:rsidRPr="00011810">
        <w:t xml:space="preserve"> files and </w:t>
      </w:r>
      <w:r>
        <w:t xml:space="preserve">related </w:t>
      </w:r>
      <w:r w:rsidRPr="00011810">
        <w:t>metadata in text file. This is an intermedia release of the</w:t>
      </w:r>
      <w:r>
        <w:t xml:space="preserve"> FAO</w:t>
      </w:r>
      <w:r w:rsidRPr="00011810">
        <w:t xml:space="preserve"> DSDs towards a dissemination in SDMX format. </w:t>
      </w:r>
    </w:p>
    <w:p w14:paraId="5E798604" w14:textId="77777777" w:rsidR="001F52C7" w:rsidRDefault="001F52C7" w:rsidP="001F52C7">
      <w:pPr>
        <w:spacing w:line="276" w:lineRule="auto"/>
        <w:jc w:val="both"/>
        <w:rPr>
          <w:rFonts w:ascii="Calibri" w:hAnsi="Calibri"/>
          <w:b/>
        </w:rPr>
      </w:pPr>
    </w:p>
    <w:p w14:paraId="771722B6" w14:textId="77777777" w:rsidR="001F52C7" w:rsidRPr="00745B00" w:rsidRDefault="00AF3172" w:rsidP="00543630">
      <w:pPr>
        <w:spacing w:line="276" w:lineRule="auto"/>
        <w:jc w:val="both"/>
        <w:rPr>
          <w:rFonts w:ascii="Calibri" w:hAnsi="Calibri"/>
        </w:rPr>
      </w:pPr>
      <w:r>
        <w:rPr>
          <w:rFonts w:ascii="Calibri" w:hAnsi="Calibri"/>
          <w:b/>
        </w:rPr>
        <w:t>5</w:t>
      </w:r>
      <w:r w:rsidR="00027392">
        <w:rPr>
          <w:rFonts w:ascii="Calibri" w:hAnsi="Calibri"/>
          <w:b/>
        </w:rPr>
        <w:t>.5</w:t>
      </w:r>
      <w:r w:rsidR="001F52C7" w:rsidRPr="00EC5DDE">
        <w:rPr>
          <w:rFonts w:ascii="Calibri" w:hAnsi="Calibri"/>
          <w:b/>
        </w:rPr>
        <w:t>.2 Statistical Data and Metadata eXchange SDMX/SDMX-ML</w:t>
      </w:r>
      <w:r w:rsidR="00543630">
        <w:rPr>
          <w:rFonts w:ascii="Calibri" w:hAnsi="Calibri"/>
          <w:b/>
        </w:rPr>
        <w:t xml:space="preserve"> </w:t>
      </w:r>
    </w:p>
    <w:p w14:paraId="4D9BA976" w14:textId="5633CA23" w:rsidR="00B113CE" w:rsidRDefault="0099701E" w:rsidP="00B113CE">
      <w:pPr>
        <w:spacing w:before="240" w:line="276" w:lineRule="auto"/>
        <w:jc w:val="both"/>
      </w:pPr>
      <w:hyperlink r:id="rId11" w:history="1">
        <w:r w:rsidR="00B113CE">
          <w:rPr>
            <w:rStyle w:val="Hyperlink"/>
          </w:rPr>
          <w:t>SDMX</w:t>
        </w:r>
      </w:hyperlink>
      <w:r w:rsidR="00B113CE">
        <w:t xml:space="preserve"> is an international initiative that aims at standardising and modernising the mechanisms and processes for the exchange of statistical data and metadata among international organisations and their member countries. </w:t>
      </w:r>
      <w:r w:rsidR="00B113CE">
        <w:rPr>
          <w:shd w:val="clear" w:color="auto" w:fill="FFFFFF"/>
        </w:rPr>
        <w:t xml:space="preserve">The </w:t>
      </w:r>
      <w:r w:rsidR="00B113CE">
        <w:t xml:space="preserve">organizations involved in the SDMX initiative developed </w:t>
      </w:r>
      <w:hyperlink r:id="rId12" w:history="1">
        <w:r w:rsidR="00B113CE">
          <w:rPr>
            <w:rStyle w:val="Hyperlink"/>
          </w:rPr>
          <w:t>guidelines</w:t>
        </w:r>
      </w:hyperlink>
      <w:r w:rsidR="00B113CE">
        <w:t xml:space="preserve"> applicable to all statistical domains. Furthermore, the community made available </w:t>
      </w:r>
      <w:hyperlink r:id="rId13" w:history="1">
        <w:r w:rsidR="00B113CE">
          <w:rPr>
            <w:rStyle w:val="Hyperlink"/>
            <w:shd w:val="clear" w:color="auto" w:fill="FFFFFF"/>
          </w:rPr>
          <w:t>software tools</w:t>
        </w:r>
      </w:hyperlink>
      <w:r w:rsidR="00B113CE">
        <w:rPr>
          <w:color w:val="737A7F"/>
          <w:shd w:val="clear" w:color="auto" w:fill="FFFFFF"/>
        </w:rPr>
        <w:t xml:space="preserve"> </w:t>
      </w:r>
      <w:r w:rsidR="00B113CE">
        <w:t>and a registry to host reusable SDMX artefacts</w:t>
      </w:r>
      <w:r w:rsidR="00CC597C">
        <w:t xml:space="preserve"> </w:t>
      </w:r>
      <w:r w:rsidR="00CC597C" w:rsidRPr="005C626C">
        <w:t>[8]</w:t>
      </w:r>
      <w:r w:rsidR="00B113CE" w:rsidRPr="005C626C">
        <w:t>.</w:t>
      </w:r>
    </w:p>
    <w:p w14:paraId="67C0EBC2" w14:textId="77777777" w:rsidR="00B113CE" w:rsidRDefault="00B113CE" w:rsidP="00307BA6">
      <w:pPr>
        <w:spacing w:line="276" w:lineRule="auto"/>
        <w:jc w:val="both"/>
        <w:rPr>
          <w:rStyle w:val="Strong"/>
          <w:b w:val="0"/>
          <w:bCs w:val="0"/>
          <w:color w:val="1F497D"/>
          <w:lang w:eastAsia="en-US"/>
        </w:rPr>
      </w:pPr>
      <w:r w:rsidRPr="00B94689">
        <w:rPr>
          <w:highlight w:val="yellow"/>
        </w:rPr>
        <w:t>SDMX is not just a technical standard and offers many guidelines</w:t>
      </w:r>
      <w:r>
        <w:t xml:space="preserve"> such as a</w:t>
      </w:r>
      <w:r>
        <w:rPr>
          <w:color w:val="1F497D"/>
        </w:rPr>
        <w:t xml:space="preserve"> </w:t>
      </w:r>
      <w:hyperlink r:id="rId14" w:history="1">
        <w:r>
          <w:rPr>
            <w:rStyle w:val="Hyperlink"/>
          </w:rPr>
          <w:t>Checklist for Design Projects</w:t>
        </w:r>
      </w:hyperlink>
      <w:r>
        <w:rPr>
          <w:color w:val="1F497D"/>
        </w:rPr>
        <w:t xml:space="preserve"> </w:t>
      </w:r>
      <w:r>
        <w:t>and</w:t>
      </w:r>
      <w:r>
        <w:rPr>
          <w:color w:val="1F497D"/>
        </w:rPr>
        <w:t xml:space="preserve"> </w:t>
      </w:r>
      <w:hyperlink r:id="rId15" w:anchor="modelling" w:history="1">
        <w:r>
          <w:rPr>
            <w:rStyle w:val="Hyperlink"/>
          </w:rPr>
          <w:t>Modelling Guidelines</w:t>
        </w:r>
      </w:hyperlink>
      <w:r>
        <w:rPr>
          <w:color w:val="1F497D"/>
        </w:rPr>
        <w:t xml:space="preserve"> </w:t>
      </w:r>
      <w:r>
        <w:t>which are relevant for establishing an SDMX project for a data domain.</w:t>
      </w:r>
      <w:r>
        <w:rPr>
          <w:color w:val="1F497D"/>
        </w:rPr>
        <w:t xml:space="preserve"> </w:t>
      </w:r>
      <w:r>
        <w:rPr>
          <w:shd w:val="clear" w:color="auto" w:fill="FFFFFF"/>
        </w:rPr>
        <w:t>For a specific data domain (e.g capture data for dissemination purpose), an SDMX project starts by creating a concept scheme that describes this domain and the data flows (e.g Country sends dataset to an organization). T</w:t>
      </w:r>
      <w:r>
        <w:rPr>
          <w:rFonts w:cs="Arial"/>
          <w:shd w:val="clear" w:color="auto" w:fill="FFFFFF"/>
        </w:rPr>
        <w:t>he design and creation of SDMX artefacts and the management of such a project</w:t>
      </w:r>
      <w:r>
        <w:rPr>
          <w:shd w:val="clear" w:color="auto" w:fill="FFFFFF"/>
        </w:rPr>
        <w:t xml:space="preserve"> are detailed in this standard project</w:t>
      </w:r>
      <w:r>
        <w:rPr>
          <w:color w:val="1F497D"/>
        </w:rPr>
        <w:t xml:space="preserve"> </w:t>
      </w:r>
      <w:hyperlink r:id="rId16" w:history="1">
        <w:r>
          <w:rPr>
            <w:rStyle w:val="Hyperlink"/>
          </w:rPr>
          <w:t>workflow</w:t>
        </w:r>
      </w:hyperlink>
      <w:r>
        <w:rPr>
          <w:color w:val="1F497D"/>
        </w:rPr>
        <w:t>.</w:t>
      </w:r>
      <w:r>
        <w:rPr>
          <w:color w:val="333333"/>
          <w:shd w:val="clear" w:color="auto" w:fill="FFFFFF"/>
        </w:rPr>
        <w:t xml:space="preserve"> </w:t>
      </w:r>
      <w:r>
        <w:rPr>
          <w:shd w:val="clear" w:color="auto" w:fill="FFFFFF"/>
        </w:rPr>
        <w:t>The structure of this</w:t>
      </w:r>
      <w:r>
        <w:rPr>
          <w:rFonts w:cs="Arial"/>
          <w:shd w:val="clear" w:color="auto" w:fill="FFFFFF"/>
        </w:rPr>
        <w:t xml:space="preserve"> checklist is based, to the largest extent possible, on the UNECE </w:t>
      </w:r>
      <w:hyperlink r:id="rId17" w:history="1">
        <w:r>
          <w:rPr>
            <w:rStyle w:val="Hyperlink"/>
            <w:rFonts w:cs="Arial"/>
            <w:bCs/>
            <w:color w:val="326CA6"/>
            <w:shd w:val="clear" w:color="auto" w:fill="FFFFFF"/>
          </w:rPr>
          <w:t>Generic Statistical Business Process Model</w:t>
        </w:r>
      </w:hyperlink>
      <w:r>
        <w:rPr>
          <w:rStyle w:val="Strong"/>
          <w:color w:val="333333"/>
          <w:shd w:val="clear" w:color="auto" w:fill="FFFFFF"/>
        </w:rPr>
        <w:t>.</w:t>
      </w:r>
    </w:p>
    <w:p w14:paraId="6F214DC9" w14:textId="0C4BF6B9" w:rsidR="001F52C7" w:rsidRPr="00011810" w:rsidRDefault="001F52C7" w:rsidP="009B14E7">
      <w:pPr>
        <w:spacing w:line="276" w:lineRule="auto"/>
        <w:jc w:val="both"/>
      </w:pPr>
      <w:r w:rsidRPr="00011810">
        <w:t>SDMX principles have been applied to fisheries statistics and in particular the catch DSD for the collection of data in the context of a joint-project SEIF that stands for SDMX for Eurostat, ICES and FAO. The initiative aimed at the alignment and the exchange of SDMX artefacts between the three organizations</w:t>
      </w:r>
      <w:r w:rsidR="009B14E7" w:rsidRPr="009B14E7">
        <w:t xml:space="preserve"> </w:t>
      </w:r>
      <w:r w:rsidR="009B14E7">
        <w:t xml:space="preserve">for the </w:t>
      </w:r>
      <w:r w:rsidR="004F175A">
        <w:t xml:space="preserve">Global </w:t>
      </w:r>
      <w:r w:rsidR="009B14E7">
        <w:t>Capture Production data domain.</w:t>
      </w:r>
    </w:p>
    <w:p w14:paraId="6BB20FD4" w14:textId="77777777" w:rsidR="001F52C7" w:rsidRPr="00011810" w:rsidRDefault="001F52C7" w:rsidP="001F52C7">
      <w:pPr>
        <w:spacing w:line="276" w:lineRule="auto"/>
        <w:jc w:val="both"/>
      </w:pPr>
      <w:r w:rsidRPr="00011810">
        <w:t xml:space="preserve">SDMX is being adopted as the data collection format for fisheries in Eurostat, in-line with policy for all statistical domains covered by the European Statistical System. FAO is making progress in the implementation of SDMX principles and acquisition of related tools. </w:t>
      </w:r>
    </w:p>
    <w:p w14:paraId="291622F1" w14:textId="77777777" w:rsidR="00B113CE" w:rsidRDefault="00B113CE" w:rsidP="00B113CE">
      <w:pPr>
        <w:spacing w:line="276" w:lineRule="auto"/>
        <w:jc w:val="both"/>
        <w:rPr>
          <w:lang w:eastAsia="en-US"/>
        </w:rPr>
      </w:pPr>
      <w:r>
        <w:t xml:space="preserve">Technically, SDMX standard offers an information model which describes statistical data sets and the structural metadata needed to exchange them in a standard fashion. The content of SDMX files have visible structure with explanations what is stored where in the file. The usual format in SDMX information model is XML (SDMX-ML) which make it a good option for exchange of fisheries statistical data sets and accompanied metadata. </w:t>
      </w:r>
    </w:p>
    <w:p w14:paraId="514732D1" w14:textId="0DD74236" w:rsidR="00871594" w:rsidRDefault="001F52C7" w:rsidP="000D6D96">
      <w:pPr>
        <w:spacing w:line="276" w:lineRule="auto"/>
        <w:jc w:val="both"/>
      </w:pPr>
      <w:r w:rsidRPr="00EF2C0B">
        <w:rPr>
          <w:highlight w:val="yellow"/>
        </w:rPr>
        <w:t xml:space="preserve">In the CWP context, it remains essential to evaluate the ability of SDMX data model to incorporate the proposed multilingual reference data and the </w:t>
      </w:r>
      <w:r w:rsidR="00543630" w:rsidRPr="00EF2C0B">
        <w:rPr>
          <w:highlight w:val="yellow"/>
        </w:rPr>
        <w:t xml:space="preserve">global </w:t>
      </w:r>
      <w:r w:rsidRPr="00EF2C0B">
        <w:rPr>
          <w:highlight w:val="yellow"/>
        </w:rPr>
        <w:t>DSD</w:t>
      </w:r>
      <w:r w:rsidR="0061635A" w:rsidRPr="00EF2C0B">
        <w:rPr>
          <w:highlight w:val="yellow"/>
        </w:rPr>
        <w:t>s</w:t>
      </w:r>
      <w:r w:rsidRPr="00EF2C0B">
        <w:rPr>
          <w:highlight w:val="yellow"/>
        </w:rPr>
        <w:t xml:space="preserve"> that can be expanded with other codelists and enriched with hierarchical codelists.</w:t>
      </w:r>
    </w:p>
    <w:p w14:paraId="33756FC4" w14:textId="7FECFAD2" w:rsidR="001F52C7" w:rsidRPr="00011810" w:rsidRDefault="00307BA6" w:rsidP="009B14E7">
      <w:pPr>
        <w:spacing w:line="276" w:lineRule="auto"/>
        <w:jc w:val="both"/>
      </w:pPr>
      <w:r>
        <w:rPr>
          <w:highlight w:val="yellow"/>
        </w:rPr>
        <w:t>This evaluation is taking place with members of TG using SDMX. As a result</w:t>
      </w:r>
      <w:r w:rsidR="00303BF7">
        <w:rPr>
          <w:highlight w:val="yellow"/>
        </w:rPr>
        <w:t xml:space="preserve"> </w:t>
      </w:r>
      <w:r>
        <w:rPr>
          <w:highlight w:val="yellow"/>
        </w:rPr>
        <w:t>b</w:t>
      </w:r>
      <w:r w:rsidR="00871594" w:rsidRPr="00307BA6">
        <w:rPr>
          <w:highlight w:val="yellow"/>
        </w:rPr>
        <w:t>ackground and technical documentation</w:t>
      </w:r>
      <w:r>
        <w:rPr>
          <w:highlight w:val="yellow"/>
        </w:rPr>
        <w:t xml:space="preserve"> </w:t>
      </w:r>
      <w:r w:rsidR="00303BF7">
        <w:rPr>
          <w:highlight w:val="yellow"/>
        </w:rPr>
        <w:t xml:space="preserve">will be provided to the TG </w:t>
      </w:r>
      <w:r w:rsidR="00871594" w:rsidRPr="00307BA6">
        <w:rPr>
          <w:highlight w:val="yellow"/>
        </w:rPr>
        <w:t xml:space="preserve">on the implementation of SDMX as a standard that </w:t>
      </w:r>
      <w:r w:rsidR="009B14E7">
        <w:rPr>
          <w:highlight w:val="yellow"/>
        </w:rPr>
        <w:t xml:space="preserve">would </w:t>
      </w:r>
      <w:r w:rsidR="00871594" w:rsidRPr="00307BA6">
        <w:rPr>
          <w:highlight w:val="yellow"/>
        </w:rPr>
        <w:t xml:space="preserve">host </w:t>
      </w:r>
      <w:r w:rsidRPr="00307BA6">
        <w:rPr>
          <w:highlight w:val="yellow"/>
        </w:rPr>
        <w:t xml:space="preserve">CWPs </w:t>
      </w:r>
      <w:r w:rsidR="00871594" w:rsidRPr="00307BA6">
        <w:rPr>
          <w:highlight w:val="yellow"/>
        </w:rPr>
        <w:t>DSD</w:t>
      </w:r>
      <w:r w:rsidR="00B113CE" w:rsidRPr="00307BA6">
        <w:rPr>
          <w:highlight w:val="yellow"/>
        </w:rPr>
        <w:t xml:space="preserve"> and related metadata</w:t>
      </w:r>
      <w:r w:rsidR="00871594" w:rsidRPr="00307BA6">
        <w:rPr>
          <w:highlight w:val="yellow"/>
        </w:rPr>
        <w:t>.</w:t>
      </w:r>
    </w:p>
    <w:p w14:paraId="3B4D8500" w14:textId="77777777" w:rsidR="001F52C7" w:rsidRDefault="001F52C7" w:rsidP="001F52C7">
      <w:pPr>
        <w:pStyle w:val="Default"/>
        <w:jc w:val="both"/>
        <w:rPr>
          <w:rFonts w:ascii="Calibri" w:hAnsi="Calibri"/>
        </w:rPr>
      </w:pPr>
    </w:p>
    <w:p w14:paraId="27F41FD4" w14:textId="77777777" w:rsidR="001F52C7" w:rsidRDefault="00AF3172" w:rsidP="001F52C7">
      <w:pPr>
        <w:spacing w:line="276" w:lineRule="auto"/>
        <w:jc w:val="both"/>
        <w:rPr>
          <w:rFonts w:ascii="Calibri" w:hAnsi="Calibri"/>
          <w:b/>
        </w:rPr>
      </w:pPr>
      <w:r>
        <w:rPr>
          <w:rFonts w:ascii="Calibri" w:hAnsi="Calibri"/>
          <w:b/>
        </w:rPr>
        <w:t>5</w:t>
      </w:r>
      <w:r w:rsidR="00027392">
        <w:rPr>
          <w:rFonts w:ascii="Calibri" w:hAnsi="Calibri"/>
          <w:b/>
        </w:rPr>
        <w:t>.5</w:t>
      </w:r>
      <w:r w:rsidR="001F52C7" w:rsidRPr="00EC5DDE">
        <w:rPr>
          <w:rFonts w:ascii="Calibri" w:hAnsi="Calibri"/>
          <w:b/>
        </w:rPr>
        <w:t>.3 Fisheries Language for Universal eXchange FLUX</w:t>
      </w:r>
    </w:p>
    <w:p w14:paraId="5B75BEC9" w14:textId="77777777" w:rsidR="00946455" w:rsidRPr="005C626C" w:rsidRDefault="00946455" w:rsidP="00946455">
      <w:pPr>
        <w:autoSpaceDE w:val="0"/>
        <w:autoSpaceDN w:val="0"/>
        <w:adjustRightInd w:val="0"/>
        <w:spacing w:line="276" w:lineRule="auto"/>
        <w:jc w:val="both"/>
        <w:rPr>
          <w:rFonts w:asciiTheme="majorBidi" w:hAnsiTheme="majorBidi" w:cstheme="majorBidi"/>
          <w:szCs w:val="22"/>
        </w:rPr>
      </w:pPr>
      <w:r w:rsidRPr="005C626C">
        <w:rPr>
          <w:rFonts w:asciiTheme="majorBidi" w:hAnsiTheme="majorBidi" w:cstheme="majorBidi"/>
          <w:szCs w:val="22"/>
          <w:highlight w:val="yellow"/>
        </w:rPr>
        <w:t>FLUX standard, developed and maintained by the Centre for Trade Facilitation and e-Business (UN/CEFACT)</w:t>
      </w:r>
      <w:r w:rsidRPr="005C626C">
        <w:rPr>
          <w:rFonts w:asciiTheme="majorBidi" w:hAnsiTheme="majorBidi" w:cstheme="majorBidi"/>
          <w:szCs w:val="22"/>
        </w:rPr>
        <w:t>, provides an harmonized message standard allowing Fishery Management Organizations (FMOs) to automatically access the electronic data needed for stock management, such as vessel and trip identification, fishing operations (daily catch or haul-by-haul) , fishing data (catch area, species and quantity, date and time, and gear used), landing and sales information, license information and inspection data.</w:t>
      </w:r>
    </w:p>
    <w:p w14:paraId="4F251CC1" w14:textId="77777777" w:rsidR="00946455" w:rsidRPr="005C626C" w:rsidRDefault="00946455" w:rsidP="00946455">
      <w:pPr>
        <w:autoSpaceDE w:val="0"/>
        <w:autoSpaceDN w:val="0"/>
        <w:adjustRightInd w:val="0"/>
        <w:spacing w:line="276" w:lineRule="auto"/>
        <w:jc w:val="both"/>
        <w:rPr>
          <w:rFonts w:asciiTheme="majorBidi" w:hAnsiTheme="majorBidi" w:cstheme="majorBidi"/>
          <w:szCs w:val="22"/>
          <w:lang w:eastAsia="en-US"/>
        </w:rPr>
      </w:pPr>
      <w:r w:rsidRPr="005C626C">
        <w:rPr>
          <w:rFonts w:asciiTheme="majorBidi" w:hAnsiTheme="majorBidi" w:cstheme="majorBidi"/>
          <w:szCs w:val="22"/>
        </w:rPr>
        <w:t xml:space="preserve">FLUX contains two distinct but related parts: </w:t>
      </w:r>
    </w:p>
    <w:p w14:paraId="5DCCFBFE" w14:textId="77777777" w:rsidR="00946455" w:rsidRPr="005C626C" w:rsidRDefault="00946455" w:rsidP="00946455">
      <w:pPr>
        <w:pStyle w:val="ListParagraph"/>
        <w:numPr>
          <w:ilvl w:val="0"/>
          <w:numId w:val="20"/>
        </w:numPr>
        <w:autoSpaceDE w:val="0"/>
        <w:autoSpaceDN w:val="0"/>
        <w:adjustRightInd w:val="0"/>
        <w:spacing w:after="278" w:line="276" w:lineRule="auto"/>
        <w:jc w:val="both"/>
        <w:rPr>
          <w:rFonts w:asciiTheme="majorBidi" w:hAnsiTheme="majorBidi" w:cstheme="majorBidi"/>
        </w:rPr>
      </w:pPr>
      <w:r w:rsidRPr="005C626C">
        <w:rPr>
          <w:rFonts w:asciiTheme="majorBidi" w:hAnsiTheme="majorBidi" w:cstheme="majorBidi"/>
        </w:rPr>
        <w:t xml:space="preserve">The FLUX business layer </w:t>
      </w:r>
    </w:p>
    <w:p w14:paraId="1BEC1DFC" w14:textId="77777777" w:rsidR="00946455" w:rsidRPr="005C626C" w:rsidRDefault="00946455" w:rsidP="00B113CE">
      <w:pPr>
        <w:pStyle w:val="ListParagraph"/>
        <w:numPr>
          <w:ilvl w:val="0"/>
          <w:numId w:val="20"/>
        </w:numPr>
        <w:autoSpaceDE w:val="0"/>
        <w:autoSpaceDN w:val="0"/>
        <w:adjustRightInd w:val="0"/>
        <w:spacing w:after="0" w:line="276" w:lineRule="auto"/>
        <w:jc w:val="both"/>
        <w:rPr>
          <w:rFonts w:asciiTheme="majorBidi" w:hAnsiTheme="majorBidi" w:cstheme="majorBidi"/>
        </w:rPr>
      </w:pPr>
      <w:r w:rsidRPr="005C626C">
        <w:rPr>
          <w:rFonts w:asciiTheme="majorBidi" w:hAnsiTheme="majorBidi" w:cstheme="majorBidi"/>
        </w:rPr>
        <w:t xml:space="preserve">The FLUX transportation layer </w:t>
      </w:r>
    </w:p>
    <w:p w14:paraId="4C4716CD" w14:textId="77777777" w:rsidR="00946455" w:rsidRPr="005C626C" w:rsidRDefault="00946455" w:rsidP="00521397">
      <w:pPr>
        <w:autoSpaceDE w:val="0"/>
        <w:autoSpaceDN w:val="0"/>
        <w:adjustRightInd w:val="0"/>
        <w:spacing w:line="276" w:lineRule="auto"/>
        <w:jc w:val="both"/>
        <w:rPr>
          <w:rFonts w:asciiTheme="majorBidi" w:hAnsiTheme="majorBidi" w:cstheme="majorBidi"/>
          <w:szCs w:val="22"/>
        </w:rPr>
      </w:pPr>
      <w:r w:rsidRPr="005C626C">
        <w:rPr>
          <w:rFonts w:asciiTheme="majorBidi" w:hAnsiTheme="majorBidi" w:cstheme="majorBidi"/>
          <w:szCs w:val="22"/>
        </w:rPr>
        <w:t>The core of the FLUX business layer is the detailed and standardised description of e</w:t>
      </w:r>
      <w:r w:rsidR="00B113CE" w:rsidRPr="005C626C">
        <w:rPr>
          <w:rFonts w:asciiTheme="majorBidi" w:hAnsiTheme="majorBidi" w:cstheme="majorBidi"/>
          <w:szCs w:val="22"/>
        </w:rPr>
        <w:t xml:space="preserve">ach and any data element needed. </w:t>
      </w:r>
      <w:r w:rsidRPr="005C626C">
        <w:rPr>
          <w:rFonts w:asciiTheme="majorBidi" w:hAnsiTheme="majorBidi" w:cstheme="majorBidi"/>
          <w:szCs w:val="22"/>
        </w:rPr>
        <w:t>For the FLUX business layer, standardisation of the data elements and formats is based upon the UN/CEFACT approach</w:t>
      </w:r>
      <w:r w:rsidR="00521397" w:rsidRPr="005C626C">
        <w:rPr>
          <w:rFonts w:asciiTheme="majorBidi" w:hAnsiTheme="majorBidi" w:cstheme="majorBidi"/>
          <w:szCs w:val="22"/>
        </w:rPr>
        <w:t xml:space="preserve"> of Business Requirements Specification (BRS</w:t>
      </w:r>
      <w:r w:rsidR="00B113CE" w:rsidRPr="005C626C">
        <w:rPr>
          <w:rFonts w:asciiTheme="majorBidi" w:hAnsiTheme="majorBidi" w:cstheme="majorBidi"/>
          <w:szCs w:val="22"/>
        </w:rPr>
        <w:t>)</w:t>
      </w:r>
      <w:r w:rsidRPr="005C626C">
        <w:rPr>
          <w:rFonts w:asciiTheme="majorBidi" w:hAnsiTheme="majorBidi" w:cstheme="majorBidi"/>
          <w:szCs w:val="22"/>
        </w:rPr>
        <w:t xml:space="preserve">. </w:t>
      </w:r>
    </w:p>
    <w:p w14:paraId="5E429089" w14:textId="77777777" w:rsidR="00F703E5" w:rsidRDefault="0099701E" w:rsidP="00521397">
      <w:pPr>
        <w:spacing w:after="60"/>
        <w:jc w:val="both"/>
        <w:rPr>
          <w:rFonts w:asciiTheme="majorBidi" w:hAnsiTheme="majorBidi" w:cstheme="majorBidi"/>
          <w:color w:val="000000"/>
          <w:sz w:val="23"/>
          <w:szCs w:val="23"/>
        </w:rPr>
      </w:pPr>
      <w:hyperlink r:id="rId18" w:history="1">
        <w:r w:rsidR="00521397" w:rsidRPr="00521397">
          <w:rPr>
            <w:rStyle w:val="Hyperlink"/>
            <w:rFonts w:asciiTheme="majorBidi" w:hAnsiTheme="majorBidi" w:cstheme="majorBidi"/>
            <w:sz w:val="23"/>
            <w:szCs w:val="23"/>
          </w:rPr>
          <w:t>UN/CEFCAT BRS</w:t>
        </w:r>
      </w:hyperlink>
      <w:r w:rsidR="00521397">
        <w:rPr>
          <w:rFonts w:asciiTheme="majorBidi" w:hAnsiTheme="majorBidi" w:cstheme="majorBidi"/>
          <w:sz w:val="23"/>
          <w:szCs w:val="23"/>
        </w:rPr>
        <w:t xml:space="preserve"> </w:t>
      </w:r>
      <w:r w:rsidR="00946455" w:rsidRPr="00946455">
        <w:rPr>
          <w:rFonts w:asciiTheme="majorBidi" w:hAnsiTheme="majorBidi" w:cstheme="majorBidi"/>
          <w:sz w:val="23"/>
          <w:szCs w:val="23"/>
        </w:rPr>
        <w:t>have been defined</w:t>
      </w:r>
      <w:r w:rsidR="00F703E5">
        <w:rPr>
          <w:rFonts w:asciiTheme="majorBidi" w:hAnsiTheme="majorBidi" w:cstheme="majorBidi"/>
          <w:sz w:val="23"/>
          <w:szCs w:val="23"/>
        </w:rPr>
        <w:t xml:space="preserve"> and endorsed </w:t>
      </w:r>
      <w:r w:rsidR="00946455" w:rsidRPr="00946455">
        <w:rPr>
          <w:rFonts w:asciiTheme="majorBidi" w:hAnsiTheme="majorBidi" w:cstheme="majorBidi"/>
          <w:sz w:val="23"/>
          <w:szCs w:val="23"/>
        </w:rPr>
        <w:t xml:space="preserve">for the following </w:t>
      </w:r>
      <w:r w:rsidR="00521397">
        <w:rPr>
          <w:rFonts w:asciiTheme="majorBidi" w:hAnsiTheme="majorBidi" w:cstheme="majorBidi"/>
          <w:sz w:val="23"/>
          <w:szCs w:val="23"/>
        </w:rPr>
        <w:t>FLUX</w:t>
      </w:r>
      <w:r w:rsidR="00946455" w:rsidRPr="00946455">
        <w:rPr>
          <w:rFonts w:asciiTheme="majorBidi" w:hAnsiTheme="majorBidi" w:cstheme="majorBidi"/>
          <w:sz w:val="23"/>
          <w:szCs w:val="23"/>
        </w:rPr>
        <w:t xml:space="preserve"> domains</w:t>
      </w:r>
      <w:r w:rsidR="00716040">
        <w:rPr>
          <w:rFonts w:asciiTheme="majorBidi" w:hAnsiTheme="majorBidi" w:cstheme="majorBidi"/>
          <w:sz w:val="23"/>
          <w:szCs w:val="23"/>
        </w:rPr>
        <w:t>:</w:t>
      </w:r>
    </w:p>
    <w:p w14:paraId="3AAFBE59" w14:textId="77777777" w:rsidR="00716040" w:rsidRPr="00562224" w:rsidRDefault="00716040" w:rsidP="00562224">
      <w:pPr>
        <w:pStyle w:val="ListParagraph"/>
        <w:numPr>
          <w:ilvl w:val="0"/>
          <w:numId w:val="21"/>
        </w:numPr>
        <w:spacing w:after="60" w:line="240" w:lineRule="auto"/>
        <w:ind w:left="360"/>
        <w:jc w:val="both"/>
        <w:rPr>
          <w:rFonts w:asciiTheme="majorBidi" w:hAnsiTheme="majorBidi" w:cstheme="majorBidi"/>
        </w:rPr>
      </w:pPr>
      <w:r w:rsidRPr="00562224">
        <w:rPr>
          <w:rFonts w:asciiTheme="majorBidi" w:hAnsiTheme="majorBidi" w:cstheme="majorBidi"/>
          <w:b/>
        </w:rPr>
        <w:t xml:space="preserve">Vessel Domain: </w:t>
      </w:r>
      <w:r w:rsidRPr="00562224">
        <w:rPr>
          <w:rFonts w:asciiTheme="majorBidi" w:hAnsiTheme="majorBidi" w:cstheme="majorBidi"/>
        </w:rPr>
        <w:t>aims to standardize the exchange of fishing fleet data, and more specifically the information directly related to fishing vessels and vessels supporting fishing operations.</w:t>
      </w:r>
    </w:p>
    <w:p w14:paraId="0326295D" w14:textId="77777777" w:rsidR="00716040" w:rsidRPr="00562224" w:rsidRDefault="00716040" w:rsidP="00562224">
      <w:pPr>
        <w:pStyle w:val="ListParagraph"/>
        <w:numPr>
          <w:ilvl w:val="0"/>
          <w:numId w:val="21"/>
        </w:numPr>
        <w:spacing w:after="60" w:line="240" w:lineRule="auto"/>
        <w:ind w:left="360"/>
        <w:jc w:val="both"/>
        <w:rPr>
          <w:rFonts w:asciiTheme="majorBidi" w:hAnsiTheme="majorBidi" w:cstheme="majorBidi"/>
        </w:rPr>
      </w:pPr>
      <w:r w:rsidRPr="00562224">
        <w:rPr>
          <w:rFonts w:asciiTheme="majorBidi" w:hAnsiTheme="majorBidi" w:cstheme="majorBidi"/>
          <w:b/>
        </w:rPr>
        <w:t xml:space="preserve">Fishing Activities Domain: </w:t>
      </w:r>
      <w:r w:rsidRPr="00562224">
        <w:rPr>
          <w:rFonts w:asciiTheme="majorBidi" w:hAnsiTheme="majorBidi" w:cstheme="majorBidi"/>
        </w:rPr>
        <w:t>is related to data exchanges in the context of fishing activities performed by vessels during a fishing voyage. Fishing activities include all activities of vessels, related to a fishing trip. The domain contains reports related to the fishing trip: departure, arrival, entry and exit from zones, etc.</w:t>
      </w:r>
      <w:r w:rsidRPr="00562224">
        <w:rPr>
          <w:rFonts w:asciiTheme="majorBidi" w:hAnsiTheme="majorBidi" w:cstheme="majorBidi"/>
          <w:noProof/>
          <w:lang w:eastAsia="nl-NL"/>
        </w:rPr>
        <w:t xml:space="preserve"> </w:t>
      </w:r>
    </w:p>
    <w:p w14:paraId="6A0D7DC5" w14:textId="77777777" w:rsidR="00716040" w:rsidRPr="00562224" w:rsidRDefault="00716040" w:rsidP="00562224">
      <w:pPr>
        <w:pStyle w:val="ListParagraph"/>
        <w:numPr>
          <w:ilvl w:val="0"/>
          <w:numId w:val="21"/>
        </w:numPr>
        <w:spacing w:after="60" w:line="240" w:lineRule="auto"/>
        <w:ind w:left="360"/>
        <w:jc w:val="both"/>
        <w:rPr>
          <w:rFonts w:asciiTheme="majorBidi" w:hAnsiTheme="majorBidi" w:cstheme="majorBidi"/>
        </w:rPr>
      </w:pPr>
      <w:r w:rsidRPr="00562224">
        <w:rPr>
          <w:rFonts w:asciiTheme="majorBidi" w:hAnsiTheme="majorBidi" w:cstheme="majorBidi"/>
          <w:b/>
        </w:rPr>
        <w:t xml:space="preserve">Vessel positions domain: </w:t>
      </w:r>
      <w:r w:rsidRPr="00562224">
        <w:rPr>
          <w:rFonts w:asciiTheme="majorBidi" w:hAnsiTheme="majorBidi" w:cstheme="majorBidi"/>
        </w:rPr>
        <w:t>provides a standard for the communication of vessel position information (e.g. VMS or AIS) between monitoring centers.</w:t>
      </w:r>
    </w:p>
    <w:p w14:paraId="229ED61F" w14:textId="77777777" w:rsidR="00716040" w:rsidRPr="00562224" w:rsidRDefault="00716040" w:rsidP="00562224">
      <w:pPr>
        <w:pStyle w:val="ListParagraph"/>
        <w:numPr>
          <w:ilvl w:val="0"/>
          <w:numId w:val="21"/>
        </w:numPr>
        <w:spacing w:after="60" w:line="240" w:lineRule="auto"/>
        <w:ind w:left="360"/>
        <w:jc w:val="both"/>
        <w:rPr>
          <w:rFonts w:asciiTheme="majorBidi" w:hAnsiTheme="majorBidi" w:cstheme="majorBidi"/>
          <w:b/>
        </w:rPr>
      </w:pPr>
      <w:r w:rsidRPr="00562224">
        <w:rPr>
          <w:rFonts w:asciiTheme="majorBidi" w:hAnsiTheme="majorBidi" w:cstheme="majorBidi"/>
          <w:b/>
        </w:rPr>
        <w:t xml:space="preserve">Fishing licenses, authorizations and permits: </w:t>
      </w:r>
      <w:r w:rsidRPr="00562224">
        <w:rPr>
          <w:rFonts w:asciiTheme="majorBidi" w:hAnsiTheme="majorBidi" w:cstheme="majorBidi"/>
        </w:rPr>
        <w:t>to standardize the exchange of data between stakeholders in the context of request for fishing license, authorization or permit.</w:t>
      </w:r>
    </w:p>
    <w:p w14:paraId="42892ECA" w14:textId="77777777" w:rsidR="00716040" w:rsidRPr="00562224" w:rsidRDefault="00716040" w:rsidP="00562224">
      <w:pPr>
        <w:pStyle w:val="ListParagraph"/>
        <w:numPr>
          <w:ilvl w:val="0"/>
          <w:numId w:val="21"/>
        </w:numPr>
        <w:autoSpaceDE w:val="0"/>
        <w:autoSpaceDN w:val="0"/>
        <w:adjustRightInd w:val="0"/>
        <w:spacing w:line="276" w:lineRule="auto"/>
        <w:ind w:left="360"/>
        <w:jc w:val="both"/>
        <w:rPr>
          <w:rFonts w:asciiTheme="majorBidi" w:hAnsiTheme="majorBidi" w:cstheme="majorBidi"/>
        </w:rPr>
      </w:pPr>
      <w:r w:rsidRPr="00562224">
        <w:rPr>
          <w:rFonts w:asciiTheme="majorBidi" w:hAnsiTheme="majorBidi" w:cstheme="majorBidi"/>
          <w:b/>
          <w:color w:val="000000"/>
        </w:rPr>
        <w:t>Aggregated Catch Data </w:t>
      </w:r>
      <w:r w:rsidRPr="00562224">
        <w:rPr>
          <w:rFonts w:asciiTheme="majorBidi" w:hAnsiTheme="majorBidi" w:cstheme="majorBidi"/>
          <w:b/>
        </w:rPr>
        <w:t>(ACDR):</w:t>
      </w:r>
      <w:r w:rsidRPr="00562224">
        <w:rPr>
          <w:rFonts w:asciiTheme="majorBidi" w:hAnsiTheme="majorBidi" w:cstheme="majorBidi"/>
        </w:rPr>
        <w:t xml:space="preserve"> provides standard to exchange aggregated catch data between stakeholders.</w:t>
      </w:r>
    </w:p>
    <w:p w14:paraId="23D4D8D2" w14:textId="77777777" w:rsidR="00716040" w:rsidRDefault="00716040" w:rsidP="00562224">
      <w:pPr>
        <w:pStyle w:val="ListParagraph"/>
        <w:numPr>
          <w:ilvl w:val="0"/>
          <w:numId w:val="21"/>
        </w:numPr>
        <w:autoSpaceDE w:val="0"/>
        <w:autoSpaceDN w:val="0"/>
        <w:adjustRightInd w:val="0"/>
        <w:spacing w:line="276" w:lineRule="auto"/>
        <w:ind w:left="360"/>
        <w:jc w:val="both"/>
        <w:rPr>
          <w:rFonts w:asciiTheme="majorBidi" w:hAnsiTheme="majorBidi" w:cstheme="majorBidi"/>
        </w:rPr>
      </w:pPr>
      <w:r w:rsidRPr="00562224">
        <w:rPr>
          <w:rFonts w:asciiTheme="majorBidi" w:hAnsiTheme="majorBidi" w:cstheme="majorBidi"/>
          <w:b/>
        </w:rPr>
        <w:t xml:space="preserve">Master Data Management (MDM): </w:t>
      </w:r>
      <w:r w:rsidRPr="00562224">
        <w:rPr>
          <w:rFonts w:asciiTheme="majorBidi" w:hAnsiTheme="majorBidi" w:cstheme="majorBidi"/>
        </w:rPr>
        <w:t>encompasses exchanges from a Master Data Register to any requester of Fisheries information registered in it.</w:t>
      </w:r>
    </w:p>
    <w:p w14:paraId="378EB72C" w14:textId="04A39097" w:rsidR="00562224" w:rsidRPr="00562224" w:rsidRDefault="00533211" w:rsidP="009B14E7">
      <w:pPr>
        <w:autoSpaceDE w:val="0"/>
        <w:autoSpaceDN w:val="0"/>
        <w:adjustRightInd w:val="0"/>
        <w:spacing w:line="276" w:lineRule="auto"/>
        <w:jc w:val="both"/>
        <w:rPr>
          <w:rFonts w:asciiTheme="majorBidi" w:hAnsiTheme="majorBidi" w:cstheme="majorBidi"/>
        </w:rPr>
      </w:pPr>
      <w:r>
        <w:rPr>
          <w:rFonts w:asciiTheme="majorBidi" w:hAnsiTheme="majorBidi" w:cstheme="majorBidi"/>
          <w:highlight w:val="yellow"/>
        </w:rPr>
        <w:t>The focus of the TG should be directed to b</w:t>
      </w:r>
      <w:r w:rsidR="00562224" w:rsidRPr="00562224">
        <w:rPr>
          <w:rFonts w:asciiTheme="majorBidi" w:hAnsiTheme="majorBidi" w:cstheme="majorBidi"/>
          <w:highlight w:val="yellow"/>
        </w:rPr>
        <w:t xml:space="preserve">oth Fisheries Activities </w:t>
      </w:r>
      <w:r>
        <w:rPr>
          <w:rFonts w:asciiTheme="majorBidi" w:hAnsiTheme="majorBidi" w:cstheme="majorBidi"/>
          <w:highlight w:val="yellow"/>
        </w:rPr>
        <w:t xml:space="preserve">and MDM domains that </w:t>
      </w:r>
      <w:r w:rsidR="00562224" w:rsidRPr="00562224">
        <w:rPr>
          <w:rFonts w:asciiTheme="majorBidi" w:hAnsiTheme="majorBidi" w:cstheme="majorBidi"/>
          <w:highlight w:val="yellow"/>
        </w:rPr>
        <w:t xml:space="preserve">are particularly relevant </w:t>
      </w:r>
      <w:r w:rsidR="00031370">
        <w:rPr>
          <w:rFonts w:asciiTheme="majorBidi" w:hAnsiTheme="majorBidi" w:cstheme="majorBidi"/>
          <w:highlight w:val="yellow"/>
        </w:rPr>
        <w:t xml:space="preserve">to </w:t>
      </w:r>
      <w:r w:rsidR="00562224" w:rsidRPr="00562224">
        <w:rPr>
          <w:rFonts w:asciiTheme="majorBidi" w:hAnsiTheme="majorBidi" w:cstheme="majorBidi"/>
          <w:highlight w:val="yellow"/>
        </w:rPr>
        <w:t>the proposal</w:t>
      </w:r>
      <w:r w:rsidR="00521397">
        <w:rPr>
          <w:rFonts w:asciiTheme="majorBidi" w:hAnsiTheme="majorBidi" w:cstheme="majorBidi"/>
          <w:highlight w:val="yellow"/>
        </w:rPr>
        <w:t>s</w:t>
      </w:r>
      <w:r w:rsidR="00562224" w:rsidRPr="00562224">
        <w:rPr>
          <w:rFonts w:asciiTheme="majorBidi" w:hAnsiTheme="majorBidi" w:cstheme="majorBidi"/>
          <w:highlight w:val="yellow"/>
        </w:rPr>
        <w:t xml:space="preserve"> of CWP standard </w:t>
      </w:r>
      <w:r w:rsidR="005C626C">
        <w:rPr>
          <w:rFonts w:asciiTheme="majorBidi" w:hAnsiTheme="majorBidi" w:cstheme="majorBidi"/>
          <w:highlight w:val="yellow"/>
        </w:rPr>
        <w:t xml:space="preserve">for </w:t>
      </w:r>
      <w:r w:rsidR="00562224" w:rsidRPr="00562224">
        <w:rPr>
          <w:rFonts w:asciiTheme="majorBidi" w:hAnsiTheme="majorBidi" w:cstheme="majorBidi"/>
          <w:highlight w:val="yellow"/>
        </w:rPr>
        <w:t>DSDs covering capture, catch and effort data.</w:t>
      </w:r>
    </w:p>
    <w:p w14:paraId="7915E660" w14:textId="77777777" w:rsidR="00031370" w:rsidRPr="005C626C" w:rsidRDefault="00946455" w:rsidP="00031370">
      <w:pPr>
        <w:autoSpaceDE w:val="0"/>
        <w:autoSpaceDN w:val="0"/>
        <w:adjustRightInd w:val="0"/>
        <w:spacing w:after="278" w:line="276" w:lineRule="auto"/>
        <w:jc w:val="both"/>
        <w:rPr>
          <w:rFonts w:asciiTheme="majorBidi" w:hAnsiTheme="majorBidi" w:cstheme="majorBidi"/>
          <w:szCs w:val="22"/>
        </w:rPr>
      </w:pPr>
      <w:r w:rsidRPr="005C626C">
        <w:rPr>
          <w:rFonts w:asciiTheme="majorBidi" w:hAnsiTheme="majorBidi" w:cstheme="majorBidi"/>
          <w:szCs w:val="22"/>
        </w:rPr>
        <w:t xml:space="preserve">Technically speaking, FLUX </w:t>
      </w:r>
      <w:r w:rsidR="00533211" w:rsidRPr="005C626C">
        <w:rPr>
          <w:rFonts w:asciiTheme="majorBidi" w:hAnsiTheme="majorBidi" w:cstheme="majorBidi"/>
          <w:szCs w:val="22"/>
        </w:rPr>
        <w:t xml:space="preserve">is a language and not a system. It is a messenger that </w:t>
      </w:r>
      <w:r w:rsidRPr="005C626C">
        <w:rPr>
          <w:rFonts w:asciiTheme="majorBidi" w:hAnsiTheme="majorBidi" w:cstheme="majorBidi"/>
          <w:szCs w:val="22"/>
        </w:rPr>
        <w:t xml:space="preserve">offers a protocol to create a secure and configurable network between different parties IT systems. UN/CEFACT provides a standardized schema for business process </w:t>
      </w:r>
      <w:r w:rsidR="00031370" w:rsidRPr="005C626C">
        <w:rPr>
          <w:rFonts w:asciiTheme="majorBidi" w:hAnsiTheme="majorBidi" w:cstheme="majorBidi"/>
          <w:szCs w:val="22"/>
        </w:rPr>
        <w:t>“</w:t>
      </w:r>
      <w:hyperlink r:id="rId19" w:history="1">
        <w:r w:rsidRPr="005C626C">
          <w:rPr>
            <w:rStyle w:val="Hyperlink"/>
            <w:rFonts w:asciiTheme="majorBidi" w:hAnsiTheme="majorBidi" w:cstheme="majorBidi"/>
            <w:szCs w:val="22"/>
          </w:rPr>
          <w:t>X</w:t>
        </w:r>
        <w:r w:rsidR="00031370" w:rsidRPr="005C626C">
          <w:rPr>
            <w:rStyle w:val="Hyperlink"/>
            <w:rFonts w:asciiTheme="majorBidi" w:hAnsiTheme="majorBidi" w:cstheme="majorBidi"/>
            <w:szCs w:val="22"/>
          </w:rPr>
          <w:t>ML schemas</w:t>
        </w:r>
      </w:hyperlink>
      <w:r w:rsidR="00031370" w:rsidRPr="005C626C">
        <w:rPr>
          <w:rFonts w:asciiTheme="majorBidi" w:hAnsiTheme="majorBidi" w:cstheme="majorBidi"/>
          <w:szCs w:val="22"/>
        </w:rPr>
        <w:t>” and</w:t>
      </w:r>
      <w:r w:rsidR="00F703E5" w:rsidRPr="005C626C">
        <w:rPr>
          <w:rFonts w:asciiTheme="majorBidi" w:hAnsiTheme="majorBidi" w:cstheme="majorBidi"/>
          <w:szCs w:val="22"/>
        </w:rPr>
        <w:t xml:space="preserve"> a standardized content called “Core Components”</w:t>
      </w:r>
      <w:r w:rsidRPr="005C626C">
        <w:rPr>
          <w:rFonts w:asciiTheme="majorBidi" w:hAnsiTheme="majorBidi" w:cstheme="majorBidi"/>
          <w:szCs w:val="22"/>
        </w:rPr>
        <w:t xml:space="preserve">. </w:t>
      </w:r>
      <w:r w:rsidR="00031370" w:rsidRPr="005C626C">
        <w:rPr>
          <w:rFonts w:asciiTheme="majorBidi" w:hAnsiTheme="majorBidi" w:cstheme="majorBidi"/>
          <w:szCs w:val="22"/>
        </w:rPr>
        <w:t xml:space="preserve">The components are harmonized and regularly published in UN/CEFACT </w:t>
      </w:r>
      <w:hyperlink r:id="rId20" w:history="1">
        <w:r w:rsidR="00031370" w:rsidRPr="005C626C">
          <w:rPr>
            <w:rStyle w:val="Hyperlink"/>
            <w:rFonts w:asciiTheme="majorBidi" w:hAnsiTheme="majorBidi" w:cstheme="majorBidi"/>
            <w:szCs w:val="22"/>
          </w:rPr>
          <w:t>Core Component Library</w:t>
        </w:r>
      </w:hyperlink>
      <w:r w:rsidR="00031370" w:rsidRPr="005C626C">
        <w:rPr>
          <w:rFonts w:asciiTheme="majorBidi" w:hAnsiTheme="majorBidi" w:cstheme="majorBidi"/>
          <w:szCs w:val="22"/>
        </w:rPr>
        <w:t xml:space="preserve">. </w:t>
      </w:r>
    </w:p>
    <w:p w14:paraId="5833F772" w14:textId="699168E5" w:rsidR="00946455" w:rsidRPr="005C626C" w:rsidRDefault="00946455" w:rsidP="00031370">
      <w:pPr>
        <w:autoSpaceDE w:val="0"/>
        <w:autoSpaceDN w:val="0"/>
        <w:adjustRightInd w:val="0"/>
        <w:spacing w:before="0" w:line="276" w:lineRule="auto"/>
        <w:jc w:val="both"/>
        <w:rPr>
          <w:rFonts w:asciiTheme="majorBidi" w:hAnsiTheme="majorBidi" w:cstheme="majorBidi"/>
          <w:szCs w:val="22"/>
        </w:rPr>
      </w:pPr>
      <w:r w:rsidRPr="005C626C">
        <w:rPr>
          <w:rFonts w:asciiTheme="majorBidi" w:hAnsiTheme="majorBidi" w:cstheme="majorBidi"/>
          <w:szCs w:val="22"/>
        </w:rPr>
        <w:t xml:space="preserve">FLUX offers several advantages, including free, open and global standard to automate the collection and dissemination of the fishery catch data. It provides a common approach towards electronic logbooks for fishing vessels, interoperability between IT systems, and </w:t>
      </w:r>
      <w:r w:rsidR="00F703E5" w:rsidRPr="005C626C">
        <w:rPr>
          <w:rFonts w:asciiTheme="majorBidi" w:hAnsiTheme="majorBidi" w:cstheme="majorBidi"/>
          <w:szCs w:val="22"/>
        </w:rPr>
        <w:t xml:space="preserve">relatively </w:t>
      </w:r>
      <w:r w:rsidRPr="005C626C">
        <w:rPr>
          <w:rFonts w:asciiTheme="majorBidi" w:hAnsiTheme="majorBidi" w:cstheme="majorBidi"/>
          <w:szCs w:val="22"/>
        </w:rPr>
        <w:t>easy exchange of data between parties. FLUX is strongly tied to XML as a data format</w:t>
      </w:r>
      <w:r w:rsidR="00031370" w:rsidRPr="005C626C">
        <w:rPr>
          <w:rFonts w:asciiTheme="majorBidi" w:hAnsiTheme="majorBidi" w:cstheme="majorBidi"/>
          <w:szCs w:val="22"/>
        </w:rPr>
        <w:t>.</w:t>
      </w:r>
      <w:r w:rsidRPr="005C626C">
        <w:rPr>
          <w:rFonts w:asciiTheme="majorBidi" w:hAnsiTheme="majorBidi" w:cstheme="majorBidi"/>
          <w:szCs w:val="22"/>
        </w:rPr>
        <w:t xml:space="preserve"> </w:t>
      </w:r>
    </w:p>
    <w:p w14:paraId="5CA8B2F1" w14:textId="477265B0" w:rsidR="00F703E5" w:rsidRDefault="00946455" w:rsidP="00027CA3">
      <w:pPr>
        <w:autoSpaceDE w:val="0"/>
        <w:autoSpaceDN w:val="0"/>
        <w:adjustRightInd w:val="0"/>
        <w:spacing w:line="276" w:lineRule="auto"/>
        <w:jc w:val="both"/>
      </w:pPr>
      <w:r>
        <w:t xml:space="preserve">Notwithstanding these benefits, implementation of FLUX are to be further explored for the purpose of interoperability of the </w:t>
      </w:r>
      <w:r w:rsidR="00562224">
        <w:t>CWP</w:t>
      </w:r>
      <w:r>
        <w:t xml:space="preserve"> </w:t>
      </w:r>
      <w:r w:rsidR="0061635A">
        <w:t xml:space="preserve">global </w:t>
      </w:r>
      <w:r>
        <w:t>DSD</w:t>
      </w:r>
      <w:r w:rsidR="00562224">
        <w:t>s</w:t>
      </w:r>
      <w:r>
        <w:t xml:space="preserve">. </w:t>
      </w:r>
      <w:r w:rsidR="00027CA3" w:rsidRPr="003C7354">
        <w:rPr>
          <w:highlight w:val="yellow"/>
        </w:rPr>
        <w:t>Considering the growing importance of UN/CEFACT/FLUX in handling of fisheries data, i</w:t>
      </w:r>
      <w:r w:rsidR="00307BA6" w:rsidRPr="00027CA3">
        <w:rPr>
          <w:highlight w:val="yellow"/>
        </w:rPr>
        <w:t xml:space="preserve">t </w:t>
      </w:r>
      <w:r w:rsidR="00307BA6" w:rsidRPr="00031370">
        <w:rPr>
          <w:highlight w:val="yellow"/>
        </w:rPr>
        <w:t xml:space="preserve">is strategically important that </w:t>
      </w:r>
      <w:r w:rsidR="00562224" w:rsidRPr="00031370">
        <w:rPr>
          <w:highlight w:val="yellow"/>
        </w:rPr>
        <w:t xml:space="preserve">the </w:t>
      </w:r>
      <w:r w:rsidR="00307BA6" w:rsidRPr="00031370">
        <w:rPr>
          <w:highlight w:val="yellow"/>
        </w:rPr>
        <w:t>TG output</w:t>
      </w:r>
      <w:r w:rsidR="00027CA3">
        <w:rPr>
          <w:highlight w:val="yellow"/>
        </w:rPr>
        <w:t xml:space="preserve"> “</w:t>
      </w:r>
      <w:r w:rsidR="00F703E5" w:rsidRPr="00031370">
        <w:rPr>
          <w:highlight w:val="yellow"/>
        </w:rPr>
        <w:t>CWP standard DSD</w:t>
      </w:r>
      <w:r w:rsidR="000C644B" w:rsidRPr="00031370">
        <w:rPr>
          <w:highlight w:val="yellow"/>
        </w:rPr>
        <w:t>s</w:t>
      </w:r>
      <w:r w:rsidR="00F703E5" w:rsidRPr="00031370">
        <w:rPr>
          <w:highlight w:val="yellow"/>
        </w:rPr>
        <w:t xml:space="preserve"> and embedded CWP standards and metadata</w:t>
      </w:r>
      <w:r w:rsidR="00027CA3">
        <w:rPr>
          <w:highlight w:val="yellow"/>
        </w:rPr>
        <w:t>”</w:t>
      </w:r>
      <w:r w:rsidR="00F703E5" w:rsidRPr="00031370">
        <w:rPr>
          <w:highlight w:val="yellow"/>
        </w:rPr>
        <w:t xml:space="preserve"> </w:t>
      </w:r>
      <w:r w:rsidR="000C644B" w:rsidRPr="00031370">
        <w:rPr>
          <w:highlight w:val="yellow"/>
        </w:rPr>
        <w:t xml:space="preserve">be </w:t>
      </w:r>
      <w:r w:rsidR="00562224" w:rsidRPr="00031370">
        <w:rPr>
          <w:highlight w:val="yellow"/>
        </w:rPr>
        <w:t xml:space="preserve">communicated </w:t>
      </w:r>
      <w:r w:rsidR="00027CA3">
        <w:rPr>
          <w:highlight w:val="yellow"/>
        </w:rPr>
        <w:t xml:space="preserve">to UN/CEFACT fisheries group so that this output </w:t>
      </w:r>
      <w:r w:rsidR="00562224" w:rsidRPr="00031370">
        <w:rPr>
          <w:highlight w:val="yellow"/>
        </w:rPr>
        <w:t xml:space="preserve">be </w:t>
      </w:r>
      <w:r w:rsidR="000C644B" w:rsidRPr="00031370">
        <w:rPr>
          <w:highlight w:val="yellow"/>
        </w:rPr>
        <w:t>up</w:t>
      </w:r>
      <w:r w:rsidR="00027CA3">
        <w:rPr>
          <w:highlight w:val="yellow"/>
        </w:rPr>
        <w:t>-</w:t>
      </w:r>
      <w:r w:rsidR="000C644B" w:rsidRPr="00031370">
        <w:rPr>
          <w:highlight w:val="yellow"/>
        </w:rPr>
        <w:t>taken in mainstream considerations</w:t>
      </w:r>
      <w:r w:rsidR="00307BA6" w:rsidRPr="00031370">
        <w:rPr>
          <w:highlight w:val="yellow"/>
        </w:rPr>
        <w:t xml:space="preserve"> by UN/CEFACT FLUX</w:t>
      </w:r>
      <w:r w:rsidR="000C644B" w:rsidRPr="00031370">
        <w:rPr>
          <w:highlight w:val="yellow"/>
        </w:rPr>
        <w:t xml:space="preserve"> for fisheries data </w:t>
      </w:r>
      <w:r w:rsidR="000C644B" w:rsidRPr="00307BA6">
        <w:rPr>
          <w:highlight w:val="yellow"/>
        </w:rPr>
        <w:t>exchange.</w:t>
      </w:r>
      <w:r w:rsidR="000C644B">
        <w:t xml:space="preserve"> </w:t>
      </w:r>
      <w:r w:rsidR="00F703E5">
        <w:t xml:space="preserve">  </w:t>
      </w:r>
    </w:p>
    <w:p w14:paraId="4EE5C248" w14:textId="2CE549A0" w:rsidR="00946455" w:rsidRDefault="00307BA6" w:rsidP="00B417A4">
      <w:pPr>
        <w:autoSpaceDE w:val="0"/>
        <w:autoSpaceDN w:val="0"/>
        <w:adjustRightInd w:val="0"/>
        <w:spacing w:line="276" w:lineRule="auto"/>
        <w:jc w:val="both"/>
      </w:pPr>
      <w:r>
        <w:rPr>
          <w:highlight w:val="yellow"/>
        </w:rPr>
        <w:t xml:space="preserve">The assessment </w:t>
      </w:r>
      <w:r w:rsidR="00027CA3">
        <w:rPr>
          <w:highlight w:val="yellow"/>
        </w:rPr>
        <w:t xml:space="preserve">of UN/CEFACT/FLUX </w:t>
      </w:r>
      <w:r w:rsidR="006861BC">
        <w:rPr>
          <w:highlight w:val="yellow"/>
        </w:rPr>
        <w:t xml:space="preserve">to accommodate the CWP standard </w:t>
      </w:r>
      <w:r>
        <w:rPr>
          <w:highlight w:val="yellow"/>
        </w:rPr>
        <w:t xml:space="preserve">is </w:t>
      </w:r>
      <w:r w:rsidR="00027CA3">
        <w:rPr>
          <w:highlight w:val="yellow"/>
        </w:rPr>
        <w:t>taking place</w:t>
      </w:r>
      <w:r w:rsidR="006861BC">
        <w:rPr>
          <w:highlight w:val="yellow"/>
        </w:rPr>
        <w:t>.</w:t>
      </w:r>
      <w:r>
        <w:rPr>
          <w:highlight w:val="yellow"/>
        </w:rPr>
        <w:t xml:space="preserve"> </w:t>
      </w:r>
      <w:r w:rsidR="00946455" w:rsidRPr="00B113CE">
        <w:rPr>
          <w:highlight w:val="yellow"/>
        </w:rPr>
        <w:t xml:space="preserve">A </w:t>
      </w:r>
      <w:r w:rsidR="00946455" w:rsidRPr="000C644B">
        <w:rPr>
          <w:highlight w:val="yellow"/>
        </w:rPr>
        <w:t xml:space="preserve">positive conclusion on FLUX’s ability to accommodate fisheries </w:t>
      </w:r>
      <w:r w:rsidR="00027CA3">
        <w:rPr>
          <w:highlight w:val="yellow"/>
        </w:rPr>
        <w:t>data and</w:t>
      </w:r>
      <w:r w:rsidR="00B417A4">
        <w:rPr>
          <w:highlight w:val="yellow"/>
        </w:rPr>
        <w:t xml:space="preserve"> requirements of </w:t>
      </w:r>
      <w:r w:rsidR="00027CA3">
        <w:rPr>
          <w:highlight w:val="yellow"/>
        </w:rPr>
        <w:t>Master Data</w:t>
      </w:r>
      <w:r w:rsidR="00B417A4">
        <w:rPr>
          <w:highlight w:val="yellow"/>
        </w:rPr>
        <w:t xml:space="preserve"> Management </w:t>
      </w:r>
      <w:r w:rsidR="00946455" w:rsidRPr="000C644B">
        <w:rPr>
          <w:highlight w:val="yellow"/>
        </w:rPr>
        <w:t>would make i</w:t>
      </w:r>
      <w:r w:rsidR="00562224">
        <w:rPr>
          <w:highlight w:val="yellow"/>
        </w:rPr>
        <w:t>t an exchange standard</w:t>
      </w:r>
      <w:r w:rsidR="00946455" w:rsidRPr="000C644B">
        <w:rPr>
          <w:highlight w:val="yellow"/>
        </w:rPr>
        <w:t xml:space="preserve"> </w:t>
      </w:r>
      <w:r w:rsidR="000C644B" w:rsidRPr="000C644B">
        <w:rPr>
          <w:highlight w:val="yellow"/>
        </w:rPr>
        <w:t>to be recommended and endorsed by CWP.</w:t>
      </w:r>
    </w:p>
    <w:p w14:paraId="5F5B3239" w14:textId="77777777" w:rsidR="00946455" w:rsidRDefault="00946455" w:rsidP="00946455">
      <w:pPr>
        <w:pStyle w:val="Heading3"/>
        <w:numPr>
          <w:ilvl w:val="0"/>
          <w:numId w:val="0"/>
        </w:numPr>
        <w:rPr>
          <w:rFonts w:ascii="Calibri" w:hAnsi="Calibri"/>
        </w:rPr>
      </w:pPr>
    </w:p>
    <w:p w14:paraId="48A2AE64" w14:textId="464D9381" w:rsidR="00A248E3" w:rsidRPr="00027392" w:rsidRDefault="00AF3172" w:rsidP="00F54E5A">
      <w:pPr>
        <w:pStyle w:val="Heading3"/>
        <w:numPr>
          <w:ilvl w:val="0"/>
          <w:numId w:val="0"/>
        </w:numPr>
      </w:pPr>
      <w:bookmarkStart w:id="14" w:name="_Toc497238647"/>
      <w:r>
        <w:t>5</w:t>
      </w:r>
      <w:r w:rsidR="00027392" w:rsidRPr="00027392">
        <w:t xml:space="preserve">.6 </w:t>
      </w:r>
      <w:r w:rsidR="00A248E3" w:rsidRPr="00027392">
        <w:t xml:space="preserve">Actions Requested by the </w:t>
      </w:r>
      <w:r w:rsidR="00F54E5A">
        <w:t xml:space="preserve">ad-hoc </w:t>
      </w:r>
      <w:r w:rsidR="00A248E3" w:rsidRPr="00027392">
        <w:t>Task Group</w:t>
      </w:r>
      <w:bookmarkEnd w:id="14"/>
    </w:p>
    <w:p w14:paraId="24090B92" w14:textId="77777777" w:rsidR="00A248E3" w:rsidRPr="00EF2C0B" w:rsidRDefault="006C5977" w:rsidP="00403B08">
      <w:pPr>
        <w:autoSpaceDE w:val="0"/>
        <w:autoSpaceDN w:val="0"/>
        <w:adjustRightInd w:val="0"/>
        <w:spacing w:line="276" w:lineRule="auto"/>
        <w:jc w:val="both"/>
        <w:rPr>
          <w:highlight w:val="yellow"/>
        </w:rPr>
      </w:pPr>
      <w:r w:rsidRPr="00EF2C0B">
        <w:rPr>
          <w:highlight w:val="yellow"/>
        </w:rPr>
        <w:t xml:space="preserve">In order to forge ahead with discussions </w:t>
      </w:r>
      <w:r w:rsidR="00A248E3" w:rsidRPr="00EF2C0B">
        <w:rPr>
          <w:highlight w:val="yellow"/>
        </w:rPr>
        <w:t xml:space="preserve">on the topics outlined, following actions </w:t>
      </w:r>
      <w:r w:rsidR="00403B08" w:rsidRPr="00EF2C0B">
        <w:rPr>
          <w:highlight w:val="yellow"/>
        </w:rPr>
        <w:t>are</w:t>
      </w:r>
      <w:r w:rsidR="00A248E3" w:rsidRPr="00EF2C0B">
        <w:rPr>
          <w:highlight w:val="yellow"/>
        </w:rPr>
        <w:t xml:space="preserve"> required:</w:t>
      </w:r>
    </w:p>
    <w:p w14:paraId="0A0DA055" w14:textId="77777777" w:rsidR="00A248E3" w:rsidRPr="00EF2C0B" w:rsidRDefault="00A248E3" w:rsidP="00D70F67">
      <w:pPr>
        <w:pStyle w:val="ListParagraph"/>
        <w:numPr>
          <w:ilvl w:val="0"/>
          <w:numId w:val="9"/>
        </w:numPr>
        <w:autoSpaceDE w:val="0"/>
        <w:autoSpaceDN w:val="0"/>
        <w:adjustRightInd w:val="0"/>
        <w:spacing w:line="276" w:lineRule="auto"/>
        <w:jc w:val="both"/>
        <w:rPr>
          <w:rFonts w:ascii="Times New Roman" w:hAnsi="Times New Roman" w:cs="Times New Roman"/>
          <w:highlight w:val="yellow"/>
        </w:rPr>
      </w:pPr>
      <w:r w:rsidRPr="00EF2C0B">
        <w:rPr>
          <w:rFonts w:ascii="Times New Roman" w:hAnsi="Times New Roman" w:cs="Times New Roman"/>
          <w:highlight w:val="yellow"/>
        </w:rPr>
        <w:t xml:space="preserve">To provide feedback on the structural elements and </w:t>
      </w:r>
      <w:r w:rsidR="0061635A" w:rsidRPr="00EF2C0B">
        <w:rPr>
          <w:rFonts w:ascii="Times New Roman" w:hAnsi="Times New Roman" w:cs="Times New Roman"/>
          <w:highlight w:val="yellow"/>
        </w:rPr>
        <w:t xml:space="preserve">terminology used </w:t>
      </w:r>
      <w:r w:rsidR="00D70F67" w:rsidRPr="00EF2C0B">
        <w:rPr>
          <w:rFonts w:ascii="Times New Roman" w:hAnsi="Times New Roman" w:cs="Times New Roman"/>
          <w:highlight w:val="yellow"/>
        </w:rPr>
        <w:t xml:space="preserve">in the new proposals of the </w:t>
      </w:r>
      <w:r w:rsidR="0061635A" w:rsidRPr="00EF2C0B">
        <w:rPr>
          <w:rFonts w:ascii="Times New Roman" w:hAnsi="Times New Roman" w:cs="Times New Roman"/>
          <w:highlight w:val="yellow"/>
        </w:rPr>
        <w:t xml:space="preserve">CWP </w:t>
      </w:r>
      <w:r w:rsidR="00D70F67" w:rsidRPr="00EF2C0B">
        <w:rPr>
          <w:rFonts w:ascii="Times New Roman" w:hAnsi="Times New Roman" w:cs="Times New Roman"/>
          <w:highlight w:val="yellow"/>
        </w:rPr>
        <w:t xml:space="preserve">global </w:t>
      </w:r>
      <w:r w:rsidRPr="00EF2C0B">
        <w:rPr>
          <w:rFonts w:ascii="Times New Roman" w:hAnsi="Times New Roman" w:cs="Times New Roman"/>
          <w:highlight w:val="yellow"/>
        </w:rPr>
        <w:t>DSD</w:t>
      </w:r>
      <w:r w:rsidR="00D70F67" w:rsidRPr="00EF2C0B">
        <w:rPr>
          <w:rFonts w:ascii="Times New Roman" w:hAnsi="Times New Roman" w:cs="Times New Roman"/>
          <w:highlight w:val="yellow"/>
        </w:rPr>
        <w:t>s</w:t>
      </w:r>
      <w:r w:rsidRPr="00EF2C0B">
        <w:rPr>
          <w:rFonts w:ascii="Times New Roman" w:hAnsi="Times New Roman" w:cs="Times New Roman"/>
          <w:highlight w:val="yellow"/>
        </w:rPr>
        <w:t xml:space="preserve"> and related reference metadata. </w:t>
      </w:r>
    </w:p>
    <w:p w14:paraId="47CC8A83" w14:textId="77777777" w:rsidR="00A248E3" w:rsidRPr="00EF2C0B" w:rsidRDefault="00A248E3" w:rsidP="0061635A">
      <w:pPr>
        <w:pStyle w:val="ListParagraph"/>
        <w:numPr>
          <w:ilvl w:val="0"/>
          <w:numId w:val="9"/>
        </w:numPr>
        <w:autoSpaceDE w:val="0"/>
        <w:autoSpaceDN w:val="0"/>
        <w:adjustRightInd w:val="0"/>
        <w:spacing w:before="240" w:line="276" w:lineRule="auto"/>
        <w:jc w:val="both"/>
        <w:rPr>
          <w:rFonts w:ascii="Times New Roman" w:hAnsi="Times New Roman" w:cs="Times New Roman"/>
          <w:highlight w:val="yellow"/>
        </w:rPr>
      </w:pPr>
      <w:r w:rsidRPr="00EF2C0B">
        <w:rPr>
          <w:rFonts w:ascii="Times New Roman" w:hAnsi="Times New Roman" w:cs="Times New Roman"/>
          <w:highlight w:val="yellow"/>
        </w:rPr>
        <w:t>To address the modul</w:t>
      </w:r>
      <w:r w:rsidR="0061635A" w:rsidRPr="00EF2C0B">
        <w:rPr>
          <w:rFonts w:ascii="Times New Roman" w:hAnsi="Times New Roman" w:cs="Times New Roman"/>
          <w:highlight w:val="yellow"/>
        </w:rPr>
        <w:t>es</w:t>
      </w:r>
      <w:r w:rsidRPr="00EF2C0B">
        <w:rPr>
          <w:rFonts w:ascii="Times New Roman" w:hAnsi="Times New Roman" w:cs="Times New Roman"/>
          <w:highlight w:val="yellow"/>
        </w:rPr>
        <w:t xml:space="preserve"> of the global DSD</w:t>
      </w:r>
      <w:r w:rsidR="0061635A" w:rsidRPr="00EF2C0B">
        <w:rPr>
          <w:rFonts w:ascii="Times New Roman" w:hAnsi="Times New Roman" w:cs="Times New Roman"/>
          <w:highlight w:val="yellow"/>
        </w:rPr>
        <w:t>s</w:t>
      </w:r>
      <w:r w:rsidRPr="00EF2C0B">
        <w:rPr>
          <w:rFonts w:ascii="Times New Roman" w:hAnsi="Times New Roman" w:cs="Times New Roman"/>
          <w:highlight w:val="yellow"/>
        </w:rPr>
        <w:t xml:space="preserve"> that could accommodate other domains of data collection, or different aggregation levels to match organization’s policies and purposes.</w:t>
      </w:r>
    </w:p>
    <w:p w14:paraId="0CEA8ED2" w14:textId="77777777" w:rsidR="00A248E3" w:rsidRPr="00EF2C0B" w:rsidRDefault="00A248E3" w:rsidP="00D70F67">
      <w:pPr>
        <w:pStyle w:val="ListParagraph"/>
        <w:numPr>
          <w:ilvl w:val="0"/>
          <w:numId w:val="9"/>
        </w:numPr>
        <w:autoSpaceDE w:val="0"/>
        <w:autoSpaceDN w:val="0"/>
        <w:adjustRightInd w:val="0"/>
        <w:spacing w:before="240" w:after="0" w:line="276" w:lineRule="auto"/>
        <w:jc w:val="both"/>
        <w:rPr>
          <w:rFonts w:ascii="Times New Roman" w:hAnsi="Times New Roman" w:cs="Times New Roman"/>
          <w:highlight w:val="yellow"/>
        </w:rPr>
      </w:pPr>
      <w:r w:rsidRPr="00EF2C0B">
        <w:rPr>
          <w:rFonts w:ascii="Times New Roman" w:hAnsi="Times New Roman" w:cs="Times New Roman"/>
          <w:highlight w:val="yellow"/>
        </w:rPr>
        <w:t xml:space="preserve">To provide guidance and recommendations regarding alternatives </w:t>
      </w:r>
      <w:r w:rsidR="0061635A" w:rsidRPr="00EF2C0B">
        <w:rPr>
          <w:rFonts w:ascii="Times New Roman" w:hAnsi="Times New Roman" w:cs="Times New Roman"/>
          <w:highlight w:val="yellow"/>
        </w:rPr>
        <w:t xml:space="preserve">for </w:t>
      </w:r>
      <w:r w:rsidRPr="00EF2C0B">
        <w:rPr>
          <w:rFonts w:ascii="Times New Roman" w:hAnsi="Times New Roman" w:cs="Times New Roman"/>
          <w:highlight w:val="yellow"/>
        </w:rPr>
        <w:t>data exchange format</w:t>
      </w:r>
      <w:r w:rsidR="0061635A" w:rsidRPr="00EF2C0B">
        <w:rPr>
          <w:rFonts w:ascii="Times New Roman" w:hAnsi="Times New Roman" w:cs="Times New Roman"/>
          <w:highlight w:val="yellow"/>
        </w:rPr>
        <w:t xml:space="preserve"> and standards</w:t>
      </w:r>
      <w:r w:rsidRPr="00EF2C0B">
        <w:rPr>
          <w:rFonts w:ascii="Times New Roman" w:hAnsi="Times New Roman" w:cs="Times New Roman"/>
          <w:highlight w:val="yellow"/>
        </w:rPr>
        <w:t>.</w:t>
      </w:r>
    </w:p>
    <w:p w14:paraId="1D75CFDB" w14:textId="77777777" w:rsidR="00BE7453" w:rsidRDefault="00BE7453" w:rsidP="00DE3A76">
      <w:pPr>
        <w:spacing w:line="276" w:lineRule="auto"/>
        <w:jc w:val="both"/>
      </w:pPr>
    </w:p>
    <w:p w14:paraId="670B8515" w14:textId="77777777" w:rsidR="00BE7453" w:rsidRDefault="00BE7453" w:rsidP="00DE3A76">
      <w:pPr>
        <w:spacing w:line="276" w:lineRule="auto"/>
        <w:jc w:val="both"/>
      </w:pPr>
    </w:p>
    <w:p w14:paraId="3FFD69DE" w14:textId="77777777" w:rsidR="00BE7453" w:rsidRDefault="00BE7453" w:rsidP="00DE3A76">
      <w:pPr>
        <w:spacing w:line="276" w:lineRule="auto"/>
        <w:jc w:val="both"/>
      </w:pPr>
    </w:p>
    <w:p w14:paraId="77D3516C" w14:textId="77777777" w:rsidR="00403B08" w:rsidRDefault="00403B08" w:rsidP="00DE3A76">
      <w:pPr>
        <w:spacing w:line="276" w:lineRule="auto"/>
        <w:jc w:val="both"/>
      </w:pPr>
    </w:p>
    <w:p w14:paraId="00E78C08" w14:textId="77777777" w:rsidR="00403B08" w:rsidRDefault="00403B08" w:rsidP="00DE3A76">
      <w:pPr>
        <w:spacing w:line="276" w:lineRule="auto"/>
        <w:jc w:val="both"/>
      </w:pPr>
    </w:p>
    <w:p w14:paraId="4DF3C2AE" w14:textId="77777777" w:rsidR="0039391D" w:rsidRDefault="0039391D" w:rsidP="00BE7453">
      <w:pPr>
        <w:spacing w:before="0"/>
      </w:pPr>
    </w:p>
    <w:p w14:paraId="1B807AC3" w14:textId="77777777" w:rsidR="0039391D" w:rsidRDefault="0039391D" w:rsidP="00BE7453">
      <w:pPr>
        <w:spacing w:before="0"/>
      </w:pPr>
    </w:p>
    <w:p w14:paraId="2AF238D9" w14:textId="77777777" w:rsidR="0039391D" w:rsidRDefault="0039391D" w:rsidP="00BE7453">
      <w:pPr>
        <w:spacing w:before="0"/>
      </w:pPr>
    </w:p>
    <w:p w14:paraId="297BA48A" w14:textId="77777777" w:rsidR="0039391D" w:rsidRDefault="0039391D" w:rsidP="00BE7453">
      <w:pPr>
        <w:spacing w:before="0"/>
      </w:pPr>
    </w:p>
    <w:p w14:paraId="07641575" w14:textId="77777777" w:rsidR="0039391D" w:rsidRDefault="0039391D" w:rsidP="00BE7453">
      <w:pPr>
        <w:spacing w:before="0"/>
      </w:pPr>
    </w:p>
    <w:p w14:paraId="2597DC62" w14:textId="77777777" w:rsidR="00EB39F7" w:rsidRDefault="00EB39F7" w:rsidP="00BE7453">
      <w:pPr>
        <w:spacing w:before="0"/>
      </w:pPr>
    </w:p>
    <w:p w14:paraId="4DEE5BE4" w14:textId="77777777" w:rsidR="00EB39F7" w:rsidRDefault="00EB39F7" w:rsidP="00BE7453">
      <w:pPr>
        <w:spacing w:before="0"/>
      </w:pPr>
    </w:p>
    <w:p w14:paraId="4C480DD3" w14:textId="77777777" w:rsidR="00EB39F7" w:rsidRDefault="00EB39F7" w:rsidP="00BE7453">
      <w:pPr>
        <w:spacing w:before="0"/>
      </w:pPr>
    </w:p>
    <w:p w14:paraId="08313F67" w14:textId="77777777" w:rsidR="00745B00" w:rsidRPr="00B417A4" w:rsidRDefault="00745B00" w:rsidP="00700F05">
      <w:pPr>
        <w:pStyle w:val="ListParagraph"/>
        <w:autoSpaceDE w:val="0"/>
        <w:autoSpaceDN w:val="0"/>
        <w:adjustRightInd w:val="0"/>
        <w:spacing w:after="0" w:line="276" w:lineRule="auto"/>
        <w:ind w:left="0"/>
        <w:jc w:val="both"/>
        <w:rPr>
          <w:b/>
          <w:sz w:val="26"/>
          <w:szCs w:val="26"/>
        </w:rPr>
      </w:pPr>
      <w:r w:rsidRPr="00B417A4">
        <w:br w:type="page"/>
      </w:r>
      <w:bookmarkStart w:id="15" w:name="_Ref423601747"/>
      <w:bookmarkStart w:id="16" w:name="_Toc465952430"/>
      <w:bookmarkStart w:id="17" w:name="_Toc466644822"/>
      <w:r w:rsidRPr="00B417A4">
        <w:rPr>
          <w:b/>
          <w:sz w:val="26"/>
          <w:szCs w:val="26"/>
        </w:rPr>
        <w:t>References</w:t>
      </w:r>
    </w:p>
    <w:p w14:paraId="645A0D4F" w14:textId="77777777" w:rsidR="00745B00" w:rsidRPr="00B417A4" w:rsidRDefault="00745B00" w:rsidP="00745B00">
      <w:pPr>
        <w:shd w:val="clear" w:color="auto" w:fill="FFFFFF"/>
        <w:jc w:val="both"/>
        <w:textAlignment w:val="baseline"/>
        <w:rPr>
          <w:color w:val="666666"/>
        </w:rPr>
      </w:pPr>
    </w:p>
    <w:p w14:paraId="6DBD870F" w14:textId="77777777" w:rsidR="00745B00" w:rsidRPr="00093543" w:rsidRDefault="00700F05" w:rsidP="009C2976">
      <w:pPr>
        <w:autoSpaceDE w:val="0"/>
        <w:autoSpaceDN w:val="0"/>
        <w:adjustRightInd w:val="0"/>
        <w:spacing w:before="0" w:line="276" w:lineRule="auto"/>
        <w:jc w:val="both"/>
      </w:pPr>
      <w:r w:rsidRPr="00B417A4">
        <w:t xml:space="preserve">[1] </w:t>
      </w:r>
      <w:r w:rsidR="00745B00" w:rsidRPr="00B417A4">
        <w:t xml:space="preserve">Colpaert, P., Van Compernolle, M., De Vocht, L., Dimou, A., Sande, M. V., Verborgh, R., Mannens, E. (2014). </w:t>
      </w:r>
      <w:r w:rsidR="00745B00" w:rsidRPr="00700F05">
        <w:t xml:space="preserve">Quantifying the Interoperability of Open Government Datasets. </w:t>
      </w:r>
      <w:r w:rsidR="00745B00" w:rsidRPr="00700F05">
        <w:rPr>
          <w:i/>
          <w:iCs/>
        </w:rPr>
        <w:t>Computer</w:t>
      </w:r>
      <w:r w:rsidR="00745B00" w:rsidRPr="00700F05">
        <w:t xml:space="preserve">, </w:t>
      </w:r>
      <w:r w:rsidR="00745B00" w:rsidRPr="00700F05">
        <w:rPr>
          <w:i/>
          <w:iCs/>
        </w:rPr>
        <w:t>47</w:t>
      </w:r>
      <w:r w:rsidR="00745B00" w:rsidRPr="00700F05">
        <w:t>(10), 50–56.</w:t>
      </w:r>
      <w:r w:rsidR="00093543">
        <w:t xml:space="preserve"> </w:t>
      </w:r>
      <w:hyperlink r:id="rId21" w:history="1">
        <w:r w:rsidR="00745B00" w:rsidRPr="00093543">
          <w:rPr>
            <w:rStyle w:val="Hyperlink"/>
          </w:rPr>
          <w:t>http://doi.org/10.1109/MC.2014.296</w:t>
        </w:r>
      </w:hyperlink>
    </w:p>
    <w:p w14:paraId="1AF331DA" w14:textId="77777777" w:rsidR="00093543" w:rsidRDefault="00093543" w:rsidP="009C2976">
      <w:pPr>
        <w:autoSpaceDE w:val="0"/>
        <w:autoSpaceDN w:val="0"/>
        <w:adjustRightInd w:val="0"/>
        <w:spacing w:before="0" w:line="276" w:lineRule="auto"/>
        <w:jc w:val="both"/>
      </w:pPr>
    </w:p>
    <w:p w14:paraId="280A99BA" w14:textId="7C3C520E" w:rsidR="00F43108" w:rsidRPr="00700F05" w:rsidRDefault="003068A9" w:rsidP="009C2976">
      <w:pPr>
        <w:shd w:val="clear" w:color="auto" w:fill="FFFFFF"/>
        <w:spacing w:before="0" w:line="276" w:lineRule="auto"/>
        <w:jc w:val="both"/>
        <w:textAlignment w:val="baseline"/>
        <w:rPr>
          <w:color w:val="666666"/>
        </w:rPr>
      </w:pPr>
      <w:r w:rsidRPr="004B7934">
        <w:t>[</w:t>
      </w:r>
      <w:r w:rsidR="007F2780">
        <w:t>2]</w:t>
      </w:r>
      <w:r w:rsidR="00CC597C">
        <w:t xml:space="preserve"> </w:t>
      </w:r>
      <w:r w:rsidR="00F43108" w:rsidRPr="00700F05">
        <w:t xml:space="preserve">McGilvray D, 2008 - Executing Data Quality Projects: Ten Steps to Quality Data and Trusted Information- Morgan Kaufmann Publishers. Elsevier </w:t>
      </w:r>
    </w:p>
    <w:p w14:paraId="39B83F80" w14:textId="77777777" w:rsidR="00745B00" w:rsidRPr="00760BB4" w:rsidRDefault="0099701E" w:rsidP="009C2976">
      <w:pPr>
        <w:shd w:val="clear" w:color="auto" w:fill="FFFFFF"/>
        <w:spacing w:before="0" w:line="276" w:lineRule="auto"/>
        <w:jc w:val="both"/>
        <w:textAlignment w:val="baseline"/>
        <w:rPr>
          <w:rStyle w:val="Hyperlink"/>
          <w:color w:val="666666"/>
          <w:u w:val="none"/>
        </w:rPr>
      </w:pPr>
      <w:hyperlink r:id="rId22" w:history="1">
        <w:r w:rsidR="00F43108" w:rsidRPr="00FA385D">
          <w:rPr>
            <w:rStyle w:val="Hyperlink"/>
          </w:rPr>
          <w:t>http://booksite.elsevier.com/9780123743695/10steps_DataCategories.pdf</w:t>
        </w:r>
      </w:hyperlink>
    </w:p>
    <w:p w14:paraId="6C68DD8D" w14:textId="77777777" w:rsidR="009C2976" w:rsidRDefault="009C2976" w:rsidP="009C2976">
      <w:pPr>
        <w:shd w:val="clear" w:color="auto" w:fill="FFFFFF"/>
        <w:spacing w:before="0" w:line="276" w:lineRule="auto"/>
        <w:jc w:val="both"/>
        <w:textAlignment w:val="baseline"/>
      </w:pPr>
    </w:p>
    <w:p w14:paraId="0E085214" w14:textId="172BE64B" w:rsidR="00013899" w:rsidRDefault="00013899" w:rsidP="007F2780">
      <w:pPr>
        <w:shd w:val="clear" w:color="auto" w:fill="FFFFFF"/>
        <w:spacing w:before="0" w:line="276" w:lineRule="auto"/>
        <w:jc w:val="both"/>
        <w:textAlignment w:val="baseline"/>
      </w:pPr>
      <w:r w:rsidRPr="00700F05">
        <w:t>[</w:t>
      </w:r>
      <w:r w:rsidR="007F2780">
        <w:t>3</w:t>
      </w:r>
      <w:r w:rsidRPr="00700F05">
        <w:t xml:space="preserve">] </w:t>
      </w:r>
      <w:r w:rsidRPr="004B7934">
        <w:t>European Central Bank (ECB), Bank for International Settlement (BIS), Eurostat, International Monetary Fund (IMF), Organisation for Economic Co-operation and Development (OECD), "GESMES/TS User Guide", Release 3.00, February, 2003; unpublished on paper.</w:t>
      </w:r>
    </w:p>
    <w:p w14:paraId="78CD3940" w14:textId="77777777" w:rsidR="007F2780" w:rsidRDefault="007F2780" w:rsidP="007F2780">
      <w:pPr>
        <w:shd w:val="clear" w:color="auto" w:fill="FFFFFF"/>
        <w:spacing w:before="0" w:line="276" w:lineRule="auto"/>
        <w:jc w:val="both"/>
        <w:textAlignment w:val="baseline"/>
      </w:pPr>
    </w:p>
    <w:p w14:paraId="5369633E" w14:textId="5B3E1C36" w:rsidR="007F2780" w:rsidRDefault="007F2780" w:rsidP="007F2780">
      <w:pPr>
        <w:shd w:val="clear" w:color="auto" w:fill="FFFFFF"/>
        <w:spacing w:before="0" w:line="276" w:lineRule="auto"/>
        <w:jc w:val="both"/>
        <w:textAlignment w:val="baseline"/>
      </w:pPr>
      <w:r>
        <w:t>[4</w:t>
      </w:r>
      <w:r w:rsidRPr="00093543">
        <w:t xml:space="preserve">] </w:t>
      </w:r>
      <w:r>
        <w:t xml:space="preserve">UNECE (2009) </w:t>
      </w:r>
      <w:r w:rsidRPr="00760BB4">
        <w:t>Common Metadata Framework Part A</w:t>
      </w:r>
      <w:r>
        <w:t xml:space="preserve"> - Statistical Metadata in a Corporate Context: A guide for managers </w:t>
      </w:r>
    </w:p>
    <w:p w14:paraId="0D111B4A" w14:textId="77777777" w:rsidR="007F2780" w:rsidRDefault="0099701E" w:rsidP="007F2780">
      <w:pPr>
        <w:shd w:val="clear" w:color="auto" w:fill="FFFFFF"/>
        <w:spacing w:before="0" w:line="276" w:lineRule="auto"/>
        <w:jc w:val="both"/>
        <w:textAlignment w:val="baseline"/>
      </w:pPr>
      <w:hyperlink r:id="rId23" w:history="1">
        <w:r w:rsidR="007F2780" w:rsidRPr="00074EFB">
          <w:rPr>
            <w:rStyle w:val="Hyperlink"/>
          </w:rPr>
          <w:t>http://www.unece.org/fileadmin/DAM/stats/publications/CMF_PartA.pdf</w:t>
        </w:r>
      </w:hyperlink>
    </w:p>
    <w:p w14:paraId="70417373" w14:textId="77777777" w:rsidR="00013899" w:rsidRPr="00700F05" w:rsidRDefault="00013899" w:rsidP="00013899">
      <w:pPr>
        <w:shd w:val="clear" w:color="auto" w:fill="FFFFFF"/>
        <w:spacing w:before="0" w:line="276" w:lineRule="auto"/>
        <w:jc w:val="both"/>
        <w:textAlignment w:val="baseline"/>
      </w:pPr>
    </w:p>
    <w:p w14:paraId="19F6E6BC" w14:textId="15700533" w:rsidR="00745B00" w:rsidRPr="00700F05" w:rsidRDefault="00745B00" w:rsidP="00013899">
      <w:pPr>
        <w:shd w:val="clear" w:color="auto" w:fill="FFFFFF"/>
        <w:spacing w:before="0" w:line="276" w:lineRule="auto"/>
        <w:jc w:val="both"/>
        <w:textAlignment w:val="baseline"/>
      </w:pPr>
      <w:r w:rsidRPr="004B7934">
        <w:t>[</w:t>
      </w:r>
      <w:r w:rsidR="007F2780">
        <w:t>5</w:t>
      </w:r>
      <w:r w:rsidRPr="004B7934">
        <w:t xml:space="preserve">] </w:t>
      </w:r>
      <w:r w:rsidRPr="00700F05">
        <w:t xml:space="preserve">Green, T (2009), “We Need Publishing Standards for Datasets and Data Tables”, OECD Publishing White Paper, OECD Publishing. doi: 10.1787/603233448430 </w:t>
      </w:r>
      <w:hyperlink r:id="rId24" w:history="1">
        <w:r w:rsidRPr="00700F05">
          <w:rPr>
            <w:rStyle w:val="Hyperlink"/>
          </w:rPr>
          <w:t>http://dx.doi.org/10.1787/603233448430</w:t>
        </w:r>
      </w:hyperlink>
    </w:p>
    <w:p w14:paraId="2FFE79C3" w14:textId="77777777" w:rsidR="009C2976" w:rsidRDefault="009C2976" w:rsidP="009C2976">
      <w:pPr>
        <w:shd w:val="clear" w:color="auto" w:fill="FFFFFF"/>
        <w:spacing w:before="0" w:line="276" w:lineRule="auto"/>
        <w:jc w:val="both"/>
        <w:textAlignment w:val="baseline"/>
      </w:pPr>
    </w:p>
    <w:p w14:paraId="509201E9" w14:textId="2C1DD71E" w:rsidR="00336172" w:rsidRDefault="00C55646" w:rsidP="00336172">
      <w:pPr>
        <w:shd w:val="clear" w:color="auto" w:fill="FFFFFF"/>
        <w:spacing w:before="0" w:line="276" w:lineRule="auto"/>
        <w:jc w:val="both"/>
        <w:textAlignment w:val="baseline"/>
        <w:rPr>
          <w:rStyle w:val="Hyperlink"/>
        </w:rPr>
      </w:pPr>
      <w:r>
        <w:t>[</w:t>
      </w:r>
      <w:r w:rsidR="007F2780">
        <w:t>6</w:t>
      </w:r>
      <w:r>
        <w:t xml:space="preserve">] </w:t>
      </w:r>
      <w:r w:rsidR="009C2976" w:rsidRPr="00700F05">
        <w:t>ISO / ISE (International Organisation for Standardisation / International Electrotechnical Co</w:t>
      </w:r>
      <w:r w:rsidR="009C2976">
        <w:t xml:space="preserve">mmission), n.d., ISO/IEC 11179- (2004) - </w:t>
      </w:r>
      <w:r w:rsidR="009C2976" w:rsidRPr="00700F05">
        <w:t>Information Technology – Metadata Registries (MDR)</w:t>
      </w:r>
      <w:r w:rsidR="009C2976">
        <w:t xml:space="preserve"> </w:t>
      </w:r>
      <w:r w:rsidR="009C2976" w:rsidRPr="00F43108">
        <w:t>Part1: Framework</w:t>
      </w:r>
      <w:r w:rsidR="009C2976" w:rsidRPr="00700F05">
        <w:t xml:space="preserve">, published on the Joint Technical Committee 1 (JTC1) Information Technology </w:t>
      </w:r>
      <w:r w:rsidR="009C2976" w:rsidRPr="00F43108">
        <w:t xml:space="preserve">Standards website, </w:t>
      </w:r>
      <w:r w:rsidR="009C2976" w:rsidRPr="00093543">
        <w:t>Available from</w:t>
      </w:r>
      <w:r w:rsidR="009C2976" w:rsidRPr="00F43108">
        <w:rPr>
          <w:rStyle w:val="apple-converted-space"/>
          <w:color w:val="333333"/>
          <w:sz w:val="21"/>
          <w:szCs w:val="21"/>
          <w:shd w:val="clear" w:color="auto" w:fill="FFFFFF"/>
        </w:rPr>
        <w:t> </w:t>
      </w:r>
      <w:hyperlink r:id="rId25" w:anchor="iso:std:iso-iec:11179:-1:ed-2:v1:en" w:history="1">
        <w:r w:rsidR="009C2976" w:rsidRPr="004B7934">
          <w:rPr>
            <w:rStyle w:val="Hyperlink"/>
          </w:rPr>
          <w:t>https://www.iso.org/obp/ui/#iso:std:iso-iec:11179:-1:ed-2:v1:en</w:t>
        </w:r>
      </w:hyperlink>
      <w:r w:rsidR="009C2976" w:rsidRPr="004B7934">
        <w:rPr>
          <w:rStyle w:val="Hyperlink"/>
        </w:rPr>
        <w:t>.</w:t>
      </w:r>
    </w:p>
    <w:p w14:paraId="0C6019D8" w14:textId="77777777" w:rsidR="00336172" w:rsidRDefault="00336172" w:rsidP="00336172">
      <w:pPr>
        <w:shd w:val="clear" w:color="auto" w:fill="FFFFFF"/>
        <w:spacing w:before="0" w:line="276" w:lineRule="auto"/>
        <w:jc w:val="both"/>
        <w:textAlignment w:val="baseline"/>
        <w:rPr>
          <w:rStyle w:val="Hyperlink"/>
        </w:rPr>
      </w:pPr>
    </w:p>
    <w:p w14:paraId="5DCC30E9" w14:textId="4BE16185" w:rsidR="00745B00" w:rsidRDefault="007F2780" w:rsidP="00336172">
      <w:pPr>
        <w:shd w:val="clear" w:color="auto" w:fill="FFFFFF"/>
        <w:spacing w:before="0" w:line="276" w:lineRule="auto"/>
        <w:jc w:val="both"/>
        <w:textAlignment w:val="baseline"/>
      </w:pPr>
      <w:r>
        <w:t>[7</w:t>
      </w:r>
      <w:r w:rsidR="00745B00" w:rsidRPr="00700F05">
        <w:t>]</w:t>
      </w:r>
      <w:r w:rsidR="00336172">
        <w:t xml:space="preserve"> </w:t>
      </w:r>
      <w:r w:rsidR="00336172" w:rsidRPr="00336172">
        <w:t>United Nations Statistics Division -</w:t>
      </w:r>
      <w:r w:rsidR="00745B00" w:rsidRPr="00700F05">
        <w:t xml:space="preserve"> </w:t>
      </w:r>
      <w:r w:rsidR="00336172" w:rsidRPr="00336172">
        <w:t xml:space="preserve">Compiler guide for the </w:t>
      </w:r>
      <w:r w:rsidR="00336172" w:rsidRPr="00336172">
        <w:rPr>
          <w:iCs/>
        </w:rPr>
        <w:t>Manual on Statistics of International Trade in Services 2010</w:t>
      </w:r>
      <w:r w:rsidR="00336172">
        <w:t xml:space="preserve">. Access on June 2017 (Part IV Cross-cutting topics). </w:t>
      </w:r>
      <w:hyperlink r:id="rId26" w:history="1">
        <w:r w:rsidR="00336172" w:rsidRPr="00074EFB">
          <w:rPr>
            <w:rStyle w:val="Hyperlink"/>
          </w:rPr>
          <w:t>https://unstats.un.org/wiki/display/M2CG</w:t>
        </w:r>
      </w:hyperlink>
    </w:p>
    <w:p w14:paraId="7D7D3262" w14:textId="77777777" w:rsidR="00336172" w:rsidRDefault="00336172" w:rsidP="00336172">
      <w:pPr>
        <w:shd w:val="clear" w:color="auto" w:fill="FFFFFF"/>
        <w:spacing w:before="0" w:line="276" w:lineRule="auto"/>
        <w:jc w:val="both"/>
        <w:textAlignment w:val="baseline"/>
      </w:pPr>
    </w:p>
    <w:p w14:paraId="08E41213" w14:textId="0611C616" w:rsidR="00CC597C" w:rsidRPr="00C55646" w:rsidRDefault="00CC597C" w:rsidP="007F2780">
      <w:pPr>
        <w:autoSpaceDE w:val="0"/>
        <w:autoSpaceDN w:val="0"/>
        <w:adjustRightInd w:val="0"/>
        <w:spacing w:before="0" w:line="276" w:lineRule="auto"/>
        <w:jc w:val="both"/>
        <w:rPr>
          <w:rStyle w:val="Hyperlink"/>
          <w:color w:val="auto"/>
          <w:u w:val="none"/>
        </w:rPr>
      </w:pPr>
      <w:r w:rsidRPr="00093543">
        <w:t>[</w:t>
      </w:r>
      <w:r w:rsidR="007F2780">
        <w:t>8</w:t>
      </w:r>
      <w:r w:rsidRPr="00093543">
        <w:t>] Statistical Data and Metadata Exchange (SDMX) - BIS, ECB, Eurostat, IBRD, IMF, OECD and UNSD - Metadata Common Vocabulary.</w:t>
      </w:r>
      <w:r>
        <w:t xml:space="preserve"> </w:t>
      </w:r>
      <w:hyperlink r:id="rId27" w:history="1">
        <w:r w:rsidRPr="00FA385D">
          <w:rPr>
            <w:rStyle w:val="Hyperlink"/>
          </w:rPr>
          <w:t>https://stats.oecd.org/glossary/detail.asp?ID=7078</w:t>
        </w:r>
      </w:hyperlink>
    </w:p>
    <w:p w14:paraId="3F0DA0F1" w14:textId="77777777" w:rsidR="00CC597C" w:rsidRDefault="00CC597C" w:rsidP="00336172">
      <w:pPr>
        <w:shd w:val="clear" w:color="auto" w:fill="FFFFFF"/>
        <w:spacing w:before="0" w:line="276" w:lineRule="auto"/>
        <w:jc w:val="both"/>
        <w:textAlignment w:val="baseline"/>
      </w:pPr>
    </w:p>
    <w:p w14:paraId="4702CE57" w14:textId="77777777" w:rsidR="00AB1929" w:rsidRDefault="00AB1929" w:rsidP="00336172">
      <w:pPr>
        <w:shd w:val="clear" w:color="auto" w:fill="FFFFFF"/>
        <w:spacing w:before="0" w:line="276" w:lineRule="auto"/>
        <w:jc w:val="both"/>
        <w:textAlignment w:val="baseline"/>
      </w:pPr>
    </w:p>
    <w:p w14:paraId="51B2B972" w14:textId="77777777" w:rsidR="00AB1929" w:rsidRDefault="00AB1929" w:rsidP="00336172">
      <w:pPr>
        <w:shd w:val="clear" w:color="auto" w:fill="FFFFFF"/>
        <w:spacing w:before="0" w:line="276" w:lineRule="auto"/>
        <w:jc w:val="both"/>
        <w:textAlignment w:val="baseline"/>
      </w:pPr>
    </w:p>
    <w:p w14:paraId="50811C16" w14:textId="77777777" w:rsidR="00AB1929" w:rsidRDefault="00AB1929" w:rsidP="00336172">
      <w:pPr>
        <w:shd w:val="clear" w:color="auto" w:fill="FFFFFF"/>
        <w:spacing w:before="0" w:line="276" w:lineRule="auto"/>
        <w:jc w:val="both"/>
        <w:textAlignment w:val="baseline"/>
      </w:pPr>
    </w:p>
    <w:p w14:paraId="041F5163" w14:textId="77777777" w:rsidR="00AB1929" w:rsidRPr="00336172" w:rsidRDefault="00AB1929" w:rsidP="00336172">
      <w:pPr>
        <w:shd w:val="clear" w:color="auto" w:fill="FFFFFF"/>
        <w:spacing w:before="0" w:line="276" w:lineRule="auto"/>
        <w:jc w:val="both"/>
        <w:textAlignment w:val="baseline"/>
      </w:pPr>
    </w:p>
    <w:p w14:paraId="4081EAD4" w14:textId="77777777" w:rsidR="00745B00" w:rsidRDefault="00745B00" w:rsidP="00745B00"/>
    <w:p w14:paraId="531A92C4" w14:textId="77777777" w:rsidR="00745B00" w:rsidRPr="00B56BC9" w:rsidRDefault="00745B00" w:rsidP="00745B00">
      <w:pPr>
        <w:shd w:val="clear" w:color="auto" w:fill="FFFFFF"/>
        <w:jc w:val="both"/>
        <w:textAlignment w:val="baseline"/>
        <w:rPr>
          <w:rFonts w:cs="Arial"/>
          <w:color w:val="666666"/>
        </w:rPr>
      </w:pPr>
    </w:p>
    <w:bookmarkEnd w:id="15"/>
    <w:bookmarkEnd w:id="16"/>
    <w:bookmarkEnd w:id="17"/>
    <w:p w14:paraId="3D7D5B8B" w14:textId="77777777" w:rsidR="004B7934" w:rsidRPr="004B7934" w:rsidRDefault="004B7934" w:rsidP="00745B00">
      <w:pPr>
        <w:jc w:val="both"/>
        <w:rPr>
          <w:b/>
          <w:sz w:val="36"/>
          <w:szCs w:val="40"/>
          <w:lang w:val="en-US"/>
        </w:rPr>
      </w:pPr>
    </w:p>
    <w:p w14:paraId="0D2DC462" w14:textId="77777777" w:rsidR="00607DEA" w:rsidRDefault="00607DEA" w:rsidP="00B14EBA">
      <w:pPr>
        <w:jc w:val="both"/>
        <w:rPr>
          <w:b/>
          <w:sz w:val="24"/>
          <w:lang w:val="en-US"/>
        </w:rPr>
      </w:pPr>
    </w:p>
    <w:p w14:paraId="2FD391C2" w14:textId="77777777" w:rsidR="000B5154" w:rsidRDefault="000B5154" w:rsidP="00B14EBA">
      <w:pPr>
        <w:jc w:val="both"/>
        <w:rPr>
          <w:b/>
          <w:sz w:val="24"/>
          <w:lang w:val="en-US"/>
        </w:rPr>
      </w:pPr>
    </w:p>
    <w:p w14:paraId="628B951E" w14:textId="77777777" w:rsidR="000B5154" w:rsidRDefault="000B5154" w:rsidP="00B14EBA">
      <w:pPr>
        <w:jc w:val="both"/>
        <w:rPr>
          <w:b/>
          <w:sz w:val="24"/>
          <w:lang w:val="en-US"/>
        </w:rPr>
      </w:pPr>
    </w:p>
    <w:p w14:paraId="1FE49158" w14:textId="77777777" w:rsidR="000B5154" w:rsidRDefault="000B5154" w:rsidP="00B14EBA">
      <w:pPr>
        <w:jc w:val="both"/>
        <w:rPr>
          <w:b/>
          <w:sz w:val="24"/>
          <w:lang w:val="en-US"/>
        </w:rPr>
      </w:pPr>
    </w:p>
    <w:p w14:paraId="1EA89099" w14:textId="77777777" w:rsidR="000B5154" w:rsidRDefault="000B5154" w:rsidP="00B14EBA">
      <w:pPr>
        <w:jc w:val="both"/>
        <w:rPr>
          <w:b/>
          <w:sz w:val="24"/>
          <w:lang w:val="en-US"/>
        </w:rPr>
      </w:pPr>
    </w:p>
    <w:p w14:paraId="43BFF6D4" w14:textId="77777777" w:rsidR="000B5154" w:rsidRPr="00607DEA" w:rsidRDefault="000B5154" w:rsidP="00B14EBA">
      <w:pPr>
        <w:jc w:val="both"/>
        <w:rPr>
          <w:b/>
          <w:sz w:val="24"/>
          <w:lang w:val="en-US"/>
        </w:rPr>
        <w:sectPr w:rsidR="000B5154" w:rsidRPr="00607DEA" w:rsidSect="00170203">
          <w:headerReference w:type="even" r:id="rId28"/>
          <w:headerReference w:type="default" r:id="rId29"/>
          <w:headerReference w:type="first" r:id="rId30"/>
          <w:footerReference w:type="first" r:id="rId31"/>
          <w:pgSz w:w="11909" w:h="16834" w:code="9"/>
          <w:pgMar w:top="1350" w:right="1134" w:bottom="1134" w:left="1361" w:header="576" w:footer="709" w:gutter="0"/>
          <w:cols w:space="720"/>
          <w:noEndnote/>
          <w:titlePg/>
          <w:docGrid w:linePitch="299"/>
        </w:sectPr>
      </w:pPr>
    </w:p>
    <w:p w14:paraId="366CF42A" w14:textId="77777777" w:rsidR="005674A2" w:rsidRDefault="005674A2">
      <w:pPr>
        <w:spacing w:before="0"/>
        <w:rPr>
          <w:rFonts w:ascii="Calibri" w:hAnsi="Calibri"/>
          <w:b/>
          <w:sz w:val="32"/>
          <w:lang w:val="en-US"/>
        </w:rPr>
      </w:pPr>
      <w:r>
        <w:rPr>
          <w:rFonts w:ascii="Calibri" w:hAnsi="Calibri"/>
          <w:b/>
          <w:sz w:val="32"/>
          <w:lang w:val="en-US"/>
        </w:rPr>
        <w:t>Annex 1</w:t>
      </w:r>
    </w:p>
    <w:p w14:paraId="0CDFBE3C" w14:textId="77777777" w:rsidR="00884EA5" w:rsidRDefault="00884EA5">
      <w:pPr>
        <w:spacing w:before="0"/>
        <w:rPr>
          <w:rFonts w:ascii="Calibri" w:hAnsi="Calibri"/>
          <w:b/>
          <w:sz w:val="32"/>
          <w:lang w:val="en-US"/>
        </w:rPr>
      </w:pPr>
    </w:p>
    <w:p w14:paraId="7E91C881" w14:textId="1DF9E5DC" w:rsidR="00884EA5" w:rsidRPr="00D21B48" w:rsidRDefault="00884EA5" w:rsidP="000F18C3">
      <w:pPr>
        <w:spacing w:after="240" w:line="276" w:lineRule="auto"/>
        <w:jc w:val="both"/>
        <w:rPr>
          <w:b/>
          <w:sz w:val="24"/>
          <w:szCs w:val="22"/>
        </w:rPr>
      </w:pPr>
      <w:r w:rsidRPr="00D21B48">
        <w:rPr>
          <w:b/>
          <w:sz w:val="24"/>
          <w:szCs w:val="22"/>
        </w:rPr>
        <w:t xml:space="preserve">Table 1: </w:t>
      </w:r>
      <w:r w:rsidR="00AB1929">
        <w:rPr>
          <w:b/>
          <w:sz w:val="24"/>
          <w:szCs w:val="22"/>
        </w:rPr>
        <w:t>List of c</w:t>
      </w:r>
      <w:r w:rsidRPr="00D21B48">
        <w:rPr>
          <w:b/>
          <w:sz w:val="24"/>
          <w:szCs w:val="22"/>
        </w:rPr>
        <w:t xml:space="preserve">oncepts used in each </w:t>
      </w:r>
      <w:r w:rsidR="00AB1929">
        <w:rPr>
          <w:b/>
          <w:sz w:val="24"/>
          <w:szCs w:val="22"/>
        </w:rPr>
        <w:t>Data S</w:t>
      </w:r>
      <w:r w:rsidRPr="00D21B48">
        <w:rPr>
          <w:b/>
          <w:sz w:val="24"/>
          <w:szCs w:val="22"/>
        </w:rPr>
        <w:t>tructure</w:t>
      </w:r>
      <w:r w:rsidR="00D21B48">
        <w:rPr>
          <w:b/>
          <w:sz w:val="24"/>
          <w:szCs w:val="22"/>
        </w:rPr>
        <w:t xml:space="preserve"> </w:t>
      </w:r>
      <w:r w:rsidR="00AB1929">
        <w:rPr>
          <w:b/>
          <w:sz w:val="24"/>
          <w:szCs w:val="22"/>
        </w:rPr>
        <w:t>Definition</w:t>
      </w:r>
      <w:r w:rsidR="00332989">
        <w:rPr>
          <w:b/>
          <w:sz w:val="24"/>
          <w:szCs w:val="22"/>
        </w:rPr>
        <w:t xml:space="preserve"> </w:t>
      </w:r>
      <w:r w:rsidR="000D6D96">
        <w:rPr>
          <w:b/>
          <w:sz w:val="24"/>
          <w:szCs w:val="22"/>
        </w:rPr>
        <w:t xml:space="preserve">  </w:t>
      </w:r>
    </w:p>
    <w:tbl>
      <w:tblPr>
        <w:tblStyle w:val="TableGrid"/>
        <w:tblW w:w="0" w:type="auto"/>
        <w:tblInd w:w="2992" w:type="dxa"/>
        <w:tblLook w:val="04A0" w:firstRow="1" w:lastRow="0" w:firstColumn="1" w:lastColumn="0" w:noHBand="0" w:noVBand="1"/>
      </w:tblPr>
      <w:tblGrid>
        <w:gridCol w:w="2610"/>
        <w:gridCol w:w="2770"/>
        <w:gridCol w:w="2250"/>
        <w:gridCol w:w="1170"/>
        <w:gridCol w:w="1350"/>
        <w:gridCol w:w="1080"/>
        <w:gridCol w:w="1980"/>
      </w:tblGrid>
      <w:tr w:rsidR="00B0368D" w:rsidRPr="00D21B48" w14:paraId="7053E51B" w14:textId="77777777" w:rsidTr="00D35E73">
        <w:trPr>
          <w:trHeight w:val="479"/>
        </w:trPr>
        <w:tc>
          <w:tcPr>
            <w:tcW w:w="2610" w:type="dxa"/>
            <w:vMerge w:val="restart"/>
          </w:tcPr>
          <w:p w14:paraId="39C5EC5B" w14:textId="77777777" w:rsidR="00B0368D" w:rsidRPr="00D21B48" w:rsidRDefault="00B0368D" w:rsidP="000E5B59">
            <w:pPr>
              <w:spacing w:after="240" w:line="276" w:lineRule="auto"/>
              <w:jc w:val="both"/>
              <w:rPr>
                <w:rFonts w:asciiTheme="majorBidi" w:hAnsiTheme="majorBidi" w:cstheme="majorBidi"/>
                <w:b/>
                <w:bCs/>
              </w:rPr>
            </w:pPr>
          </w:p>
        </w:tc>
        <w:tc>
          <w:tcPr>
            <w:tcW w:w="2770" w:type="dxa"/>
            <w:vMerge w:val="restart"/>
          </w:tcPr>
          <w:p w14:paraId="790943AF" w14:textId="77777777" w:rsidR="00B0368D" w:rsidRPr="00D21B48" w:rsidRDefault="004B2BAD" w:rsidP="004B2BAD">
            <w:pPr>
              <w:spacing w:after="240" w:line="276" w:lineRule="auto"/>
              <w:jc w:val="center"/>
              <w:rPr>
                <w:rFonts w:asciiTheme="majorBidi" w:hAnsiTheme="majorBidi" w:cstheme="majorBidi"/>
                <w:b/>
                <w:bCs/>
              </w:rPr>
            </w:pPr>
            <w:r>
              <w:rPr>
                <w:rFonts w:asciiTheme="majorBidi" w:hAnsiTheme="majorBidi" w:cstheme="majorBidi"/>
                <w:b/>
                <w:bCs/>
              </w:rPr>
              <w:t xml:space="preserve">DSD </w:t>
            </w:r>
            <w:r w:rsidR="00D35E73">
              <w:rPr>
                <w:rFonts w:asciiTheme="majorBidi" w:hAnsiTheme="majorBidi" w:cstheme="majorBidi"/>
                <w:b/>
                <w:bCs/>
              </w:rPr>
              <w:t>Global c</w:t>
            </w:r>
            <w:r w:rsidR="00B0368D" w:rsidRPr="00D21B48">
              <w:rPr>
                <w:rFonts w:asciiTheme="majorBidi" w:hAnsiTheme="majorBidi" w:cstheme="majorBidi"/>
                <w:b/>
                <w:bCs/>
              </w:rPr>
              <w:t>apture production</w:t>
            </w:r>
            <w:r w:rsidR="00B0368D">
              <w:rPr>
                <w:rFonts w:asciiTheme="majorBidi" w:hAnsiTheme="majorBidi" w:cstheme="majorBidi"/>
                <w:b/>
                <w:bCs/>
              </w:rPr>
              <w:t xml:space="preserve">  </w:t>
            </w:r>
          </w:p>
        </w:tc>
        <w:tc>
          <w:tcPr>
            <w:tcW w:w="2250" w:type="dxa"/>
            <w:vMerge w:val="restart"/>
          </w:tcPr>
          <w:p w14:paraId="73768E9A" w14:textId="77777777" w:rsidR="00B0368D" w:rsidRPr="00D21B48" w:rsidRDefault="004B2BAD" w:rsidP="004B2BAD">
            <w:pPr>
              <w:spacing w:after="240" w:line="276" w:lineRule="auto"/>
              <w:jc w:val="center"/>
              <w:rPr>
                <w:rFonts w:asciiTheme="majorBidi" w:hAnsiTheme="majorBidi" w:cstheme="majorBidi"/>
                <w:b/>
                <w:bCs/>
              </w:rPr>
            </w:pPr>
            <w:r>
              <w:rPr>
                <w:rFonts w:asciiTheme="majorBidi" w:hAnsiTheme="majorBidi" w:cstheme="majorBidi"/>
                <w:b/>
                <w:bCs/>
              </w:rPr>
              <w:t xml:space="preserve">DSD </w:t>
            </w:r>
            <w:r w:rsidR="00B0368D" w:rsidRPr="00D21B48">
              <w:rPr>
                <w:rFonts w:asciiTheme="majorBidi" w:hAnsiTheme="majorBidi" w:cstheme="majorBidi"/>
                <w:b/>
                <w:bCs/>
              </w:rPr>
              <w:t xml:space="preserve">Catch </w:t>
            </w:r>
            <w:r w:rsidR="00B0368D">
              <w:rPr>
                <w:rFonts w:asciiTheme="majorBidi" w:hAnsiTheme="majorBidi" w:cstheme="majorBidi"/>
                <w:b/>
                <w:bCs/>
              </w:rPr>
              <w:t xml:space="preserve">data - </w:t>
            </w:r>
            <w:r w:rsidR="00B0368D" w:rsidRPr="00D21B48">
              <w:rPr>
                <w:rFonts w:asciiTheme="majorBidi" w:hAnsiTheme="majorBidi" w:cstheme="majorBidi"/>
                <w:b/>
                <w:bCs/>
              </w:rPr>
              <w:t xml:space="preserve"> </w:t>
            </w:r>
          </w:p>
        </w:tc>
        <w:tc>
          <w:tcPr>
            <w:tcW w:w="5580" w:type="dxa"/>
            <w:gridSpan w:val="4"/>
          </w:tcPr>
          <w:p w14:paraId="264997DE" w14:textId="77777777" w:rsidR="00B0368D" w:rsidRPr="00D21B48" w:rsidRDefault="004B2BAD" w:rsidP="004B2BAD">
            <w:pPr>
              <w:spacing w:after="240" w:line="276" w:lineRule="auto"/>
              <w:jc w:val="both"/>
              <w:rPr>
                <w:rFonts w:asciiTheme="majorBidi" w:hAnsiTheme="majorBidi" w:cstheme="majorBidi"/>
                <w:b/>
                <w:bCs/>
              </w:rPr>
            </w:pPr>
            <w:r>
              <w:rPr>
                <w:rFonts w:asciiTheme="majorBidi" w:hAnsiTheme="majorBidi" w:cstheme="majorBidi"/>
                <w:b/>
                <w:bCs/>
              </w:rPr>
              <w:t xml:space="preserve">DSD </w:t>
            </w:r>
            <w:r w:rsidR="00B0368D" w:rsidRPr="00D21B48">
              <w:rPr>
                <w:rFonts w:asciiTheme="majorBidi" w:hAnsiTheme="majorBidi" w:cstheme="majorBidi"/>
                <w:b/>
                <w:bCs/>
              </w:rPr>
              <w:t xml:space="preserve">Catch and Effort data </w:t>
            </w:r>
            <w:r>
              <w:rPr>
                <w:rFonts w:asciiTheme="majorBidi" w:hAnsiTheme="majorBidi" w:cstheme="majorBidi"/>
                <w:b/>
                <w:bCs/>
              </w:rPr>
              <w:t>(Logbook)</w:t>
            </w:r>
          </w:p>
        </w:tc>
      </w:tr>
      <w:tr w:rsidR="00B0368D" w:rsidRPr="00D21B48" w14:paraId="0A0966F4" w14:textId="77777777" w:rsidTr="00D35E73">
        <w:trPr>
          <w:trHeight w:hRule="exact" w:val="607"/>
        </w:trPr>
        <w:tc>
          <w:tcPr>
            <w:tcW w:w="2610" w:type="dxa"/>
            <w:vMerge/>
          </w:tcPr>
          <w:p w14:paraId="5D892542" w14:textId="77777777" w:rsidR="00B0368D" w:rsidRPr="00D21B48" w:rsidRDefault="00B0368D" w:rsidP="000E5B59">
            <w:pPr>
              <w:spacing w:before="0" w:line="276" w:lineRule="auto"/>
              <w:jc w:val="both"/>
              <w:rPr>
                <w:rFonts w:asciiTheme="majorBidi" w:hAnsiTheme="majorBidi" w:cstheme="majorBidi"/>
              </w:rPr>
            </w:pPr>
          </w:p>
        </w:tc>
        <w:tc>
          <w:tcPr>
            <w:tcW w:w="2770" w:type="dxa"/>
            <w:vMerge/>
          </w:tcPr>
          <w:p w14:paraId="716736E8" w14:textId="77777777" w:rsidR="00B0368D" w:rsidRPr="00D21B48" w:rsidRDefault="00B0368D" w:rsidP="000E5B59">
            <w:pPr>
              <w:spacing w:before="0" w:line="276" w:lineRule="auto"/>
              <w:jc w:val="center"/>
              <w:rPr>
                <w:rFonts w:asciiTheme="majorBidi" w:hAnsiTheme="majorBidi" w:cstheme="majorBidi"/>
              </w:rPr>
            </w:pPr>
          </w:p>
        </w:tc>
        <w:tc>
          <w:tcPr>
            <w:tcW w:w="2250" w:type="dxa"/>
            <w:vMerge/>
          </w:tcPr>
          <w:p w14:paraId="1FB24BA2" w14:textId="77777777" w:rsidR="00B0368D" w:rsidRPr="00D21B48" w:rsidRDefault="00B0368D" w:rsidP="000E5B59">
            <w:pPr>
              <w:spacing w:before="0" w:line="276" w:lineRule="auto"/>
              <w:jc w:val="center"/>
              <w:rPr>
                <w:rFonts w:asciiTheme="majorBidi" w:hAnsiTheme="majorBidi" w:cstheme="majorBidi"/>
              </w:rPr>
            </w:pPr>
          </w:p>
        </w:tc>
        <w:tc>
          <w:tcPr>
            <w:tcW w:w="1170" w:type="dxa"/>
          </w:tcPr>
          <w:p w14:paraId="160C4851" w14:textId="77777777" w:rsidR="00B0368D" w:rsidRPr="00D21B48" w:rsidRDefault="00B0368D" w:rsidP="000E5B59">
            <w:pPr>
              <w:spacing w:before="0" w:line="276" w:lineRule="auto"/>
              <w:jc w:val="center"/>
              <w:rPr>
                <w:rFonts w:asciiTheme="majorBidi" w:hAnsiTheme="majorBidi" w:cstheme="majorBidi"/>
              </w:rPr>
            </w:pPr>
          </w:p>
        </w:tc>
        <w:tc>
          <w:tcPr>
            <w:tcW w:w="1350" w:type="dxa"/>
          </w:tcPr>
          <w:p w14:paraId="703F0352" w14:textId="77777777" w:rsidR="00B0368D" w:rsidRPr="00D21B48" w:rsidRDefault="00B0368D" w:rsidP="000E5B59">
            <w:pPr>
              <w:spacing w:before="0" w:line="276" w:lineRule="auto"/>
              <w:jc w:val="center"/>
              <w:rPr>
                <w:rFonts w:asciiTheme="majorBidi" w:hAnsiTheme="majorBidi" w:cstheme="majorBidi"/>
              </w:rPr>
            </w:pPr>
            <w:r w:rsidRPr="00D21B48">
              <w:rPr>
                <w:rFonts w:asciiTheme="majorBidi" w:hAnsiTheme="majorBidi" w:cstheme="majorBidi"/>
              </w:rPr>
              <w:t xml:space="preserve">Catch </w:t>
            </w:r>
            <w:r>
              <w:rPr>
                <w:rFonts w:asciiTheme="majorBidi" w:hAnsiTheme="majorBidi" w:cstheme="majorBidi"/>
              </w:rPr>
              <w:t>module</w:t>
            </w:r>
          </w:p>
        </w:tc>
        <w:tc>
          <w:tcPr>
            <w:tcW w:w="1080" w:type="dxa"/>
          </w:tcPr>
          <w:p w14:paraId="3C6F4DF6" w14:textId="77777777" w:rsidR="00B0368D" w:rsidRDefault="00B0368D" w:rsidP="000E5B59">
            <w:pPr>
              <w:spacing w:before="0" w:line="276" w:lineRule="auto"/>
              <w:rPr>
                <w:rFonts w:asciiTheme="majorBidi" w:hAnsiTheme="majorBidi" w:cstheme="majorBidi"/>
              </w:rPr>
            </w:pPr>
            <w:r w:rsidRPr="00D21B48">
              <w:rPr>
                <w:rFonts w:asciiTheme="majorBidi" w:hAnsiTheme="majorBidi" w:cstheme="majorBidi"/>
              </w:rPr>
              <w:t>Effort</w:t>
            </w:r>
          </w:p>
          <w:p w14:paraId="150EA2DF" w14:textId="77777777" w:rsidR="00B0368D" w:rsidRPr="00D21B48" w:rsidRDefault="00B0368D" w:rsidP="000E5B59">
            <w:pPr>
              <w:spacing w:before="0" w:line="276" w:lineRule="auto"/>
              <w:rPr>
                <w:rFonts w:asciiTheme="majorBidi" w:hAnsiTheme="majorBidi" w:cstheme="majorBidi"/>
              </w:rPr>
            </w:pPr>
            <w:r>
              <w:rPr>
                <w:rFonts w:asciiTheme="majorBidi" w:hAnsiTheme="majorBidi" w:cstheme="majorBidi"/>
              </w:rPr>
              <w:t>module</w:t>
            </w:r>
            <w:r w:rsidRPr="00D21B48">
              <w:rPr>
                <w:rFonts w:asciiTheme="majorBidi" w:hAnsiTheme="majorBidi" w:cstheme="majorBidi"/>
              </w:rPr>
              <w:t xml:space="preserve"> </w:t>
            </w:r>
          </w:p>
        </w:tc>
        <w:tc>
          <w:tcPr>
            <w:tcW w:w="1980" w:type="dxa"/>
          </w:tcPr>
          <w:p w14:paraId="6D8B09F1" w14:textId="77777777" w:rsidR="00B0368D" w:rsidRPr="00D21B48" w:rsidRDefault="00B0368D" w:rsidP="004B2BAD">
            <w:pPr>
              <w:spacing w:before="0" w:line="276" w:lineRule="auto"/>
              <w:jc w:val="center"/>
              <w:rPr>
                <w:rFonts w:asciiTheme="majorBidi" w:hAnsiTheme="majorBidi" w:cstheme="majorBidi"/>
              </w:rPr>
            </w:pPr>
            <w:r w:rsidRPr="00D21B48">
              <w:rPr>
                <w:rFonts w:asciiTheme="majorBidi" w:hAnsiTheme="majorBidi" w:cstheme="majorBidi"/>
              </w:rPr>
              <w:t xml:space="preserve">Vessel </w:t>
            </w:r>
            <w:r w:rsidR="004B2BAD">
              <w:rPr>
                <w:rFonts w:asciiTheme="majorBidi" w:hAnsiTheme="majorBidi" w:cstheme="majorBidi"/>
              </w:rPr>
              <w:t>I</w:t>
            </w:r>
            <w:r w:rsidRPr="00D21B48">
              <w:rPr>
                <w:rFonts w:asciiTheme="majorBidi" w:hAnsiTheme="majorBidi" w:cstheme="majorBidi"/>
              </w:rPr>
              <w:t>nformation</w:t>
            </w:r>
            <w:r>
              <w:rPr>
                <w:rFonts w:asciiTheme="majorBidi" w:hAnsiTheme="majorBidi" w:cstheme="majorBidi"/>
              </w:rPr>
              <w:t xml:space="preserve"> module</w:t>
            </w:r>
          </w:p>
        </w:tc>
      </w:tr>
      <w:tr w:rsidR="00216D44" w:rsidRPr="00D21B48" w14:paraId="7CBFA967" w14:textId="77777777" w:rsidTr="00D35E73">
        <w:trPr>
          <w:trHeight w:hRule="exact" w:val="432"/>
        </w:trPr>
        <w:tc>
          <w:tcPr>
            <w:tcW w:w="2610" w:type="dxa"/>
            <w:vAlign w:val="center"/>
          </w:tcPr>
          <w:p w14:paraId="25BF509F" w14:textId="77777777" w:rsidR="00216D44" w:rsidRPr="002248A8" w:rsidRDefault="00216D44" w:rsidP="00216D44">
            <w:pPr>
              <w:spacing w:before="0"/>
              <w:jc w:val="both"/>
              <w:rPr>
                <w:rFonts w:asciiTheme="majorBidi" w:hAnsiTheme="majorBidi" w:cstheme="majorBidi"/>
                <w:color w:val="000000"/>
                <w:lang w:eastAsia="zh-CN"/>
              </w:rPr>
            </w:pPr>
            <w:r w:rsidRPr="002248A8">
              <w:rPr>
                <w:rFonts w:asciiTheme="majorBidi" w:hAnsiTheme="majorBidi" w:cstheme="majorBidi"/>
                <w:color w:val="000000"/>
              </w:rPr>
              <w:t>Aquatic species</w:t>
            </w:r>
          </w:p>
        </w:tc>
        <w:tc>
          <w:tcPr>
            <w:tcW w:w="2770" w:type="dxa"/>
            <w:vAlign w:val="center"/>
          </w:tcPr>
          <w:p w14:paraId="37849D28" w14:textId="77777777" w:rsidR="00216D44" w:rsidRDefault="00216D44" w:rsidP="00216D44">
            <w:pPr>
              <w:jc w:val="center"/>
              <w:rPr>
                <w:color w:val="000000"/>
              </w:rPr>
            </w:pPr>
            <w:r>
              <w:rPr>
                <w:color w:val="000000"/>
              </w:rPr>
              <w:t>X</w:t>
            </w:r>
          </w:p>
        </w:tc>
        <w:tc>
          <w:tcPr>
            <w:tcW w:w="2250" w:type="dxa"/>
            <w:vAlign w:val="center"/>
          </w:tcPr>
          <w:p w14:paraId="758DE69D" w14:textId="77777777" w:rsidR="00216D44" w:rsidRDefault="00216D44" w:rsidP="00216D44">
            <w:pPr>
              <w:jc w:val="center"/>
              <w:rPr>
                <w:color w:val="000000"/>
              </w:rPr>
            </w:pPr>
            <w:r>
              <w:rPr>
                <w:color w:val="000000"/>
              </w:rPr>
              <w:t> X</w:t>
            </w:r>
          </w:p>
        </w:tc>
        <w:tc>
          <w:tcPr>
            <w:tcW w:w="1170" w:type="dxa"/>
            <w:vAlign w:val="center"/>
          </w:tcPr>
          <w:p w14:paraId="5FD50221" w14:textId="77777777" w:rsidR="00216D44" w:rsidRDefault="00216D44" w:rsidP="00216D44">
            <w:pPr>
              <w:jc w:val="center"/>
              <w:rPr>
                <w:color w:val="000000"/>
              </w:rPr>
            </w:pPr>
            <w:r>
              <w:rPr>
                <w:color w:val="000000"/>
              </w:rPr>
              <w:t> X</w:t>
            </w:r>
          </w:p>
        </w:tc>
        <w:tc>
          <w:tcPr>
            <w:tcW w:w="1350" w:type="dxa"/>
            <w:vAlign w:val="center"/>
          </w:tcPr>
          <w:p w14:paraId="09BF97D0" w14:textId="77777777" w:rsidR="00216D44" w:rsidRDefault="00216D44" w:rsidP="00216D44">
            <w:pPr>
              <w:jc w:val="center"/>
              <w:rPr>
                <w:color w:val="000000"/>
              </w:rPr>
            </w:pPr>
            <w:r>
              <w:rPr>
                <w:color w:val="000000"/>
              </w:rPr>
              <w:t> </w:t>
            </w:r>
            <w:r w:rsidR="00E21C9B">
              <w:rPr>
                <w:color w:val="000000"/>
              </w:rPr>
              <w:t>X</w:t>
            </w:r>
          </w:p>
        </w:tc>
        <w:tc>
          <w:tcPr>
            <w:tcW w:w="1080" w:type="dxa"/>
            <w:vAlign w:val="center"/>
          </w:tcPr>
          <w:p w14:paraId="162FC8A7" w14:textId="77777777" w:rsidR="00216D44" w:rsidRDefault="00216D44" w:rsidP="00216D44">
            <w:pPr>
              <w:jc w:val="center"/>
              <w:rPr>
                <w:color w:val="000000"/>
              </w:rPr>
            </w:pPr>
            <w:r>
              <w:rPr>
                <w:color w:val="000000"/>
              </w:rPr>
              <w:t> </w:t>
            </w:r>
          </w:p>
        </w:tc>
        <w:tc>
          <w:tcPr>
            <w:tcW w:w="1980" w:type="dxa"/>
            <w:vAlign w:val="center"/>
          </w:tcPr>
          <w:p w14:paraId="42316A16" w14:textId="77777777" w:rsidR="00216D44" w:rsidRDefault="00216D44" w:rsidP="00216D44">
            <w:pPr>
              <w:jc w:val="center"/>
              <w:rPr>
                <w:color w:val="000000"/>
              </w:rPr>
            </w:pPr>
            <w:r>
              <w:rPr>
                <w:color w:val="000000"/>
              </w:rPr>
              <w:t> </w:t>
            </w:r>
          </w:p>
        </w:tc>
      </w:tr>
      <w:tr w:rsidR="00216D44" w:rsidRPr="00D21B48" w14:paraId="36EFA34B" w14:textId="77777777" w:rsidTr="00D35E73">
        <w:trPr>
          <w:trHeight w:hRule="exact" w:val="432"/>
        </w:trPr>
        <w:tc>
          <w:tcPr>
            <w:tcW w:w="2610" w:type="dxa"/>
            <w:vAlign w:val="center"/>
          </w:tcPr>
          <w:p w14:paraId="5FD2C555"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Catch type</w:t>
            </w:r>
          </w:p>
        </w:tc>
        <w:tc>
          <w:tcPr>
            <w:tcW w:w="2770" w:type="dxa"/>
            <w:vAlign w:val="center"/>
          </w:tcPr>
          <w:p w14:paraId="33E943E4" w14:textId="77777777" w:rsidR="00216D44" w:rsidRDefault="00216D44" w:rsidP="00216D44">
            <w:pPr>
              <w:jc w:val="center"/>
              <w:rPr>
                <w:color w:val="000000"/>
              </w:rPr>
            </w:pPr>
            <w:r>
              <w:rPr>
                <w:color w:val="000000"/>
              </w:rPr>
              <w:t> </w:t>
            </w:r>
          </w:p>
        </w:tc>
        <w:tc>
          <w:tcPr>
            <w:tcW w:w="2250" w:type="dxa"/>
            <w:vAlign w:val="center"/>
          </w:tcPr>
          <w:p w14:paraId="16DE5EE4" w14:textId="77777777" w:rsidR="00216D44" w:rsidRDefault="00216D44" w:rsidP="00216D44">
            <w:pPr>
              <w:jc w:val="center"/>
              <w:rPr>
                <w:color w:val="000000"/>
              </w:rPr>
            </w:pPr>
            <w:r>
              <w:rPr>
                <w:color w:val="000000"/>
              </w:rPr>
              <w:t> </w:t>
            </w:r>
          </w:p>
        </w:tc>
        <w:tc>
          <w:tcPr>
            <w:tcW w:w="1170" w:type="dxa"/>
            <w:vAlign w:val="center"/>
          </w:tcPr>
          <w:p w14:paraId="6BEB1B3B" w14:textId="77777777" w:rsidR="00216D44" w:rsidRDefault="00216D44" w:rsidP="00216D44">
            <w:pPr>
              <w:jc w:val="center"/>
              <w:rPr>
                <w:color w:val="000000"/>
              </w:rPr>
            </w:pPr>
            <w:r>
              <w:rPr>
                <w:color w:val="000000"/>
              </w:rPr>
              <w:t> </w:t>
            </w:r>
          </w:p>
        </w:tc>
        <w:tc>
          <w:tcPr>
            <w:tcW w:w="1350" w:type="dxa"/>
            <w:vAlign w:val="center"/>
          </w:tcPr>
          <w:p w14:paraId="35808E6F" w14:textId="77777777" w:rsidR="00216D44" w:rsidRDefault="00E21C9B" w:rsidP="00216D44">
            <w:pPr>
              <w:jc w:val="center"/>
              <w:rPr>
                <w:color w:val="000000"/>
              </w:rPr>
            </w:pPr>
            <w:r>
              <w:rPr>
                <w:color w:val="000000"/>
              </w:rPr>
              <w:t>X</w:t>
            </w:r>
            <w:r w:rsidR="00216D44">
              <w:rPr>
                <w:color w:val="000000"/>
              </w:rPr>
              <w:t> </w:t>
            </w:r>
          </w:p>
        </w:tc>
        <w:tc>
          <w:tcPr>
            <w:tcW w:w="1080" w:type="dxa"/>
            <w:vAlign w:val="center"/>
          </w:tcPr>
          <w:p w14:paraId="1FE516A9" w14:textId="77777777" w:rsidR="00216D44" w:rsidRDefault="00216D44" w:rsidP="00216D44">
            <w:pPr>
              <w:jc w:val="center"/>
              <w:rPr>
                <w:color w:val="000000"/>
              </w:rPr>
            </w:pPr>
            <w:r>
              <w:rPr>
                <w:color w:val="000000"/>
              </w:rPr>
              <w:t> </w:t>
            </w:r>
          </w:p>
        </w:tc>
        <w:tc>
          <w:tcPr>
            <w:tcW w:w="1980" w:type="dxa"/>
            <w:vAlign w:val="center"/>
          </w:tcPr>
          <w:p w14:paraId="32A31F2C" w14:textId="77777777" w:rsidR="00216D44" w:rsidRDefault="00216D44" w:rsidP="00216D44">
            <w:pPr>
              <w:jc w:val="center"/>
              <w:rPr>
                <w:color w:val="000000"/>
              </w:rPr>
            </w:pPr>
            <w:r>
              <w:rPr>
                <w:color w:val="000000"/>
              </w:rPr>
              <w:t> </w:t>
            </w:r>
          </w:p>
        </w:tc>
      </w:tr>
      <w:tr w:rsidR="00216D44" w:rsidRPr="00D21B48" w14:paraId="60CE786E" w14:textId="77777777" w:rsidTr="00D35E73">
        <w:trPr>
          <w:trHeight w:hRule="exact" w:val="432"/>
        </w:trPr>
        <w:tc>
          <w:tcPr>
            <w:tcW w:w="2610" w:type="dxa"/>
            <w:vAlign w:val="center"/>
          </w:tcPr>
          <w:p w14:paraId="22583297"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Country/Flag state</w:t>
            </w:r>
          </w:p>
        </w:tc>
        <w:tc>
          <w:tcPr>
            <w:tcW w:w="2770" w:type="dxa"/>
            <w:vAlign w:val="center"/>
          </w:tcPr>
          <w:p w14:paraId="2C998321" w14:textId="77777777" w:rsidR="00216D44" w:rsidRDefault="00216D44" w:rsidP="00216D44">
            <w:pPr>
              <w:jc w:val="center"/>
              <w:rPr>
                <w:color w:val="000000"/>
              </w:rPr>
            </w:pPr>
            <w:r>
              <w:rPr>
                <w:color w:val="000000"/>
              </w:rPr>
              <w:t>X</w:t>
            </w:r>
          </w:p>
        </w:tc>
        <w:tc>
          <w:tcPr>
            <w:tcW w:w="2250" w:type="dxa"/>
            <w:vAlign w:val="center"/>
          </w:tcPr>
          <w:p w14:paraId="18484C47" w14:textId="77777777" w:rsidR="00216D44" w:rsidRDefault="00216D44" w:rsidP="00216D44">
            <w:pPr>
              <w:jc w:val="center"/>
              <w:rPr>
                <w:color w:val="000000"/>
              </w:rPr>
            </w:pPr>
            <w:r>
              <w:rPr>
                <w:color w:val="000000"/>
              </w:rPr>
              <w:t>X</w:t>
            </w:r>
          </w:p>
        </w:tc>
        <w:tc>
          <w:tcPr>
            <w:tcW w:w="1170" w:type="dxa"/>
            <w:vAlign w:val="center"/>
          </w:tcPr>
          <w:p w14:paraId="28A2F79E" w14:textId="77777777" w:rsidR="00216D44" w:rsidRDefault="00216D44" w:rsidP="00216D44">
            <w:pPr>
              <w:jc w:val="center"/>
              <w:rPr>
                <w:color w:val="000000"/>
              </w:rPr>
            </w:pPr>
            <w:r>
              <w:rPr>
                <w:color w:val="000000"/>
              </w:rPr>
              <w:t>X</w:t>
            </w:r>
          </w:p>
        </w:tc>
        <w:tc>
          <w:tcPr>
            <w:tcW w:w="1350" w:type="dxa"/>
            <w:vAlign w:val="center"/>
          </w:tcPr>
          <w:p w14:paraId="0F02283E" w14:textId="77777777" w:rsidR="00216D44" w:rsidRDefault="00216D44" w:rsidP="00216D44">
            <w:pPr>
              <w:jc w:val="center"/>
              <w:rPr>
                <w:color w:val="000000"/>
              </w:rPr>
            </w:pPr>
            <w:r>
              <w:rPr>
                <w:color w:val="000000"/>
              </w:rPr>
              <w:t> </w:t>
            </w:r>
          </w:p>
        </w:tc>
        <w:tc>
          <w:tcPr>
            <w:tcW w:w="1080" w:type="dxa"/>
            <w:vAlign w:val="center"/>
          </w:tcPr>
          <w:p w14:paraId="60CE7CB5" w14:textId="77777777" w:rsidR="00216D44" w:rsidRDefault="00216D44" w:rsidP="00216D44">
            <w:pPr>
              <w:jc w:val="center"/>
              <w:rPr>
                <w:color w:val="000000"/>
              </w:rPr>
            </w:pPr>
            <w:r>
              <w:rPr>
                <w:color w:val="000000"/>
              </w:rPr>
              <w:t> </w:t>
            </w:r>
          </w:p>
        </w:tc>
        <w:tc>
          <w:tcPr>
            <w:tcW w:w="1980" w:type="dxa"/>
            <w:vAlign w:val="center"/>
          </w:tcPr>
          <w:p w14:paraId="6C930FB5" w14:textId="77777777" w:rsidR="00216D44" w:rsidRDefault="00216D44" w:rsidP="00216D44">
            <w:pPr>
              <w:jc w:val="center"/>
              <w:rPr>
                <w:color w:val="000000"/>
              </w:rPr>
            </w:pPr>
            <w:r>
              <w:rPr>
                <w:color w:val="000000"/>
              </w:rPr>
              <w:t> </w:t>
            </w:r>
            <w:r w:rsidR="00E21C9B">
              <w:rPr>
                <w:color w:val="000000"/>
              </w:rPr>
              <w:t>X</w:t>
            </w:r>
          </w:p>
        </w:tc>
      </w:tr>
      <w:tr w:rsidR="00216D44" w:rsidRPr="00D21B48" w14:paraId="67013AE3" w14:textId="77777777" w:rsidTr="00D35E73">
        <w:trPr>
          <w:trHeight w:hRule="exact" w:val="432"/>
        </w:trPr>
        <w:tc>
          <w:tcPr>
            <w:tcW w:w="2610" w:type="dxa"/>
            <w:vAlign w:val="center"/>
          </w:tcPr>
          <w:p w14:paraId="6BEF0088" w14:textId="77777777" w:rsidR="00216D44" w:rsidRPr="002248A8" w:rsidRDefault="00216D44" w:rsidP="004B2BAD">
            <w:pPr>
              <w:jc w:val="both"/>
              <w:rPr>
                <w:rFonts w:asciiTheme="majorBidi" w:hAnsiTheme="majorBidi" w:cstheme="majorBidi"/>
                <w:color w:val="000000"/>
              </w:rPr>
            </w:pPr>
            <w:r w:rsidRPr="002248A8">
              <w:rPr>
                <w:rFonts w:asciiTheme="majorBidi" w:hAnsiTheme="majorBidi" w:cstheme="majorBidi"/>
                <w:color w:val="000000"/>
              </w:rPr>
              <w:t xml:space="preserve">Effort </w:t>
            </w:r>
            <w:r w:rsidR="004B2BAD">
              <w:rPr>
                <w:rFonts w:asciiTheme="majorBidi" w:hAnsiTheme="majorBidi" w:cstheme="majorBidi"/>
                <w:color w:val="000000"/>
              </w:rPr>
              <w:t>descriptor</w:t>
            </w:r>
          </w:p>
        </w:tc>
        <w:tc>
          <w:tcPr>
            <w:tcW w:w="2770" w:type="dxa"/>
            <w:vAlign w:val="center"/>
          </w:tcPr>
          <w:p w14:paraId="4AF442D0" w14:textId="77777777" w:rsidR="00216D44" w:rsidRDefault="00216D44" w:rsidP="00216D44">
            <w:pPr>
              <w:jc w:val="center"/>
              <w:rPr>
                <w:color w:val="000000"/>
              </w:rPr>
            </w:pPr>
            <w:r>
              <w:rPr>
                <w:color w:val="000000"/>
              </w:rPr>
              <w:t> </w:t>
            </w:r>
          </w:p>
        </w:tc>
        <w:tc>
          <w:tcPr>
            <w:tcW w:w="2250" w:type="dxa"/>
            <w:vAlign w:val="center"/>
          </w:tcPr>
          <w:p w14:paraId="17B40480" w14:textId="77777777" w:rsidR="00216D44" w:rsidRDefault="00216D44" w:rsidP="00216D44">
            <w:pPr>
              <w:jc w:val="center"/>
              <w:rPr>
                <w:color w:val="000000"/>
              </w:rPr>
            </w:pPr>
            <w:r>
              <w:rPr>
                <w:color w:val="000000"/>
              </w:rPr>
              <w:t> </w:t>
            </w:r>
          </w:p>
        </w:tc>
        <w:tc>
          <w:tcPr>
            <w:tcW w:w="1170" w:type="dxa"/>
            <w:vAlign w:val="center"/>
          </w:tcPr>
          <w:p w14:paraId="701D5B4B" w14:textId="77777777" w:rsidR="00216D44" w:rsidRDefault="00216D44" w:rsidP="00216D44">
            <w:pPr>
              <w:jc w:val="center"/>
              <w:rPr>
                <w:color w:val="000000"/>
              </w:rPr>
            </w:pPr>
            <w:r>
              <w:rPr>
                <w:color w:val="000000"/>
              </w:rPr>
              <w:t> </w:t>
            </w:r>
          </w:p>
        </w:tc>
        <w:tc>
          <w:tcPr>
            <w:tcW w:w="1350" w:type="dxa"/>
            <w:vAlign w:val="center"/>
          </w:tcPr>
          <w:p w14:paraId="31444050" w14:textId="77777777" w:rsidR="00216D44" w:rsidRDefault="00216D44" w:rsidP="00216D44">
            <w:pPr>
              <w:jc w:val="center"/>
              <w:rPr>
                <w:color w:val="000000"/>
              </w:rPr>
            </w:pPr>
            <w:r>
              <w:rPr>
                <w:color w:val="000000"/>
              </w:rPr>
              <w:t> </w:t>
            </w:r>
          </w:p>
        </w:tc>
        <w:tc>
          <w:tcPr>
            <w:tcW w:w="1080" w:type="dxa"/>
            <w:vAlign w:val="center"/>
          </w:tcPr>
          <w:p w14:paraId="2263FE7A" w14:textId="77777777" w:rsidR="00216D44" w:rsidRDefault="00E21C9B" w:rsidP="00216D44">
            <w:pPr>
              <w:jc w:val="center"/>
              <w:rPr>
                <w:color w:val="000000"/>
              </w:rPr>
            </w:pPr>
            <w:r>
              <w:rPr>
                <w:color w:val="000000"/>
              </w:rPr>
              <w:t>X</w:t>
            </w:r>
            <w:r w:rsidR="00216D44">
              <w:rPr>
                <w:color w:val="000000"/>
              </w:rPr>
              <w:t> </w:t>
            </w:r>
          </w:p>
        </w:tc>
        <w:tc>
          <w:tcPr>
            <w:tcW w:w="1980" w:type="dxa"/>
            <w:vAlign w:val="center"/>
          </w:tcPr>
          <w:p w14:paraId="712657BF" w14:textId="77777777" w:rsidR="00216D44" w:rsidRDefault="00216D44" w:rsidP="00216D44">
            <w:pPr>
              <w:jc w:val="center"/>
              <w:rPr>
                <w:color w:val="000000"/>
              </w:rPr>
            </w:pPr>
            <w:r>
              <w:rPr>
                <w:color w:val="000000"/>
              </w:rPr>
              <w:t> </w:t>
            </w:r>
          </w:p>
        </w:tc>
      </w:tr>
      <w:tr w:rsidR="00216D44" w:rsidRPr="00D21B48" w14:paraId="4D85D090" w14:textId="77777777" w:rsidTr="00D35E73">
        <w:trPr>
          <w:trHeight w:hRule="exact" w:val="432"/>
        </w:trPr>
        <w:tc>
          <w:tcPr>
            <w:tcW w:w="2610" w:type="dxa"/>
            <w:vAlign w:val="center"/>
          </w:tcPr>
          <w:p w14:paraId="353D0416"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Fishery vessel</w:t>
            </w:r>
          </w:p>
        </w:tc>
        <w:tc>
          <w:tcPr>
            <w:tcW w:w="2770" w:type="dxa"/>
            <w:vAlign w:val="center"/>
          </w:tcPr>
          <w:p w14:paraId="00D28FDF" w14:textId="77777777" w:rsidR="00216D44" w:rsidRDefault="00216D44" w:rsidP="00216D44">
            <w:pPr>
              <w:jc w:val="center"/>
              <w:rPr>
                <w:color w:val="000000"/>
              </w:rPr>
            </w:pPr>
            <w:r>
              <w:rPr>
                <w:color w:val="000000"/>
              </w:rPr>
              <w:t> </w:t>
            </w:r>
          </w:p>
        </w:tc>
        <w:tc>
          <w:tcPr>
            <w:tcW w:w="2250" w:type="dxa"/>
            <w:vAlign w:val="center"/>
          </w:tcPr>
          <w:p w14:paraId="28E60341" w14:textId="77777777" w:rsidR="00216D44" w:rsidRDefault="00BB6443" w:rsidP="00216D44">
            <w:pPr>
              <w:jc w:val="center"/>
              <w:rPr>
                <w:color w:val="000000"/>
              </w:rPr>
            </w:pPr>
            <w:r>
              <w:rPr>
                <w:color w:val="000000"/>
              </w:rPr>
              <w:t>X</w:t>
            </w:r>
            <w:r w:rsidR="00216D44">
              <w:rPr>
                <w:color w:val="000000"/>
              </w:rPr>
              <w:t> </w:t>
            </w:r>
          </w:p>
        </w:tc>
        <w:tc>
          <w:tcPr>
            <w:tcW w:w="1170" w:type="dxa"/>
            <w:vAlign w:val="center"/>
          </w:tcPr>
          <w:p w14:paraId="1B1792A8" w14:textId="77777777" w:rsidR="00216D44" w:rsidRDefault="00216D44" w:rsidP="00216D44">
            <w:pPr>
              <w:jc w:val="center"/>
              <w:rPr>
                <w:color w:val="000000"/>
              </w:rPr>
            </w:pPr>
            <w:r>
              <w:rPr>
                <w:color w:val="000000"/>
              </w:rPr>
              <w:t> </w:t>
            </w:r>
          </w:p>
        </w:tc>
        <w:tc>
          <w:tcPr>
            <w:tcW w:w="1350" w:type="dxa"/>
            <w:vAlign w:val="center"/>
          </w:tcPr>
          <w:p w14:paraId="7262054B" w14:textId="77777777" w:rsidR="00216D44" w:rsidRDefault="00216D44" w:rsidP="00216D44">
            <w:pPr>
              <w:jc w:val="center"/>
              <w:rPr>
                <w:color w:val="000000"/>
              </w:rPr>
            </w:pPr>
            <w:r>
              <w:rPr>
                <w:color w:val="000000"/>
              </w:rPr>
              <w:t> </w:t>
            </w:r>
          </w:p>
        </w:tc>
        <w:tc>
          <w:tcPr>
            <w:tcW w:w="1080" w:type="dxa"/>
            <w:vAlign w:val="center"/>
          </w:tcPr>
          <w:p w14:paraId="3571F0AA" w14:textId="77777777" w:rsidR="00216D44" w:rsidRDefault="00216D44" w:rsidP="00216D44">
            <w:pPr>
              <w:jc w:val="center"/>
              <w:rPr>
                <w:color w:val="000000"/>
              </w:rPr>
            </w:pPr>
            <w:r>
              <w:rPr>
                <w:color w:val="000000"/>
              </w:rPr>
              <w:t> </w:t>
            </w:r>
          </w:p>
        </w:tc>
        <w:tc>
          <w:tcPr>
            <w:tcW w:w="1980" w:type="dxa"/>
            <w:vAlign w:val="center"/>
          </w:tcPr>
          <w:p w14:paraId="6F2A86E4" w14:textId="77777777" w:rsidR="00216D44" w:rsidRDefault="00A03B8E" w:rsidP="00216D44">
            <w:pPr>
              <w:jc w:val="center"/>
              <w:rPr>
                <w:color w:val="000000"/>
              </w:rPr>
            </w:pPr>
            <w:r>
              <w:rPr>
                <w:color w:val="000000"/>
              </w:rPr>
              <w:t>X</w:t>
            </w:r>
            <w:r w:rsidR="00216D44">
              <w:rPr>
                <w:color w:val="000000"/>
              </w:rPr>
              <w:t> </w:t>
            </w:r>
          </w:p>
        </w:tc>
      </w:tr>
      <w:tr w:rsidR="00216D44" w:rsidRPr="00D21B48" w14:paraId="65DDC484" w14:textId="77777777" w:rsidTr="00D35E73">
        <w:trPr>
          <w:trHeight w:hRule="exact" w:val="432"/>
        </w:trPr>
        <w:tc>
          <w:tcPr>
            <w:tcW w:w="2610" w:type="dxa"/>
            <w:vAlign w:val="center"/>
          </w:tcPr>
          <w:p w14:paraId="219F0858"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Fishing area</w:t>
            </w:r>
          </w:p>
        </w:tc>
        <w:tc>
          <w:tcPr>
            <w:tcW w:w="2770" w:type="dxa"/>
            <w:vAlign w:val="center"/>
          </w:tcPr>
          <w:p w14:paraId="6D0FDE40" w14:textId="77777777" w:rsidR="00216D44" w:rsidRDefault="00216D44" w:rsidP="00216D44">
            <w:pPr>
              <w:jc w:val="center"/>
              <w:rPr>
                <w:color w:val="000000"/>
              </w:rPr>
            </w:pPr>
            <w:r>
              <w:rPr>
                <w:color w:val="000000"/>
              </w:rPr>
              <w:t>X</w:t>
            </w:r>
          </w:p>
        </w:tc>
        <w:tc>
          <w:tcPr>
            <w:tcW w:w="2250" w:type="dxa"/>
            <w:vAlign w:val="center"/>
          </w:tcPr>
          <w:p w14:paraId="14CE25A1" w14:textId="77777777" w:rsidR="00216D44" w:rsidRDefault="00216D44" w:rsidP="00216D44">
            <w:pPr>
              <w:jc w:val="center"/>
              <w:rPr>
                <w:color w:val="000000"/>
              </w:rPr>
            </w:pPr>
            <w:r>
              <w:rPr>
                <w:color w:val="000000"/>
              </w:rPr>
              <w:t>X</w:t>
            </w:r>
          </w:p>
        </w:tc>
        <w:tc>
          <w:tcPr>
            <w:tcW w:w="1170" w:type="dxa"/>
            <w:vAlign w:val="center"/>
          </w:tcPr>
          <w:p w14:paraId="43864603" w14:textId="77777777" w:rsidR="00216D44" w:rsidRDefault="00216D44" w:rsidP="00216D44">
            <w:pPr>
              <w:jc w:val="center"/>
              <w:rPr>
                <w:color w:val="000000"/>
              </w:rPr>
            </w:pPr>
            <w:r>
              <w:rPr>
                <w:color w:val="000000"/>
              </w:rPr>
              <w:t> </w:t>
            </w:r>
          </w:p>
        </w:tc>
        <w:tc>
          <w:tcPr>
            <w:tcW w:w="1350" w:type="dxa"/>
            <w:vAlign w:val="center"/>
          </w:tcPr>
          <w:p w14:paraId="1138C798" w14:textId="77777777" w:rsidR="00216D44" w:rsidRDefault="00216D44" w:rsidP="00216D44">
            <w:pPr>
              <w:jc w:val="center"/>
              <w:rPr>
                <w:color w:val="000000"/>
              </w:rPr>
            </w:pPr>
            <w:r>
              <w:rPr>
                <w:color w:val="000000"/>
              </w:rPr>
              <w:t> </w:t>
            </w:r>
          </w:p>
        </w:tc>
        <w:tc>
          <w:tcPr>
            <w:tcW w:w="1080" w:type="dxa"/>
            <w:vAlign w:val="center"/>
          </w:tcPr>
          <w:p w14:paraId="4A4DD847" w14:textId="77777777" w:rsidR="00216D44" w:rsidRDefault="00216D44" w:rsidP="00216D44">
            <w:pPr>
              <w:jc w:val="center"/>
              <w:rPr>
                <w:color w:val="000000"/>
              </w:rPr>
            </w:pPr>
            <w:r>
              <w:rPr>
                <w:color w:val="000000"/>
              </w:rPr>
              <w:t> </w:t>
            </w:r>
          </w:p>
        </w:tc>
        <w:tc>
          <w:tcPr>
            <w:tcW w:w="1980" w:type="dxa"/>
            <w:vAlign w:val="center"/>
          </w:tcPr>
          <w:p w14:paraId="276EEF44" w14:textId="77777777" w:rsidR="00216D44" w:rsidRDefault="00216D44" w:rsidP="00216D44">
            <w:pPr>
              <w:jc w:val="center"/>
              <w:rPr>
                <w:color w:val="000000"/>
              </w:rPr>
            </w:pPr>
            <w:r>
              <w:rPr>
                <w:color w:val="000000"/>
              </w:rPr>
              <w:t> </w:t>
            </w:r>
          </w:p>
        </w:tc>
      </w:tr>
      <w:tr w:rsidR="00216D44" w:rsidRPr="00D21B48" w14:paraId="45EBE092" w14:textId="77777777" w:rsidTr="00D35E73">
        <w:trPr>
          <w:trHeight w:hRule="exact" w:val="432"/>
        </w:trPr>
        <w:tc>
          <w:tcPr>
            <w:tcW w:w="2610" w:type="dxa"/>
            <w:vAlign w:val="center"/>
          </w:tcPr>
          <w:p w14:paraId="07C8DA5E"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Fishing gear</w:t>
            </w:r>
          </w:p>
        </w:tc>
        <w:tc>
          <w:tcPr>
            <w:tcW w:w="2770" w:type="dxa"/>
            <w:vAlign w:val="center"/>
          </w:tcPr>
          <w:p w14:paraId="3F6DF688" w14:textId="77777777" w:rsidR="00216D44" w:rsidRDefault="00216D44" w:rsidP="00216D44">
            <w:pPr>
              <w:jc w:val="center"/>
              <w:rPr>
                <w:color w:val="000000"/>
              </w:rPr>
            </w:pPr>
            <w:r>
              <w:rPr>
                <w:color w:val="000000"/>
              </w:rPr>
              <w:t> </w:t>
            </w:r>
          </w:p>
        </w:tc>
        <w:tc>
          <w:tcPr>
            <w:tcW w:w="2250" w:type="dxa"/>
            <w:vAlign w:val="center"/>
          </w:tcPr>
          <w:p w14:paraId="78978396" w14:textId="77777777" w:rsidR="00216D44" w:rsidRDefault="00216D44" w:rsidP="00216D44">
            <w:pPr>
              <w:jc w:val="center"/>
              <w:rPr>
                <w:color w:val="000000"/>
              </w:rPr>
            </w:pPr>
            <w:r>
              <w:rPr>
                <w:color w:val="000000"/>
              </w:rPr>
              <w:t>X</w:t>
            </w:r>
          </w:p>
        </w:tc>
        <w:tc>
          <w:tcPr>
            <w:tcW w:w="1170" w:type="dxa"/>
            <w:vAlign w:val="center"/>
          </w:tcPr>
          <w:p w14:paraId="67A01CEF" w14:textId="77777777" w:rsidR="00216D44" w:rsidRDefault="00216D44" w:rsidP="00216D44">
            <w:pPr>
              <w:jc w:val="center"/>
              <w:rPr>
                <w:color w:val="000000"/>
              </w:rPr>
            </w:pPr>
            <w:r>
              <w:rPr>
                <w:color w:val="000000"/>
              </w:rPr>
              <w:t> </w:t>
            </w:r>
          </w:p>
        </w:tc>
        <w:tc>
          <w:tcPr>
            <w:tcW w:w="1350" w:type="dxa"/>
            <w:vAlign w:val="center"/>
          </w:tcPr>
          <w:p w14:paraId="0482D804" w14:textId="77777777" w:rsidR="00216D44" w:rsidRDefault="00216D44" w:rsidP="00216D44">
            <w:pPr>
              <w:jc w:val="center"/>
              <w:rPr>
                <w:color w:val="000000"/>
              </w:rPr>
            </w:pPr>
            <w:r>
              <w:rPr>
                <w:color w:val="000000"/>
              </w:rPr>
              <w:t> </w:t>
            </w:r>
          </w:p>
        </w:tc>
        <w:tc>
          <w:tcPr>
            <w:tcW w:w="1080" w:type="dxa"/>
            <w:vAlign w:val="center"/>
          </w:tcPr>
          <w:p w14:paraId="2AA5C71A" w14:textId="77777777" w:rsidR="00216D44" w:rsidRDefault="00216D44" w:rsidP="00216D44">
            <w:pPr>
              <w:jc w:val="center"/>
              <w:rPr>
                <w:color w:val="000000"/>
              </w:rPr>
            </w:pPr>
            <w:r>
              <w:rPr>
                <w:color w:val="000000"/>
              </w:rPr>
              <w:t>X</w:t>
            </w:r>
          </w:p>
        </w:tc>
        <w:tc>
          <w:tcPr>
            <w:tcW w:w="1980" w:type="dxa"/>
            <w:vAlign w:val="center"/>
          </w:tcPr>
          <w:p w14:paraId="34D40C62" w14:textId="77777777" w:rsidR="00216D44" w:rsidRDefault="00216D44" w:rsidP="00216D44">
            <w:pPr>
              <w:jc w:val="center"/>
              <w:rPr>
                <w:color w:val="000000"/>
              </w:rPr>
            </w:pPr>
            <w:r>
              <w:rPr>
                <w:color w:val="000000"/>
              </w:rPr>
              <w:t> </w:t>
            </w:r>
          </w:p>
        </w:tc>
      </w:tr>
      <w:tr w:rsidR="00216D44" w:rsidRPr="00D21B48" w14:paraId="22F67986" w14:textId="77777777" w:rsidTr="00D35E73">
        <w:trPr>
          <w:trHeight w:hRule="exact" w:val="432"/>
        </w:trPr>
        <w:tc>
          <w:tcPr>
            <w:tcW w:w="2610" w:type="dxa"/>
            <w:vAlign w:val="center"/>
          </w:tcPr>
          <w:p w14:paraId="05131A22" w14:textId="15838C22" w:rsidR="00216D44" w:rsidRPr="002248A8" w:rsidRDefault="00396A55" w:rsidP="00E0170D">
            <w:pPr>
              <w:rPr>
                <w:rFonts w:asciiTheme="majorBidi" w:hAnsiTheme="majorBidi" w:cstheme="majorBidi"/>
                <w:color w:val="000000"/>
              </w:rPr>
            </w:pPr>
            <w:r w:rsidRPr="002248A8">
              <w:rPr>
                <w:rFonts w:asciiTheme="majorBidi" w:hAnsiTheme="majorBidi" w:cstheme="majorBidi"/>
                <w:color w:val="000000"/>
              </w:rPr>
              <w:t>Obs_</w:t>
            </w:r>
            <w:r w:rsidR="00E0170D">
              <w:rPr>
                <w:rFonts w:asciiTheme="majorBidi" w:hAnsiTheme="majorBidi" w:cstheme="majorBidi"/>
                <w:color w:val="000000"/>
              </w:rPr>
              <w:t>Quantity</w:t>
            </w:r>
          </w:p>
        </w:tc>
        <w:tc>
          <w:tcPr>
            <w:tcW w:w="2770" w:type="dxa"/>
            <w:vAlign w:val="center"/>
          </w:tcPr>
          <w:p w14:paraId="48DE3CB4" w14:textId="77777777" w:rsidR="00216D44" w:rsidRDefault="00216D44" w:rsidP="00216D44">
            <w:pPr>
              <w:jc w:val="center"/>
              <w:rPr>
                <w:color w:val="000000"/>
              </w:rPr>
            </w:pPr>
            <w:r>
              <w:rPr>
                <w:color w:val="000000"/>
              </w:rPr>
              <w:t> </w:t>
            </w:r>
            <w:r w:rsidR="00A03B8E">
              <w:rPr>
                <w:color w:val="000000"/>
              </w:rPr>
              <w:t>X</w:t>
            </w:r>
          </w:p>
        </w:tc>
        <w:tc>
          <w:tcPr>
            <w:tcW w:w="2250" w:type="dxa"/>
            <w:vAlign w:val="center"/>
          </w:tcPr>
          <w:p w14:paraId="10CBA1A1" w14:textId="77777777" w:rsidR="00216D44" w:rsidRDefault="00A03B8E" w:rsidP="00216D44">
            <w:pPr>
              <w:jc w:val="center"/>
              <w:rPr>
                <w:color w:val="000000"/>
              </w:rPr>
            </w:pPr>
            <w:r>
              <w:rPr>
                <w:color w:val="000000"/>
              </w:rPr>
              <w:t>X</w:t>
            </w:r>
            <w:r w:rsidR="00216D44">
              <w:rPr>
                <w:color w:val="000000"/>
              </w:rPr>
              <w:t> </w:t>
            </w:r>
          </w:p>
        </w:tc>
        <w:tc>
          <w:tcPr>
            <w:tcW w:w="1170" w:type="dxa"/>
            <w:vAlign w:val="center"/>
          </w:tcPr>
          <w:p w14:paraId="6F0467F7" w14:textId="77777777" w:rsidR="00216D44" w:rsidRDefault="00216D44" w:rsidP="00216D44">
            <w:pPr>
              <w:jc w:val="center"/>
              <w:rPr>
                <w:color w:val="000000"/>
              </w:rPr>
            </w:pPr>
            <w:r>
              <w:rPr>
                <w:color w:val="000000"/>
              </w:rPr>
              <w:t> </w:t>
            </w:r>
            <w:r w:rsidR="00A03B8E">
              <w:rPr>
                <w:color w:val="000000"/>
              </w:rPr>
              <w:t>X</w:t>
            </w:r>
          </w:p>
        </w:tc>
        <w:tc>
          <w:tcPr>
            <w:tcW w:w="1350" w:type="dxa"/>
            <w:vAlign w:val="center"/>
          </w:tcPr>
          <w:p w14:paraId="17155DB4" w14:textId="77777777" w:rsidR="00216D44" w:rsidRDefault="00216D44" w:rsidP="00216D44">
            <w:pPr>
              <w:jc w:val="center"/>
              <w:rPr>
                <w:color w:val="000000"/>
              </w:rPr>
            </w:pPr>
            <w:r>
              <w:rPr>
                <w:color w:val="000000"/>
              </w:rPr>
              <w:t> </w:t>
            </w:r>
            <w:r w:rsidR="00D35E73">
              <w:rPr>
                <w:color w:val="000000"/>
              </w:rPr>
              <w:t>X</w:t>
            </w:r>
          </w:p>
        </w:tc>
        <w:tc>
          <w:tcPr>
            <w:tcW w:w="1080" w:type="dxa"/>
            <w:vAlign w:val="center"/>
          </w:tcPr>
          <w:p w14:paraId="29B87651" w14:textId="77777777" w:rsidR="00216D44" w:rsidRDefault="00216D44" w:rsidP="00216D44">
            <w:pPr>
              <w:jc w:val="center"/>
              <w:rPr>
                <w:color w:val="000000"/>
              </w:rPr>
            </w:pPr>
            <w:r>
              <w:rPr>
                <w:color w:val="000000"/>
              </w:rPr>
              <w:t> </w:t>
            </w:r>
            <w:r w:rsidR="00D35E73">
              <w:rPr>
                <w:color w:val="000000"/>
              </w:rPr>
              <w:t>X</w:t>
            </w:r>
          </w:p>
        </w:tc>
        <w:tc>
          <w:tcPr>
            <w:tcW w:w="1980" w:type="dxa"/>
            <w:vAlign w:val="center"/>
          </w:tcPr>
          <w:p w14:paraId="249FD68C" w14:textId="77777777" w:rsidR="00216D44" w:rsidRDefault="00216D44" w:rsidP="00216D44">
            <w:pPr>
              <w:jc w:val="center"/>
              <w:rPr>
                <w:color w:val="000000"/>
              </w:rPr>
            </w:pPr>
            <w:r>
              <w:rPr>
                <w:color w:val="000000"/>
              </w:rPr>
              <w:t> </w:t>
            </w:r>
          </w:p>
        </w:tc>
      </w:tr>
      <w:tr w:rsidR="00216D44" w:rsidRPr="00D21B48" w14:paraId="2A3452CD" w14:textId="77777777" w:rsidTr="00D35E73">
        <w:trPr>
          <w:trHeight w:hRule="exact" w:val="432"/>
        </w:trPr>
        <w:tc>
          <w:tcPr>
            <w:tcW w:w="2610" w:type="dxa"/>
            <w:vAlign w:val="center"/>
          </w:tcPr>
          <w:p w14:paraId="64A0DA27" w14:textId="77777777" w:rsidR="00216D44" w:rsidRPr="002248A8" w:rsidRDefault="00216D44" w:rsidP="004B2BAD">
            <w:pPr>
              <w:rPr>
                <w:rFonts w:asciiTheme="majorBidi" w:hAnsiTheme="majorBidi" w:cstheme="majorBidi"/>
                <w:color w:val="000000"/>
              </w:rPr>
            </w:pPr>
            <w:r w:rsidRPr="002248A8">
              <w:rPr>
                <w:rFonts w:asciiTheme="majorBidi" w:hAnsiTheme="majorBidi" w:cstheme="majorBidi"/>
                <w:color w:val="000000"/>
              </w:rPr>
              <w:t>Obs_</w:t>
            </w:r>
            <w:r w:rsidR="004B2BAD">
              <w:rPr>
                <w:rFonts w:asciiTheme="majorBidi" w:hAnsiTheme="majorBidi" w:cstheme="majorBidi"/>
                <w:color w:val="000000"/>
              </w:rPr>
              <w:t>S</w:t>
            </w:r>
            <w:r w:rsidRPr="002248A8">
              <w:rPr>
                <w:rFonts w:asciiTheme="majorBidi" w:hAnsiTheme="majorBidi" w:cstheme="majorBidi"/>
                <w:color w:val="000000"/>
              </w:rPr>
              <w:t>tatus</w:t>
            </w:r>
          </w:p>
        </w:tc>
        <w:tc>
          <w:tcPr>
            <w:tcW w:w="2770" w:type="dxa"/>
            <w:vAlign w:val="center"/>
          </w:tcPr>
          <w:p w14:paraId="09DDE728" w14:textId="77777777" w:rsidR="00216D44" w:rsidRDefault="00216D44" w:rsidP="00216D44">
            <w:pPr>
              <w:jc w:val="center"/>
              <w:rPr>
                <w:color w:val="000000"/>
              </w:rPr>
            </w:pPr>
            <w:r>
              <w:rPr>
                <w:color w:val="000000"/>
              </w:rPr>
              <w:t> </w:t>
            </w:r>
            <w:r w:rsidR="00A03B8E">
              <w:rPr>
                <w:color w:val="000000"/>
              </w:rPr>
              <w:t>X</w:t>
            </w:r>
          </w:p>
        </w:tc>
        <w:tc>
          <w:tcPr>
            <w:tcW w:w="2250" w:type="dxa"/>
            <w:vAlign w:val="center"/>
          </w:tcPr>
          <w:p w14:paraId="20F9ACF8" w14:textId="77777777" w:rsidR="00216D44" w:rsidRDefault="00216D44" w:rsidP="00216D44">
            <w:pPr>
              <w:jc w:val="center"/>
              <w:rPr>
                <w:color w:val="000000"/>
              </w:rPr>
            </w:pPr>
            <w:r>
              <w:rPr>
                <w:color w:val="000000"/>
              </w:rPr>
              <w:t> </w:t>
            </w:r>
            <w:r w:rsidR="00A03B8E">
              <w:rPr>
                <w:color w:val="000000"/>
              </w:rPr>
              <w:t>X</w:t>
            </w:r>
          </w:p>
        </w:tc>
        <w:tc>
          <w:tcPr>
            <w:tcW w:w="1170" w:type="dxa"/>
            <w:vAlign w:val="center"/>
          </w:tcPr>
          <w:p w14:paraId="256D6BDB" w14:textId="77777777" w:rsidR="00216D44" w:rsidRDefault="00216D44" w:rsidP="00216D44">
            <w:pPr>
              <w:jc w:val="center"/>
              <w:rPr>
                <w:color w:val="000000"/>
              </w:rPr>
            </w:pPr>
            <w:r>
              <w:rPr>
                <w:color w:val="000000"/>
              </w:rPr>
              <w:t> </w:t>
            </w:r>
            <w:r w:rsidR="00A03B8E">
              <w:rPr>
                <w:color w:val="000000"/>
              </w:rPr>
              <w:t>X</w:t>
            </w:r>
          </w:p>
        </w:tc>
        <w:tc>
          <w:tcPr>
            <w:tcW w:w="1350" w:type="dxa"/>
            <w:vAlign w:val="center"/>
          </w:tcPr>
          <w:p w14:paraId="71CF6827" w14:textId="77777777" w:rsidR="00216D44" w:rsidRDefault="00216D44" w:rsidP="00216D44">
            <w:pPr>
              <w:jc w:val="center"/>
              <w:rPr>
                <w:color w:val="000000"/>
              </w:rPr>
            </w:pPr>
            <w:r>
              <w:rPr>
                <w:color w:val="000000"/>
              </w:rPr>
              <w:t> </w:t>
            </w:r>
            <w:r w:rsidR="00E21C9B">
              <w:rPr>
                <w:color w:val="000000"/>
              </w:rPr>
              <w:t>X</w:t>
            </w:r>
          </w:p>
        </w:tc>
        <w:tc>
          <w:tcPr>
            <w:tcW w:w="1080" w:type="dxa"/>
            <w:vAlign w:val="center"/>
          </w:tcPr>
          <w:p w14:paraId="3CDB97D4" w14:textId="77777777" w:rsidR="00216D44" w:rsidRDefault="00216D44" w:rsidP="00216D44">
            <w:pPr>
              <w:jc w:val="center"/>
              <w:rPr>
                <w:color w:val="000000"/>
              </w:rPr>
            </w:pPr>
            <w:r>
              <w:rPr>
                <w:color w:val="000000"/>
              </w:rPr>
              <w:t> </w:t>
            </w:r>
          </w:p>
        </w:tc>
        <w:tc>
          <w:tcPr>
            <w:tcW w:w="1980" w:type="dxa"/>
            <w:vAlign w:val="center"/>
          </w:tcPr>
          <w:p w14:paraId="4F5C7D00" w14:textId="77777777" w:rsidR="00216D44" w:rsidRDefault="00216D44" w:rsidP="00216D44">
            <w:pPr>
              <w:jc w:val="center"/>
              <w:rPr>
                <w:color w:val="000000"/>
              </w:rPr>
            </w:pPr>
            <w:r>
              <w:rPr>
                <w:color w:val="000000"/>
              </w:rPr>
              <w:t> </w:t>
            </w:r>
          </w:p>
        </w:tc>
      </w:tr>
      <w:tr w:rsidR="004B2BAD" w:rsidRPr="00D21B48" w14:paraId="1C586894" w14:textId="77777777" w:rsidTr="00D35E73">
        <w:trPr>
          <w:trHeight w:hRule="exact" w:val="432"/>
        </w:trPr>
        <w:tc>
          <w:tcPr>
            <w:tcW w:w="2610" w:type="dxa"/>
            <w:vAlign w:val="center"/>
          </w:tcPr>
          <w:p w14:paraId="3459483B" w14:textId="77777777" w:rsidR="004B2BAD" w:rsidRPr="002248A8" w:rsidRDefault="004B2BAD" w:rsidP="00216D44">
            <w:pPr>
              <w:jc w:val="both"/>
              <w:rPr>
                <w:rFonts w:asciiTheme="majorBidi" w:hAnsiTheme="majorBidi" w:cstheme="majorBidi"/>
                <w:color w:val="000000"/>
              </w:rPr>
            </w:pPr>
            <w:r>
              <w:rPr>
                <w:rFonts w:asciiTheme="majorBidi" w:hAnsiTheme="majorBidi" w:cstheme="majorBidi"/>
                <w:color w:val="000000"/>
              </w:rPr>
              <w:t>Obs_Value</w:t>
            </w:r>
          </w:p>
        </w:tc>
        <w:tc>
          <w:tcPr>
            <w:tcW w:w="2770" w:type="dxa"/>
            <w:vAlign w:val="center"/>
          </w:tcPr>
          <w:p w14:paraId="6034DD64" w14:textId="77777777" w:rsidR="004B2BAD" w:rsidRDefault="004B2BAD" w:rsidP="00216D44">
            <w:pPr>
              <w:jc w:val="center"/>
              <w:rPr>
                <w:color w:val="000000"/>
              </w:rPr>
            </w:pPr>
            <w:r>
              <w:rPr>
                <w:color w:val="000000"/>
              </w:rPr>
              <w:t>X</w:t>
            </w:r>
          </w:p>
        </w:tc>
        <w:tc>
          <w:tcPr>
            <w:tcW w:w="2250" w:type="dxa"/>
            <w:vAlign w:val="center"/>
          </w:tcPr>
          <w:p w14:paraId="671E3CFD" w14:textId="77777777" w:rsidR="004B2BAD" w:rsidRDefault="004B2BAD" w:rsidP="00216D44">
            <w:pPr>
              <w:jc w:val="center"/>
              <w:rPr>
                <w:color w:val="000000"/>
              </w:rPr>
            </w:pPr>
            <w:r>
              <w:rPr>
                <w:color w:val="000000"/>
              </w:rPr>
              <w:t>X</w:t>
            </w:r>
          </w:p>
        </w:tc>
        <w:tc>
          <w:tcPr>
            <w:tcW w:w="1170" w:type="dxa"/>
            <w:vAlign w:val="center"/>
          </w:tcPr>
          <w:p w14:paraId="0E1692D3" w14:textId="77777777" w:rsidR="004B2BAD" w:rsidRDefault="004B2BAD" w:rsidP="00216D44">
            <w:pPr>
              <w:jc w:val="center"/>
              <w:rPr>
                <w:color w:val="000000"/>
              </w:rPr>
            </w:pPr>
          </w:p>
        </w:tc>
        <w:tc>
          <w:tcPr>
            <w:tcW w:w="1350" w:type="dxa"/>
            <w:vAlign w:val="center"/>
          </w:tcPr>
          <w:p w14:paraId="130B651F" w14:textId="77777777" w:rsidR="004B2BAD" w:rsidRDefault="004B2BAD" w:rsidP="00216D44">
            <w:pPr>
              <w:jc w:val="center"/>
              <w:rPr>
                <w:color w:val="000000"/>
              </w:rPr>
            </w:pPr>
          </w:p>
        </w:tc>
        <w:tc>
          <w:tcPr>
            <w:tcW w:w="1080" w:type="dxa"/>
            <w:vAlign w:val="center"/>
          </w:tcPr>
          <w:p w14:paraId="37332024" w14:textId="77777777" w:rsidR="004B2BAD" w:rsidRDefault="004B2BAD" w:rsidP="00216D44">
            <w:pPr>
              <w:jc w:val="center"/>
              <w:rPr>
                <w:color w:val="000000"/>
              </w:rPr>
            </w:pPr>
          </w:p>
        </w:tc>
        <w:tc>
          <w:tcPr>
            <w:tcW w:w="1980" w:type="dxa"/>
            <w:vAlign w:val="center"/>
          </w:tcPr>
          <w:p w14:paraId="3F64E2AA" w14:textId="77777777" w:rsidR="004B2BAD" w:rsidRDefault="004B2BAD" w:rsidP="00216D44">
            <w:pPr>
              <w:jc w:val="center"/>
              <w:rPr>
                <w:color w:val="000000"/>
              </w:rPr>
            </w:pPr>
          </w:p>
        </w:tc>
      </w:tr>
      <w:tr w:rsidR="00216D44" w:rsidRPr="00D21B48" w14:paraId="0D4AEF08" w14:textId="77777777" w:rsidTr="00D35E73">
        <w:trPr>
          <w:trHeight w:hRule="exact" w:val="432"/>
        </w:trPr>
        <w:tc>
          <w:tcPr>
            <w:tcW w:w="2610" w:type="dxa"/>
            <w:vAlign w:val="center"/>
          </w:tcPr>
          <w:p w14:paraId="06B0C0EC" w14:textId="77777777" w:rsidR="00216D44" w:rsidRPr="002248A8" w:rsidRDefault="00216D44" w:rsidP="00216D44">
            <w:pPr>
              <w:jc w:val="both"/>
              <w:rPr>
                <w:rFonts w:asciiTheme="majorBidi" w:hAnsiTheme="majorBidi" w:cstheme="majorBidi"/>
                <w:color w:val="000000"/>
              </w:rPr>
            </w:pPr>
            <w:r w:rsidRPr="002248A8">
              <w:rPr>
                <w:rFonts w:asciiTheme="majorBidi" w:hAnsiTheme="majorBidi" w:cstheme="majorBidi"/>
                <w:color w:val="000000"/>
              </w:rPr>
              <w:t xml:space="preserve">Position (geographic) </w:t>
            </w:r>
          </w:p>
        </w:tc>
        <w:tc>
          <w:tcPr>
            <w:tcW w:w="2770" w:type="dxa"/>
            <w:vAlign w:val="center"/>
          </w:tcPr>
          <w:p w14:paraId="45E5D854" w14:textId="77777777" w:rsidR="00216D44" w:rsidRDefault="00216D44" w:rsidP="00216D44">
            <w:pPr>
              <w:jc w:val="center"/>
              <w:rPr>
                <w:color w:val="000000"/>
              </w:rPr>
            </w:pPr>
            <w:r>
              <w:rPr>
                <w:color w:val="000000"/>
              </w:rPr>
              <w:t> </w:t>
            </w:r>
          </w:p>
        </w:tc>
        <w:tc>
          <w:tcPr>
            <w:tcW w:w="2250" w:type="dxa"/>
            <w:vAlign w:val="center"/>
          </w:tcPr>
          <w:p w14:paraId="1DA8EA01" w14:textId="77777777" w:rsidR="00216D44" w:rsidRDefault="00216D44" w:rsidP="00216D44">
            <w:pPr>
              <w:jc w:val="center"/>
              <w:rPr>
                <w:color w:val="000000"/>
              </w:rPr>
            </w:pPr>
            <w:r>
              <w:rPr>
                <w:color w:val="000000"/>
              </w:rPr>
              <w:t> </w:t>
            </w:r>
          </w:p>
        </w:tc>
        <w:tc>
          <w:tcPr>
            <w:tcW w:w="1170" w:type="dxa"/>
            <w:vAlign w:val="center"/>
          </w:tcPr>
          <w:p w14:paraId="7425F9E2" w14:textId="77777777" w:rsidR="00216D44" w:rsidRDefault="00E21C9B" w:rsidP="00216D44">
            <w:pPr>
              <w:jc w:val="center"/>
              <w:rPr>
                <w:color w:val="000000"/>
              </w:rPr>
            </w:pPr>
            <w:r>
              <w:rPr>
                <w:color w:val="000000"/>
              </w:rPr>
              <w:t>X</w:t>
            </w:r>
          </w:p>
        </w:tc>
        <w:tc>
          <w:tcPr>
            <w:tcW w:w="1350" w:type="dxa"/>
            <w:vAlign w:val="center"/>
          </w:tcPr>
          <w:p w14:paraId="6FF044EA" w14:textId="77777777" w:rsidR="00216D44" w:rsidRDefault="00216D44" w:rsidP="00216D44">
            <w:pPr>
              <w:jc w:val="center"/>
              <w:rPr>
                <w:color w:val="000000"/>
              </w:rPr>
            </w:pPr>
            <w:r>
              <w:rPr>
                <w:color w:val="000000"/>
              </w:rPr>
              <w:t> </w:t>
            </w:r>
          </w:p>
        </w:tc>
        <w:tc>
          <w:tcPr>
            <w:tcW w:w="1080" w:type="dxa"/>
            <w:vAlign w:val="center"/>
          </w:tcPr>
          <w:p w14:paraId="6F90C1E9" w14:textId="77777777" w:rsidR="00216D44" w:rsidRDefault="00216D44" w:rsidP="00216D44">
            <w:pPr>
              <w:jc w:val="center"/>
              <w:rPr>
                <w:color w:val="000000"/>
              </w:rPr>
            </w:pPr>
            <w:r>
              <w:rPr>
                <w:color w:val="000000"/>
              </w:rPr>
              <w:t> </w:t>
            </w:r>
          </w:p>
        </w:tc>
        <w:tc>
          <w:tcPr>
            <w:tcW w:w="1980" w:type="dxa"/>
            <w:vAlign w:val="center"/>
          </w:tcPr>
          <w:p w14:paraId="1F6C000E" w14:textId="77777777" w:rsidR="00216D44" w:rsidRDefault="00216D44" w:rsidP="00216D44">
            <w:pPr>
              <w:jc w:val="center"/>
              <w:rPr>
                <w:color w:val="000000"/>
              </w:rPr>
            </w:pPr>
            <w:r>
              <w:rPr>
                <w:color w:val="000000"/>
              </w:rPr>
              <w:t> </w:t>
            </w:r>
          </w:p>
        </w:tc>
      </w:tr>
      <w:tr w:rsidR="00216D44" w:rsidRPr="00D21B48" w14:paraId="3BABD5FD" w14:textId="77777777" w:rsidTr="00D35E73">
        <w:trPr>
          <w:trHeight w:hRule="exact" w:val="432"/>
        </w:trPr>
        <w:tc>
          <w:tcPr>
            <w:tcW w:w="2610" w:type="dxa"/>
            <w:vAlign w:val="center"/>
          </w:tcPr>
          <w:p w14:paraId="0EC0C67F" w14:textId="77777777" w:rsidR="00216D44" w:rsidRPr="002248A8" w:rsidRDefault="00216D44" w:rsidP="00216D44">
            <w:pPr>
              <w:rPr>
                <w:rFonts w:asciiTheme="majorBidi" w:hAnsiTheme="majorBidi" w:cstheme="majorBidi"/>
                <w:color w:val="000000"/>
              </w:rPr>
            </w:pPr>
            <w:r w:rsidRPr="002248A8">
              <w:rPr>
                <w:rFonts w:asciiTheme="majorBidi" w:hAnsiTheme="majorBidi" w:cstheme="majorBidi"/>
                <w:color w:val="000000"/>
              </w:rPr>
              <w:t>Unit</w:t>
            </w:r>
          </w:p>
        </w:tc>
        <w:tc>
          <w:tcPr>
            <w:tcW w:w="2770" w:type="dxa"/>
            <w:vAlign w:val="center"/>
          </w:tcPr>
          <w:p w14:paraId="148BBFA5" w14:textId="77777777" w:rsidR="00216D44" w:rsidRDefault="00216D44" w:rsidP="00216D44">
            <w:pPr>
              <w:jc w:val="center"/>
              <w:rPr>
                <w:color w:val="000000"/>
              </w:rPr>
            </w:pPr>
            <w:r>
              <w:rPr>
                <w:color w:val="000000"/>
              </w:rPr>
              <w:t>X</w:t>
            </w:r>
          </w:p>
        </w:tc>
        <w:tc>
          <w:tcPr>
            <w:tcW w:w="2250" w:type="dxa"/>
            <w:vAlign w:val="center"/>
          </w:tcPr>
          <w:p w14:paraId="5043D7AF" w14:textId="77777777" w:rsidR="00216D44" w:rsidRDefault="00216D44" w:rsidP="00216D44">
            <w:pPr>
              <w:jc w:val="center"/>
              <w:rPr>
                <w:color w:val="000000"/>
              </w:rPr>
            </w:pPr>
            <w:r>
              <w:rPr>
                <w:color w:val="000000"/>
              </w:rPr>
              <w:t> X</w:t>
            </w:r>
          </w:p>
        </w:tc>
        <w:tc>
          <w:tcPr>
            <w:tcW w:w="1170" w:type="dxa"/>
            <w:vAlign w:val="center"/>
          </w:tcPr>
          <w:p w14:paraId="55B63DFF" w14:textId="77777777" w:rsidR="00216D44" w:rsidRDefault="00216D44" w:rsidP="00216D44">
            <w:pPr>
              <w:jc w:val="center"/>
              <w:rPr>
                <w:color w:val="000000"/>
              </w:rPr>
            </w:pPr>
            <w:r>
              <w:rPr>
                <w:color w:val="000000"/>
              </w:rPr>
              <w:t> </w:t>
            </w:r>
            <w:r w:rsidR="002248A8">
              <w:rPr>
                <w:color w:val="000000"/>
              </w:rPr>
              <w:t>X</w:t>
            </w:r>
          </w:p>
        </w:tc>
        <w:tc>
          <w:tcPr>
            <w:tcW w:w="1350" w:type="dxa"/>
            <w:vAlign w:val="center"/>
          </w:tcPr>
          <w:p w14:paraId="4B754F48" w14:textId="77777777" w:rsidR="00216D44" w:rsidRDefault="00216D44" w:rsidP="00216D44">
            <w:pPr>
              <w:jc w:val="center"/>
              <w:rPr>
                <w:color w:val="000000"/>
              </w:rPr>
            </w:pPr>
            <w:r>
              <w:rPr>
                <w:color w:val="000000"/>
              </w:rPr>
              <w:t> </w:t>
            </w:r>
            <w:r w:rsidR="00D37011">
              <w:rPr>
                <w:color w:val="000000"/>
              </w:rPr>
              <w:t>X</w:t>
            </w:r>
          </w:p>
        </w:tc>
        <w:tc>
          <w:tcPr>
            <w:tcW w:w="1080" w:type="dxa"/>
            <w:vAlign w:val="center"/>
          </w:tcPr>
          <w:p w14:paraId="6E6F495B" w14:textId="77777777" w:rsidR="00216D44" w:rsidRDefault="00216D44" w:rsidP="00216D44">
            <w:pPr>
              <w:jc w:val="center"/>
              <w:rPr>
                <w:color w:val="000000"/>
              </w:rPr>
            </w:pPr>
            <w:r>
              <w:rPr>
                <w:color w:val="000000"/>
              </w:rPr>
              <w:t> </w:t>
            </w:r>
          </w:p>
        </w:tc>
        <w:tc>
          <w:tcPr>
            <w:tcW w:w="1980" w:type="dxa"/>
            <w:vAlign w:val="center"/>
          </w:tcPr>
          <w:p w14:paraId="3E5E1DD9" w14:textId="77777777" w:rsidR="00216D44" w:rsidRDefault="00216D44" w:rsidP="00216D44">
            <w:pPr>
              <w:jc w:val="center"/>
              <w:rPr>
                <w:color w:val="000000"/>
              </w:rPr>
            </w:pPr>
            <w:r>
              <w:rPr>
                <w:color w:val="000000"/>
              </w:rPr>
              <w:t> </w:t>
            </w:r>
          </w:p>
        </w:tc>
      </w:tr>
      <w:tr w:rsidR="00216D44" w:rsidRPr="00D21B48" w14:paraId="69C8BF4E" w14:textId="77777777" w:rsidTr="00D35E73">
        <w:trPr>
          <w:trHeight w:hRule="exact" w:val="432"/>
        </w:trPr>
        <w:tc>
          <w:tcPr>
            <w:tcW w:w="2610" w:type="dxa"/>
            <w:vAlign w:val="center"/>
          </w:tcPr>
          <w:p w14:paraId="4A3D21AD" w14:textId="77777777" w:rsidR="00216D44" w:rsidRPr="002248A8" w:rsidRDefault="00216D44" w:rsidP="00216D44">
            <w:pPr>
              <w:rPr>
                <w:rFonts w:asciiTheme="majorBidi" w:hAnsiTheme="majorBidi" w:cstheme="majorBidi"/>
                <w:color w:val="000000"/>
              </w:rPr>
            </w:pPr>
            <w:r w:rsidRPr="002248A8">
              <w:rPr>
                <w:rFonts w:asciiTheme="majorBidi" w:hAnsiTheme="majorBidi" w:cstheme="majorBidi"/>
                <w:color w:val="000000"/>
              </w:rPr>
              <w:t>Vessel Gross Tonnage</w:t>
            </w:r>
          </w:p>
        </w:tc>
        <w:tc>
          <w:tcPr>
            <w:tcW w:w="2770" w:type="dxa"/>
            <w:vAlign w:val="center"/>
          </w:tcPr>
          <w:p w14:paraId="2641D0BA" w14:textId="77777777" w:rsidR="00216D44" w:rsidRDefault="00216D44" w:rsidP="00216D44">
            <w:pPr>
              <w:jc w:val="center"/>
              <w:rPr>
                <w:color w:val="000000"/>
              </w:rPr>
            </w:pPr>
            <w:r>
              <w:rPr>
                <w:color w:val="000000"/>
              </w:rPr>
              <w:t> </w:t>
            </w:r>
          </w:p>
        </w:tc>
        <w:tc>
          <w:tcPr>
            <w:tcW w:w="2250" w:type="dxa"/>
            <w:vAlign w:val="center"/>
          </w:tcPr>
          <w:p w14:paraId="45F1321B" w14:textId="77777777" w:rsidR="00216D44" w:rsidRDefault="00216D44" w:rsidP="00216D44">
            <w:pPr>
              <w:jc w:val="center"/>
              <w:rPr>
                <w:color w:val="000000"/>
              </w:rPr>
            </w:pPr>
            <w:r>
              <w:rPr>
                <w:color w:val="000000"/>
              </w:rPr>
              <w:t> </w:t>
            </w:r>
          </w:p>
        </w:tc>
        <w:tc>
          <w:tcPr>
            <w:tcW w:w="1170" w:type="dxa"/>
            <w:vAlign w:val="center"/>
          </w:tcPr>
          <w:p w14:paraId="511C1B09" w14:textId="77777777" w:rsidR="00216D44" w:rsidRDefault="00216D44" w:rsidP="00216D44">
            <w:pPr>
              <w:jc w:val="center"/>
              <w:rPr>
                <w:color w:val="000000"/>
              </w:rPr>
            </w:pPr>
            <w:r>
              <w:rPr>
                <w:color w:val="000000"/>
              </w:rPr>
              <w:t> </w:t>
            </w:r>
          </w:p>
        </w:tc>
        <w:tc>
          <w:tcPr>
            <w:tcW w:w="1350" w:type="dxa"/>
            <w:vAlign w:val="center"/>
          </w:tcPr>
          <w:p w14:paraId="3E461152" w14:textId="77777777" w:rsidR="00216D44" w:rsidRDefault="00216D44" w:rsidP="00216D44">
            <w:pPr>
              <w:jc w:val="center"/>
              <w:rPr>
                <w:color w:val="000000"/>
              </w:rPr>
            </w:pPr>
            <w:r>
              <w:rPr>
                <w:color w:val="000000"/>
              </w:rPr>
              <w:t> </w:t>
            </w:r>
          </w:p>
        </w:tc>
        <w:tc>
          <w:tcPr>
            <w:tcW w:w="1080" w:type="dxa"/>
            <w:vAlign w:val="center"/>
          </w:tcPr>
          <w:p w14:paraId="21134398" w14:textId="77777777" w:rsidR="00216D44" w:rsidRDefault="00216D44" w:rsidP="00216D44">
            <w:pPr>
              <w:jc w:val="center"/>
              <w:rPr>
                <w:color w:val="000000"/>
              </w:rPr>
            </w:pPr>
            <w:r>
              <w:rPr>
                <w:color w:val="000000"/>
              </w:rPr>
              <w:t> </w:t>
            </w:r>
          </w:p>
        </w:tc>
        <w:tc>
          <w:tcPr>
            <w:tcW w:w="1980" w:type="dxa"/>
            <w:vAlign w:val="center"/>
          </w:tcPr>
          <w:p w14:paraId="7B14D8A9" w14:textId="77777777" w:rsidR="00216D44" w:rsidRDefault="00E21C9B" w:rsidP="00216D44">
            <w:pPr>
              <w:jc w:val="center"/>
              <w:rPr>
                <w:color w:val="000000"/>
              </w:rPr>
            </w:pPr>
            <w:r>
              <w:rPr>
                <w:color w:val="000000"/>
              </w:rPr>
              <w:t>X</w:t>
            </w:r>
            <w:r w:rsidR="00216D44">
              <w:rPr>
                <w:color w:val="000000"/>
              </w:rPr>
              <w:t> </w:t>
            </w:r>
          </w:p>
        </w:tc>
      </w:tr>
      <w:tr w:rsidR="00216D44" w:rsidRPr="00D21B48" w14:paraId="5FD95DB9" w14:textId="77777777" w:rsidTr="00D35E73">
        <w:trPr>
          <w:trHeight w:hRule="exact" w:val="432"/>
        </w:trPr>
        <w:tc>
          <w:tcPr>
            <w:tcW w:w="2610" w:type="dxa"/>
            <w:vAlign w:val="center"/>
          </w:tcPr>
          <w:p w14:paraId="5560138A" w14:textId="77777777" w:rsidR="00216D44" w:rsidRPr="002248A8" w:rsidRDefault="00216D44" w:rsidP="00216D44">
            <w:pPr>
              <w:rPr>
                <w:rFonts w:asciiTheme="majorBidi" w:hAnsiTheme="majorBidi" w:cstheme="majorBidi"/>
                <w:color w:val="000000"/>
              </w:rPr>
            </w:pPr>
            <w:r w:rsidRPr="002248A8">
              <w:rPr>
                <w:rFonts w:asciiTheme="majorBidi" w:hAnsiTheme="majorBidi" w:cstheme="majorBidi"/>
                <w:color w:val="000000"/>
              </w:rPr>
              <w:t>Vessel Length</w:t>
            </w:r>
          </w:p>
        </w:tc>
        <w:tc>
          <w:tcPr>
            <w:tcW w:w="2770" w:type="dxa"/>
            <w:vAlign w:val="center"/>
          </w:tcPr>
          <w:p w14:paraId="61DA66CE" w14:textId="77777777" w:rsidR="00216D44" w:rsidRDefault="00216D44" w:rsidP="00216D44">
            <w:pPr>
              <w:jc w:val="center"/>
              <w:rPr>
                <w:color w:val="000000"/>
              </w:rPr>
            </w:pPr>
            <w:r>
              <w:rPr>
                <w:color w:val="000000"/>
              </w:rPr>
              <w:t> </w:t>
            </w:r>
          </w:p>
        </w:tc>
        <w:tc>
          <w:tcPr>
            <w:tcW w:w="2250" w:type="dxa"/>
            <w:vAlign w:val="center"/>
          </w:tcPr>
          <w:p w14:paraId="12A6C63A" w14:textId="77777777" w:rsidR="00216D44" w:rsidRDefault="00216D44" w:rsidP="00216D44">
            <w:pPr>
              <w:jc w:val="center"/>
              <w:rPr>
                <w:color w:val="000000"/>
              </w:rPr>
            </w:pPr>
            <w:r>
              <w:rPr>
                <w:color w:val="000000"/>
              </w:rPr>
              <w:t> </w:t>
            </w:r>
          </w:p>
        </w:tc>
        <w:tc>
          <w:tcPr>
            <w:tcW w:w="1170" w:type="dxa"/>
            <w:vAlign w:val="center"/>
          </w:tcPr>
          <w:p w14:paraId="230F6D4C" w14:textId="77777777" w:rsidR="00216D44" w:rsidRDefault="00216D44" w:rsidP="00216D44">
            <w:pPr>
              <w:jc w:val="center"/>
              <w:rPr>
                <w:color w:val="000000"/>
              </w:rPr>
            </w:pPr>
            <w:r>
              <w:rPr>
                <w:color w:val="000000"/>
              </w:rPr>
              <w:t> </w:t>
            </w:r>
          </w:p>
        </w:tc>
        <w:tc>
          <w:tcPr>
            <w:tcW w:w="1350" w:type="dxa"/>
            <w:vAlign w:val="center"/>
          </w:tcPr>
          <w:p w14:paraId="21E0C85D" w14:textId="77777777" w:rsidR="00216D44" w:rsidRDefault="00216D44" w:rsidP="00216D44">
            <w:pPr>
              <w:jc w:val="center"/>
              <w:rPr>
                <w:color w:val="000000"/>
              </w:rPr>
            </w:pPr>
            <w:r>
              <w:rPr>
                <w:color w:val="000000"/>
              </w:rPr>
              <w:t> </w:t>
            </w:r>
          </w:p>
        </w:tc>
        <w:tc>
          <w:tcPr>
            <w:tcW w:w="1080" w:type="dxa"/>
            <w:vAlign w:val="center"/>
          </w:tcPr>
          <w:p w14:paraId="477363C3" w14:textId="77777777" w:rsidR="00216D44" w:rsidRDefault="00216D44" w:rsidP="00216D44">
            <w:pPr>
              <w:jc w:val="center"/>
              <w:rPr>
                <w:color w:val="000000"/>
              </w:rPr>
            </w:pPr>
            <w:r>
              <w:rPr>
                <w:color w:val="000000"/>
              </w:rPr>
              <w:t> </w:t>
            </w:r>
          </w:p>
        </w:tc>
        <w:tc>
          <w:tcPr>
            <w:tcW w:w="1980" w:type="dxa"/>
            <w:vAlign w:val="center"/>
          </w:tcPr>
          <w:p w14:paraId="30C710B9" w14:textId="77777777" w:rsidR="00216D44" w:rsidRDefault="00216D44" w:rsidP="00216D44">
            <w:pPr>
              <w:jc w:val="center"/>
              <w:rPr>
                <w:color w:val="000000"/>
              </w:rPr>
            </w:pPr>
            <w:r>
              <w:rPr>
                <w:color w:val="000000"/>
              </w:rPr>
              <w:t> </w:t>
            </w:r>
            <w:r w:rsidR="00E21C9B">
              <w:rPr>
                <w:color w:val="000000"/>
              </w:rPr>
              <w:t>X</w:t>
            </w:r>
          </w:p>
        </w:tc>
      </w:tr>
      <w:tr w:rsidR="006F2A43" w:rsidRPr="00D21B48" w14:paraId="42BC7353" w14:textId="77777777" w:rsidTr="00D35E73">
        <w:trPr>
          <w:trHeight w:hRule="exact" w:val="432"/>
        </w:trPr>
        <w:tc>
          <w:tcPr>
            <w:tcW w:w="2610" w:type="dxa"/>
            <w:vAlign w:val="center"/>
          </w:tcPr>
          <w:p w14:paraId="30ED7E37" w14:textId="77777777" w:rsidR="006F2A43" w:rsidRPr="002248A8" w:rsidRDefault="006F2A43" w:rsidP="00216D44">
            <w:pPr>
              <w:rPr>
                <w:rFonts w:asciiTheme="majorBidi" w:hAnsiTheme="majorBidi" w:cstheme="majorBidi"/>
                <w:color w:val="000000"/>
              </w:rPr>
            </w:pPr>
            <w:r>
              <w:rPr>
                <w:rFonts w:asciiTheme="majorBidi" w:hAnsiTheme="majorBidi" w:cstheme="majorBidi"/>
                <w:color w:val="000000"/>
              </w:rPr>
              <w:t>Vessel Name</w:t>
            </w:r>
          </w:p>
        </w:tc>
        <w:tc>
          <w:tcPr>
            <w:tcW w:w="2770" w:type="dxa"/>
            <w:vAlign w:val="center"/>
          </w:tcPr>
          <w:p w14:paraId="220FCF10" w14:textId="77777777" w:rsidR="006F2A43" w:rsidRDefault="006F2A43" w:rsidP="00216D44">
            <w:pPr>
              <w:jc w:val="center"/>
              <w:rPr>
                <w:color w:val="000000"/>
              </w:rPr>
            </w:pPr>
          </w:p>
        </w:tc>
        <w:tc>
          <w:tcPr>
            <w:tcW w:w="2250" w:type="dxa"/>
            <w:vAlign w:val="center"/>
          </w:tcPr>
          <w:p w14:paraId="53874C70" w14:textId="77777777" w:rsidR="006F2A43" w:rsidRDefault="006F2A43" w:rsidP="00216D44">
            <w:pPr>
              <w:jc w:val="center"/>
              <w:rPr>
                <w:color w:val="000000"/>
              </w:rPr>
            </w:pPr>
          </w:p>
        </w:tc>
        <w:tc>
          <w:tcPr>
            <w:tcW w:w="1170" w:type="dxa"/>
            <w:vAlign w:val="center"/>
          </w:tcPr>
          <w:p w14:paraId="088C444D" w14:textId="77777777" w:rsidR="006F2A43" w:rsidRDefault="006F2A43" w:rsidP="00216D44">
            <w:pPr>
              <w:jc w:val="center"/>
              <w:rPr>
                <w:color w:val="000000"/>
              </w:rPr>
            </w:pPr>
          </w:p>
        </w:tc>
        <w:tc>
          <w:tcPr>
            <w:tcW w:w="1350" w:type="dxa"/>
            <w:vAlign w:val="center"/>
          </w:tcPr>
          <w:p w14:paraId="0824E8C3" w14:textId="77777777" w:rsidR="006F2A43" w:rsidRDefault="006F2A43" w:rsidP="00216D44">
            <w:pPr>
              <w:jc w:val="center"/>
              <w:rPr>
                <w:color w:val="000000"/>
              </w:rPr>
            </w:pPr>
          </w:p>
        </w:tc>
        <w:tc>
          <w:tcPr>
            <w:tcW w:w="1080" w:type="dxa"/>
            <w:vAlign w:val="center"/>
          </w:tcPr>
          <w:p w14:paraId="0B022974" w14:textId="77777777" w:rsidR="006F2A43" w:rsidRDefault="006F2A43" w:rsidP="00216D44">
            <w:pPr>
              <w:jc w:val="center"/>
              <w:rPr>
                <w:color w:val="000000"/>
              </w:rPr>
            </w:pPr>
          </w:p>
        </w:tc>
        <w:tc>
          <w:tcPr>
            <w:tcW w:w="1980" w:type="dxa"/>
            <w:vAlign w:val="center"/>
          </w:tcPr>
          <w:p w14:paraId="6CFD0BD9" w14:textId="77777777" w:rsidR="006F2A43" w:rsidRDefault="006F2A43" w:rsidP="00216D44">
            <w:pPr>
              <w:jc w:val="center"/>
              <w:rPr>
                <w:color w:val="000000"/>
              </w:rPr>
            </w:pPr>
            <w:r>
              <w:rPr>
                <w:color w:val="000000"/>
              </w:rPr>
              <w:t>X</w:t>
            </w:r>
          </w:p>
        </w:tc>
      </w:tr>
      <w:tr w:rsidR="00216D44" w:rsidRPr="00D21B48" w14:paraId="3B36392B" w14:textId="77777777" w:rsidTr="00D35E73">
        <w:trPr>
          <w:trHeight w:hRule="exact" w:val="432"/>
        </w:trPr>
        <w:tc>
          <w:tcPr>
            <w:tcW w:w="2610" w:type="dxa"/>
            <w:vAlign w:val="center"/>
          </w:tcPr>
          <w:p w14:paraId="52A11BC8" w14:textId="77777777" w:rsidR="00216D44" w:rsidRPr="002248A8" w:rsidRDefault="00216D44" w:rsidP="006F2A43">
            <w:pPr>
              <w:rPr>
                <w:rFonts w:asciiTheme="majorBidi" w:hAnsiTheme="majorBidi" w:cstheme="majorBidi"/>
                <w:color w:val="000000"/>
              </w:rPr>
            </w:pPr>
            <w:r w:rsidRPr="002248A8">
              <w:rPr>
                <w:rFonts w:asciiTheme="majorBidi" w:hAnsiTheme="majorBidi" w:cstheme="majorBidi"/>
                <w:color w:val="000000"/>
              </w:rPr>
              <w:t>Vessel Identifier</w:t>
            </w:r>
          </w:p>
        </w:tc>
        <w:tc>
          <w:tcPr>
            <w:tcW w:w="2770" w:type="dxa"/>
            <w:vAlign w:val="center"/>
          </w:tcPr>
          <w:p w14:paraId="09B39F53" w14:textId="77777777" w:rsidR="00216D44" w:rsidRDefault="00216D44" w:rsidP="00216D44">
            <w:pPr>
              <w:jc w:val="center"/>
              <w:rPr>
                <w:color w:val="000000"/>
              </w:rPr>
            </w:pPr>
            <w:r>
              <w:rPr>
                <w:color w:val="000000"/>
              </w:rPr>
              <w:t> </w:t>
            </w:r>
          </w:p>
        </w:tc>
        <w:tc>
          <w:tcPr>
            <w:tcW w:w="2250" w:type="dxa"/>
            <w:vAlign w:val="center"/>
          </w:tcPr>
          <w:p w14:paraId="4AF3FA8F" w14:textId="77777777" w:rsidR="00216D44" w:rsidRDefault="00216D44" w:rsidP="00216D44">
            <w:pPr>
              <w:jc w:val="center"/>
              <w:rPr>
                <w:color w:val="000000"/>
              </w:rPr>
            </w:pPr>
            <w:r>
              <w:rPr>
                <w:color w:val="000000"/>
              </w:rPr>
              <w:t> </w:t>
            </w:r>
          </w:p>
        </w:tc>
        <w:tc>
          <w:tcPr>
            <w:tcW w:w="1170" w:type="dxa"/>
            <w:vAlign w:val="center"/>
          </w:tcPr>
          <w:p w14:paraId="0CE01DC3" w14:textId="77777777" w:rsidR="00216D44" w:rsidRDefault="00216D44" w:rsidP="00216D44">
            <w:pPr>
              <w:jc w:val="center"/>
              <w:rPr>
                <w:color w:val="000000"/>
              </w:rPr>
            </w:pPr>
            <w:r>
              <w:rPr>
                <w:color w:val="000000"/>
              </w:rPr>
              <w:t> </w:t>
            </w:r>
          </w:p>
        </w:tc>
        <w:tc>
          <w:tcPr>
            <w:tcW w:w="1350" w:type="dxa"/>
            <w:vAlign w:val="center"/>
          </w:tcPr>
          <w:p w14:paraId="0CE28534" w14:textId="77777777" w:rsidR="00216D44" w:rsidRDefault="00216D44" w:rsidP="00216D44">
            <w:pPr>
              <w:jc w:val="center"/>
              <w:rPr>
                <w:color w:val="000000"/>
              </w:rPr>
            </w:pPr>
            <w:r>
              <w:rPr>
                <w:color w:val="000000"/>
              </w:rPr>
              <w:t> </w:t>
            </w:r>
          </w:p>
        </w:tc>
        <w:tc>
          <w:tcPr>
            <w:tcW w:w="1080" w:type="dxa"/>
            <w:vAlign w:val="center"/>
          </w:tcPr>
          <w:p w14:paraId="691CDAAE" w14:textId="77777777" w:rsidR="00216D44" w:rsidRDefault="00216D44" w:rsidP="00216D44">
            <w:pPr>
              <w:jc w:val="center"/>
              <w:rPr>
                <w:color w:val="000000"/>
              </w:rPr>
            </w:pPr>
            <w:r>
              <w:rPr>
                <w:color w:val="000000"/>
              </w:rPr>
              <w:t> </w:t>
            </w:r>
          </w:p>
        </w:tc>
        <w:tc>
          <w:tcPr>
            <w:tcW w:w="1980" w:type="dxa"/>
            <w:vAlign w:val="center"/>
          </w:tcPr>
          <w:p w14:paraId="12FE274C" w14:textId="77777777" w:rsidR="00216D44" w:rsidRDefault="00216D44" w:rsidP="00216D44">
            <w:pPr>
              <w:jc w:val="center"/>
              <w:rPr>
                <w:color w:val="000000"/>
              </w:rPr>
            </w:pPr>
            <w:r>
              <w:rPr>
                <w:color w:val="000000"/>
              </w:rPr>
              <w:t> </w:t>
            </w:r>
            <w:r w:rsidR="00E21C9B">
              <w:rPr>
                <w:color w:val="000000"/>
              </w:rPr>
              <w:t>X</w:t>
            </w:r>
          </w:p>
        </w:tc>
      </w:tr>
    </w:tbl>
    <w:p w14:paraId="2A3C070E" w14:textId="77777777" w:rsidR="00884EA5" w:rsidRDefault="00884EA5" w:rsidP="00884EA5">
      <w:pPr>
        <w:spacing w:after="240" w:line="276" w:lineRule="auto"/>
        <w:jc w:val="both"/>
        <w:rPr>
          <w:b/>
        </w:rPr>
      </w:pPr>
    </w:p>
    <w:p w14:paraId="5BE77528" w14:textId="77777777" w:rsidR="00884EA5" w:rsidRDefault="00884EA5">
      <w:pPr>
        <w:spacing w:before="0"/>
        <w:rPr>
          <w:rFonts w:ascii="Calibri" w:hAnsi="Calibri"/>
          <w:b/>
          <w:sz w:val="32"/>
          <w:lang w:val="en-US"/>
        </w:rPr>
      </w:pPr>
    </w:p>
    <w:p w14:paraId="6414F0D9" w14:textId="6B26B856" w:rsidR="00EF2C0B" w:rsidRPr="00D21B48" w:rsidRDefault="005674A2" w:rsidP="00FD7B56">
      <w:pPr>
        <w:spacing w:after="240" w:line="276" w:lineRule="auto"/>
        <w:jc w:val="both"/>
        <w:rPr>
          <w:b/>
          <w:sz w:val="24"/>
          <w:szCs w:val="22"/>
        </w:rPr>
      </w:pPr>
      <w:r>
        <w:rPr>
          <w:rFonts w:ascii="Calibri" w:hAnsi="Calibri"/>
          <w:b/>
          <w:sz w:val="32"/>
          <w:lang w:val="en-US"/>
        </w:rPr>
        <w:br w:type="page"/>
      </w:r>
      <w:r w:rsidR="0008454E" w:rsidRPr="0008454E">
        <w:rPr>
          <w:rFonts w:asciiTheme="majorBidi" w:hAnsiTheme="majorBidi" w:cstheme="majorBidi"/>
          <w:sz w:val="28"/>
          <w:szCs w:val="18"/>
          <w:lang w:val="en-US"/>
        </w:rPr>
        <w:t>Table 2:  Description and type of each concept used in the DSD</w:t>
      </w:r>
      <w:r w:rsidR="0008454E">
        <w:rPr>
          <w:rFonts w:asciiTheme="majorBidi" w:hAnsiTheme="majorBidi" w:cstheme="majorBidi"/>
          <w:sz w:val="28"/>
          <w:szCs w:val="18"/>
          <w:lang w:val="en-US"/>
        </w:rPr>
        <w:t xml:space="preserve"> </w:t>
      </w:r>
      <w:r w:rsidR="006F1EC7">
        <w:rPr>
          <w:rFonts w:asciiTheme="majorBidi" w:hAnsiTheme="majorBidi" w:cstheme="majorBidi"/>
          <w:sz w:val="28"/>
          <w:szCs w:val="18"/>
          <w:lang w:val="en-US"/>
        </w:rPr>
        <w:t>(in the excel file)</w:t>
      </w:r>
      <w:r w:rsidR="00EF2C0B">
        <w:rPr>
          <w:rFonts w:asciiTheme="majorBidi" w:hAnsiTheme="majorBidi" w:cstheme="majorBidi"/>
          <w:sz w:val="28"/>
          <w:szCs w:val="18"/>
          <w:lang w:val="en-US"/>
        </w:rPr>
        <w:t xml:space="preserve">  </w:t>
      </w:r>
    </w:p>
    <w:p w14:paraId="1532FFC0" w14:textId="77777777" w:rsidR="00F33A01" w:rsidRDefault="00F33A01" w:rsidP="006F1EC7">
      <w:pPr>
        <w:spacing w:before="0"/>
        <w:rPr>
          <w:rFonts w:asciiTheme="majorBidi" w:hAnsiTheme="majorBidi" w:cstheme="majorBidi"/>
          <w:sz w:val="28"/>
          <w:szCs w:val="18"/>
          <w:lang w:val="en-US"/>
        </w:rPr>
      </w:pPr>
      <w:r>
        <w:rPr>
          <w:rFonts w:asciiTheme="majorBidi" w:hAnsiTheme="majorBidi" w:cstheme="majorBidi"/>
          <w:sz w:val="28"/>
          <w:szCs w:val="18"/>
          <w:lang w:val="en-US"/>
        </w:rPr>
        <w:t xml:space="preserve">       </w:t>
      </w:r>
    </w:p>
    <w:tbl>
      <w:tblPr>
        <w:tblW w:w="16375" w:type="dxa"/>
        <w:tblInd w:w="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260"/>
        <w:gridCol w:w="11815"/>
      </w:tblGrid>
      <w:tr w:rsidR="00F33A01" w:rsidRPr="00F33A01" w14:paraId="43641252" w14:textId="77777777" w:rsidTr="003C7354">
        <w:trPr>
          <w:trHeight w:val="450"/>
        </w:trPr>
        <w:tc>
          <w:tcPr>
            <w:tcW w:w="2300" w:type="dxa"/>
            <w:shd w:val="clear" w:color="auto" w:fill="auto"/>
            <w:vAlign w:val="center"/>
            <w:hideMark/>
          </w:tcPr>
          <w:p w14:paraId="608A3181" w14:textId="77777777" w:rsidR="00F33A01" w:rsidRPr="00F33A01" w:rsidRDefault="00F33A01" w:rsidP="00F33A01">
            <w:pPr>
              <w:spacing w:before="0"/>
              <w:jc w:val="both"/>
              <w:rPr>
                <w:b/>
                <w:bCs/>
                <w:color w:val="000000"/>
                <w:szCs w:val="22"/>
                <w:lang w:val="en-US" w:eastAsia="zh-CN"/>
              </w:rPr>
            </w:pPr>
            <w:r w:rsidRPr="00F33A01">
              <w:rPr>
                <w:b/>
                <w:bCs/>
                <w:color w:val="000000"/>
                <w:szCs w:val="22"/>
                <w:lang w:val="en-US" w:eastAsia="zh-CN"/>
              </w:rPr>
              <w:t>Concept</w:t>
            </w:r>
          </w:p>
        </w:tc>
        <w:tc>
          <w:tcPr>
            <w:tcW w:w="2260" w:type="dxa"/>
            <w:shd w:val="clear" w:color="auto" w:fill="auto"/>
            <w:vAlign w:val="center"/>
            <w:hideMark/>
          </w:tcPr>
          <w:p w14:paraId="309A0A04" w14:textId="77777777" w:rsidR="00F33A01" w:rsidRPr="00F33A01" w:rsidRDefault="00F33A01" w:rsidP="00F33A01">
            <w:pPr>
              <w:spacing w:before="0"/>
              <w:jc w:val="both"/>
              <w:rPr>
                <w:b/>
                <w:bCs/>
                <w:color w:val="000000"/>
                <w:szCs w:val="22"/>
                <w:lang w:val="en-US" w:eastAsia="zh-CN"/>
              </w:rPr>
            </w:pPr>
            <w:r w:rsidRPr="00F33A01">
              <w:rPr>
                <w:b/>
                <w:bCs/>
                <w:color w:val="000000"/>
                <w:szCs w:val="22"/>
                <w:lang w:val="en-US" w:eastAsia="zh-CN"/>
              </w:rPr>
              <w:t>Type</w:t>
            </w:r>
          </w:p>
        </w:tc>
        <w:tc>
          <w:tcPr>
            <w:tcW w:w="11815" w:type="dxa"/>
            <w:shd w:val="clear" w:color="auto" w:fill="auto"/>
            <w:vAlign w:val="center"/>
            <w:hideMark/>
          </w:tcPr>
          <w:p w14:paraId="207F015D" w14:textId="77777777" w:rsidR="00F33A01" w:rsidRPr="00F33A01" w:rsidRDefault="00F33A01" w:rsidP="00F33A01">
            <w:pPr>
              <w:spacing w:before="0"/>
              <w:jc w:val="both"/>
              <w:rPr>
                <w:b/>
                <w:bCs/>
                <w:color w:val="000000"/>
                <w:szCs w:val="22"/>
                <w:lang w:val="en-US" w:eastAsia="zh-CN"/>
              </w:rPr>
            </w:pPr>
            <w:r w:rsidRPr="00F33A01">
              <w:rPr>
                <w:b/>
                <w:bCs/>
                <w:color w:val="000000"/>
                <w:szCs w:val="22"/>
                <w:lang w:val="en-US" w:eastAsia="zh-CN"/>
              </w:rPr>
              <w:t>Description</w:t>
            </w:r>
          </w:p>
        </w:tc>
      </w:tr>
      <w:tr w:rsidR="00F33A01" w:rsidRPr="00F33A01" w14:paraId="1063FA12" w14:textId="77777777" w:rsidTr="003C7354">
        <w:trPr>
          <w:trHeight w:val="660"/>
        </w:trPr>
        <w:tc>
          <w:tcPr>
            <w:tcW w:w="2300" w:type="dxa"/>
            <w:shd w:val="clear" w:color="auto" w:fill="auto"/>
            <w:vAlign w:val="center"/>
            <w:hideMark/>
          </w:tcPr>
          <w:p w14:paraId="711F9CD7" w14:textId="77777777" w:rsidR="00F33A01" w:rsidRPr="00F33A01" w:rsidRDefault="00F33A01" w:rsidP="00F33A01">
            <w:pPr>
              <w:spacing w:before="0"/>
              <w:rPr>
                <w:color w:val="000000"/>
                <w:szCs w:val="22"/>
                <w:lang w:val="en-US" w:eastAsia="zh-CN"/>
              </w:rPr>
            </w:pPr>
            <w:r w:rsidRPr="00F33A01">
              <w:rPr>
                <w:color w:val="000000"/>
                <w:szCs w:val="22"/>
                <w:lang w:val="en-US" w:eastAsia="zh-CN"/>
              </w:rPr>
              <w:t>Aquatic species</w:t>
            </w:r>
          </w:p>
        </w:tc>
        <w:tc>
          <w:tcPr>
            <w:tcW w:w="2260" w:type="dxa"/>
            <w:shd w:val="clear" w:color="auto" w:fill="auto"/>
            <w:vAlign w:val="center"/>
            <w:hideMark/>
          </w:tcPr>
          <w:p w14:paraId="64D0E821"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3D6615ED" w14:textId="77777777" w:rsidR="00F33A01" w:rsidRPr="00F33A01" w:rsidRDefault="00F33A01" w:rsidP="00F33A01">
            <w:pPr>
              <w:spacing w:before="0"/>
              <w:rPr>
                <w:color w:val="000000"/>
                <w:szCs w:val="22"/>
                <w:lang w:val="en-US" w:eastAsia="zh-CN"/>
              </w:rPr>
            </w:pPr>
            <w:r w:rsidRPr="00F33A01">
              <w:rPr>
                <w:color w:val="000000"/>
                <w:szCs w:val="22"/>
                <w:lang w:val="en-US" w:eastAsia="zh-CN"/>
              </w:rPr>
              <w:t xml:space="preserve">ASFIS List of Species for Fishery Statistics Purposes </w:t>
            </w:r>
          </w:p>
        </w:tc>
      </w:tr>
      <w:tr w:rsidR="00F33A01" w:rsidRPr="00F33A01" w14:paraId="64B351B9" w14:textId="77777777" w:rsidTr="003C7354">
        <w:trPr>
          <w:trHeight w:val="825"/>
        </w:trPr>
        <w:tc>
          <w:tcPr>
            <w:tcW w:w="2300" w:type="dxa"/>
            <w:shd w:val="clear" w:color="auto" w:fill="auto"/>
            <w:vAlign w:val="center"/>
            <w:hideMark/>
          </w:tcPr>
          <w:p w14:paraId="667D3743" w14:textId="77777777" w:rsidR="00F33A01" w:rsidRPr="00F33A01" w:rsidRDefault="00A509DD" w:rsidP="00F33A01">
            <w:pPr>
              <w:spacing w:before="0"/>
              <w:rPr>
                <w:color w:val="000000"/>
                <w:szCs w:val="22"/>
                <w:lang w:val="en-US" w:eastAsia="zh-CN"/>
              </w:rPr>
            </w:pPr>
            <w:r>
              <w:rPr>
                <w:color w:val="000000"/>
                <w:szCs w:val="22"/>
                <w:lang w:val="en-US" w:eastAsia="zh-CN"/>
              </w:rPr>
              <w:t xml:space="preserve">Catch </w:t>
            </w:r>
            <w:r w:rsidR="00F33A01" w:rsidRPr="00F33A01">
              <w:rPr>
                <w:color w:val="000000"/>
                <w:szCs w:val="22"/>
                <w:lang w:val="en-US" w:eastAsia="zh-CN"/>
              </w:rPr>
              <w:t>type</w:t>
            </w:r>
          </w:p>
        </w:tc>
        <w:tc>
          <w:tcPr>
            <w:tcW w:w="2260" w:type="dxa"/>
            <w:shd w:val="clear" w:color="auto" w:fill="auto"/>
            <w:vAlign w:val="center"/>
            <w:hideMark/>
          </w:tcPr>
          <w:p w14:paraId="6CBE046A"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50BC591B" w14:textId="77777777" w:rsidR="00F33A01" w:rsidRPr="00F33A01" w:rsidRDefault="00F33A01" w:rsidP="00F33A01">
            <w:pPr>
              <w:spacing w:before="0"/>
              <w:rPr>
                <w:color w:val="000000"/>
                <w:szCs w:val="22"/>
                <w:lang w:val="en-US" w:eastAsia="zh-CN"/>
              </w:rPr>
            </w:pPr>
            <w:r w:rsidRPr="00F33A01">
              <w:rPr>
                <w:color w:val="000000"/>
                <w:szCs w:val="22"/>
                <w:lang w:val="en-US" w:eastAsia="zh-CN"/>
              </w:rPr>
              <w:t>Catch types (gross catch, retained catch, landings, nominal catch, discards)  ftp://ftp.fao.org/FI/DOCUMENT/cwp/handbook/annex/AnnexB1CatchConcepts.pdf</w:t>
            </w:r>
          </w:p>
        </w:tc>
      </w:tr>
      <w:tr w:rsidR="00F33A01" w:rsidRPr="00F33A01" w14:paraId="248317E0" w14:textId="77777777" w:rsidTr="003C7354">
        <w:trPr>
          <w:trHeight w:val="660"/>
        </w:trPr>
        <w:tc>
          <w:tcPr>
            <w:tcW w:w="2300" w:type="dxa"/>
            <w:shd w:val="clear" w:color="auto" w:fill="auto"/>
            <w:vAlign w:val="center"/>
            <w:hideMark/>
          </w:tcPr>
          <w:p w14:paraId="4E531C25" w14:textId="77777777" w:rsidR="00F33A01" w:rsidRPr="00F33A01" w:rsidRDefault="00F33A01" w:rsidP="00F33A01">
            <w:pPr>
              <w:spacing w:before="0"/>
              <w:rPr>
                <w:color w:val="000000"/>
                <w:szCs w:val="22"/>
                <w:lang w:val="en-US" w:eastAsia="zh-CN"/>
              </w:rPr>
            </w:pPr>
            <w:r w:rsidRPr="00F33A01">
              <w:rPr>
                <w:color w:val="000000"/>
                <w:szCs w:val="22"/>
                <w:lang w:val="en-US" w:eastAsia="zh-CN"/>
              </w:rPr>
              <w:t>Country/Flag state</w:t>
            </w:r>
          </w:p>
        </w:tc>
        <w:tc>
          <w:tcPr>
            <w:tcW w:w="2260" w:type="dxa"/>
            <w:shd w:val="clear" w:color="auto" w:fill="auto"/>
            <w:vAlign w:val="center"/>
            <w:hideMark/>
          </w:tcPr>
          <w:p w14:paraId="656B8D88"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6A218F4B" w14:textId="77777777" w:rsidR="00F33A01" w:rsidRPr="00F33A01" w:rsidRDefault="00F33A01" w:rsidP="00F33A01">
            <w:pPr>
              <w:spacing w:before="0"/>
              <w:rPr>
                <w:color w:val="000000"/>
                <w:szCs w:val="22"/>
                <w:lang w:val="en-US" w:eastAsia="zh-CN"/>
              </w:rPr>
            </w:pPr>
            <w:r w:rsidRPr="00F33A01">
              <w:rPr>
                <w:color w:val="000000"/>
                <w:szCs w:val="22"/>
                <w:lang w:val="en-US" w:eastAsia="zh-CN"/>
              </w:rPr>
              <w:t>List of countries or areas (three digits code)</w:t>
            </w:r>
          </w:p>
        </w:tc>
      </w:tr>
      <w:tr w:rsidR="00F33A01" w:rsidRPr="00F33A01" w14:paraId="49B9308E" w14:textId="77777777" w:rsidTr="003C7354">
        <w:trPr>
          <w:trHeight w:val="930"/>
        </w:trPr>
        <w:tc>
          <w:tcPr>
            <w:tcW w:w="2300" w:type="dxa"/>
            <w:shd w:val="clear" w:color="auto" w:fill="auto"/>
            <w:vAlign w:val="center"/>
            <w:hideMark/>
          </w:tcPr>
          <w:p w14:paraId="5437A7DE" w14:textId="77777777" w:rsidR="00F33A01" w:rsidRPr="00F33A01" w:rsidRDefault="00F33A01" w:rsidP="00F33A01">
            <w:pPr>
              <w:spacing w:before="0"/>
              <w:rPr>
                <w:color w:val="000000"/>
                <w:szCs w:val="22"/>
                <w:lang w:val="en-US" w:eastAsia="zh-CN"/>
              </w:rPr>
            </w:pPr>
            <w:r w:rsidRPr="00F33A01">
              <w:rPr>
                <w:color w:val="000000"/>
                <w:szCs w:val="22"/>
                <w:lang w:val="en-US" w:eastAsia="zh-CN"/>
              </w:rPr>
              <w:t>Effort Descriptor</w:t>
            </w:r>
          </w:p>
        </w:tc>
        <w:tc>
          <w:tcPr>
            <w:tcW w:w="2260" w:type="dxa"/>
            <w:shd w:val="clear" w:color="auto" w:fill="auto"/>
            <w:vAlign w:val="center"/>
            <w:hideMark/>
          </w:tcPr>
          <w:p w14:paraId="762FD207" w14:textId="77777777" w:rsidR="00F33A01" w:rsidRPr="00F33A01" w:rsidRDefault="00F33A01" w:rsidP="00F33A01">
            <w:pPr>
              <w:spacing w:before="0"/>
              <w:rPr>
                <w:color w:val="000000"/>
                <w:szCs w:val="22"/>
                <w:lang w:val="en-US" w:eastAsia="zh-CN"/>
              </w:rPr>
            </w:pPr>
            <w:r w:rsidRPr="00F33A01">
              <w:rPr>
                <w:color w:val="000000"/>
                <w:szCs w:val="22"/>
                <w:lang w:val="en-US" w:eastAsia="zh-CN"/>
              </w:rPr>
              <w:t>Attribute</w:t>
            </w:r>
          </w:p>
        </w:tc>
        <w:tc>
          <w:tcPr>
            <w:tcW w:w="11815" w:type="dxa"/>
            <w:shd w:val="clear" w:color="auto" w:fill="auto"/>
            <w:vAlign w:val="center"/>
            <w:hideMark/>
          </w:tcPr>
          <w:p w14:paraId="23994357" w14:textId="4D0CF096" w:rsidR="00F33A01" w:rsidRPr="00F33A01" w:rsidRDefault="00F33A01" w:rsidP="00F33A01">
            <w:pPr>
              <w:spacing w:before="0"/>
              <w:rPr>
                <w:color w:val="000000"/>
                <w:szCs w:val="22"/>
                <w:lang w:val="en-US" w:eastAsia="zh-CN"/>
              </w:rPr>
            </w:pPr>
            <w:r w:rsidRPr="00F33A01">
              <w:rPr>
                <w:color w:val="000000"/>
                <w:szCs w:val="22"/>
                <w:lang w:val="en-US" w:eastAsia="zh-CN"/>
              </w:rPr>
              <w:t xml:space="preserve">Effort category A, B and C (number of effort unit for each fishing gear category, number of days fishing, number of days on the </w:t>
            </w:r>
            <w:r w:rsidR="00042E6E" w:rsidRPr="00F33A01">
              <w:rPr>
                <w:color w:val="000000"/>
                <w:szCs w:val="22"/>
                <w:lang w:val="en-US" w:eastAsia="zh-CN"/>
              </w:rPr>
              <w:t>ground</w:t>
            </w:r>
            <w:r w:rsidRPr="00F33A01">
              <w:rPr>
                <w:color w:val="000000"/>
                <w:szCs w:val="22"/>
                <w:lang w:val="en-US" w:eastAsia="zh-CN"/>
              </w:rPr>
              <w:t>) http://www.fao.org/fishery/cwp/handbook/N/en</w:t>
            </w:r>
          </w:p>
        </w:tc>
      </w:tr>
      <w:tr w:rsidR="00F33A01" w:rsidRPr="00F33A01" w14:paraId="2361D710" w14:textId="77777777" w:rsidTr="003C7354">
        <w:trPr>
          <w:trHeight w:val="660"/>
        </w:trPr>
        <w:tc>
          <w:tcPr>
            <w:tcW w:w="2300" w:type="dxa"/>
            <w:shd w:val="clear" w:color="auto" w:fill="auto"/>
            <w:vAlign w:val="center"/>
            <w:hideMark/>
          </w:tcPr>
          <w:p w14:paraId="60888A28" w14:textId="77777777" w:rsidR="00F33A01" w:rsidRPr="00F33A01" w:rsidRDefault="00F33A01" w:rsidP="00F33A01">
            <w:pPr>
              <w:spacing w:before="0"/>
              <w:rPr>
                <w:color w:val="000000"/>
                <w:szCs w:val="22"/>
                <w:lang w:val="en-US" w:eastAsia="zh-CN"/>
              </w:rPr>
            </w:pPr>
            <w:r w:rsidRPr="00F33A01">
              <w:rPr>
                <w:color w:val="000000"/>
                <w:szCs w:val="22"/>
                <w:lang w:val="en-US" w:eastAsia="zh-CN"/>
              </w:rPr>
              <w:t>Fishery vessel</w:t>
            </w:r>
          </w:p>
        </w:tc>
        <w:tc>
          <w:tcPr>
            <w:tcW w:w="2260" w:type="dxa"/>
            <w:shd w:val="clear" w:color="auto" w:fill="auto"/>
            <w:vAlign w:val="center"/>
            <w:hideMark/>
          </w:tcPr>
          <w:p w14:paraId="712900D0"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4D111510" w14:textId="77777777" w:rsidR="00F33A01" w:rsidRPr="00F33A01" w:rsidRDefault="00F33A01" w:rsidP="00F33A01">
            <w:pPr>
              <w:spacing w:before="0"/>
              <w:rPr>
                <w:color w:val="000000"/>
                <w:szCs w:val="22"/>
                <w:lang w:val="en-US" w:eastAsia="zh-CN"/>
              </w:rPr>
            </w:pPr>
            <w:r w:rsidRPr="00F33A01">
              <w:rPr>
                <w:color w:val="000000"/>
                <w:szCs w:val="22"/>
                <w:lang w:val="en-US" w:eastAsia="zh-CN"/>
              </w:rPr>
              <w:t xml:space="preserve">Fishery vessel type according to </w:t>
            </w:r>
            <w:r w:rsidRPr="00F33A01">
              <w:rPr>
                <w:rFonts w:ascii="Calibri" w:hAnsi="Calibri"/>
                <w:color w:val="000000"/>
                <w:szCs w:val="22"/>
                <w:lang w:val="en-US" w:eastAsia="zh-CN"/>
              </w:rPr>
              <w:t xml:space="preserve"> </w:t>
            </w:r>
            <w:r w:rsidRPr="00F33A01">
              <w:rPr>
                <w:color w:val="000000"/>
                <w:szCs w:val="22"/>
                <w:lang w:val="en-US" w:eastAsia="zh-CN"/>
              </w:rPr>
              <w:t>ISSCFV International Standard Statistical Classification of Fishery Vessels by Categories</w:t>
            </w:r>
          </w:p>
        </w:tc>
      </w:tr>
      <w:tr w:rsidR="00F33A01" w:rsidRPr="00F33A01" w14:paraId="249718AE" w14:textId="77777777" w:rsidTr="003C7354">
        <w:trPr>
          <w:trHeight w:val="660"/>
        </w:trPr>
        <w:tc>
          <w:tcPr>
            <w:tcW w:w="2300" w:type="dxa"/>
            <w:shd w:val="clear" w:color="auto" w:fill="auto"/>
            <w:vAlign w:val="center"/>
            <w:hideMark/>
          </w:tcPr>
          <w:p w14:paraId="7B8448E4" w14:textId="77777777" w:rsidR="00F33A01" w:rsidRPr="00F33A01" w:rsidRDefault="00F33A01" w:rsidP="00F33A01">
            <w:pPr>
              <w:spacing w:before="0"/>
              <w:rPr>
                <w:color w:val="000000"/>
                <w:szCs w:val="22"/>
                <w:lang w:val="en-US" w:eastAsia="zh-CN"/>
              </w:rPr>
            </w:pPr>
            <w:r w:rsidRPr="00F33A01">
              <w:rPr>
                <w:color w:val="000000"/>
                <w:szCs w:val="22"/>
                <w:lang w:val="en-US" w:eastAsia="zh-CN"/>
              </w:rPr>
              <w:t>Fishing area</w:t>
            </w:r>
          </w:p>
        </w:tc>
        <w:tc>
          <w:tcPr>
            <w:tcW w:w="2260" w:type="dxa"/>
            <w:shd w:val="clear" w:color="auto" w:fill="auto"/>
            <w:vAlign w:val="center"/>
            <w:hideMark/>
          </w:tcPr>
          <w:p w14:paraId="1CED48FE"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5615FCFB" w14:textId="77777777" w:rsidR="00F33A01" w:rsidRPr="00F33A01" w:rsidRDefault="00F33A01" w:rsidP="00F33A01">
            <w:pPr>
              <w:spacing w:before="0"/>
              <w:rPr>
                <w:color w:val="000000"/>
                <w:szCs w:val="22"/>
                <w:lang w:val="en-US" w:eastAsia="zh-CN"/>
              </w:rPr>
            </w:pPr>
            <w:r w:rsidRPr="00F33A01">
              <w:rPr>
                <w:color w:val="000000"/>
                <w:szCs w:val="22"/>
                <w:lang w:val="en-US" w:eastAsia="zh-CN"/>
              </w:rPr>
              <w:t>FAO major fishing areas; codes for Statistical quadrangles, and for quadrants</w:t>
            </w:r>
          </w:p>
        </w:tc>
      </w:tr>
      <w:tr w:rsidR="00F33A01" w:rsidRPr="00F33A01" w14:paraId="3128523D" w14:textId="77777777" w:rsidTr="003C7354">
        <w:trPr>
          <w:trHeight w:val="810"/>
        </w:trPr>
        <w:tc>
          <w:tcPr>
            <w:tcW w:w="2300" w:type="dxa"/>
            <w:shd w:val="clear" w:color="auto" w:fill="auto"/>
            <w:vAlign w:val="center"/>
            <w:hideMark/>
          </w:tcPr>
          <w:p w14:paraId="539A897A" w14:textId="77777777" w:rsidR="00F33A01" w:rsidRPr="00F33A01" w:rsidRDefault="00F33A01" w:rsidP="00F33A01">
            <w:pPr>
              <w:spacing w:before="0"/>
              <w:rPr>
                <w:color w:val="000000"/>
                <w:szCs w:val="22"/>
                <w:lang w:val="en-US" w:eastAsia="zh-CN"/>
              </w:rPr>
            </w:pPr>
            <w:r w:rsidRPr="00F33A01">
              <w:rPr>
                <w:color w:val="000000"/>
                <w:szCs w:val="22"/>
                <w:lang w:val="en-US" w:eastAsia="zh-CN"/>
              </w:rPr>
              <w:t>Fishing gear</w:t>
            </w:r>
          </w:p>
        </w:tc>
        <w:tc>
          <w:tcPr>
            <w:tcW w:w="2260" w:type="dxa"/>
            <w:shd w:val="clear" w:color="auto" w:fill="auto"/>
            <w:vAlign w:val="center"/>
            <w:hideMark/>
          </w:tcPr>
          <w:p w14:paraId="6A98E4FC" w14:textId="77777777" w:rsidR="00F33A01" w:rsidRPr="00F33A01" w:rsidRDefault="00F33A01" w:rsidP="00F33A01">
            <w:pPr>
              <w:spacing w:before="0"/>
              <w:rPr>
                <w:color w:val="000000"/>
                <w:szCs w:val="22"/>
                <w:lang w:val="en-US" w:eastAsia="zh-CN"/>
              </w:rPr>
            </w:pPr>
            <w:r w:rsidRPr="00F33A01">
              <w:rPr>
                <w:color w:val="000000"/>
                <w:szCs w:val="22"/>
                <w:lang w:val="en-US" w:eastAsia="zh-CN"/>
              </w:rPr>
              <w:t>Dimension</w:t>
            </w:r>
          </w:p>
        </w:tc>
        <w:tc>
          <w:tcPr>
            <w:tcW w:w="11815" w:type="dxa"/>
            <w:shd w:val="clear" w:color="auto" w:fill="auto"/>
            <w:vAlign w:val="center"/>
            <w:hideMark/>
          </w:tcPr>
          <w:p w14:paraId="06958552" w14:textId="77777777" w:rsidR="00F33A01" w:rsidRPr="00F33A01" w:rsidRDefault="00F33A01" w:rsidP="00F33A01">
            <w:pPr>
              <w:spacing w:before="0"/>
              <w:rPr>
                <w:color w:val="000000"/>
                <w:szCs w:val="22"/>
                <w:lang w:val="en-US" w:eastAsia="zh-CN"/>
              </w:rPr>
            </w:pPr>
            <w:r w:rsidRPr="00F33A01">
              <w:rPr>
                <w:color w:val="000000"/>
                <w:szCs w:val="22"/>
                <w:lang w:val="en-US" w:eastAsia="zh-CN"/>
              </w:rPr>
              <w:t xml:space="preserve">Fishing gear type according to ISSCFG gear category and its standard abbreviation  </w:t>
            </w:r>
          </w:p>
        </w:tc>
      </w:tr>
      <w:tr w:rsidR="00F33A01" w:rsidRPr="00F33A01" w14:paraId="238BE683" w14:textId="77777777" w:rsidTr="003C7354">
        <w:trPr>
          <w:trHeight w:val="660"/>
        </w:trPr>
        <w:tc>
          <w:tcPr>
            <w:tcW w:w="2300" w:type="dxa"/>
            <w:shd w:val="clear" w:color="auto" w:fill="auto"/>
            <w:vAlign w:val="center"/>
            <w:hideMark/>
          </w:tcPr>
          <w:p w14:paraId="72E7B185" w14:textId="77777777" w:rsidR="00F33A01" w:rsidRPr="00F33A01" w:rsidRDefault="00F33A01" w:rsidP="00F33A01">
            <w:pPr>
              <w:spacing w:before="0"/>
              <w:rPr>
                <w:color w:val="000000"/>
                <w:szCs w:val="22"/>
                <w:lang w:val="en-US" w:eastAsia="zh-CN"/>
              </w:rPr>
            </w:pPr>
            <w:r w:rsidRPr="00F33A01">
              <w:rPr>
                <w:color w:val="000000"/>
                <w:szCs w:val="22"/>
                <w:lang w:val="en-US" w:eastAsia="zh-CN"/>
              </w:rPr>
              <w:t>Obs_Measure</w:t>
            </w:r>
          </w:p>
        </w:tc>
        <w:tc>
          <w:tcPr>
            <w:tcW w:w="2260" w:type="dxa"/>
            <w:shd w:val="clear" w:color="auto" w:fill="auto"/>
            <w:vAlign w:val="center"/>
            <w:hideMark/>
          </w:tcPr>
          <w:p w14:paraId="3D922078"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29F47DD4" w14:textId="77777777" w:rsidR="00F33A01" w:rsidRPr="00F33A01" w:rsidRDefault="00F33A01" w:rsidP="00F33A01">
            <w:pPr>
              <w:spacing w:before="0"/>
              <w:rPr>
                <w:color w:val="000000"/>
                <w:szCs w:val="22"/>
                <w:lang w:val="en-US" w:eastAsia="zh-CN"/>
              </w:rPr>
            </w:pPr>
            <w:r w:rsidRPr="00F33A01">
              <w:rPr>
                <w:color w:val="000000"/>
                <w:szCs w:val="22"/>
                <w:lang w:val="en-US" w:eastAsia="zh-CN"/>
              </w:rPr>
              <w:t>Amount or quantity of the observation measure (a positive integer number)</w:t>
            </w:r>
          </w:p>
        </w:tc>
      </w:tr>
      <w:tr w:rsidR="00F33A01" w:rsidRPr="00F33A01" w14:paraId="68197649" w14:textId="77777777" w:rsidTr="003C7354">
        <w:trPr>
          <w:trHeight w:val="660"/>
        </w:trPr>
        <w:tc>
          <w:tcPr>
            <w:tcW w:w="2300" w:type="dxa"/>
            <w:shd w:val="clear" w:color="auto" w:fill="auto"/>
            <w:vAlign w:val="center"/>
            <w:hideMark/>
          </w:tcPr>
          <w:p w14:paraId="491707C8" w14:textId="77777777" w:rsidR="00F33A01" w:rsidRPr="00F33A01" w:rsidRDefault="00F33A01" w:rsidP="00F33A01">
            <w:pPr>
              <w:spacing w:before="0"/>
              <w:rPr>
                <w:color w:val="000000"/>
                <w:szCs w:val="22"/>
                <w:lang w:val="en-US" w:eastAsia="zh-CN"/>
              </w:rPr>
            </w:pPr>
            <w:r w:rsidRPr="00F33A01">
              <w:rPr>
                <w:color w:val="000000"/>
                <w:szCs w:val="22"/>
                <w:lang w:val="en-US" w:eastAsia="zh-CN"/>
              </w:rPr>
              <w:t>Obs_Status</w:t>
            </w:r>
          </w:p>
        </w:tc>
        <w:tc>
          <w:tcPr>
            <w:tcW w:w="2260" w:type="dxa"/>
            <w:shd w:val="clear" w:color="auto" w:fill="auto"/>
            <w:vAlign w:val="center"/>
            <w:hideMark/>
          </w:tcPr>
          <w:p w14:paraId="1392557B" w14:textId="77777777" w:rsidR="00F33A01" w:rsidRPr="00F33A01" w:rsidRDefault="00F33A01" w:rsidP="00F33A01">
            <w:pPr>
              <w:spacing w:before="0"/>
              <w:rPr>
                <w:color w:val="000000"/>
                <w:szCs w:val="22"/>
                <w:lang w:val="en-US" w:eastAsia="zh-CN"/>
              </w:rPr>
            </w:pPr>
            <w:r w:rsidRPr="00F33A01">
              <w:rPr>
                <w:color w:val="000000"/>
                <w:szCs w:val="22"/>
                <w:lang w:val="en-US" w:eastAsia="zh-CN"/>
              </w:rPr>
              <w:t>Attribute</w:t>
            </w:r>
          </w:p>
        </w:tc>
        <w:tc>
          <w:tcPr>
            <w:tcW w:w="11815" w:type="dxa"/>
            <w:shd w:val="clear" w:color="auto" w:fill="auto"/>
            <w:vAlign w:val="center"/>
            <w:hideMark/>
          </w:tcPr>
          <w:p w14:paraId="6FE610A5" w14:textId="5FB8D8A4" w:rsidR="00F33A01" w:rsidRPr="00F33A01" w:rsidRDefault="00F33A01" w:rsidP="00F33A01">
            <w:pPr>
              <w:spacing w:before="0"/>
              <w:rPr>
                <w:color w:val="000000"/>
                <w:szCs w:val="22"/>
                <w:lang w:val="en-US" w:eastAsia="zh-CN"/>
              </w:rPr>
            </w:pPr>
            <w:r w:rsidRPr="00F33A01">
              <w:rPr>
                <w:color w:val="000000"/>
                <w:szCs w:val="22"/>
                <w:lang w:val="en-US" w:eastAsia="zh-CN"/>
              </w:rPr>
              <w:t>FAO Observation status codes (e.g  "E"</w:t>
            </w:r>
            <w:r w:rsidR="00042E6E">
              <w:rPr>
                <w:color w:val="000000"/>
                <w:szCs w:val="22"/>
                <w:lang w:val="en-US" w:eastAsia="zh-CN"/>
              </w:rPr>
              <w:t xml:space="preserve"> </w:t>
            </w:r>
            <w:r w:rsidRPr="00F33A01">
              <w:rPr>
                <w:color w:val="000000"/>
                <w:szCs w:val="22"/>
                <w:lang w:val="en-US" w:eastAsia="zh-CN"/>
              </w:rPr>
              <w:t>Estimate value, "R"</w:t>
            </w:r>
            <w:r w:rsidR="00042E6E">
              <w:rPr>
                <w:color w:val="000000"/>
                <w:szCs w:val="22"/>
                <w:lang w:val="en-US" w:eastAsia="zh-CN"/>
              </w:rPr>
              <w:t xml:space="preserve"> </w:t>
            </w:r>
            <w:r w:rsidRPr="00F33A01">
              <w:rPr>
                <w:color w:val="000000"/>
                <w:szCs w:val="22"/>
                <w:lang w:val="en-US" w:eastAsia="zh-CN"/>
              </w:rPr>
              <w:t>Revised)</w:t>
            </w:r>
          </w:p>
        </w:tc>
      </w:tr>
      <w:tr w:rsidR="00F33A01" w:rsidRPr="00F33A01" w14:paraId="5CFCA986" w14:textId="77777777" w:rsidTr="003C7354">
        <w:trPr>
          <w:trHeight w:val="540"/>
        </w:trPr>
        <w:tc>
          <w:tcPr>
            <w:tcW w:w="2300" w:type="dxa"/>
            <w:shd w:val="clear" w:color="auto" w:fill="auto"/>
            <w:vAlign w:val="center"/>
            <w:hideMark/>
          </w:tcPr>
          <w:p w14:paraId="33DBC189" w14:textId="77777777" w:rsidR="00F33A01" w:rsidRPr="00F33A01" w:rsidRDefault="00F33A01" w:rsidP="00F33A01">
            <w:pPr>
              <w:spacing w:before="0"/>
              <w:rPr>
                <w:color w:val="000000"/>
                <w:szCs w:val="22"/>
                <w:lang w:val="en-US" w:eastAsia="zh-CN"/>
              </w:rPr>
            </w:pPr>
            <w:r w:rsidRPr="00F33A01">
              <w:rPr>
                <w:color w:val="000000"/>
                <w:szCs w:val="22"/>
                <w:lang w:val="en-US" w:eastAsia="zh-CN"/>
              </w:rPr>
              <w:t>Obs_Value</w:t>
            </w:r>
          </w:p>
        </w:tc>
        <w:tc>
          <w:tcPr>
            <w:tcW w:w="2260" w:type="dxa"/>
            <w:shd w:val="clear" w:color="auto" w:fill="auto"/>
            <w:vAlign w:val="center"/>
            <w:hideMark/>
          </w:tcPr>
          <w:p w14:paraId="109C77A5"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5DA6A45F" w14:textId="77777777" w:rsidR="00F33A01" w:rsidRPr="00F33A01" w:rsidRDefault="00F33A01" w:rsidP="00F33A01">
            <w:pPr>
              <w:spacing w:before="0"/>
              <w:rPr>
                <w:color w:val="000000"/>
                <w:szCs w:val="22"/>
                <w:lang w:val="en-US" w:eastAsia="zh-CN"/>
              </w:rPr>
            </w:pPr>
            <w:r w:rsidRPr="00F33A01">
              <w:rPr>
                <w:color w:val="000000"/>
                <w:szCs w:val="22"/>
                <w:lang w:val="en-US" w:eastAsia="zh-CN"/>
              </w:rPr>
              <w:t>Monetary value (value of catch, value of aquaculture production)</w:t>
            </w:r>
          </w:p>
        </w:tc>
      </w:tr>
      <w:tr w:rsidR="00F33A01" w:rsidRPr="00F33A01" w14:paraId="527C571E" w14:textId="77777777" w:rsidTr="003C7354">
        <w:trPr>
          <w:trHeight w:val="686"/>
        </w:trPr>
        <w:tc>
          <w:tcPr>
            <w:tcW w:w="2300" w:type="dxa"/>
            <w:shd w:val="clear" w:color="auto" w:fill="auto"/>
            <w:vAlign w:val="center"/>
            <w:hideMark/>
          </w:tcPr>
          <w:p w14:paraId="640071CA" w14:textId="77777777" w:rsidR="00F33A01" w:rsidRPr="00F33A01" w:rsidRDefault="00F33A01" w:rsidP="00F33A01">
            <w:pPr>
              <w:spacing w:before="0"/>
              <w:rPr>
                <w:color w:val="000000"/>
                <w:szCs w:val="22"/>
                <w:lang w:val="en-US" w:eastAsia="zh-CN"/>
              </w:rPr>
            </w:pPr>
            <w:r w:rsidRPr="00F33A01">
              <w:rPr>
                <w:color w:val="000000"/>
                <w:szCs w:val="22"/>
                <w:lang w:val="en-US" w:eastAsia="zh-CN"/>
              </w:rPr>
              <w:t xml:space="preserve">Position details (geographic) </w:t>
            </w:r>
          </w:p>
        </w:tc>
        <w:tc>
          <w:tcPr>
            <w:tcW w:w="2260" w:type="dxa"/>
            <w:shd w:val="clear" w:color="auto" w:fill="auto"/>
            <w:vAlign w:val="center"/>
            <w:hideMark/>
          </w:tcPr>
          <w:p w14:paraId="001A32BF" w14:textId="77777777" w:rsidR="00F33A01" w:rsidRPr="00F33A01" w:rsidRDefault="00F33A01" w:rsidP="00F33A01">
            <w:pPr>
              <w:spacing w:before="0"/>
              <w:rPr>
                <w:color w:val="000000"/>
                <w:szCs w:val="22"/>
                <w:lang w:val="en-US" w:eastAsia="zh-CN"/>
              </w:rPr>
            </w:pPr>
            <w:r w:rsidRPr="00F33A01">
              <w:rPr>
                <w:color w:val="000000"/>
                <w:szCs w:val="22"/>
                <w:lang w:val="en-US" w:eastAsia="zh-CN"/>
              </w:rPr>
              <w:t>Observation</w:t>
            </w:r>
          </w:p>
        </w:tc>
        <w:tc>
          <w:tcPr>
            <w:tcW w:w="11815" w:type="dxa"/>
            <w:shd w:val="clear" w:color="auto" w:fill="auto"/>
            <w:vAlign w:val="center"/>
            <w:hideMark/>
          </w:tcPr>
          <w:p w14:paraId="08196D22" w14:textId="77777777" w:rsidR="00F33A01" w:rsidRPr="00F33A01" w:rsidRDefault="00F33A01" w:rsidP="00F33A01">
            <w:pPr>
              <w:spacing w:before="0"/>
              <w:rPr>
                <w:color w:val="000000"/>
                <w:szCs w:val="22"/>
                <w:lang w:val="en-US" w:eastAsia="zh-CN"/>
              </w:rPr>
            </w:pPr>
            <w:r w:rsidRPr="00F33A01">
              <w:rPr>
                <w:color w:val="000000"/>
                <w:szCs w:val="22"/>
                <w:lang w:val="en-US" w:eastAsia="zh-CN"/>
              </w:rPr>
              <w:t xml:space="preserve">Coordinates (Start and End Latitude and Longitude) expressed in WGS84, decimal degree notation, using a precision of at least 3 and maximum 6 decimal positions. </w:t>
            </w:r>
          </w:p>
        </w:tc>
      </w:tr>
      <w:tr w:rsidR="00F33A01" w:rsidRPr="00F33A01" w14:paraId="2B722C86" w14:textId="77777777" w:rsidTr="003C7354">
        <w:trPr>
          <w:trHeight w:val="540"/>
        </w:trPr>
        <w:tc>
          <w:tcPr>
            <w:tcW w:w="2300" w:type="dxa"/>
            <w:shd w:val="clear" w:color="auto" w:fill="auto"/>
            <w:vAlign w:val="center"/>
            <w:hideMark/>
          </w:tcPr>
          <w:p w14:paraId="0726F0BC" w14:textId="77777777" w:rsidR="00F33A01" w:rsidRPr="00F33A01" w:rsidRDefault="00F33A01" w:rsidP="00F33A01">
            <w:pPr>
              <w:spacing w:before="0"/>
              <w:rPr>
                <w:color w:val="000000"/>
                <w:szCs w:val="22"/>
                <w:lang w:val="en-US" w:eastAsia="zh-CN"/>
              </w:rPr>
            </w:pPr>
            <w:r w:rsidRPr="00F33A01">
              <w:rPr>
                <w:color w:val="000000"/>
                <w:szCs w:val="22"/>
                <w:lang w:val="en-US" w:eastAsia="zh-CN"/>
              </w:rPr>
              <w:t>Unit</w:t>
            </w:r>
          </w:p>
        </w:tc>
        <w:tc>
          <w:tcPr>
            <w:tcW w:w="2260" w:type="dxa"/>
            <w:shd w:val="clear" w:color="auto" w:fill="auto"/>
            <w:vAlign w:val="center"/>
            <w:hideMark/>
          </w:tcPr>
          <w:p w14:paraId="7BEE147D" w14:textId="77777777" w:rsidR="00F33A01" w:rsidRPr="00F33A01" w:rsidRDefault="00F33A01" w:rsidP="00F33A01">
            <w:pPr>
              <w:spacing w:before="0"/>
              <w:rPr>
                <w:color w:val="000000"/>
                <w:szCs w:val="22"/>
                <w:lang w:val="en-US" w:eastAsia="zh-CN"/>
              </w:rPr>
            </w:pPr>
            <w:r w:rsidRPr="00F33A01">
              <w:rPr>
                <w:color w:val="000000"/>
                <w:szCs w:val="22"/>
                <w:lang w:val="en-US" w:eastAsia="zh-CN"/>
              </w:rPr>
              <w:t>Attribute</w:t>
            </w:r>
          </w:p>
        </w:tc>
        <w:tc>
          <w:tcPr>
            <w:tcW w:w="11815" w:type="dxa"/>
            <w:shd w:val="clear" w:color="auto" w:fill="auto"/>
            <w:vAlign w:val="center"/>
            <w:hideMark/>
          </w:tcPr>
          <w:p w14:paraId="77950873" w14:textId="77777777" w:rsidR="00F33A01" w:rsidRPr="00F33A01" w:rsidRDefault="00F33A01" w:rsidP="00F33A01">
            <w:pPr>
              <w:spacing w:before="0"/>
              <w:rPr>
                <w:szCs w:val="22"/>
                <w:lang w:val="en-US" w:eastAsia="zh-CN"/>
              </w:rPr>
            </w:pPr>
            <w:r w:rsidRPr="00F33A01">
              <w:rPr>
                <w:szCs w:val="22"/>
                <w:lang w:val="en-US" w:eastAsia="zh-CN"/>
              </w:rPr>
              <w:t>Unit of measure (e.g tonnes, number of animals, 1000 US$)</w:t>
            </w:r>
          </w:p>
        </w:tc>
      </w:tr>
      <w:tr w:rsidR="00F33A01" w:rsidRPr="00F33A01" w14:paraId="00C9E3E3" w14:textId="77777777" w:rsidTr="003C7354">
        <w:trPr>
          <w:trHeight w:val="705"/>
        </w:trPr>
        <w:tc>
          <w:tcPr>
            <w:tcW w:w="2300" w:type="dxa"/>
            <w:shd w:val="clear" w:color="auto" w:fill="auto"/>
            <w:vAlign w:val="center"/>
            <w:hideMark/>
          </w:tcPr>
          <w:p w14:paraId="5622D730" w14:textId="77777777" w:rsidR="00F33A01" w:rsidRPr="00F33A01" w:rsidRDefault="00F33A01" w:rsidP="00F33A01">
            <w:pPr>
              <w:spacing w:before="0"/>
              <w:rPr>
                <w:color w:val="000000"/>
                <w:szCs w:val="22"/>
                <w:lang w:val="en-US" w:eastAsia="zh-CN"/>
              </w:rPr>
            </w:pPr>
            <w:r w:rsidRPr="00F33A01">
              <w:rPr>
                <w:color w:val="000000"/>
                <w:szCs w:val="22"/>
                <w:lang w:val="en-US" w:eastAsia="zh-CN"/>
              </w:rPr>
              <w:t>Vessel Gross Tonnage</w:t>
            </w:r>
          </w:p>
        </w:tc>
        <w:tc>
          <w:tcPr>
            <w:tcW w:w="2260" w:type="dxa"/>
            <w:shd w:val="clear" w:color="auto" w:fill="auto"/>
            <w:vAlign w:val="center"/>
            <w:hideMark/>
          </w:tcPr>
          <w:p w14:paraId="11A6235C"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2DA72883" w14:textId="77777777" w:rsidR="00F33A01" w:rsidRPr="00F33A01" w:rsidRDefault="00F33A01" w:rsidP="00F33A01">
            <w:pPr>
              <w:spacing w:before="0"/>
              <w:rPr>
                <w:color w:val="000000"/>
                <w:szCs w:val="22"/>
                <w:lang w:val="en-US" w:eastAsia="zh-CN"/>
              </w:rPr>
            </w:pPr>
            <w:r w:rsidRPr="00F33A01">
              <w:rPr>
                <w:color w:val="000000"/>
                <w:szCs w:val="22"/>
                <w:lang w:val="en-US" w:eastAsia="zh-CN"/>
              </w:rPr>
              <w:t>Gross Tonnage of vessel (Gross Tons) refers to the volume of all ship's enclosed spaces (from keel to funnel) measured to the outside of the hull framing.</w:t>
            </w:r>
          </w:p>
        </w:tc>
      </w:tr>
      <w:tr w:rsidR="00F33A01" w:rsidRPr="00F33A01" w14:paraId="1C97FB5F" w14:textId="77777777" w:rsidTr="003C7354">
        <w:trPr>
          <w:trHeight w:val="630"/>
        </w:trPr>
        <w:tc>
          <w:tcPr>
            <w:tcW w:w="2300" w:type="dxa"/>
            <w:shd w:val="clear" w:color="auto" w:fill="auto"/>
            <w:vAlign w:val="center"/>
            <w:hideMark/>
          </w:tcPr>
          <w:p w14:paraId="5C383B14" w14:textId="77777777" w:rsidR="00F33A01" w:rsidRPr="00F33A01" w:rsidRDefault="00F33A01" w:rsidP="00F33A01">
            <w:pPr>
              <w:spacing w:before="0"/>
              <w:rPr>
                <w:color w:val="000000"/>
                <w:szCs w:val="22"/>
                <w:lang w:val="en-US" w:eastAsia="zh-CN"/>
              </w:rPr>
            </w:pPr>
            <w:r w:rsidRPr="00F33A01">
              <w:rPr>
                <w:color w:val="000000"/>
                <w:szCs w:val="22"/>
                <w:lang w:val="en-US" w:eastAsia="zh-CN"/>
              </w:rPr>
              <w:t>Vessel Identifier</w:t>
            </w:r>
          </w:p>
        </w:tc>
        <w:tc>
          <w:tcPr>
            <w:tcW w:w="2260" w:type="dxa"/>
            <w:shd w:val="clear" w:color="auto" w:fill="auto"/>
            <w:vAlign w:val="center"/>
            <w:hideMark/>
          </w:tcPr>
          <w:p w14:paraId="743F5045"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3BF762D9" w14:textId="62009A47" w:rsidR="00F33A01" w:rsidRPr="00F33A01" w:rsidRDefault="00F33A01" w:rsidP="00F33A01">
            <w:pPr>
              <w:spacing w:before="0"/>
              <w:rPr>
                <w:color w:val="000000"/>
                <w:szCs w:val="22"/>
                <w:lang w:val="en-US" w:eastAsia="zh-CN"/>
              </w:rPr>
            </w:pPr>
            <w:r w:rsidRPr="00F33A01">
              <w:rPr>
                <w:color w:val="000000"/>
                <w:szCs w:val="22"/>
                <w:lang w:val="en-US" w:eastAsia="zh-CN"/>
              </w:rPr>
              <w:t>The Unique Vessel Identifier (UVI) is established by the Global Reco</w:t>
            </w:r>
            <w:r w:rsidR="00042E6E">
              <w:rPr>
                <w:color w:val="000000"/>
                <w:szCs w:val="22"/>
                <w:lang w:val="en-US" w:eastAsia="zh-CN"/>
              </w:rPr>
              <w:t>r</w:t>
            </w:r>
            <w:r w:rsidRPr="00F33A01">
              <w:rPr>
                <w:color w:val="000000"/>
                <w:szCs w:val="22"/>
                <w:lang w:val="en-US" w:eastAsia="zh-CN"/>
              </w:rPr>
              <w:t>d of Fishing Vessels, Refrigerated Transport Vessels and Supply Vessels.</w:t>
            </w:r>
          </w:p>
        </w:tc>
      </w:tr>
      <w:tr w:rsidR="00F33A01" w:rsidRPr="00F33A01" w14:paraId="1791D068" w14:textId="77777777" w:rsidTr="003C7354">
        <w:trPr>
          <w:trHeight w:val="722"/>
        </w:trPr>
        <w:tc>
          <w:tcPr>
            <w:tcW w:w="2300" w:type="dxa"/>
            <w:shd w:val="clear" w:color="auto" w:fill="auto"/>
            <w:vAlign w:val="center"/>
            <w:hideMark/>
          </w:tcPr>
          <w:p w14:paraId="0D932B81" w14:textId="77777777" w:rsidR="00F33A01" w:rsidRPr="00F33A01" w:rsidRDefault="00F33A01" w:rsidP="00F33A01">
            <w:pPr>
              <w:spacing w:before="0"/>
              <w:rPr>
                <w:color w:val="000000"/>
                <w:szCs w:val="22"/>
                <w:lang w:val="en-US" w:eastAsia="zh-CN"/>
              </w:rPr>
            </w:pPr>
            <w:r w:rsidRPr="00F33A01">
              <w:rPr>
                <w:color w:val="000000"/>
                <w:szCs w:val="22"/>
                <w:lang w:val="en-US" w:eastAsia="zh-CN"/>
              </w:rPr>
              <w:t>Vessel Length</w:t>
            </w:r>
          </w:p>
        </w:tc>
        <w:tc>
          <w:tcPr>
            <w:tcW w:w="2260" w:type="dxa"/>
            <w:shd w:val="clear" w:color="auto" w:fill="auto"/>
            <w:vAlign w:val="center"/>
            <w:hideMark/>
          </w:tcPr>
          <w:p w14:paraId="61F8ABFC"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1BEABE43" w14:textId="3DC49937" w:rsidR="00F33A01" w:rsidRPr="00F33A01" w:rsidRDefault="00F33A01" w:rsidP="00F33A01">
            <w:pPr>
              <w:spacing w:before="0"/>
              <w:rPr>
                <w:color w:val="000000"/>
                <w:szCs w:val="22"/>
                <w:lang w:val="en-US" w:eastAsia="zh-CN"/>
              </w:rPr>
            </w:pPr>
            <w:r w:rsidRPr="00F33A01">
              <w:rPr>
                <w:color w:val="000000"/>
                <w:szCs w:val="22"/>
                <w:lang w:val="en-US" w:eastAsia="zh-CN"/>
              </w:rPr>
              <w:t xml:space="preserve">Length overall (meters) refers to the distance measured in </w:t>
            </w:r>
            <w:r w:rsidR="00042E6E" w:rsidRPr="00F33A01">
              <w:rPr>
                <w:color w:val="000000"/>
                <w:szCs w:val="22"/>
                <w:lang w:val="en-US" w:eastAsia="zh-CN"/>
              </w:rPr>
              <w:t>meters</w:t>
            </w:r>
            <w:r w:rsidRPr="00F33A01">
              <w:rPr>
                <w:color w:val="000000"/>
                <w:szCs w:val="22"/>
                <w:lang w:val="en-US" w:eastAsia="zh-CN"/>
              </w:rPr>
              <w:t xml:space="preserve"> in a straight line on a line parallel  to the design waterline between the foremost point of the bow and the aftermost point of the stern of a vessel outside of the main hull.</w:t>
            </w:r>
          </w:p>
        </w:tc>
      </w:tr>
      <w:tr w:rsidR="00F33A01" w:rsidRPr="00F33A01" w14:paraId="584B9951" w14:textId="77777777" w:rsidTr="003C7354">
        <w:trPr>
          <w:trHeight w:val="540"/>
        </w:trPr>
        <w:tc>
          <w:tcPr>
            <w:tcW w:w="2300" w:type="dxa"/>
            <w:shd w:val="clear" w:color="auto" w:fill="auto"/>
            <w:vAlign w:val="center"/>
            <w:hideMark/>
          </w:tcPr>
          <w:p w14:paraId="4FF4E4DF" w14:textId="77777777" w:rsidR="00F33A01" w:rsidRPr="00F33A01" w:rsidRDefault="00F33A01" w:rsidP="00F33A01">
            <w:pPr>
              <w:spacing w:before="0"/>
              <w:rPr>
                <w:color w:val="000000"/>
                <w:szCs w:val="22"/>
                <w:lang w:val="en-US" w:eastAsia="zh-CN"/>
              </w:rPr>
            </w:pPr>
            <w:r w:rsidRPr="00F33A01">
              <w:rPr>
                <w:color w:val="000000"/>
                <w:szCs w:val="22"/>
                <w:lang w:val="en-US" w:eastAsia="zh-CN"/>
              </w:rPr>
              <w:t>Vessel Name</w:t>
            </w:r>
          </w:p>
        </w:tc>
        <w:tc>
          <w:tcPr>
            <w:tcW w:w="2260" w:type="dxa"/>
            <w:shd w:val="clear" w:color="auto" w:fill="auto"/>
            <w:vAlign w:val="center"/>
            <w:hideMark/>
          </w:tcPr>
          <w:p w14:paraId="00FD169B" w14:textId="77777777" w:rsidR="00F33A01" w:rsidRPr="00F33A01" w:rsidRDefault="00F33A01" w:rsidP="00F33A01">
            <w:pPr>
              <w:spacing w:before="0"/>
              <w:rPr>
                <w:color w:val="000000"/>
                <w:szCs w:val="22"/>
                <w:lang w:val="en-US" w:eastAsia="zh-CN"/>
              </w:rPr>
            </w:pPr>
            <w:r w:rsidRPr="00F33A01">
              <w:rPr>
                <w:color w:val="000000"/>
                <w:szCs w:val="22"/>
                <w:lang w:val="en-US" w:eastAsia="zh-CN"/>
              </w:rPr>
              <w:t>Measure</w:t>
            </w:r>
          </w:p>
        </w:tc>
        <w:tc>
          <w:tcPr>
            <w:tcW w:w="11815" w:type="dxa"/>
            <w:shd w:val="clear" w:color="auto" w:fill="auto"/>
            <w:vAlign w:val="center"/>
            <w:hideMark/>
          </w:tcPr>
          <w:p w14:paraId="0858F8C0" w14:textId="77777777" w:rsidR="00F33A01" w:rsidRPr="00F33A01" w:rsidRDefault="00F33A01" w:rsidP="00F33A01">
            <w:pPr>
              <w:spacing w:before="0"/>
              <w:rPr>
                <w:color w:val="000000"/>
                <w:szCs w:val="22"/>
                <w:lang w:val="en-US" w:eastAsia="zh-CN"/>
              </w:rPr>
            </w:pPr>
            <w:r w:rsidRPr="00F33A01">
              <w:rPr>
                <w:color w:val="000000"/>
                <w:szCs w:val="22"/>
                <w:lang w:val="en-US" w:eastAsia="zh-CN"/>
              </w:rPr>
              <w:t>Registered vessel name</w:t>
            </w:r>
          </w:p>
        </w:tc>
      </w:tr>
    </w:tbl>
    <w:p w14:paraId="6745AD46" w14:textId="77777777" w:rsidR="002B216A" w:rsidRDefault="002B216A" w:rsidP="0008454E">
      <w:pPr>
        <w:tabs>
          <w:tab w:val="left" w:pos="2756"/>
        </w:tabs>
        <w:spacing w:before="0"/>
        <w:rPr>
          <w:rFonts w:asciiTheme="majorBidi" w:hAnsiTheme="majorBidi" w:cstheme="majorBidi"/>
          <w:sz w:val="28"/>
          <w:szCs w:val="18"/>
          <w:lang w:val="en-US"/>
        </w:rPr>
      </w:pPr>
    </w:p>
    <w:p w14:paraId="77154DB6" w14:textId="77777777" w:rsidR="002B216A" w:rsidRPr="005B6492" w:rsidRDefault="00CD37CD" w:rsidP="0008454E">
      <w:pPr>
        <w:tabs>
          <w:tab w:val="left" w:pos="2756"/>
        </w:tabs>
        <w:spacing w:before="0"/>
        <w:rPr>
          <w:rFonts w:asciiTheme="majorBidi" w:hAnsiTheme="majorBidi" w:cstheme="majorBidi"/>
          <w:sz w:val="28"/>
          <w:szCs w:val="18"/>
          <w:lang w:val="en-US"/>
        </w:rPr>
      </w:pPr>
      <w:r>
        <w:rPr>
          <w:rFonts w:asciiTheme="majorBidi" w:hAnsiTheme="majorBidi" w:cstheme="majorBidi"/>
          <w:sz w:val="28"/>
          <w:szCs w:val="18"/>
          <w:lang w:val="en-US"/>
        </w:rPr>
        <w:br w:type="textWrapping" w:clear="all"/>
      </w:r>
    </w:p>
    <w:p w14:paraId="075345EB" w14:textId="77777777" w:rsidR="0052395E" w:rsidRPr="005B6492" w:rsidRDefault="0008454E" w:rsidP="0008454E">
      <w:pPr>
        <w:spacing w:before="0"/>
        <w:rPr>
          <w:rFonts w:ascii="Calibri" w:hAnsi="Calibri"/>
          <w:sz w:val="28"/>
          <w:szCs w:val="18"/>
          <w:lang w:val="en-US"/>
        </w:rPr>
      </w:pPr>
      <w:r w:rsidRPr="0052395E">
        <w:rPr>
          <w:rFonts w:ascii="Calibri" w:hAnsi="Calibri"/>
          <w:sz w:val="32"/>
          <w:lang w:val="en-US"/>
        </w:rPr>
        <w:t xml:space="preserve"> </w:t>
      </w:r>
      <w:r w:rsidRPr="0052395E">
        <w:rPr>
          <w:rFonts w:ascii="Calibri" w:hAnsi="Calibri"/>
          <w:sz w:val="32"/>
          <w:lang w:val="en-US"/>
        </w:rPr>
        <w:br w:type="page"/>
      </w:r>
    </w:p>
    <w:p w14:paraId="3A16CDFA" w14:textId="77777777" w:rsidR="00B14EBA" w:rsidRDefault="00B14EBA" w:rsidP="005A4FA3">
      <w:pPr>
        <w:spacing w:line="300" w:lineRule="exact"/>
        <w:jc w:val="both"/>
        <w:rPr>
          <w:rFonts w:ascii="Calibri" w:hAnsi="Calibri"/>
          <w:b/>
          <w:bCs/>
          <w:sz w:val="24"/>
          <w:szCs w:val="22"/>
        </w:rPr>
        <w:sectPr w:rsidR="00B14EBA" w:rsidSect="00CD44CB">
          <w:pgSz w:w="23814" w:h="16839" w:orient="landscape" w:code="8"/>
          <w:pgMar w:top="510" w:right="1361" w:bottom="794" w:left="1361" w:header="709" w:footer="709" w:gutter="0"/>
          <w:cols w:space="708"/>
          <w:docGrid w:linePitch="360"/>
        </w:sectPr>
      </w:pPr>
    </w:p>
    <w:p w14:paraId="19161484" w14:textId="77777777" w:rsidR="000D6D96" w:rsidRPr="00CF0772" w:rsidRDefault="000D6D96" w:rsidP="000D6D96">
      <w:pPr>
        <w:tabs>
          <w:tab w:val="left" w:pos="2756"/>
        </w:tabs>
        <w:spacing w:before="0"/>
        <w:rPr>
          <w:rFonts w:ascii="Calibri" w:hAnsi="Calibri"/>
          <w:b/>
          <w:sz w:val="32"/>
          <w:lang w:val="en-US"/>
        </w:rPr>
      </w:pPr>
      <w:r w:rsidRPr="005B6492">
        <w:rPr>
          <w:rFonts w:ascii="Calibri" w:hAnsi="Calibri"/>
          <w:sz w:val="28"/>
          <w:szCs w:val="18"/>
          <w:lang w:val="en-US"/>
        </w:rPr>
        <w:tab/>
      </w:r>
      <w:r w:rsidRPr="00CF0772">
        <w:rPr>
          <w:rFonts w:ascii="Calibri" w:hAnsi="Calibri"/>
          <w:b/>
          <w:sz w:val="32"/>
          <w:lang w:val="en-US"/>
        </w:rPr>
        <w:t>Annex 2</w:t>
      </w:r>
    </w:p>
    <w:p w14:paraId="7F1DDD0F" w14:textId="270A07D2" w:rsidR="000D6D96" w:rsidRDefault="000D6D96" w:rsidP="000F18C3">
      <w:pPr>
        <w:jc w:val="both"/>
        <w:rPr>
          <w:rFonts w:ascii="Calibri" w:hAnsi="Calibri"/>
          <w:b/>
          <w:sz w:val="28"/>
          <w:highlight w:val="yellow"/>
          <w:lang w:val="en-US"/>
        </w:rPr>
      </w:pPr>
      <w:r w:rsidRPr="003C7354">
        <w:rPr>
          <w:rFonts w:ascii="Calibri" w:hAnsi="Calibri"/>
          <w:b/>
          <w:sz w:val="28"/>
          <w:highlight w:val="yellow"/>
          <w:lang w:val="en-US"/>
        </w:rPr>
        <w:t>2.1 Proposals of CWP global DSD for Capture/Catc</w:t>
      </w:r>
      <w:r w:rsidR="00472A6D">
        <w:rPr>
          <w:rFonts w:ascii="Calibri" w:hAnsi="Calibri"/>
          <w:b/>
          <w:sz w:val="28"/>
          <w:highlight w:val="yellow"/>
          <w:lang w:val="en-US"/>
        </w:rPr>
        <w:t>h data /Catch and Effort data (S</w:t>
      </w:r>
      <w:r w:rsidRPr="003C7354">
        <w:rPr>
          <w:rFonts w:ascii="Calibri" w:hAnsi="Calibri"/>
          <w:b/>
          <w:sz w:val="28"/>
          <w:highlight w:val="yellow"/>
          <w:lang w:val="en-US"/>
        </w:rPr>
        <w:t xml:space="preserve">ee </w:t>
      </w:r>
      <w:r w:rsidR="000F18C3">
        <w:rPr>
          <w:rFonts w:ascii="Calibri" w:hAnsi="Calibri"/>
          <w:b/>
          <w:sz w:val="28"/>
          <w:highlight w:val="yellow"/>
          <w:lang w:val="en-US"/>
        </w:rPr>
        <w:t>E</w:t>
      </w:r>
      <w:r w:rsidRPr="003C7354">
        <w:rPr>
          <w:rFonts w:ascii="Calibri" w:hAnsi="Calibri"/>
          <w:b/>
          <w:sz w:val="28"/>
          <w:highlight w:val="yellow"/>
          <w:lang w:val="en-US"/>
        </w:rPr>
        <w:t>xcel file)</w:t>
      </w:r>
    </w:p>
    <w:p w14:paraId="37B68D7C" w14:textId="77777777" w:rsidR="000D6D96" w:rsidRDefault="000D6D96" w:rsidP="000D6D96">
      <w:pPr>
        <w:jc w:val="both"/>
        <w:rPr>
          <w:rFonts w:ascii="Calibri" w:hAnsi="Calibri"/>
          <w:b/>
          <w:sz w:val="28"/>
          <w:highlight w:val="yellow"/>
          <w:lang w:val="en-US"/>
        </w:rPr>
      </w:pPr>
    </w:p>
    <w:p w14:paraId="715EA808" w14:textId="77777777" w:rsidR="000D6D96" w:rsidRDefault="000D6D96" w:rsidP="000D6D96">
      <w:pPr>
        <w:jc w:val="both"/>
        <w:rPr>
          <w:rFonts w:ascii="Calibri" w:hAnsi="Calibri"/>
          <w:b/>
          <w:sz w:val="28"/>
          <w:highlight w:val="yellow"/>
          <w:lang w:val="en-US"/>
        </w:rPr>
      </w:pPr>
    </w:p>
    <w:p w14:paraId="576140E0" w14:textId="77777777" w:rsidR="000D6D96" w:rsidRDefault="000D6D96" w:rsidP="000D6D96">
      <w:pPr>
        <w:jc w:val="both"/>
        <w:rPr>
          <w:rFonts w:ascii="Calibri" w:hAnsi="Calibri"/>
          <w:b/>
          <w:sz w:val="28"/>
          <w:highlight w:val="yellow"/>
          <w:lang w:val="en-US"/>
        </w:rPr>
      </w:pPr>
    </w:p>
    <w:p w14:paraId="4902C8E3" w14:textId="77777777" w:rsidR="000D6D96" w:rsidRDefault="000D6D96" w:rsidP="000D6D96">
      <w:pPr>
        <w:jc w:val="both"/>
        <w:rPr>
          <w:rFonts w:ascii="Calibri" w:hAnsi="Calibri"/>
          <w:b/>
          <w:sz w:val="28"/>
          <w:highlight w:val="yellow"/>
          <w:lang w:val="en-US"/>
        </w:rPr>
      </w:pPr>
    </w:p>
    <w:p w14:paraId="0AE17B71" w14:textId="765B227A" w:rsidR="000D6D96" w:rsidRPr="00CF0772" w:rsidRDefault="000D6D96" w:rsidP="00472A6D">
      <w:pPr>
        <w:jc w:val="both"/>
        <w:rPr>
          <w:rFonts w:ascii="Calibri" w:hAnsi="Calibri"/>
          <w:b/>
          <w:sz w:val="28"/>
          <w:lang w:val="en-US"/>
        </w:rPr>
      </w:pPr>
      <w:r w:rsidRPr="00D166F8">
        <w:rPr>
          <w:rFonts w:ascii="Calibri" w:hAnsi="Calibri"/>
          <w:b/>
          <w:sz w:val="28"/>
          <w:highlight w:val="yellow"/>
          <w:lang w:val="en-US"/>
        </w:rPr>
        <w:t>2.2 Proposal of CWP global DSD for Aquaculture data (</w:t>
      </w:r>
      <w:r w:rsidR="00472A6D">
        <w:rPr>
          <w:rFonts w:ascii="Calibri" w:hAnsi="Calibri"/>
          <w:b/>
          <w:sz w:val="28"/>
          <w:highlight w:val="yellow"/>
          <w:lang w:val="en-US"/>
        </w:rPr>
        <w:t>S</w:t>
      </w:r>
      <w:r w:rsidRPr="00D166F8">
        <w:rPr>
          <w:rFonts w:ascii="Calibri" w:hAnsi="Calibri"/>
          <w:b/>
          <w:sz w:val="28"/>
          <w:highlight w:val="yellow"/>
          <w:lang w:val="en-US"/>
        </w:rPr>
        <w:t>ee Excel file)</w:t>
      </w:r>
    </w:p>
    <w:p w14:paraId="2E7775F8" w14:textId="77777777" w:rsidR="004B7934" w:rsidRPr="008C62E3" w:rsidRDefault="004B7934" w:rsidP="000D6D96">
      <w:pPr>
        <w:spacing w:line="300" w:lineRule="exact"/>
        <w:jc w:val="both"/>
        <w:rPr>
          <w:rFonts w:ascii="Calibri" w:hAnsi="Calibri"/>
          <w:bCs/>
          <w:szCs w:val="22"/>
        </w:rPr>
      </w:pPr>
    </w:p>
    <w:sectPr w:rsidR="004B7934" w:rsidRPr="008C62E3" w:rsidSect="000D6D96">
      <w:pgSz w:w="11907" w:h="16840" w:code="9"/>
      <w:pgMar w:top="1361" w:right="927" w:bottom="1361"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1636D" w14:textId="77777777" w:rsidR="0099701E" w:rsidRDefault="0099701E" w:rsidP="009B7706">
      <w:pPr>
        <w:spacing w:before="0"/>
      </w:pPr>
      <w:r>
        <w:separator/>
      </w:r>
    </w:p>
  </w:endnote>
  <w:endnote w:type="continuationSeparator" w:id="0">
    <w:p w14:paraId="7BEC2B50" w14:textId="77777777" w:rsidR="0099701E" w:rsidRDefault="0099701E" w:rsidP="009B77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8885"/>
    </w:tblGrid>
    <w:tr w:rsidR="00CC597C" w14:paraId="5BEE6F50" w14:textId="77777777">
      <w:tc>
        <w:tcPr>
          <w:tcW w:w="8885" w:type="dxa"/>
          <w:shd w:val="clear" w:color="auto" w:fill="auto"/>
        </w:tcPr>
        <w:p w14:paraId="2DA6328F" w14:textId="77777777" w:rsidR="00CC597C" w:rsidRDefault="00CC597C"/>
      </w:tc>
    </w:tr>
    <w:tr w:rsidR="00CC597C" w14:paraId="2EB06016" w14:textId="77777777">
      <w:tc>
        <w:tcPr>
          <w:tcW w:w="8885" w:type="dxa"/>
          <w:shd w:val="clear" w:color="auto" w:fill="auto"/>
        </w:tcPr>
        <w:p w14:paraId="65314852" w14:textId="77777777" w:rsidR="00CC597C" w:rsidRDefault="00CC597C"/>
      </w:tc>
    </w:tr>
  </w:tbl>
  <w:p w14:paraId="3F62EDDB" w14:textId="77777777" w:rsidR="00CC597C" w:rsidRDefault="00CC5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14E3" w14:textId="77777777" w:rsidR="0099701E" w:rsidRDefault="0099701E" w:rsidP="009B7706">
      <w:pPr>
        <w:spacing w:before="0"/>
      </w:pPr>
      <w:r>
        <w:separator/>
      </w:r>
    </w:p>
  </w:footnote>
  <w:footnote w:type="continuationSeparator" w:id="0">
    <w:p w14:paraId="12E0DD3C" w14:textId="77777777" w:rsidR="0099701E" w:rsidRDefault="0099701E" w:rsidP="009B7706">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1DCDF" w14:textId="77777777" w:rsidR="00CC597C" w:rsidRDefault="00CC597C" w:rsidP="008A1EAA">
    <w:pPr>
      <w:pStyle w:val="Header"/>
      <w:pBdr>
        <w:bottom w:val="single" w:sz="12" w:space="1" w:color="auto"/>
      </w:pBdr>
      <w:spacing w:before="120" w:line="360" w:lineRule="auto"/>
    </w:pPr>
  </w:p>
  <w:p w14:paraId="5593380B" w14:textId="77777777" w:rsidR="00CC597C" w:rsidRDefault="00CC597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76F6A" w14:textId="77777777" w:rsidR="00CC597C" w:rsidRDefault="00CC597C">
    <w:pPr>
      <w:framePr w:wrap="around" w:vAnchor="text" w:hAnchor="margin" w:xAlign="outside" w:y="1"/>
    </w:pPr>
    <w:r>
      <w:fldChar w:fldCharType="begin"/>
    </w:r>
    <w:r>
      <w:instrText xml:space="preserve">PAGE  </w:instrText>
    </w:r>
    <w:r>
      <w:fldChar w:fldCharType="separate"/>
    </w:r>
    <w:r w:rsidR="000B107E">
      <w:rPr>
        <w:noProof/>
      </w:rPr>
      <w:t>3</w:t>
    </w:r>
    <w:r>
      <w:fldChar w:fldCharType="end"/>
    </w:r>
  </w:p>
  <w:p w14:paraId="26C9FD37" w14:textId="77777777" w:rsidR="00CC597C" w:rsidRDefault="00CC597C">
    <w:pPr>
      <w:pStyle w:val="Header"/>
      <w:pBdr>
        <w:bottom w:val="single" w:sz="12" w:space="1" w:color="auto"/>
      </w:pBdr>
      <w:spacing w:before="120" w:line="360" w:lineRule="auto"/>
    </w:pPr>
    <w:r>
      <w:t xml:space="preserve"> </w:t>
    </w:r>
  </w:p>
  <w:p w14:paraId="2E03FA4D" w14:textId="77777777" w:rsidR="00CC597C" w:rsidRDefault="00CC59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729140"/>
      <w:docPartObj>
        <w:docPartGallery w:val="Page Numbers (Top of Page)"/>
        <w:docPartUnique/>
      </w:docPartObj>
    </w:sdtPr>
    <w:sdtEndPr>
      <w:rPr>
        <w:noProof/>
      </w:rPr>
    </w:sdtEndPr>
    <w:sdtContent>
      <w:p w14:paraId="28543F45" w14:textId="77777777" w:rsidR="00CC597C" w:rsidRDefault="00CC597C">
        <w:pPr>
          <w:pStyle w:val="Header"/>
          <w:jc w:val="right"/>
        </w:pPr>
        <w:r>
          <w:fldChar w:fldCharType="begin"/>
        </w:r>
        <w:r>
          <w:instrText xml:space="preserve"> PAGE   \* MERGEFORMAT </w:instrText>
        </w:r>
        <w:r>
          <w:fldChar w:fldCharType="separate"/>
        </w:r>
        <w:r w:rsidR="000B107E">
          <w:rPr>
            <w:noProof/>
          </w:rPr>
          <w:t>1</w:t>
        </w:r>
        <w:r>
          <w:rPr>
            <w:noProof/>
          </w:rPr>
          <w:fldChar w:fldCharType="end"/>
        </w:r>
      </w:p>
    </w:sdtContent>
  </w:sdt>
  <w:p w14:paraId="430C0E10" w14:textId="77777777" w:rsidR="00CC597C" w:rsidRDefault="00CC597C" w:rsidP="00170203">
    <w:pPr>
      <w:pStyle w:val="Header"/>
      <w:pBdr>
        <w:bottom w:val="single" w:sz="12" w:space="0" w:color="auto"/>
      </w:pBdr>
      <w:tabs>
        <w:tab w:val="clear" w:pos="4153"/>
        <w:tab w:val="clear" w:pos="8647"/>
        <w:tab w:val="left" w:pos="161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0461812"/>
    <w:lvl w:ilvl="0">
      <w:start w:val="1"/>
      <w:numFmt w:val="upperRoman"/>
      <w:pStyle w:val="Heading1"/>
      <w:lvlText w:val="%1."/>
      <w:legacy w:legacy="1" w:legacySpace="0" w:legacyIndent="708"/>
      <w:lvlJc w:val="left"/>
      <w:pPr>
        <w:ind w:left="709"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egacy w:legacy="1" w:legacySpace="0" w:legacyIndent="708"/>
      <w:lvlJc w:val="left"/>
      <w:pPr>
        <w:ind w:left="709" w:hanging="708"/>
      </w:pPr>
    </w:lvl>
    <w:lvl w:ilvl="2">
      <w:start w:val="1"/>
      <w:numFmt w:val="none"/>
      <w:pStyle w:val="Heading3"/>
      <w:suff w:val="nothing"/>
      <w:lvlText w:val=""/>
      <w:lvlJc w:val="left"/>
    </w:lvl>
    <w:lvl w:ilvl="3">
      <w:start w:val="1"/>
      <w:numFmt w:val="lowerLetter"/>
      <w:pStyle w:val="Heading4"/>
      <w:lvlText w:val="%4)"/>
      <w:legacy w:legacy="1" w:legacySpace="0" w:legacyIndent="708"/>
      <w:lvlJc w:val="left"/>
      <w:pPr>
        <w:ind w:left="0" w:hanging="708"/>
      </w:pPr>
    </w:lvl>
    <w:lvl w:ilvl="4">
      <w:start w:val="1"/>
      <w:numFmt w:val="decimal"/>
      <w:pStyle w:val="Heading5"/>
      <w:lvlText w:val="(%5)"/>
      <w:legacy w:legacy="1" w:legacySpace="0" w:legacyIndent="708"/>
      <w:lvlJc w:val="left"/>
      <w:pPr>
        <w:ind w:left="0" w:hanging="708"/>
      </w:pPr>
    </w:lvl>
    <w:lvl w:ilvl="5">
      <w:start w:val="1"/>
      <w:numFmt w:val="lowerLetter"/>
      <w:pStyle w:val="Heading6"/>
      <w:lvlText w:val="(%6)"/>
      <w:legacy w:legacy="1" w:legacySpace="0" w:legacyIndent="708"/>
      <w:lvlJc w:val="left"/>
      <w:pPr>
        <w:ind w:left="0" w:hanging="708"/>
      </w:pPr>
    </w:lvl>
    <w:lvl w:ilvl="6">
      <w:start w:val="1"/>
      <w:numFmt w:val="lowerRoman"/>
      <w:pStyle w:val="Heading7"/>
      <w:lvlText w:val="(%7)"/>
      <w:legacy w:legacy="1" w:legacySpace="0" w:legacyIndent="708"/>
      <w:lvlJc w:val="left"/>
      <w:pPr>
        <w:ind w:left="0" w:hanging="708"/>
      </w:pPr>
    </w:lvl>
    <w:lvl w:ilvl="7">
      <w:start w:val="1"/>
      <w:numFmt w:val="lowerLetter"/>
      <w:pStyle w:val="Heading8"/>
      <w:lvlText w:val="(%8)"/>
      <w:legacy w:legacy="1" w:legacySpace="0" w:legacyIndent="708"/>
      <w:lvlJc w:val="left"/>
      <w:pPr>
        <w:ind w:left="0" w:hanging="708"/>
      </w:pPr>
    </w:lvl>
    <w:lvl w:ilvl="8">
      <w:start w:val="1"/>
      <w:numFmt w:val="lowerRoman"/>
      <w:pStyle w:val="Heading9"/>
      <w:lvlText w:val="(%9)"/>
      <w:legacy w:legacy="1" w:legacySpace="0" w:legacyIndent="708"/>
      <w:lvlJc w:val="left"/>
      <w:pPr>
        <w:ind w:left="0" w:hanging="708"/>
      </w:pPr>
    </w:lvl>
  </w:abstractNum>
  <w:abstractNum w:abstractNumId="1" w15:restartNumberingAfterBreak="0">
    <w:nsid w:val="FFFFFFFE"/>
    <w:multiLevelType w:val="singleLevel"/>
    <w:tmpl w:val="DCA0671A"/>
    <w:lvl w:ilvl="0">
      <w:numFmt w:val="decimal"/>
      <w:pStyle w:val="RandListLev4"/>
      <w:lvlText w:val="*"/>
      <w:lvlJc w:val="left"/>
    </w:lvl>
  </w:abstractNum>
  <w:abstractNum w:abstractNumId="2" w15:restartNumberingAfterBreak="0">
    <w:nsid w:val="04C8123F"/>
    <w:multiLevelType w:val="hybridMultilevel"/>
    <w:tmpl w:val="BD608FAA"/>
    <w:lvl w:ilvl="0" w:tplc="E8545CF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DB06FA"/>
    <w:multiLevelType w:val="hybridMultilevel"/>
    <w:tmpl w:val="2BA0EFB8"/>
    <w:lvl w:ilvl="0" w:tplc="81203A1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E7069"/>
    <w:multiLevelType w:val="hybridMultilevel"/>
    <w:tmpl w:val="795C2DFA"/>
    <w:lvl w:ilvl="0" w:tplc="04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053B0A"/>
    <w:multiLevelType w:val="hybridMultilevel"/>
    <w:tmpl w:val="F2BC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373A0"/>
    <w:multiLevelType w:val="hybridMultilevel"/>
    <w:tmpl w:val="1AD6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F1F4B"/>
    <w:multiLevelType w:val="hybridMultilevel"/>
    <w:tmpl w:val="7EFE6B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81B179D"/>
    <w:multiLevelType w:val="hybridMultilevel"/>
    <w:tmpl w:val="479A60E4"/>
    <w:lvl w:ilvl="0" w:tplc="0409000F">
      <w:start w:val="1"/>
      <w:numFmt w:val="decimal"/>
      <w:lvlText w:val="%1."/>
      <w:lvlJc w:val="left"/>
      <w:pPr>
        <w:ind w:left="4293" w:hanging="360"/>
      </w:pPr>
    </w:lvl>
    <w:lvl w:ilvl="1" w:tplc="04090019" w:tentative="1">
      <w:start w:val="1"/>
      <w:numFmt w:val="lowerLetter"/>
      <w:lvlText w:val="%2."/>
      <w:lvlJc w:val="left"/>
      <w:pPr>
        <w:ind w:left="5013" w:hanging="360"/>
      </w:pPr>
    </w:lvl>
    <w:lvl w:ilvl="2" w:tplc="0409001B" w:tentative="1">
      <w:start w:val="1"/>
      <w:numFmt w:val="lowerRoman"/>
      <w:lvlText w:val="%3."/>
      <w:lvlJc w:val="right"/>
      <w:pPr>
        <w:ind w:left="5733" w:hanging="180"/>
      </w:pPr>
    </w:lvl>
    <w:lvl w:ilvl="3" w:tplc="0409000F" w:tentative="1">
      <w:start w:val="1"/>
      <w:numFmt w:val="decimal"/>
      <w:lvlText w:val="%4."/>
      <w:lvlJc w:val="left"/>
      <w:pPr>
        <w:ind w:left="6453" w:hanging="360"/>
      </w:pPr>
    </w:lvl>
    <w:lvl w:ilvl="4" w:tplc="04090019" w:tentative="1">
      <w:start w:val="1"/>
      <w:numFmt w:val="lowerLetter"/>
      <w:lvlText w:val="%5."/>
      <w:lvlJc w:val="left"/>
      <w:pPr>
        <w:ind w:left="7173" w:hanging="360"/>
      </w:pPr>
    </w:lvl>
    <w:lvl w:ilvl="5" w:tplc="0409001B" w:tentative="1">
      <w:start w:val="1"/>
      <w:numFmt w:val="lowerRoman"/>
      <w:lvlText w:val="%6."/>
      <w:lvlJc w:val="right"/>
      <w:pPr>
        <w:ind w:left="7893" w:hanging="180"/>
      </w:pPr>
    </w:lvl>
    <w:lvl w:ilvl="6" w:tplc="0409000F" w:tentative="1">
      <w:start w:val="1"/>
      <w:numFmt w:val="decimal"/>
      <w:lvlText w:val="%7."/>
      <w:lvlJc w:val="left"/>
      <w:pPr>
        <w:ind w:left="8613" w:hanging="360"/>
      </w:pPr>
    </w:lvl>
    <w:lvl w:ilvl="7" w:tplc="04090019" w:tentative="1">
      <w:start w:val="1"/>
      <w:numFmt w:val="lowerLetter"/>
      <w:lvlText w:val="%8."/>
      <w:lvlJc w:val="left"/>
      <w:pPr>
        <w:ind w:left="9333" w:hanging="360"/>
      </w:pPr>
    </w:lvl>
    <w:lvl w:ilvl="8" w:tplc="0409001B" w:tentative="1">
      <w:start w:val="1"/>
      <w:numFmt w:val="lowerRoman"/>
      <w:lvlText w:val="%9."/>
      <w:lvlJc w:val="right"/>
      <w:pPr>
        <w:ind w:left="10053" w:hanging="180"/>
      </w:pPr>
    </w:lvl>
  </w:abstractNum>
  <w:abstractNum w:abstractNumId="9" w15:restartNumberingAfterBreak="0">
    <w:nsid w:val="3843145A"/>
    <w:multiLevelType w:val="hybridMultilevel"/>
    <w:tmpl w:val="5AC00AA4"/>
    <w:lvl w:ilvl="0" w:tplc="2528D112">
      <w:start w:val="1"/>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42519"/>
    <w:multiLevelType w:val="hybridMultilevel"/>
    <w:tmpl w:val="EC72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DF47D8"/>
    <w:multiLevelType w:val="hybridMultilevel"/>
    <w:tmpl w:val="C194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14962"/>
    <w:multiLevelType w:val="hybridMultilevel"/>
    <w:tmpl w:val="E4EA969A"/>
    <w:lvl w:ilvl="0" w:tplc="0409000F">
      <w:start w:val="1"/>
      <w:numFmt w:val="decimal"/>
      <w:lvlText w:val="%1."/>
      <w:lvlJc w:val="left"/>
      <w:pPr>
        <w:ind w:left="4293" w:hanging="360"/>
      </w:pPr>
    </w:lvl>
    <w:lvl w:ilvl="1" w:tplc="04090019" w:tentative="1">
      <w:start w:val="1"/>
      <w:numFmt w:val="lowerLetter"/>
      <w:lvlText w:val="%2."/>
      <w:lvlJc w:val="left"/>
      <w:pPr>
        <w:ind w:left="5013" w:hanging="360"/>
      </w:pPr>
    </w:lvl>
    <w:lvl w:ilvl="2" w:tplc="0409001B" w:tentative="1">
      <w:start w:val="1"/>
      <w:numFmt w:val="lowerRoman"/>
      <w:lvlText w:val="%3."/>
      <w:lvlJc w:val="right"/>
      <w:pPr>
        <w:ind w:left="5733" w:hanging="180"/>
      </w:pPr>
    </w:lvl>
    <w:lvl w:ilvl="3" w:tplc="0409000F" w:tentative="1">
      <w:start w:val="1"/>
      <w:numFmt w:val="decimal"/>
      <w:lvlText w:val="%4."/>
      <w:lvlJc w:val="left"/>
      <w:pPr>
        <w:ind w:left="6453" w:hanging="360"/>
      </w:pPr>
    </w:lvl>
    <w:lvl w:ilvl="4" w:tplc="04090019" w:tentative="1">
      <w:start w:val="1"/>
      <w:numFmt w:val="lowerLetter"/>
      <w:lvlText w:val="%5."/>
      <w:lvlJc w:val="left"/>
      <w:pPr>
        <w:ind w:left="7173" w:hanging="360"/>
      </w:pPr>
    </w:lvl>
    <w:lvl w:ilvl="5" w:tplc="0409001B" w:tentative="1">
      <w:start w:val="1"/>
      <w:numFmt w:val="lowerRoman"/>
      <w:lvlText w:val="%6."/>
      <w:lvlJc w:val="right"/>
      <w:pPr>
        <w:ind w:left="7893" w:hanging="180"/>
      </w:pPr>
    </w:lvl>
    <w:lvl w:ilvl="6" w:tplc="0409000F" w:tentative="1">
      <w:start w:val="1"/>
      <w:numFmt w:val="decimal"/>
      <w:lvlText w:val="%7."/>
      <w:lvlJc w:val="left"/>
      <w:pPr>
        <w:ind w:left="8613" w:hanging="360"/>
      </w:pPr>
    </w:lvl>
    <w:lvl w:ilvl="7" w:tplc="04090019" w:tentative="1">
      <w:start w:val="1"/>
      <w:numFmt w:val="lowerLetter"/>
      <w:lvlText w:val="%8."/>
      <w:lvlJc w:val="left"/>
      <w:pPr>
        <w:ind w:left="9333" w:hanging="360"/>
      </w:pPr>
    </w:lvl>
    <w:lvl w:ilvl="8" w:tplc="0409001B" w:tentative="1">
      <w:start w:val="1"/>
      <w:numFmt w:val="lowerRoman"/>
      <w:lvlText w:val="%9."/>
      <w:lvlJc w:val="right"/>
      <w:pPr>
        <w:ind w:left="10053" w:hanging="180"/>
      </w:pPr>
    </w:lvl>
  </w:abstractNum>
  <w:abstractNum w:abstractNumId="13" w15:restartNumberingAfterBreak="0">
    <w:nsid w:val="52246903"/>
    <w:multiLevelType w:val="hybridMultilevel"/>
    <w:tmpl w:val="6226A934"/>
    <w:lvl w:ilvl="0" w:tplc="D3C6D53E">
      <w:start w:val="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06BEB"/>
    <w:multiLevelType w:val="multilevel"/>
    <w:tmpl w:val="34480266"/>
    <w:lvl w:ilvl="0">
      <w:start w:val="1"/>
      <w:numFmt w:val="none"/>
      <w:pStyle w:val="BoxNewPara"/>
      <w:suff w:val="nothing"/>
      <w:lvlText w:val=""/>
      <w:lvlJc w:val="left"/>
      <w:pPr>
        <w:ind w:left="0" w:firstLine="0"/>
      </w:pPr>
    </w:lvl>
    <w:lvl w:ilvl="1">
      <w:start w:val="1"/>
      <w:numFmt w:val="decimal"/>
      <w:pStyle w:val="BoxSeqList1"/>
      <w:lvlText w:val="%2."/>
      <w:lvlJc w:val="left"/>
      <w:pPr>
        <w:tabs>
          <w:tab w:val="num" w:pos="567"/>
        </w:tabs>
        <w:ind w:left="567" w:hanging="425"/>
      </w:pPr>
    </w:lvl>
    <w:lvl w:ilvl="2">
      <w:start w:val="1"/>
      <w:numFmt w:val="lowerLetter"/>
      <w:pStyle w:val="BoxSeqList2"/>
      <w:lvlText w:val="%3)"/>
      <w:lvlJc w:val="left"/>
      <w:pPr>
        <w:tabs>
          <w:tab w:val="num" w:pos="805"/>
        </w:tabs>
        <w:ind w:left="805" w:hanging="425"/>
      </w:pPr>
    </w:lvl>
    <w:lvl w:ilvl="3">
      <w:start w:val="1"/>
      <w:numFmt w:val="lowerRoman"/>
      <w:pStyle w:val="BoxSeqList3"/>
      <w:lvlText w:val="%4)"/>
      <w:lvlJc w:val="left"/>
      <w:pPr>
        <w:tabs>
          <w:tab w:val="num" w:pos="1009"/>
        </w:tabs>
        <w:ind w:left="1009" w:hanging="425"/>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61165ECF"/>
    <w:multiLevelType w:val="hybridMultilevel"/>
    <w:tmpl w:val="D1A674CE"/>
    <w:lvl w:ilvl="0" w:tplc="52B210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C1D6D"/>
    <w:multiLevelType w:val="hybridMultilevel"/>
    <w:tmpl w:val="6756DA9E"/>
    <w:lvl w:ilvl="0" w:tplc="94C82918">
      <w:start w:val="7"/>
      <w:numFmt w:val="decimal"/>
      <w:pStyle w:val="Style2"/>
      <w:lvlText w:val="%1."/>
      <w:lvlJc w:val="left"/>
      <w:pPr>
        <w:ind w:left="1080" w:hanging="360"/>
      </w:pPr>
      <w:rPr>
        <w:rFonts w:asciiTheme="majorBidi" w:hAnsiTheme="majorBidi"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2F010A"/>
    <w:multiLevelType w:val="hybridMultilevel"/>
    <w:tmpl w:val="14E6117E"/>
    <w:lvl w:ilvl="0" w:tplc="07E40786">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345867"/>
    <w:multiLevelType w:val="hybridMultilevel"/>
    <w:tmpl w:val="7A243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F007C"/>
    <w:multiLevelType w:val="hybridMultilevel"/>
    <w:tmpl w:val="1F12550A"/>
    <w:lvl w:ilvl="0" w:tplc="E13AE848">
      <w:start w:val="1"/>
      <w:numFmt w:val="decimal"/>
      <w:pStyle w:val="Style1"/>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8D33DE"/>
    <w:multiLevelType w:val="singleLevel"/>
    <w:tmpl w:val="08AC1528"/>
    <w:lvl w:ilvl="0">
      <w:start w:val="1"/>
      <w:numFmt w:val="bullet"/>
      <w:pStyle w:val="BoxRandList1"/>
      <w:lvlText w:val=""/>
      <w:lvlJc w:val="left"/>
      <w:pPr>
        <w:tabs>
          <w:tab w:val="num" w:pos="0"/>
        </w:tabs>
        <w:ind w:left="437" w:hanging="256"/>
      </w:pPr>
      <w:rPr>
        <w:rFonts w:ascii="Symbol" w:hAnsi="Symbol" w:hint="default"/>
      </w:rPr>
    </w:lvl>
  </w:abstractNum>
  <w:abstractNum w:abstractNumId="21" w15:restartNumberingAfterBreak="0">
    <w:nsid w:val="7BC17015"/>
    <w:multiLevelType w:val="multilevel"/>
    <w:tmpl w:val="FF3C2C8A"/>
    <w:lvl w:ilvl="0">
      <w:start w:val="1"/>
      <w:numFmt w:val="none"/>
      <w:pStyle w:val="BlankLine"/>
      <w:suff w:val="nothing"/>
      <w:lvlText w:val=""/>
      <w:lvlJc w:val="left"/>
      <w:pPr>
        <w:ind w:left="0" w:firstLine="0"/>
      </w:pPr>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BE13B5A"/>
    <w:multiLevelType w:val="multilevel"/>
    <w:tmpl w:val="E2346984"/>
    <w:lvl w:ilvl="0">
      <w:start w:val="1"/>
      <w:numFmt w:val="decimal"/>
      <w:pStyle w:val="RandListLev1"/>
      <w:suff w:val="space"/>
      <w:lvlText w:val="%1."/>
      <w:lvlJc w:val="left"/>
      <w:pPr>
        <w:ind w:left="851" w:hanging="426"/>
      </w:pPr>
    </w:lvl>
    <w:lvl w:ilvl="1">
      <w:start w:val="1"/>
      <w:numFmt w:val="lowerLetter"/>
      <w:suff w:val="space"/>
      <w:lvlText w:val="%2)"/>
      <w:lvlJc w:val="left"/>
      <w:pPr>
        <w:ind w:left="1276" w:hanging="425"/>
      </w:pPr>
    </w:lvl>
    <w:lvl w:ilvl="2">
      <w:start w:val="1"/>
      <w:numFmt w:val="lowerRoman"/>
      <w:suff w:val="space"/>
      <w:lvlText w:val="%3)"/>
      <w:lvlJc w:val="left"/>
      <w:pPr>
        <w:ind w:left="1701" w:hanging="425"/>
      </w:pPr>
    </w:lvl>
    <w:lvl w:ilvl="3">
      <w:start w:val="1"/>
      <w:numFmt w:val="decimal"/>
      <w:suff w:val="space"/>
      <w:lvlText w:val="%4)"/>
      <w:lvlJc w:val="left"/>
      <w:pPr>
        <w:ind w:left="2552" w:hanging="426"/>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2"/>
    <w:lvlOverride w:ilvl="0">
      <w:lvl w:ilvl="0">
        <w:start w:val="1"/>
        <w:numFmt w:val="decimal"/>
        <w:pStyle w:val="RandListLev1"/>
        <w:lvlText w:val="%1."/>
        <w:legacy w:legacy="1" w:legacySpace="0" w:legacyIndent="288"/>
        <w:lvlJc w:val="left"/>
        <w:pPr>
          <w:ind w:left="469" w:hanging="288"/>
        </w:pPr>
      </w:lvl>
    </w:lvlOverride>
  </w:num>
  <w:num w:numId="3">
    <w:abstractNumId w:val="1"/>
    <w:lvlOverride w:ilvl="0">
      <w:lvl w:ilvl="0">
        <w:start w:val="1"/>
        <w:numFmt w:val="bullet"/>
        <w:pStyle w:val="RandListLev4"/>
        <w:lvlText w:val=""/>
        <w:legacy w:legacy="1" w:legacySpace="0" w:legacyIndent="360"/>
        <w:lvlJc w:val="left"/>
        <w:pPr>
          <w:ind w:left="757" w:hanging="360"/>
        </w:pPr>
        <w:rPr>
          <w:rFonts w:ascii="Symbol" w:hAnsi="Symbol" w:hint="default"/>
        </w:rPr>
      </w:lvl>
    </w:lvlOverride>
  </w:num>
  <w:num w:numId="4">
    <w:abstractNumId w:val="21"/>
  </w:num>
  <w:num w:numId="5">
    <w:abstractNumId w:val="20"/>
  </w:num>
  <w:num w:numId="6">
    <w:abstractNumId w:val="14"/>
  </w:num>
  <w:num w:numId="7">
    <w:abstractNumId w:val="19"/>
  </w:num>
  <w:num w:numId="8">
    <w:abstractNumId w:val="15"/>
  </w:num>
  <w:num w:numId="9">
    <w:abstractNumId w:val="18"/>
  </w:num>
  <w:num w:numId="10">
    <w:abstractNumId w:val="6"/>
  </w:num>
  <w:num w:numId="11">
    <w:abstractNumId w:val="11"/>
  </w:num>
  <w:num w:numId="12">
    <w:abstractNumId w:val="10"/>
  </w:num>
  <w:num w:numId="13">
    <w:abstractNumId w:val="3"/>
  </w:num>
  <w:num w:numId="14">
    <w:abstractNumId w:val="4"/>
  </w:num>
  <w:num w:numId="15">
    <w:abstractNumId w:val="7"/>
  </w:num>
  <w:num w:numId="16">
    <w:abstractNumId w:val="13"/>
  </w:num>
  <w:num w:numId="17">
    <w:abstractNumId w:val="5"/>
  </w:num>
  <w:num w:numId="18">
    <w:abstractNumId w:val="16"/>
  </w:num>
  <w:num w:numId="19">
    <w:abstractNumId w:val="9"/>
  </w:num>
  <w:num w:numId="20">
    <w:abstractNumId w:val="2"/>
  </w:num>
  <w:num w:numId="21">
    <w:abstractNumId w:val="17"/>
  </w:num>
  <w:num w:numId="22">
    <w:abstractNumId w:val="12"/>
  </w:num>
  <w:num w:numId="2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FileName" w:val="C:\WINWORD\SGMLCONV\SYSTEM\MEETSIM2.MAP"/>
    <w:docVar w:name="Cover" w:val=" 1"/>
    <w:docVar w:name="DirectFormatting" w:val="FALSE"/>
    <w:docVar w:name="Division" w:val=" "/>
    <w:docVar w:name="DocType" w:val="CONF"/>
    <w:docVar w:name="EcoNote" w:val=" 0"/>
    <w:docVar w:name="first_open" w:val="1"/>
    <w:docVar w:name="HeaderDone" w:val="1"/>
    <w:docVar w:name="IniName" w:val="C:\USR\GIWORD\System\MEET97.ini"/>
    <w:docVar w:name="Language" w:val="E"/>
    <w:docVar w:name="ParagraphNumberingLegal" w:val="TRUE"/>
    <w:docVar w:name="Status" w:val="FR"/>
    <w:docVar w:name="TitleNumbering" w:val="YES"/>
    <w:docVar w:name="Type" w:val="cncl"/>
    <w:docVar w:name="WkDocID" w:val="W0000"/>
  </w:docVars>
  <w:rsids>
    <w:rsidRoot w:val="003B2AC4"/>
    <w:rsid w:val="00011289"/>
    <w:rsid w:val="000118A4"/>
    <w:rsid w:val="00013899"/>
    <w:rsid w:val="00027392"/>
    <w:rsid w:val="00027CA3"/>
    <w:rsid w:val="00031370"/>
    <w:rsid w:val="0003237B"/>
    <w:rsid w:val="000361F8"/>
    <w:rsid w:val="0003624F"/>
    <w:rsid w:val="0003739E"/>
    <w:rsid w:val="00042676"/>
    <w:rsid w:val="00042E6E"/>
    <w:rsid w:val="00045CF7"/>
    <w:rsid w:val="00046133"/>
    <w:rsid w:val="000472EF"/>
    <w:rsid w:val="00047546"/>
    <w:rsid w:val="0006595F"/>
    <w:rsid w:val="00066744"/>
    <w:rsid w:val="0006786E"/>
    <w:rsid w:val="00071361"/>
    <w:rsid w:val="000715C5"/>
    <w:rsid w:val="0008454E"/>
    <w:rsid w:val="00084E02"/>
    <w:rsid w:val="0008740D"/>
    <w:rsid w:val="00093543"/>
    <w:rsid w:val="000956A7"/>
    <w:rsid w:val="000970D1"/>
    <w:rsid w:val="000A20D4"/>
    <w:rsid w:val="000A2152"/>
    <w:rsid w:val="000A7923"/>
    <w:rsid w:val="000B107E"/>
    <w:rsid w:val="000B3AD9"/>
    <w:rsid w:val="000B5154"/>
    <w:rsid w:val="000B6CFC"/>
    <w:rsid w:val="000C0FF0"/>
    <w:rsid w:val="000C2BAE"/>
    <w:rsid w:val="000C50E3"/>
    <w:rsid w:val="000C63D5"/>
    <w:rsid w:val="000C644B"/>
    <w:rsid w:val="000D6559"/>
    <w:rsid w:val="000D6D96"/>
    <w:rsid w:val="000E1248"/>
    <w:rsid w:val="000E160E"/>
    <w:rsid w:val="000E25CE"/>
    <w:rsid w:val="000E5648"/>
    <w:rsid w:val="000E5B59"/>
    <w:rsid w:val="000E6A03"/>
    <w:rsid w:val="000F18C3"/>
    <w:rsid w:val="000F6E14"/>
    <w:rsid w:val="0010136D"/>
    <w:rsid w:val="001070FB"/>
    <w:rsid w:val="00111464"/>
    <w:rsid w:val="00115B53"/>
    <w:rsid w:val="00120A33"/>
    <w:rsid w:val="001240FC"/>
    <w:rsid w:val="001258E7"/>
    <w:rsid w:val="001274F3"/>
    <w:rsid w:val="00130008"/>
    <w:rsid w:val="00142AC7"/>
    <w:rsid w:val="00146758"/>
    <w:rsid w:val="0015067D"/>
    <w:rsid w:val="00154F50"/>
    <w:rsid w:val="00161E8F"/>
    <w:rsid w:val="00166F8E"/>
    <w:rsid w:val="001676AB"/>
    <w:rsid w:val="00170203"/>
    <w:rsid w:val="00170920"/>
    <w:rsid w:val="00183263"/>
    <w:rsid w:val="001855D2"/>
    <w:rsid w:val="00186C6C"/>
    <w:rsid w:val="001A311E"/>
    <w:rsid w:val="001B40A4"/>
    <w:rsid w:val="001B7BD3"/>
    <w:rsid w:val="001C3310"/>
    <w:rsid w:val="001C615E"/>
    <w:rsid w:val="001E4584"/>
    <w:rsid w:val="001E4DBE"/>
    <w:rsid w:val="001E6B86"/>
    <w:rsid w:val="001F1096"/>
    <w:rsid w:val="001F52C7"/>
    <w:rsid w:val="00201CBD"/>
    <w:rsid w:val="00216D44"/>
    <w:rsid w:val="002246FC"/>
    <w:rsid w:val="002248A8"/>
    <w:rsid w:val="00225773"/>
    <w:rsid w:val="0022673D"/>
    <w:rsid w:val="00235173"/>
    <w:rsid w:val="00235D0E"/>
    <w:rsid w:val="00245DDC"/>
    <w:rsid w:val="0025043F"/>
    <w:rsid w:val="002509A1"/>
    <w:rsid w:val="00261A72"/>
    <w:rsid w:val="00265C96"/>
    <w:rsid w:val="00266852"/>
    <w:rsid w:val="00273A00"/>
    <w:rsid w:val="00276D7D"/>
    <w:rsid w:val="00281ADF"/>
    <w:rsid w:val="00284BE2"/>
    <w:rsid w:val="0028569C"/>
    <w:rsid w:val="002967CB"/>
    <w:rsid w:val="002A3FF2"/>
    <w:rsid w:val="002A6A2A"/>
    <w:rsid w:val="002B216A"/>
    <w:rsid w:val="002B42A7"/>
    <w:rsid w:val="002B595B"/>
    <w:rsid w:val="002B5DCA"/>
    <w:rsid w:val="002B6BC3"/>
    <w:rsid w:val="002B6C88"/>
    <w:rsid w:val="002C144A"/>
    <w:rsid w:val="002C1D8C"/>
    <w:rsid w:val="002C50CC"/>
    <w:rsid w:val="002C5721"/>
    <w:rsid w:val="002D1848"/>
    <w:rsid w:val="002D2746"/>
    <w:rsid w:val="002D2E8F"/>
    <w:rsid w:val="002D5B44"/>
    <w:rsid w:val="002D5EA9"/>
    <w:rsid w:val="002D6795"/>
    <w:rsid w:val="002E2DA4"/>
    <w:rsid w:val="002E4488"/>
    <w:rsid w:val="002F0F9A"/>
    <w:rsid w:val="002F1A2F"/>
    <w:rsid w:val="002F58EA"/>
    <w:rsid w:val="00302160"/>
    <w:rsid w:val="00303BF7"/>
    <w:rsid w:val="003068A9"/>
    <w:rsid w:val="00307BA6"/>
    <w:rsid w:val="00311E6E"/>
    <w:rsid w:val="00323922"/>
    <w:rsid w:val="00332989"/>
    <w:rsid w:val="003345A1"/>
    <w:rsid w:val="00336172"/>
    <w:rsid w:val="00337450"/>
    <w:rsid w:val="00340435"/>
    <w:rsid w:val="003407A3"/>
    <w:rsid w:val="00340F8E"/>
    <w:rsid w:val="00347C3E"/>
    <w:rsid w:val="00355F66"/>
    <w:rsid w:val="003568A6"/>
    <w:rsid w:val="003577CD"/>
    <w:rsid w:val="00362012"/>
    <w:rsid w:val="00365C2F"/>
    <w:rsid w:val="003663D3"/>
    <w:rsid w:val="00374EB3"/>
    <w:rsid w:val="003826C9"/>
    <w:rsid w:val="003849D3"/>
    <w:rsid w:val="003852C3"/>
    <w:rsid w:val="00385E71"/>
    <w:rsid w:val="003864C9"/>
    <w:rsid w:val="0039391D"/>
    <w:rsid w:val="00396A55"/>
    <w:rsid w:val="003A0F2A"/>
    <w:rsid w:val="003A2D16"/>
    <w:rsid w:val="003A6D89"/>
    <w:rsid w:val="003B2AC4"/>
    <w:rsid w:val="003B427A"/>
    <w:rsid w:val="003C3E35"/>
    <w:rsid w:val="003C52B3"/>
    <w:rsid w:val="003C611D"/>
    <w:rsid w:val="003C7320"/>
    <w:rsid w:val="003C7354"/>
    <w:rsid w:val="003C7504"/>
    <w:rsid w:val="003D0335"/>
    <w:rsid w:val="003D69A0"/>
    <w:rsid w:val="003E2D28"/>
    <w:rsid w:val="003E4441"/>
    <w:rsid w:val="003F113D"/>
    <w:rsid w:val="003F5EFB"/>
    <w:rsid w:val="003F771C"/>
    <w:rsid w:val="0040313B"/>
    <w:rsid w:val="00403B08"/>
    <w:rsid w:val="00413810"/>
    <w:rsid w:val="004152C0"/>
    <w:rsid w:val="00417A18"/>
    <w:rsid w:val="00431CC5"/>
    <w:rsid w:val="004354D2"/>
    <w:rsid w:val="00437422"/>
    <w:rsid w:val="00437AC3"/>
    <w:rsid w:val="004468D5"/>
    <w:rsid w:val="00451651"/>
    <w:rsid w:val="004536D4"/>
    <w:rsid w:val="0045719C"/>
    <w:rsid w:val="00465298"/>
    <w:rsid w:val="00472A6D"/>
    <w:rsid w:val="0048523B"/>
    <w:rsid w:val="004930ED"/>
    <w:rsid w:val="00495E04"/>
    <w:rsid w:val="00495EF1"/>
    <w:rsid w:val="00496053"/>
    <w:rsid w:val="004B2BAD"/>
    <w:rsid w:val="004B431C"/>
    <w:rsid w:val="004B4F7F"/>
    <w:rsid w:val="004B6678"/>
    <w:rsid w:val="004B6DAF"/>
    <w:rsid w:val="004B7934"/>
    <w:rsid w:val="004C019A"/>
    <w:rsid w:val="004C397B"/>
    <w:rsid w:val="004C4878"/>
    <w:rsid w:val="004C73B0"/>
    <w:rsid w:val="004C7464"/>
    <w:rsid w:val="004C7822"/>
    <w:rsid w:val="004D0AA0"/>
    <w:rsid w:val="004D2B39"/>
    <w:rsid w:val="004D469C"/>
    <w:rsid w:val="004D754A"/>
    <w:rsid w:val="004E1E5E"/>
    <w:rsid w:val="004E2BD1"/>
    <w:rsid w:val="004E6597"/>
    <w:rsid w:val="004F11A6"/>
    <w:rsid w:val="004F175A"/>
    <w:rsid w:val="004F1BBB"/>
    <w:rsid w:val="004F300F"/>
    <w:rsid w:val="004F54D3"/>
    <w:rsid w:val="004F7A58"/>
    <w:rsid w:val="0050055A"/>
    <w:rsid w:val="005020E3"/>
    <w:rsid w:val="00502293"/>
    <w:rsid w:val="00504DC9"/>
    <w:rsid w:val="00510E95"/>
    <w:rsid w:val="005172D8"/>
    <w:rsid w:val="00520E18"/>
    <w:rsid w:val="00521397"/>
    <w:rsid w:val="0052330A"/>
    <w:rsid w:val="0052395E"/>
    <w:rsid w:val="00526264"/>
    <w:rsid w:val="0053038B"/>
    <w:rsid w:val="0053237C"/>
    <w:rsid w:val="00532924"/>
    <w:rsid w:val="00533211"/>
    <w:rsid w:val="00537D92"/>
    <w:rsid w:val="00540CCC"/>
    <w:rsid w:val="00543630"/>
    <w:rsid w:val="0055317F"/>
    <w:rsid w:val="00562224"/>
    <w:rsid w:val="005674A2"/>
    <w:rsid w:val="005761A8"/>
    <w:rsid w:val="00576A1E"/>
    <w:rsid w:val="005826EB"/>
    <w:rsid w:val="00591587"/>
    <w:rsid w:val="005938C6"/>
    <w:rsid w:val="00596722"/>
    <w:rsid w:val="0059729D"/>
    <w:rsid w:val="005A0E61"/>
    <w:rsid w:val="005A4FA3"/>
    <w:rsid w:val="005B0831"/>
    <w:rsid w:val="005B6492"/>
    <w:rsid w:val="005B6B38"/>
    <w:rsid w:val="005C10AC"/>
    <w:rsid w:val="005C1309"/>
    <w:rsid w:val="005C13B0"/>
    <w:rsid w:val="005C626C"/>
    <w:rsid w:val="005D1DE9"/>
    <w:rsid w:val="005D5CD2"/>
    <w:rsid w:val="005E28BF"/>
    <w:rsid w:val="005E3252"/>
    <w:rsid w:val="005E48D8"/>
    <w:rsid w:val="005E5299"/>
    <w:rsid w:val="005E6B20"/>
    <w:rsid w:val="005E6FF3"/>
    <w:rsid w:val="005F09F8"/>
    <w:rsid w:val="005F4749"/>
    <w:rsid w:val="00602D0F"/>
    <w:rsid w:val="0060559C"/>
    <w:rsid w:val="00605970"/>
    <w:rsid w:val="00607DEA"/>
    <w:rsid w:val="0061129F"/>
    <w:rsid w:val="00611827"/>
    <w:rsid w:val="00611EFD"/>
    <w:rsid w:val="00614443"/>
    <w:rsid w:val="00614F19"/>
    <w:rsid w:val="0061635A"/>
    <w:rsid w:val="0061695D"/>
    <w:rsid w:val="00622FB6"/>
    <w:rsid w:val="0063000B"/>
    <w:rsid w:val="00640377"/>
    <w:rsid w:val="00647AAF"/>
    <w:rsid w:val="00651B07"/>
    <w:rsid w:val="00655E43"/>
    <w:rsid w:val="00667A94"/>
    <w:rsid w:val="00677CD0"/>
    <w:rsid w:val="00684643"/>
    <w:rsid w:val="006861BC"/>
    <w:rsid w:val="00692C20"/>
    <w:rsid w:val="0069598D"/>
    <w:rsid w:val="006A1A80"/>
    <w:rsid w:val="006A57EB"/>
    <w:rsid w:val="006B1B37"/>
    <w:rsid w:val="006B792C"/>
    <w:rsid w:val="006C5977"/>
    <w:rsid w:val="006E2951"/>
    <w:rsid w:val="006E644A"/>
    <w:rsid w:val="006E6CCA"/>
    <w:rsid w:val="006F0D16"/>
    <w:rsid w:val="006F1018"/>
    <w:rsid w:val="006F1EC7"/>
    <w:rsid w:val="006F2A43"/>
    <w:rsid w:val="006F301C"/>
    <w:rsid w:val="006F3F98"/>
    <w:rsid w:val="006F426C"/>
    <w:rsid w:val="00700F05"/>
    <w:rsid w:val="007026CB"/>
    <w:rsid w:val="0070646E"/>
    <w:rsid w:val="007068FB"/>
    <w:rsid w:val="00714BD4"/>
    <w:rsid w:val="00716040"/>
    <w:rsid w:val="00724577"/>
    <w:rsid w:val="00726B02"/>
    <w:rsid w:val="00731050"/>
    <w:rsid w:val="007313DF"/>
    <w:rsid w:val="00740658"/>
    <w:rsid w:val="00745B00"/>
    <w:rsid w:val="00751069"/>
    <w:rsid w:val="007537E0"/>
    <w:rsid w:val="00760BB4"/>
    <w:rsid w:val="00763F2B"/>
    <w:rsid w:val="00765AA3"/>
    <w:rsid w:val="0077051D"/>
    <w:rsid w:val="00772CE3"/>
    <w:rsid w:val="00790C95"/>
    <w:rsid w:val="00794505"/>
    <w:rsid w:val="00795C27"/>
    <w:rsid w:val="007962D8"/>
    <w:rsid w:val="00796EDC"/>
    <w:rsid w:val="007A6561"/>
    <w:rsid w:val="007B7196"/>
    <w:rsid w:val="007B7B28"/>
    <w:rsid w:val="007C1672"/>
    <w:rsid w:val="007C294E"/>
    <w:rsid w:val="007C4F7A"/>
    <w:rsid w:val="007C7EBA"/>
    <w:rsid w:val="007D1155"/>
    <w:rsid w:val="007D38DE"/>
    <w:rsid w:val="007D5AB6"/>
    <w:rsid w:val="007E1A98"/>
    <w:rsid w:val="007E47B9"/>
    <w:rsid w:val="007F2074"/>
    <w:rsid w:val="007F2317"/>
    <w:rsid w:val="007F2780"/>
    <w:rsid w:val="00801841"/>
    <w:rsid w:val="008029F9"/>
    <w:rsid w:val="00802F48"/>
    <w:rsid w:val="008078A1"/>
    <w:rsid w:val="0081247D"/>
    <w:rsid w:val="00816D4E"/>
    <w:rsid w:val="0082160F"/>
    <w:rsid w:val="00822601"/>
    <w:rsid w:val="008229B8"/>
    <w:rsid w:val="00830D82"/>
    <w:rsid w:val="00831304"/>
    <w:rsid w:val="00844EF1"/>
    <w:rsid w:val="00851752"/>
    <w:rsid w:val="00867CF7"/>
    <w:rsid w:val="0087156E"/>
    <w:rsid w:val="00871594"/>
    <w:rsid w:val="00874ACE"/>
    <w:rsid w:val="008806E4"/>
    <w:rsid w:val="00884EA5"/>
    <w:rsid w:val="0089026A"/>
    <w:rsid w:val="008960B9"/>
    <w:rsid w:val="008A1EAA"/>
    <w:rsid w:val="008A7F1B"/>
    <w:rsid w:val="008C0607"/>
    <w:rsid w:val="008C0EA4"/>
    <w:rsid w:val="008C2B6A"/>
    <w:rsid w:val="008C62E3"/>
    <w:rsid w:val="008D2CF9"/>
    <w:rsid w:val="008D4565"/>
    <w:rsid w:val="008D7D8E"/>
    <w:rsid w:val="008E0F4C"/>
    <w:rsid w:val="008E506D"/>
    <w:rsid w:val="008E5B22"/>
    <w:rsid w:val="008E7436"/>
    <w:rsid w:val="008F0E18"/>
    <w:rsid w:val="008F76A0"/>
    <w:rsid w:val="009025C5"/>
    <w:rsid w:val="00904EE3"/>
    <w:rsid w:val="0090575C"/>
    <w:rsid w:val="0090582F"/>
    <w:rsid w:val="00910C9C"/>
    <w:rsid w:val="009118EF"/>
    <w:rsid w:val="00914BD3"/>
    <w:rsid w:val="00921959"/>
    <w:rsid w:val="00927F41"/>
    <w:rsid w:val="009357B1"/>
    <w:rsid w:val="009368E1"/>
    <w:rsid w:val="00942594"/>
    <w:rsid w:val="00945094"/>
    <w:rsid w:val="00946455"/>
    <w:rsid w:val="009511F4"/>
    <w:rsid w:val="009625E5"/>
    <w:rsid w:val="00962A7F"/>
    <w:rsid w:val="00963578"/>
    <w:rsid w:val="0096559B"/>
    <w:rsid w:val="009700E1"/>
    <w:rsid w:val="0097091A"/>
    <w:rsid w:val="00976817"/>
    <w:rsid w:val="00983E3F"/>
    <w:rsid w:val="00991174"/>
    <w:rsid w:val="00995D58"/>
    <w:rsid w:val="00996AA5"/>
    <w:rsid w:val="00996CBD"/>
    <w:rsid w:val="0099701E"/>
    <w:rsid w:val="009A0B95"/>
    <w:rsid w:val="009A202E"/>
    <w:rsid w:val="009B14E7"/>
    <w:rsid w:val="009B4169"/>
    <w:rsid w:val="009B4EDE"/>
    <w:rsid w:val="009B7706"/>
    <w:rsid w:val="009B7FC9"/>
    <w:rsid w:val="009C2976"/>
    <w:rsid w:val="009C2C62"/>
    <w:rsid w:val="009C3A41"/>
    <w:rsid w:val="009D020E"/>
    <w:rsid w:val="009D1735"/>
    <w:rsid w:val="009D78B7"/>
    <w:rsid w:val="009E01D0"/>
    <w:rsid w:val="009F04FB"/>
    <w:rsid w:val="009F1C24"/>
    <w:rsid w:val="009F7489"/>
    <w:rsid w:val="00A03B8E"/>
    <w:rsid w:val="00A1098A"/>
    <w:rsid w:val="00A248E3"/>
    <w:rsid w:val="00A32266"/>
    <w:rsid w:val="00A37E58"/>
    <w:rsid w:val="00A429EF"/>
    <w:rsid w:val="00A42D29"/>
    <w:rsid w:val="00A509DD"/>
    <w:rsid w:val="00A5443C"/>
    <w:rsid w:val="00A5663B"/>
    <w:rsid w:val="00A6212D"/>
    <w:rsid w:val="00A62725"/>
    <w:rsid w:val="00A630E5"/>
    <w:rsid w:val="00A63B3D"/>
    <w:rsid w:val="00A709D8"/>
    <w:rsid w:val="00A719D0"/>
    <w:rsid w:val="00A77D25"/>
    <w:rsid w:val="00A83524"/>
    <w:rsid w:val="00A86DB6"/>
    <w:rsid w:val="00A90DD1"/>
    <w:rsid w:val="00A90FBE"/>
    <w:rsid w:val="00AA0C0B"/>
    <w:rsid w:val="00AA4336"/>
    <w:rsid w:val="00AA4BA8"/>
    <w:rsid w:val="00AA4E00"/>
    <w:rsid w:val="00AA7BB9"/>
    <w:rsid w:val="00AB1929"/>
    <w:rsid w:val="00AB1D44"/>
    <w:rsid w:val="00AB2693"/>
    <w:rsid w:val="00AB6A5F"/>
    <w:rsid w:val="00AC0291"/>
    <w:rsid w:val="00AC2C89"/>
    <w:rsid w:val="00AC77E1"/>
    <w:rsid w:val="00AC7F79"/>
    <w:rsid w:val="00AD2101"/>
    <w:rsid w:val="00AD5622"/>
    <w:rsid w:val="00AF3172"/>
    <w:rsid w:val="00AF3898"/>
    <w:rsid w:val="00AF4C59"/>
    <w:rsid w:val="00B016F0"/>
    <w:rsid w:val="00B02071"/>
    <w:rsid w:val="00B0368D"/>
    <w:rsid w:val="00B049A2"/>
    <w:rsid w:val="00B113CE"/>
    <w:rsid w:val="00B14EBA"/>
    <w:rsid w:val="00B16600"/>
    <w:rsid w:val="00B17CD0"/>
    <w:rsid w:val="00B25BF2"/>
    <w:rsid w:val="00B26CF0"/>
    <w:rsid w:val="00B27A84"/>
    <w:rsid w:val="00B32DCC"/>
    <w:rsid w:val="00B33473"/>
    <w:rsid w:val="00B37289"/>
    <w:rsid w:val="00B417A4"/>
    <w:rsid w:val="00B44C27"/>
    <w:rsid w:val="00B456A0"/>
    <w:rsid w:val="00B56C17"/>
    <w:rsid w:val="00B6324D"/>
    <w:rsid w:val="00B654E1"/>
    <w:rsid w:val="00B65DB0"/>
    <w:rsid w:val="00B66CFC"/>
    <w:rsid w:val="00B71B45"/>
    <w:rsid w:val="00B721FD"/>
    <w:rsid w:val="00B75CD7"/>
    <w:rsid w:val="00B808D5"/>
    <w:rsid w:val="00B85EC4"/>
    <w:rsid w:val="00B90194"/>
    <w:rsid w:val="00B907DE"/>
    <w:rsid w:val="00B9265A"/>
    <w:rsid w:val="00B94689"/>
    <w:rsid w:val="00BB0925"/>
    <w:rsid w:val="00BB55A2"/>
    <w:rsid w:val="00BB6443"/>
    <w:rsid w:val="00BC11A4"/>
    <w:rsid w:val="00BC16F6"/>
    <w:rsid w:val="00BD2096"/>
    <w:rsid w:val="00BD5374"/>
    <w:rsid w:val="00BD631B"/>
    <w:rsid w:val="00BE357C"/>
    <w:rsid w:val="00BE4BEC"/>
    <w:rsid w:val="00BE6D78"/>
    <w:rsid w:val="00BE7453"/>
    <w:rsid w:val="00BF7F51"/>
    <w:rsid w:val="00C04094"/>
    <w:rsid w:val="00C06FA7"/>
    <w:rsid w:val="00C156FF"/>
    <w:rsid w:val="00C212E6"/>
    <w:rsid w:val="00C302C7"/>
    <w:rsid w:val="00C3136E"/>
    <w:rsid w:val="00C31C78"/>
    <w:rsid w:val="00C43AC4"/>
    <w:rsid w:val="00C47390"/>
    <w:rsid w:val="00C51B7C"/>
    <w:rsid w:val="00C537C7"/>
    <w:rsid w:val="00C55646"/>
    <w:rsid w:val="00C60EA9"/>
    <w:rsid w:val="00C63139"/>
    <w:rsid w:val="00C644F5"/>
    <w:rsid w:val="00C66850"/>
    <w:rsid w:val="00C7539C"/>
    <w:rsid w:val="00C7691A"/>
    <w:rsid w:val="00C77D1B"/>
    <w:rsid w:val="00C82441"/>
    <w:rsid w:val="00C85663"/>
    <w:rsid w:val="00C859F6"/>
    <w:rsid w:val="00C909F5"/>
    <w:rsid w:val="00C91090"/>
    <w:rsid w:val="00C936D8"/>
    <w:rsid w:val="00C93C16"/>
    <w:rsid w:val="00CA460A"/>
    <w:rsid w:val="00CA4665"/>
    <w:rsid w:val="00CA5CE3"/>
    <w:rsid w:val="00CB21BC"/>
    <w:rsid w:val="00CC47F6"/>
    <w:rsid w:val="00CC597C"/>
    <w:rsid w:val="00CD37CD"/>
    <w:rsid w:val="00CD44CB"/>
    <w:rsid w:val="00CE3E8D"/>
    <w:rsid w:val="00CE43C0"/>
    <w:rsid w:val="00CF05B7"/>
    <w:rsid w:val="00CF0772"/>
    <w:rsid w:val="00D0030C"/>
    <w:rsid w:val="00D01F81"/>
    <w:rsid w:val="00D023FA"/>
    <w:rsid w:val="00D06262"/>
    <w:rsid w:val="00D11A31"/>
    <w:rsid w:val="00D166F8"/>
    <w:rsid w:val="00D1705F"/>
    <w:rsid w:val="00D21B48"/>
    <w:rsid w:val="00D2278E"/>
    <w:rsid w:val="00D264F5"/>
    <w:rsid w:val="00D303D0"/>
    <w:rsid w:val="00D31EAA"/>
    <w:rsid w:val="00D34F54"/>
    <w:rsid w:val="00D35E73"/>
    <w:rsid w:val="00D37011"/>
    <w:rsid w:val="00D377DA"/>
    <w:rsid w:val="00D462DB"/>
    <w:rsid w:val="00D471FD"/>
    <w:rsid w:val="00D560BD"/>
    <w:rsid w:val="00D57619"/>
    <w:rsid w:val="00D618A4"/>
    <w:rsid w:val="00D70F67"/>
    <w:rsid w:val="00D75D7C"/>
    <w:rsid w:val="00D8061B"/>
    <w:rsid w:val="00D907E1"/>
    <w:rsid w:val="00D912F4"/>
    <w:rsid w:val="00D95A45"/>
    <w:rsid w:val="00D979FC"/>
    <w:rsid w:val="00DA12C7"/>
    <w:rsid w:val="00DA18F0"/>
    <w:rsid w:val="00DA4F9D"/>
    <w:rsid w:val="00DB246F"/>
    <w:rsid w:val="00DB2BAD"/>
    <w:rsid w:val="00DB2DFB"/>
    <w:rsid w:val="00DB4B70"/>
    <w:rsid w:val="00DB58D3"/>
    <w:rsid w:val="00DB5E56"/>
    <w:rsid w:val="00DC35E4"/>
    <w:rsid w:val="00DC6308"/>
    <w:rsid w:val="00DD32A0"/>
    <w:rsid w:val="00DD5108"/>
    <w:rsid w:val="00DE3535"/>
    <w:rsid w:val="00DE3A76"/>
    <w:rsid w:val="00DE7A54"/>
    <w:rsid w:val="00DF2519"/>
    <w:rsid w:val="00DF2736"/>
    <w:rsid w:val="00DF2E29"/>
    <w:rsid w:val="00E0040E"/>
    <w:rsid w:val="00E0170D"/>
    <w:rsid w:val="00E02BE3"/>
    <w:rsid w:val="00E031C7"/>
    <w:rsid w:val="00E1747A"/>
    <w:rsid w:val="00E21C9B"/>
    <w:rsid w:val="00E22F20"/>
    <w:rsid w:val="00E24A3E"/>
    <w:rsid w:val="00E2515B"/>
    <w:rsid w:val="00E25978"/>
    <w:rsid w:val="00E30314"/>
    <w:rsid w:val="00E33D2C"/>
    <w:rsid w:val="00E43CD2"/>
    <w:rsid w:val="00E4584C"/>
    <w:rsid w:val="00E4648F"/>
    <w:rsid w:val="00E50847"/>
    <w:rsid w:val="00E50850"/>
    <w:rsid w:val="00E52F49"/>
    <w:rsid w:val="00E55073"/>
    <w:rsid w:val="00E55DE6"/>
    <w:rsid w:val="00E56CE4"/>
    <w:rsid w:val="00E67014"/>
    <w:rsid w:val="00E721DE"/>
    <w:rsid w:val="00E75853"/>
    <w:rsid w:val="00E821E8"/>
    <w:rsid w:val="00E9659D"/>
    <w:rsid w:val="00EA3238"/>
    <w:rsid w:val="00EA3CF9"/>
    <w:rsid w:val="00EA479F"/>
    <w:rsid w:val="00EA4932"/>
    <w:rsid w:val="00EA60ED"/>
    <w:rsid w:val="00EA66DB"/>
    <w:rsid w:val="00EB1B05"/>
    <w:rsid w:val="00EB39F7"/>
    <w:rsid w:val="00EC46F1"/>
    <w:rsid w:val="00EC4778"/>
    <w:rsid w:val="00EC5DDE"/>
    <w:rsid w:val="00ED3C51"/>
    <w:rsid w:val="00ED60B2"/>
    <w:rsid w:val="00ED79B4"/>
    <w:rsid w:val="00ED7CE0"/>
    <w:rsid w:val="00EE02AA"/>
    <w:rsid w:val="00EE654B"/>
    <w:rsid w:val="00EE73A4"/>
    <w:rsid w:val="00EF09A9"/>
    <w:rsid w:val="00EF2718"/>
    <w:rsid w:val="00EF2C0B"/>
    <w:rsid w:val="00EF2D19"/>
    <w:rsid w:val="00EF3243"/>
    <w:rsid w:val="00EF33FB"/>
    <w:rsid w:val="00EF69C4"/>
    <w:rsid w:val="00F03415"/>
    <w:rsid w:val="00F13FF1"/>
    <w:rsid w:val="00F1499E"/>
    <w:rsid w:val="00F215BC"/>
    <w:rsid w:val="00F21787"/>
    <w:rsid w:val="00F22B1E"/>
    <w:rsid w:val="00F2307A"/>
    <w:rsid w:val="00F2459C"/>
    <w:rsid w:val="00F303C9"/>
    <w:rsid w:val="00F33A01"/>
    <w:rsid w:val="00F35949"/>
    <w:rsid w:val="00F417B1"/>
    <w:rsid w:val="00F43108"/>
    <w:rsid w:val="00F50A6C"/>
    <w:rsid w:val="00F54E5A"/>
    <w:rsid w:val="00F555FA"/>
    <w:rsid w:val="00F575E6"/>
    <w:rsid w:val="00F57AB6"/>
    <w:rsid w:val="00F703E5"/>
    <w:rsid w:val="00F724CD"/>
    <w:rsid w:val="00F7768D"/>
    <w:rsid w:val="00F82EE8"/>
    <w:rsid w:val="00F839EA"/>
    <w:rsid w:val="00F86EE6"/>
    <w:rsid w:val="00F87B7F"/>
    <w:rsid w:val="00F901EC"/>
    <w:rsid w:val="00FA163C"/>
    <w:rsid w:val="00FB0635"/>
    <w:rsid w:val="00FB1F31"/>
    <w:rsid w:val="00FB3617"/>
    <w:rsid w:val="00FB5374"/>
    <w:rsid w:val="00FB63C5"/>
    <w:rsid w:val="00FB7167"/>
    <w:rsid w:val="00FC0AF0"/>
    <w:rsid w:val="00FD052A"/>
    <w:rsid w:val="00FD062B"/>
    <w:rsid w:val="00FD1CBD"/>
    <w:rsid w:val="00FD1FE1"/>
    <w:rsid w:val="00FD4726"/>
    <w:rsid w:val="00FD7B56"/>
    <w:rsid w:val="00FF1DCF"/>
    <w:rsid w:val="00FF2B92"/>
    <w:rsid w:val="00FF581A"/>
    <w:rsid w:val="00FF65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644DC"/>
  <w15:chartTrackingRefBased/>
  <w15:docId w15:val="{D20DA89A-52E4-46FE-8C25-06313653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51"/>
    <w:pPr>
      <w:spacing w:before="120"/>
    </w:pPr>
    <w:rPr>
      <w:sz w:val="22"/>
      <w:lang w:eastAsia="en-GB"/>
    </w:rPr>
  </w:style>
  <w:style w:type="paragraph" w:styleId="Heading1">
    <w:name w:val="heading 1"/>
    <w:aliases w:val="Part"/>
    <w:basedOn w:val="Style1"/>
    <w:next w:val="Heading2"/>
    <w:link w:val="Heading1Char"/>
    <w:qFormat/>
    <w:rsid w:val="00170203"/>
    <w:pPr>
      <w:keepNext/>
      <w:numPr>
        <w:numId w:val="1"/>
      </w:numPr>
      <w:spacing w:before="240"/>
      <w:jc w:val="left"/>
      <w:outlineLvl w:val="0"/>
    </w:pPr>
    <w:rPr>
      <w:rFonts w:asciiTheme="majorBidi" w:hAnsiTheme="majorBidi"/>
      <w:sz w:val="28"/>
    </w:rPr>
  </w:style>
  <w:style w:type="paragraph" w:styleId="Heading2">
    <w:name w:val="heading 2"/>
    <w:aliases w:val="Chpt"/>
    <w:basedOn w:val="Normal"/>
    <w:next w:val="Heading3"/>
    <w:qFormat/>
    <w:rsid w:val="00BF7F51"/>
    <w:pPr>
      <w:keepNext/>
      <w:numPr>
        <w:ilvl w:val="1"/>
        <w:numId w:val="1"/>
      </w:numPr>
      <w:spacing w:before="240"/>
      <w:jc w:val="center"/>
      <w:outlineLvl w:val="1"/>
    </w:pPr>
    <w:rPr>
      <w:b/>
      <w:caps/>
      <w:sz w:val="24"/>
    </w:rPr>
  </w:style>
  <w:style w:type="paragraph" w:styleId="Heading3">
    <w:name w:val="heading 3"/>
    <w:aliases w:val="Sec"/>
    <w:basedOn w:val="Normal"/>
    <w:next w:val="Heading2"/>
    <w:qFormat/>
    <w:rsid w:val="00027392"/>
    <w:pPr>
      <w:keepNext/>
      <w:numPr>
        <w:ilvl w:val="2"/>
        <w:numId w:val="1"/>
      </w:numPr>
      <w:outlineLvl w:val="2"/>
    </w:pPr>
    <w:rPr>
      <w:b/>
    </w:rPr>
  </w:style>
  <w:style w:type="paragraph" w:styleId="Heading4">
    <w:name w:val="heading 4"/>
    <w:aliases w:val="MainPara"/>
    <w:basedOn w:val="Heading3"/>
    <w:next w:val="Normal"/>
    <w:qFormat/>
    <w:rsid w:val="00BF7F51"/>
    <w:pPr>
      <w:numPr>
        <w:ilvl w:val="3"/>
      </w:numPr>
      <w:ind w:firstLine="0"/>
      <w:outlineLvl w:val="3"/>
    </w:pPr>
    <w:rPr>
      <w:b w:val="0"/>
    </w:rPr>
  </w:style>
  <w:style w:type="paragraph" w:styleId="Heading5">
    <w:name w:val="heading 5"/>
    <w:aliases w:val="Subpara 2"/>
    <w:basedOn w:val="Heading3"/>
    <w:next w:val="Normal"/>
    <w:qFormat/>
    <w:rsid w:val="00BF7F51"/>
    <w:pPr>
      <w:numPr>
        <w:ilvl w:val="4"/>
      </w:numPr>
      <w:ind w:firstLine="0"/>
      <w:outlineLvl w:val="4"/>
    </w:pPr>
    <w:rPr>
      <w:caps/>
    </w:rPr>
  </w:style>
  <w:style w:type="paragraph" w:styleId="Heading6">
    <w:name w:val="heading 6"/>
    <w:aliases w:val="Subpara 3"/>
    <w:basedOn w:val="Heading3"/>
    <w:next w:val="Normal"/>
    <w:qFormat/>
    <w:rsid w:val="00BF7F51"/>
    <w:pPr>
      <w:numPr>
        <w:ilvl w:val="5"/>
      </w:numPr>
      <w:ind w:firstLine="0"/>
      <w:outlineLvl w:val="5"/>
    </w:pPr>
  </w:style>
  <w:style w:type="paragraph" w:styleId="Heading7">
    <w:name w:val="heading 7"/>
    <w:aliases w:val="Subpara 4"/>
    <w:basedOn w:val="Heading3"/>
    <w:next w:val="Normal"/>
    <w:qFormat/>
    <w:rsid w:val="00BF7F51"/>
    <w:pPr>
      <w:numPr>
        <w:ilvl w:val="6"/>
      </w:numPr>
      <w:ind w:firstLine="0"/>
      <w:outlineLvl w:val="6"/>
    </w:pPr>
  </w:style>
  <w:style w:type="paragraph" w:styleId="Heading8">
    <w:name w:val="heading 8"/>
    <w:aliases w:val="Subpara 5"/>
    <w:basedOn w:val="Heading3"/>
    <w:next w:val="Normal"/>
    <w:qFormat/>
    <w:rsid w:val="00BF7F51"/>
    <w:pPr>
      <w:numPr>
        <w:ilvl w:val="7"/>
      </w:numPr>
      <w:ind w:firstLine="0"/>
      <w:outlineLvl w:val="7"/>
    </w:pPr>
  </w:style>
  <w:style w:type="paragraph" w:styleId="Heading9">
    <w:name w:val="heading 9"/>
    <w:aliases w:val="Subpara 6"/>
    <w:basedOn w:val="Heading3"/>
    <w:next w:val="Normal"/>
    <w:qFormat/>
    <w:rsid w:val="00BF7F51"/>
    <w:pPr>
      <w:numPr>
        <w:ilvl w:val="8"/>
      </w:numPr>
      <w:tabs>
        <w:tab w:val="num" w:pos="360"/>
      </w:tabs>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next w:val="Normal"/>
    <w:rsid w:val="00BF7F51"/>
    <w:pPr>
      <w:numPr>
        <w:numId w:val="4"/>
      </w:numPr>
      <w:spacing w:before="0"/>
    </w:pPr>
  </w:style>
  <w:style w:type="character" w:customStyle="1" w:styleId="Bold">
    <w:name w:val="Bold"/>
    <w:rsid w:val="00BF7F51"/>
    <w:rPr>
      <w:b/>
    </w:rPr>
  </w:style>
  <w:style w:type="character" w:customStyle="1" w:styleId="BoldItalic">
    <w:name w:val="Bold Italic"/>
    <w:rsid w:val="00BF7F51"/>
    <w:rPr>
      <w:b/>
      <w:i/>
    </w:rPr>
  </w:style>
  <w:style w:type="character" w:customStyle="1" w:styleId="BoldItalicUnderline">
    <w:name w:val="Bold Italic Underline"/>
    <w:rsid w:val="00BF7F51"/>
    <w:rPr>
      <w:b/>
      <w:i/>
      <w:u w:val="single"/>
    </w:rPr>
  </w:style>
  <w:style w:type="character" w:customStyle="1" w:styleId="BoldUnderline">
    <w:name w:val="Bold Underline"/>
    <w:rsid w:val="00BF7F51"/>
    <w:rPr>
      <w:b/>
      <w:u w:val="single"/>
    </w:rPr>
  </w:style>
  <w:style w:type="paragraph" w:customStyle="1" w:styleId="BoxText">
    <w:name w:val="Box Text"/>
    <w:basedOn w:val="BoxNewPara"/>
    <w:rsid w:val="00BF7F51"/>
    <w:pPr>
      <w:tabs>
        <w:tab w:val="left" w:pos="426"/>
      </w:tabs>
    </w:pPr>
  </w:style>
  <w:style w:type="paragraph" w:customStyle="1" w:styleId="BoxNewPara">
    <w:name w:val="Box NewPara"/>
    <w:basedOn w:val="Normal"/>
    <w:next w:val="Normal"/>
    <w:rsid w:val="00BF7F51"/>
    <w:pPr>
      <w:numPr>
        <w:numId w:val="6"/>
      </w:numPr>
      <w:pBdr>
        <w:left w:val="single" w:sz="6" w:space="1" w:color="auto"/>
        <w:right w:val="single" w:sz="6" w:space="1" w:color="auto"/>
      </w:pBdr>
      <w:shd w:val="pct10" w:color="auto" w:fill="auto"/>
      <w:spacing w:before="0"/>
      <w:jc w:val="both"/>
    </w:pPr>
    <w:rPr>
      <w:sz w:val="20"/>
    </w:rPr>
  </w:style>
  <w:style w:type="paragraph" w:customStyle="1" w:styleId="FigureCaption">
    <w:name w:val="Figure Caption"/>
    <w:basedOn w:val="Normal"/>
    <w:rsid w:val="00BF7F51"/>
    <w:rPr>
      <w:i/>
    </w:rPr>
  </w:style>
  <w:style w:type="paragraph" w:customStyle="1" w:styleId="BoxNote">
    <w:name w:val="Box Note"/>
    <w:basedOn w:val="Normal"/>
    <w:next w:val="Normal"/>
    <w:rsid w:val="00BF7F51"/>
    <w:pPr>
      <w:pBdr>
        <w:left w:val="single" w:sz="6" w:space="1" w:color="auto"/>
        <w:right w:val="single" w:sz="6" w:space="1" w:color="auto"/>
      </w:pBdr>
      <w:shd w:val="pct10" w:color="auto" w:fill="auto"/>
      <w:suppressAutoHyphens/>
      <w:spacing w:before="0"/>
      <w:jc w:val="both"/>
    </w:pPr>
    <w:rPr>
      <w:i/>
      <w:sz w:val="20"/>
    </w:rPr>
  </w:style>
  <w:style w:type="paragraph" w:customStyle="1" w:styleId="Note">
    <w:name w:val="Note"/>
    <w:basedOn w:val="Normal"/>
    <w:next w:val="NewPara"/>
    <w:rsid w:val="00BF7F51"/>
    <w:pPr>
      <w:suppressAutoHyphens/>
    </w:pPr>
    <w:rPr>
      <w:i/>
    </w:rPr>
  </w:style>
  <w:style w:type="paragraph" w:customStyle="1" w:styleId="NewPara">
    <w:name w:val="NewPara"/>
    <w:basedOn w:val="Normal"/>
    <w:next w:val="Normal"/>
    <w:rsid w:val="00BF7F51"/>
    <w:pPr>
      <w:tabs>
        <w:tab w:val="left" w:pos="709"/>
      </w:tabs>
      <w:spacing w:before="160" w:after="20"/>
    </w:pPr>
  </w:style>
  <w:style w:type="paragraph" w:customStyle="1" w:styleId="BoxParaTitle">
    <w:name w:val="Box ParaTitle"/>
    <w:basedOn w:val="BoxNote"/>
    <w:rsid w:val="00BF7F51"/>
    <w:rPr>
      <w:b/>
      <w:i w:val="0"/>
    </w:rPr>
  </w:style>
  <w:style w:type="paragraph" w:customStyle="1" w:styleId="BoxRandList1">
    <w:name w:val="Box RandList 1"/>
    <w:basedOn w:val="Normal"/>
    <w:rsid w:val="00BF7F51"/>
    <w:pPr>
      <w:numPr>
        <w:numId w:val="5"/>
      </w:numPr>
      <w:pBdr>
        <w:left w:val="single" w:sz="6" w:space="10" w:color="auto"/>
        <w:right w:val="single" w:sz="6" w:space="10" w:color="auto"/>
      </w:pBdr>
      <w:shd w:val="pct10" w:color="auto" w:fill="auto"/>
      <w:tabs>
        <w:tab w:val="left" w:pos="437"/>
      </w:tabs>
      <w:spacing w:before="0" w:line="360" w:lineRule="auto"/>
      <w:ind w:right="181"/>
      <w:jc w:val="both"/>
    </w:pPr>
    <w:rPr>
      <w:sz w:val="20"/>
    </w:rPr>
  </w:style>
  <w:style w:type="paragraph" w:customStyle="1" w:styleId="RandListLev1">
    <w:name w:val="Rand List Lev1"/>
    <w:basedOn w:val="Normal"/>
    <w:rsid w:val="00BF7F51"/>
    <w:pPr>
      <w:numPr>
        <w:numId w:val="2"/>
      </w:numPr>
      <w:tabs>
        <w:tab w:val="left" w:pos="754"/>
      </w:tabs>
      <w:spacing w:before="0"/>
      <w:ind w:left="754" w:hanging="357"/>
    </w:pPr>
  </w:style>
  <w:style w:type="paragraph" w:customStyle="1" w:styleId="BoxRandList2">
    <w:name w:val="Box RandList 2"/>
    <w:basedOn w:val="BoxRandList1"/>
    <w:rsid w:val="00BF7F5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BF7F51"/>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BF7F51"/>
    <w:pPr>
      <w:numPr>
        <w:ilvl w:val="1"/>
        <w:numId w:val="6"/>
      </w:numPr>
      <w:pBdr>
        <w:left w:val="single" w:sz="6" w:space="8" w:color="auto"/>
        <w:right w:val="single" w:sz="6" w:space="10" w:color="auto"/>
      </w:pBdr>
      <w:shd w:val="pct10" w:color="auto" w:fill="auto"/>
      <w:spacing w:before="0" w:line="360" w:lineRule="auto"/>
      <w:ind w:right="181"/>
      <w:jc w:val="both"/>
    </w:pPr>
    <w:rPr>
      <w:sz w:val="20"/>
    </w:rPr>
  </w:style>
  <w:style w:type="paragraph" w:styleId="BalloonText">
    <w:name w:val="Balloon Text"/>
    <w:basedOn w:val="Normal"/>
    <w:semiHidden/>
    <w:rsid w:val="00874ACE"/>
    <w:rPr>
      <w:rFonts w:ascii="Tahoma" w:hAnsi="Tahoma" w:cs="Tahoma"/>
      <w:sz w:val="16"/>
      <w:szCs w:val="16"/>
    </w:rPr>
  </w:style>
  <w:style w:type="paragraph" w:customStyle="1" w:styleId="BoxSeqList3">
    <w:name w:val="Box SeqList 3"/>
    <w:basedOn w:val="BoxSeqList2"/>
    <w:rsid w:val="00BF7F51"/>
    <w:pPr>
      <w:numPr>
        <w:ilvl w:val="3"/>
      </w:numPr>
      <w:pBdr>
        <w:left w:val="single" w:sz="6" w:space="30" w:color="auto"/>
        <w:right w:val="single" w:sz="6" w:space="30" w:color="auto"/>
      </w:pBdr>
      <w:ind w:right="584"/>
    </w:pPr>
  </w:style>
  <w:style w:type="paragraph" w:customStyle="1" w:styleId="TableTitle">
    <w:name w:val="Table Title"/>
    <w:basedOn w:val="Normal"/>
    <w:rsid w:val="00BF7F51"/>
    <w:pPr>
      <w:keepNext/>
    </w:pPr>
    <w:rPr>
      <w:b/>
    </w:rPr>
  </w:style>
  <w:style w:type="paragraph" w:customStyle="1" w:styleId="TableEntry">
    <w:name w:val="TableEntry"/>
    <w:basedOn w:val="Normal"/>
    <w:rsid w:val="00BF7F51"/>
    <w:pPr>
      <w:spacing w:before="60" w:after="20"/>
    </w:pPr>
  </w:style>
  <w:style w:type="paragraph" w:customStyle="1" w:styleId="BoxTitle">
    <w:name w:val="Box Title"/>
    <w:basedOn w:val="Normal"/>
    <w:next w:val="BoxText"/>
    <w:rsid w:val="00BF7F51"/>
    <w:pPr>
      <w:keepNext/>
      <w:pBdr>
        <w:top w:val="single" w:sz="6" w:space="7" w:color="auto"/>
        <w:left w:val="single" w:sz="6" w:space="7" w:color="auto"/>
        <w:right w:val="single" w:sz="6" w:space="7" w:color="auto"/>
      </w:pBdr>
      <w:shd w:val="pct10" w:color="auto" w:fill="auto"/>
      <w:spacing w:line="360" w:lineRule="auto"/>
      <w:ind w:left="119" w:right="119"/>
      <w:jc w:val="center"/>
    </w:pPr>
    <w:rPr>
      <w:b/>
      <w:i/>
      <w:sz w:val="20"/>
    </w:rPr>
  </w:style>
  <w:style w:type="paragraph" w:styleId="Caption">
    <w:name w:val="caption"/>
    <w:basedOn w:val="Normal"/>
    <w:next w:val="Normal"/>
    <w:qFormat/>
    <w:rsid w:val="00BF7F51"/>
    <w:rPr>
      <w:sz w:val="24"/>
    </w:rPr>
  </w:style>
  <w:style w:type="character" w:customStyle="1" w:styleId="Chart">
    <w:name w:val="Chart"/>
    <w:basedOn w:val="DefaultParagraphFont"/>
    <w:rsid w:val="00BF7F51"/>
  </w:style>
  <w:style w:type="paragraph" w:customStyle="1" w:styleId="RandListLev2">
    <w:name w:val="Rand List Lev2"/>
    <w:basedOn w:val="RandListLev1"/>
    <w:rsid w:val="00BF7F51"/>
    <w:pPr>
      <w:tabs>
        <w:tab w:val="clear" w:pos="754"/>
        <w:tab w:val="left" w:pos="1134"/>
      </w:tabs>
      <w:ind w:left="1134"/>
    </w:pPr>
  </w:style>
  <w:style w:type="paragraph" w:customStyle="1" w:styleId="RandListLev3">
    <w:name w:val="Rand List Lev3"/>
    <w:basedOn w:val="RandListLev2"/>
    <w:rsid w:val="00BF7F51"/>
    <w:pPr>
      <w:tabs>
        <w:tab w:val="clear" w:pos="1134"/>
        <w:tab w:val="left" w:pos="1559"/>
      </w:tabs>
      <w:ind w:left="1559"/>
    </w:pPr>
  </w:style>
  <w:style w:type="paragraph" w:customStyle="1" w:styleId="RandListLev4">
    <w:name w:val="Rand List Lev4"/>
    <w:basedOn w:val="RandListLev3"/>
    <w:rsid w:val="00BF7F51"/>
    <w:pPr>
      <w:numPr>
        <w:numId w:val="3"/>
      </w:numPr>
      <w:tabs>
        <w:tab w:val="clear" w:pos="1559"/>
        <w:tab w:val="left" w:pos="1984"/>
      </w:tabs>
      <w:ind w:left="1984" w:hanging="357"/>
    </w:pPr>
  </w:style>
  <w:style w:type="paragraph" w:customStyle="1" w:styleId="DefListHeader">
    <w:name w:val="Def List Header"/>
    <w:basedOn w:val="Normal"/>
    <w:next w:val="Normal"/>
    <w:rsid w:val="00BF7F51"/>
    <w:pPr>
      <w:keepNext/>
      <w:tabs>
        <w:tab w:val="left" w:pos="2835"/>
      </w:tabs>
    </w:pPr>
    <w:rPr>
      <w:b/>
      <w:caps/>
      <w:sz w:val="28"/>
    </w:rPr>
  </w:style>
  <w:style w:type="paragraph" w:customStyle="1" w:styleId="DefinitionList">
    <w:name w:val="Definition List"/>
    <w:basedOn w:val="Normal"/>
    <w:next w:val="Normal"/>
    <w:rsid w:val="00BF7F51"/>
    <w:pPr>
      <w:tabs>
        <w:tab w:val="left" w:pos="2835"/>
      </w:tabs>
      <w:ind w:left="2835" w:hanging="2835"/>
    </w:pPr>
  </w:style>
  <w:style w:type="paragraph" w:customStyle="1" w:styleId="DocTitle">
    <w:name w:val="DocTitle"/>
    <w:basedOn w:val="Normal"/>
    <w:next w:val="MeetingInfo"/>
    <w:rsid w:val="00BF7F51"/>
    <w:pPr>
      <w:spacing w:after="480"/>
      <w:jc w:val="center"/>
    </w:pPr>
    <w:rPr>
      <w:smallCaps/>
      <w:color w:val="808080"/>
      <w:sz w:val="56"/>
    </w:rPr>
  </w:style>
  <w:style w:type="paragraph" w:customStyle="1" w:styleId="MeetingInfo">
    <w:name w:val="MeetingInfo"/>
    <w:basedOn w:val="Normal"/>
    <w:rsid w:val="00BF7F51"/>
    <w:pPr>
      <w:pBdr>
        <w:top w:val="single" w:sz="12" w:space="6" w:color="auto"/>
        <w:left w:val="single" w:sz="12" w:space="6" w:color="auto"/>
        <w:bottom w:val="single" w:sz="12" w:space="6" w:color="auto"/>
        <w:right w:val="single" w:sz="12" w:space="6" w:color="auto"/>
        <w:between w:val="single" w:sz="12" w:space="6" w:color="auto"/>
      </w:pBdr>
      <w:spacing w:after="120"/>
      <w:jc w:val="center"/>
    </w:pPr>
    <w:rPr>
      <w:b/>
      <w:sz w:val="28"/>
    </w:rPr>
  </w:style>
  <w:style w:type="paragraph" w:customStyle="1" w:styleId="EndBox">
    <w:name w:val="EndBox"/>
    <w:basedOn w:val="Normal"/>
    <w:next w:val="Normal"/>
    <w:rsid w:val="00BF7F51"/>
    <w:pPr>
      <w:pBdr>
        <w:left w:val="single" w:sz="6" w:space="1" w:color="auto"/>
        <w:bottom w:val="single" w:sz="6" w:space="1" w:color="auto"/>
        <w:right w:val="single" w:sz="6" w:space="1" w:color="auto"/>
      </w:pBdr>
      <w:shd w:val="pct10" w:color="auto" w:fill="auto"/>
      <w:spacing w:before="0"/>
    </w:pPr>
  </w:style>
  <w:style w:type="paragraph" w:customStyle="1" w:styleId="FigInfo-P">
    <w:name w:val="FigInfo-P"/>
    <w:basedOn w:val="Normal"/>
    <w:rsid w:val="00BF7F51"/>
  </w:style>
  <w:style w:type="paragraph" w:customStyle="1" w:styleId="FigureTitle">
    <w:name w:val="Figure Title"/>
    <w:basedOn w:val="Normal"/>
    <w:rsid w:val="00BF7F51"/>
    <w:pPr>
      <w:keepNext/>
    </w:pPr>
    <w:rPr>
      <w:b/>
      <w:i/>
    </w:rPr>
  </w:style>
  <w:style w:type="paragraph" w:styleId="Footer">
    <w:name w:val="footer"/>
    <w:basedOn w:val="Normal"/>
    <w:rsid w:val="00BF7F51"/>
    <w:pPr>
      <w:tabs>
        <w:tab w:val="center" w:pos="4320"/>
        <w:tab w:val="right" w:pos="8640"/>
      </w:tabs>
    </w:pPr>
  </w:style>
  <w:style w:type="character" w:styleId="FootnoteReference">
    <w:name w:val="footnote reference"/>
    <w:rsid w:val="00BF7F51"/>
    <w:rPr>
      <w:sz w:val="18"/>
      <w:vertAlign w:val="superscript"/>
    </w:rPr>
  </w:style>
  <w:style w:type="paragraph" w:styleId="FootnoteText">
    <w:name w:val="footnote text"/>
    <w:basedOn w:val="Normal"/>
    <w:link w:val="FootnoteTextChar"/>
    <w:rsid w:val="00BF7F51"/>
    <w:rPr>
      <w:sz w:val="18"/>
    </w:rPr>
  </w:style>
  <w:style w:type="character" w:customStyle="1" w:styleId="Graph">
    <w:name w:val="Graph"/>
    <w:basedOn w:val="DefaultParagraphFont"/>
    <w:rsid w:val="00BF7F51"/>
  </w:style>
  <w:style w:type="paragraph" w:styleId="Header">
    <w:name w:val="header"/>
    <w:basedOn w:val="Normal"/>
    <w:link w:val="HeaderChar"/>
    <w:uiPriority w:val="99"/>
    <w:rsid w:val="00BF7F51"/>
    <w:pPr>
      <w:tabs>
        <w:tab w:val="center" w:pos="4153"/>
        <w:tab w:val="right" w:pos="8647"/>
      </w:tabs>
      <w:spacing w:before="0"/>
    </w:pPr>
  </w:style>
  <w:style w:type="character" w:customStyle="1" w:styleId="Image">
    <w:name w:val="Image"/>
    <w:basedOn w:val="DefaultParagraphFont"/>
    <w:rsid w:val="00BF7F51"/>
  </w:style>
  <w:style w:type="character" w:customStyle="1" w:styleId="Italic">
    <w:name w:val="Italic"/>
    <w:rsid w:val="00BF7F51"/>
    <w:rPr>
      <w:i/>
    </w:rPr>
  </w:style>
  <w:style w:type="character" w:customStyle="1" w:styleId="ItalicUnderline">
    <w:name w:val="Italic Underline"/>
    <w:rsid w:val="00BF7F51"/>
    <w:rPr>
      <w:i/>
      <w:u w:val="single"/>
    </w:rPr>
  </w:style>
  <w:style w:type="paragraph" w:customStyle="1" w:styleId="ListHeader">
    <w:name w:val="List Header"/>
    <w:basedOn w:val="Normal"/>
    <w:rsid w:val="00BF7F51"/>
    <w:pPr>
      <w:keepNext/>
    </w:pPr>
  </w:style>
  <w:style w:type="paragraph" w:customStyle="1" w:styleId="MeetInfo">
    <w:name w:val="MeetInfo"/>
    <w:basedOn w:val="Normal"/>
    <w:next w:val="Normal"/>
    <w:rsid w:val="00BF7F51"/>
    <w:pPr>
      <w:tabs>
        <w:tab w:val="left" w:pos="426"/>
      </w:tabs>
      <w:spacing w:before="60"/>
    </w:pPr>
    <w:rPr>
      <w:sz w:val="18"/>
    </w:rPr>
  </w:style>
  <w:style w:type="paragraph" w:customStyle="1" w:styleId="SpacePara">
    <w:name w:val="SpacePara"/>
    <w:basedOn w:val="Normal"/>
    <w:next w:val="DocTitle"/>
    <w:rsid w:val="00BF7F51"/>
    <w:pPr>
      <w:spacing w:before="0" w:line="480" w:lineRule="auto"/>
    </w:pPr>
  </w:style>
  <w:style w:type="character" w:customStyle="1" w:styleId="NroPara">
    <w:name w:val="NroPara"/>
    <w:basedOn w:val="DefaultParagraphFont"/>
    <w:rsid w:val="00BF7F51"/>
  </w:style>
  <w:style w:type="character" w:customStyle="1" w:styleId="NumBox">
    <w:name w:val="NumBox"/>
    <w:basedOn w:val="DefaultParagraphFont"/>
    <w:rsid w:val="00BF7F51"/>
  </w:style>
  <w:style w:type="character" w:customStyle="1" w:styleId="NumFigure">
    <w:name w:val="NumFigure"/>
    <w:basedOn w:val="DefaultParagraphFont"/>
    <w:rsid w:val="00BF7F51"/>
  </w:style>
  <w:style w:type="character" w:customStyle="1" w:styleId="NumTable">
    <w:name w:val="NumTable"/>
    <w:basedOn w:val="DefaultParagraphFont"/>
    <w:rsid w:val="00BF7F51"/>
  </w:style>
  <w:style w:type="character" w:styleId="PageNumber">
    <w:name w:val="page number"/>
    <w:basedOn w:val="DefaultParagraphFont"/>
    <w:rsid w:val="00BF7F51"/>
  </w:style>
  <w:style w:type="paragraph" w:customStyle="1" w:styleId="PgBrk">
    <w:name w:val="PgBrk"/>
    <w:basedOn w:val="Normal"/>
    <w:next w:val="Heading1"/>
    <w:rsid w:val="00BF7F51"/>
    <w:pPr>
      <w:pageBreakBefore/>
      <w:spacing w:line="14" w:lineRule="exact"/>
    </w:pPr>
  </w:style>
  <w:style w:type="paragraph" w:customStyle="1" w:styleId="StartBack">
    <w:name w:val="StartBack"/>
    <w:basedOn w:val="SpacePara"/>
    <w:next w:val="Normal"/>
    <w:rsid w:val="00BF7F51"/>
  </w:style>
  <w:style w:type="paragraph" w:customStyle="1" w:styleId="StartBody">
    <w:name w:val="StartBody"/>
    <w:basedOn w:val="SpacePara"/>
    <w:next w:val="Normal"/>
    <w:rsid w:val="00BF7F51"/>
  </w:style>
  <w:style w:type="paragraph" w:customStyle="1" w:styleId="TBL-COLMNhd">
    <w:name w:val="TBL-COLMNhd"/>
    <w:basedOn w:val="Normal"/>
    <w:rsid w:val="00BF7F51"/>
    <w:pPr>
      <w:tabs>
        <w:tab w:val="left" w:pos="-720"/>
      </w:tabs>
      <w:suppressAutoHyphens/>
      <w:spacing w:before="80"/>
      <w:jc w:val="center"/>
    </w:pPr>
    <w:rPr>
      <w:b/>
    </w:rPr>
  </w:style>
  <w:style w:type="character" w:customStyle="1" w:styleId="Term">
    <w:name w:val="Term"/>
    <w:rsid w:val="00BF7F51"/>
    <w:rPr>
      <w:b/>
    </w:rPr>
  </w:style>
  <w:style w:type="character" w:customStyle="1" w:styleId="TermHeading">
    <w:name w:val="Term Heading"/>
    <w:basedOn w:val="Term"/>
    <w:rsid w:val="00BF7F51"/>
    <w:rPr>
      <w:b/>
    </w:rPr>
  </w:style>
  <w:style w:type="paragraph" w:styleId="TOC1">
    <w:name w:val="toc 1"/>
    <w:basedOn w:val="Normal"/>
    <w:next w:val="Normal"/>
    <w:uiPriority w:val="39"/>
    <w:rsid w:val="00BF7F51"/>
    <w:pPr>
      <w:tabs>
        <w:tab w:val="right" w:pos="8641"/>
      </w:tabs>
      <w:spacing w:before="240"/>
    </w:pPr>
    <w:rPr>
      <w:sz w:val="28"/>
    </w:rPr>
  </w:style>
  <w:style w:type="paragraph" w:styleId="TOC2">
    <w:name w:val="toc 2"/>
    <w:basedOn w:val="Normal"/>
    <w:next w:val="Normal"/>
    <w:uiPriority w:val="39"/>
    <w:rsid w:val="00BF7F51"/>
    <w:pPr>
      <w:tabs>
        <w:tab w:val="right" w:pos="8641"/>
      </w:tabs>
      <w:spacing w:before="240"/>
      <w:ind w:left="170"/>
    </w:pPr>
    <w:rPr>
      <w:sz w:val="26"/>
    </w:rPr>
  </w:style>
  <w:style w:type="paragraph" w:styleId="TOC3">
    <w:name w:val="toc 3"/>
    <w:basedOn w:val="Normal"/>
    <w:next w:val="Normal"/>
    <w:uiPriority w:val="39"/>
    <w:rsid w:val="00BF7F51"/>
    <w:pPr>
      <w:tabs>
        <w:tab w:val="right" w:pos="8640"/>
      </w:tabs>
      <w:spacing w:before="0"/>
      <w:ind w:left="397"/>
    </w:pPr>
    <w:rPr>
      <w:i/>
    </w:rPr>
  </w:style>
  <w:style w:type="paragraph" w:styleId="TOC4">
    <w:name w:val="toc 4"/>
    <w:basedOn w:val="Normal"/>
    <w:next w:val="Normal"/>
    <w:semiHidden/>
    <w:rsid w:val="00BF7F51"/>
    <w:pPr>
      <w:tabs>
        <w:tab w:val="right" w:pos="8640"/>
      </w:tabs>
      <w:ind w:left="600"/>
    </w:pPr>
  </w:style>
  <w:style w:type="paragraph" w:styleId="TOC5">
    <w:name w:val="toc 5"/>
    <w:basedOn w:val="Normal"/>
    <w:next w:val="Normal"/>
    <w:semiHidden/>
    <w:rsid w:val="00BF7F51"/>
    <w:pPr>
      <w:tabs>
        <w:tab w:val="right" w:pos="8640"/>
      </w:tabs>
      <w:ind w:left="800"/>
    </w:pPr>
  </w:style>
  <w:style w:type="paragraph" w:styleId="TOC6">
    <w:name w:val="toc 6"/>
    <w:basedOn w:val="Normal"/>
    <w:next w:val="Normal"/>
    <w:semiHidden/>
    <w:rsid w:val="00BF7F51"/>
    <w:pPr>
      <w:tabs>
        <w:tab w:val="right" w:pos="8640"/>
      </w:tabs>
      <w:ind w:left="1000"/>
    </w:pPr>
  </w:style>
  <w:style w:type="paragraph" w:styleId="TOC7">
    <w:name w:val="toc 7"/>
    <w:basedOn w:val="Normal"/>
    <w:next w:val="Normal"/>
    <w:semiHidden/>
    <w:rsid w:val="00BF7F51"/>
    <w:pPr>
      <w:tabs>
        <w:tab w:val="right" w:pos="8640"/>
      </w:tabs>
      <w:ind w:left="1200"/>
    </w:pPr>
  </w:style>
  <w:style w:type="paragraph" w:styleId="TOC8">
    <w:name w:val="toc 8"/>
    <w:basedOn w:val="Normal"/>
    <w:next w:val="Normal"/>
    <w:semiHidden/>
    <w:rsid w:val="00BF7F51"/>
    <w:pPr>
      <w:tabs>
        <w:tab w:val="right" w:pos="8640"/>
      </w:tabs>
      <w:ind w:left="1400"/>
    </w:pPr>
  </w:style>
  <w:style w:type="paragraph" w:styleId="TOC9">
    <w:name w:val="toc 9"/>
    <w:basedOn w:val="Normal"/>
    <w:next w:val="Normal"/>
    <w:semiHidden/>
    <w:rsid w:val="00BF7F51"/>
    <w:pPr>
      <w:tabs>
        <w:tab w:val="right" w:pos="8640"/>
      </w:tabs>
      <w:ind w:left="1600"/>
    </w:pPr>
  </w:style>
  <w:style w:type="paragraph" w:customStyle="1" w:styleId="TOCRef">
    <w:name w:val="TOCRef"/>
    <w:basedOn w:val="Normal"/>
    <w:next w:val="TOC1"/>
    <w:rsid w:val="00BF7F51"/>
    <w:pPr>
      <w:spacing w:line="200" w:lineRule="exact"/>
      <w:jc w:val="right"/>
    </w:pPr>
  </w:style>
  <w:style w:type="paragraph" w:customStyle="1" w:styleId="TOCTitle">
    <w:name w:val="TOCTitle"/>
    <w:basedOn w:val="Normal"/>
    <w:next w:val="TOCRef"/>
    <w:rsid w:val="00BF7F51"/>
    <w:pPr>
      <w:pBdr>
        <w:top w:val="single" w:sz="6" w:space="5" w:color="auto"/>
        <w:bottom w:val="single" w:sz="6" w:space="5" w:color="auto"/>
      </w:pBdr>
      <w:spacing w:before="600" w:after="600" w:line="360" w:lineRule="auto"/>
      <w:ind w:left="-170" w:right="-170"/>
      <w:jc w:val="center"/>
    </w:pPr>
    <w:rPr>
      <w:b/>
      <w:sz w:val="28"/>
    </w:rPr>
  </w:style>
  <w:style w:type="character" w:customStyle="1" w:styleId="Underline">
    <w:name w:val="Underline"/>
    <w:rsid w:val="00BF7F51"/>
    <w:rPr>
      <w:u w:val="single"/>
    </w:rPr>
  </w:style>
  <w:style w:type="character" w:customStyle="1" w:styleId="XReference">
    <w:name w:val="XReference"/>
    <w:rsid w:val="00BF7F51"/>
    <w:rPr>
      <w:color w:val="0000FF"/>
    </w:rPr>
  </w:style>
  <w:style w:type="paragraph" w:customStyle="1" w:styleId="Format1">
    <w:name w:val="Format1"/>
    <w:basedOn w:val="Normal"/>
    <w:rsid w:val="00BF7F51"/>
    <w:pPr>
      <w:spacing w:before="60"/>
    </w:pPr>
    <w:rPr>
      <w:rFonts w:ascii="Courier New" w:hAnsi="Courier New"/>
    </w:rPr>
  </w:style>
  <w:style w:type="paragraph" w:customStyle="1" w:styleId="Format2">
    <w:name w:val="Format2"/>
    <w:basedOn w:val="Normal"/>
    <w:rsid w:val="00BF7F51"/>
    <w:pPr>
      <w:spacing w:before="60"/>
    </w:pPr>
    <w:rPr>
      <w:rFonts w:ascii="Courier New" w:hAnsi="Courier New"/>
      <w:sz w:val="16"/>
    </w:rPr>
  </w:style>
  <w:style w:type="paragraph" w:customStyle="1" w:styleId="RightJust">
    <w:name w:val="RightJust"/>
    <w:basedOn w:val="Normal"/>
    <w:rsid w:val="00BF7F51"/>
    <w:pPr>
      <w:jc w:val="right"/>
    </w:pPr>
  </w:style>
  <w:style w:type="paragraph" w:customStyle="1" w:styleId="BlockQuote">
    <w:name w:val="BlockQuote"/>
    <w:basedOn w:val="Normal"/>
    <w:rsid w:val="00BF7F51"/>
    <w:pPr>
      <w:spacing w:before="60"/>
      <w:ind w:left="284" w:right="284"/>
    </w:pPr>
    <w:rPr>
      <w:i/>
    </w:rPr>
  </w:style>
  <w:style w:type="paragraph" w:customStyle="1" w:styleId="BoxBlankLine">
    <w:name w:val="Box BlankLine"/>
    <w:basedOn w:val="BlankLine"/>
    <w:next w:val="Normal"/>
    <w:rsid w:val="00BF7F51"/>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BF7F51"/>
    <w:pPr>
      <w:shd w:val="pct10" w:color="auto" w:fill="auto"/>
      <w:spacing w:before="0"/>
      <w:jc w:val="both"/>
    </w:pPr>
    <w:rPr>
      <w:i/>
      <w:sz w:val="20"/>
    </w:rPr>
  </w:style>
  <w:style w:type="paragraph" w:customStyle="1" w:styleId="BoxTableTitle">
    <w:name w:val="Box Table Title"/>
    <w:basedOn w:val="Normal"/>
    <w:rsid w:val="00BF7F51"/>
    <w:pPr>
      <w:keepNext/>
      <w:pBdr>
        <w:left w:val="single" w:sz="6" w:space="1" w:color="auto"/>
        <w:right w:val="single" w:sz="6" w:space="1" w:color="auto"/>
      </w:pBdr>
      <w:shd w:val="pct10" w:color="auto" w:fill="auto"/>
      <w:jc w:val="both"/>
    </w:pPr>
    <w:rPr>
      <w:b/>
      <w:sz w:val="20"/>
    </w:rPr>
  </w:style>
  <w:style w:type="paragraph" w:customStyle="1" w:styleId="BoxTblEntry">
    <w:name w:val="Box TblEntry"/>
    <w:basedOn w:val="Normal"/>
    <w:rsid w:val="00BF7F51"/>
    <w:pPr>
      <w:shd w:val="pct10" w:color="auto" w:fill="auto"/>
      <w:jc w:val="both"/>
    </w:pPr>
    <w:rPr>
      <w:sz w:val="20"/>
    </w:rPr>
  </w:style>
  <w:style w:type="character" w:customStyle="1" w:styleId="BoxFigInfo-C">
    <w:name w:val="BoxFigInfo-C"/>
    <w:basedOn w:val="DefaultParagraphFont"/>
    <w:rsid w:val="00BF7F51"/>
  </w:style>
  <w:style w:type="paragraph" w:customStyle="1" w:styleId="BoxFigInfo-P">
    <w:name w:val="BoxFigInfo-P"/>
    <w:basedOn w:val="BoxText"/>
    <w:rsid w:val="00BF7F51"/>
  </w:style>
  <w:style w:type="paragraph" w:customStyle="1" w:styleId="BoxFigTitle">
    <w:name w:val="BoxFigTitle"/>
    <w:basedOn w:val="BoxFigCaption"/>
    <w:rsid w:val="00BF7F51"/>
    <w:pPr>
      <w:keepNext/>
    </w:pPr>
    <w:rPr>
      <w:b/>
      <w:i w:val="0"/>
    </w:rPr>
  </w:style>
  <w:style w:type="paragraph" w:customStyle="1" w:styleId="BoxTblColHd">
    <w:name w:val="BoxTblColHd"/>
    <w:basedOn w:val="BoxTblEntry"/>
    <w:rsid w:val="00BF7F51"/>
    <w:rPr>
      <w:b/>
    </w:rPr>
  </w:style>
  <w:style w:type="paragraph" w:customStyle="1" w:styleId="DashListLev1">
    <w:name w:val="Dash List Lev1"/>
    <w:basedOn w:val="Normal"/>
    <w:rsid w:val="00BF7F51"/>
    <w:pPr>
      <w:tabs>
        <w:tab w:val="num" w:pos="0"/>
      </w:tabs>
      <w:spacing w:before="0"/>
      <w:ind w:left="754" w:hanging="357"/>
    </w:pPr>
  </w:style>
  <w:style w:type="paragraph" w:customStyle="1" w:styleId="DashListLev2">
    <w:name w:val="Dash List Lev2"/>
    <w:basedOn w:val="DashListLev1"/>
    <w:rsid w:val="00BF7F51"/>
    <w:pPr>
      <w:ind w:left="981"/>
    </w:pPr>
  </w:style>
  <w:style w:type="paragraph" w:customStyle="1" w:styleId="DashListLev3">
    <w:name w:val="Dash List Lev3"/>
    <w:basedOn w:val="DashListLev2"/>
    <w:rsid w:val="00BF7F51"/>
    <w:pPr>
      <w:ind w:left="1208"/>
    </w:pPr>
  </w:style>
  <w:style w:type="paragraph" w:customStyle="1" w:styleId="DashListLev4">
    <w:name w:val="Dash List Lev4"/>
    <w:basedOn w:val="DashListLev3"/>
    <w:rsid w:val="00BF7F51"/>
    <w:pPr>
      <w:ind w:left="1434"/>
    </w:pPr>
  </w:style>
  <w:style w:type="character" w:styleId="EndnoteReference">
    <w:name w:val="endnote reference"/>
    <w:semiHidden/>
    <w:rsid w:val="00BF7F51"/>
    <w:rPr>
      <w:vertAlign w:val="superscript"/>
    </w:rPr>
  </w:style>
  <w:style w:type="paragraph" w:styleId="EndnoteText">
    <w:name w:val="endnote text"/>
    <w:basedOn w:val="Normal"/>
    <w:semiHidden/>
    <w:rsid w:val="00BF7F51"/>
    <w:rPr>
      <w:sz w:val="20"/>
    </w:rPr>
  </w:style>
  <w:style w:type="character" w:customStyle="1" w:styleId="FigInfo-C">
    <w:name w:val="FigInfo-C"/>
    <w:basedOn w:val="DefaultParagraphFont"/>
    <w:rsid w:val="00BF7F51"/>
  </w:style>
  <w:style w:type="paragraph" w:customStyle="1" w:styleId="ParaNote">
    <w:name w:val="Para Note"/>
    <w:basedOn w:val="Note"/>
    <w:rsid w:val="00BF7F51"/>
    <w:pPr>
      <w:pBdr>
        <w:top w:val="single" w:sz="6" w:space="3" w:color="auto" w:shadow="1"/>
        <w:left w:val="single" w:sz="6" w:space="3" w:color="auto" w:shadow="1"/>
        <w:bottom w:val="single" w:sz="6" w:space="3" w:color="auto" w:shadow="1"/>
        <w:right w:val="single" w:sz="6" w:space="3" w:color="auto" w:shadow="1"/>
      </w:pBdr>
      <w:shd w:val="pct20" w:color="auto" w:fill="auto"/>
    </w:pPr>
    <w:rPr>
      <w:b/>
      <w:i w:val="0"/>
      <w:sz w:val="18"/>
    </w:rPr>
  </w:style>
  <w:style w:type="character" w:customStyle="1" w:styleId="Picture">
    <w:name w:val="Picture"/>
    <w:basedOn w:val="DefaultParagraphFont"/>
    <w:rsid w:val="00BF7F51"/>
  </w:style>
  <w:style w:type="paragraph" w:customStyle="1" w:styleId="PlainList1">
    <w:name w:val="PlainList 1"/>
    <w:basedOn w:val="Normal"/>
    <w:rsid w:val="00BF7F51"/>
    <w:pPr>
      <w:spacing w:before="0"/>
    </w:pPr>
  </w:style>
  <w:style w:type="paragraph" w:customStyle="1" w:styleId="PlainList2">
    <w:name w:val="PlainList 2"/>
    <w:basedOn w:val="PlainList1"/>
    <w:rsid w:val="00BF7F51"/>
    <w:pPr>
      <w:ind w:left="567"/>
    </w:pPr>
  </w:style>
  <w:style w:type="paragraph" w:customStyle="1" w:styleId="PlainList3">
    <w:name w:val="PlainList 3"/>
    <w:basedOn w:val="PlainList2"/>
    <w:rsid w:val="00BF7F51"/>
    <w:pPr>
      <w:ind w:left="1134"/>
    </w:pPr>
  </w:style>
  <w:style w:type="paragraph" w:customStyle="1" w:styleId="PlainList4">
    <w:name w:val="PlainList 4"/>
    <w:basedOn w:val="PlainList3"/>
    <w:rsid w:val="00BF7F51"/>
    <w:pPr>
      <w:ind w:left="1701"/>
    </w:pPr>
  </w:style>
  <w:style w:type="character" w:customStyle="1" w:styleId="Quote1">
    <w:name w:val="Quote1"/>
    <w:rsid w:val="00BF7F51"/>
    <w:rPr>
      <w:rFonts w:ascii="Times New Roman" w:hAnsi="Times New Roman"/>
      <w:i/>
      <w:sz w:val="20"/>
    </w:rPr>
  </w:style>
  <w:style w:type="character" w:customStyle="1" w:styleId="NroSeq">
    <w:name w:val="NroSeq"/>
    <w:rsid w:val="00BF7F51"/>
    <w:rPr>
      <w:color w:val="auto"/>
    </w:rPr>
  </w:style>
  <w:style w:type="character" w:customStyle="1" w:styleId="NroTOC">
    <w:name w:val="NroTOC"/>
    <w:rsid w:val="00BF7F51"/>
    <w:rPr>
      <w:color w:val="auto"/>
      <w:sz w:val="22"/>
      <w:u w:val="none"/>
      <w:vertAlign w:val="baseline"/>
    </w:rPr>
  </w:style>
  <w:style w:type="paragraph" w:customStyle="1" w:styleId="PrelimNote">
    <w:name w:val="PrelimNote"/>
    <w:basedOn w:val="Normal"/>
    <w:next w:val="Normal"/>
    <w:rsid w:val="00BF7F51"/>
    <w:pPr>
      <w:ind w:left="709" w:right="709"/>
    </w:pPr>
  </w:style>
  <w:style w:type="paragraph" w:customStyle="1" w:styleId="CentredJust">
    <w:name w:val="CentredJust"/>
    <w:basedOn w:val="Normal"/>
    <w:rsid w:val="00BF7F51"/>
    <w:pPr>
      <w:jc w:val="center"/>
    </w:pPr>
  </w:style>
  <w:style w:type="character" w:customStyle="1" w:styleId="Subscript">
    <w:name w:val="Subscript"/>
    <w:rsid w:val="00BF7F51"/>
    <w:rPr>
      <w:noProof w:val="0"/>
      <w:vertAlign w:val="subscript"/>
      <w:lang w:val="en-GB"/>
    </w:rPr>
  </w:style>
  <w:style w:type="character" w:customStyle="1" w:styleId="Superscript">
    <w:name w:val="Superscript"/>
    <w:rsid w:val="00BF7F51"/>
    <w:rPr>
      <w:noProof w:val="0"/>
      <w:vertAlign w:val="superscript"/>
      <w:lang w:val="en-GB"/>
    </w:rPr>
  </w:style>
  <w:style w:type="paragraph" w:customStyle="1" w:styleId="ListDel">
    <w:name w:val="ListDel"/>
    <w:basedOn w:val="Normal"/>
    <w:next w:val="Country"/>
    <w:rsid w:val="00BF7F51"/>
    <w:pPr>
      <w:jc w:val="center"/>
    </w:pPr>
    <w:rPr>
      <w:b/>
    </w:rPr>
  </w:style>
  <w:style w:type="paragraph" w:customStyle="1" w:styleId="Country">
    <w:name w:val="Country"/>
    <w:basedOn w:val="Normal"/>
    <w:next w:val="Role"/>
    <w:rsid w:val="00BF7F51"/>
    <w:pPr>
      <w:keepNext/>
    </w:pPr>
    <w:rPr>
      <w:b/>
      <w:caps/>
    </w:rPr>
  </w:style>
  <w:style w:type="paragraph" w:customStyle="1" w:styleId="Role">
    <w:name w:val="Role"/>
    <w:basedOn w:val="Normal"/>
    <w:next w:val="Name"/>
    <w:rsid w:val="00BF7F51"/>
    <w:pPr>
      <w:keepNext/>
    </w:pPr>
  </w:style>
  <w:style w:type="paragraph" w:customStyle="1" w:styleId="Name">
    <w:name w:val="Name"/>
    <w:basedOn w:val="Normal"/>
    <w:rsid w:val="00BF7F51"/>
    <w:pPr>
      <w:keepLines/>
      <w:ind w:left="284"/>
    </w:pPr>
  </w:style>
  <w:style w:type="paragraph" w:customStyle="1" w:styleId="ColumnBreak">
    <w:name w:val="ColumnBreak"/>
    <w:basedOn w:val="Normal"/>
    <w:next w:val="Normal"/>
    <w:rsid w:val="00BF7F51"/>
    <w:pPr>
      <w:spacing w:before="0" w:line="10" w:lineRule="exact"/>
    </w:pPr>
    <w:rPr>
      <w:rFonts w:ascii="Courier New" w:hAnsi="Courier New"/>
    </w:rPr>
  </w:style>
  <w:style w:type="paragraph" w:customStyle="1" w:styleId="ContBrk">
    <w:name w:val="ContBrk"/>
    <w:basedOn w:val="Normal"/>
    <w:next w:val="Normal"/>
    <w:rsid w:val="00BF7F51"/>
    <w:pPr>
      <w:spacing w:line="360" w:lineRule="auto"/>
    </w:pPr>
    <w:rPr>
      <w:rFonts w:ascii="Courier New" w:hAnsi="Courier New"/>
    </w:rPr>
  </w:style>
  <w:style w:type="paragraph" w:customStyle="1" w:styleId="SectionBreak">
    <w:name w:val="SectionBreak"/>
    <w:basedOn w:val="Normal"/>
    <w:next w:val="Heading1"/>
    <w:rsid w:val="00BF7F51"/>
    <w:pPr>
      <w:spacing w:before="0" w:line="10" w:lineRule="exact"/>
    </w:pPr>
    <w:rPr>
      <w:rFonts w:ascii="Courier New" w:hAnsi="Courier New"/>
    </w:rPr>
  </w:style>
  <w:style w:type="paragraph" w:customStyle="1" w:styleId="HeadingAnnex">
    <w:name w:val="Heading Annex"/>
    <w:basedOn w:val="Normal"/>
    <w:next w:val="Normal"/>
    <w:rsid w:val="00BF7F51"/>
    <w:pPr>
      <w:keepNext/>
      <w:pBdr>
        <w:top w:val="single" w:sz="6" w:space="1" w:color="auto"/>
        <w:bottom w:val="single" w:sz="6" w:space="1" w:color="auto"/>
      </w:pBdr>
      <w:spacing w:before="240"/>
      <w:ind w:left="709" w:hanging="709"/>
      <w:jc w:val="center"/>
    </w:pPr>
    <w:rPr>
      <w:rFonts w:ascii="Times New Roman Bold" w:hAnsi="Times New Roman Bold"/>
      <w:b/>
      <w:caps/>
      <w:sz w:val="24"/>
    </w:rPr>
  </w:style>
  <w:style w:type="paragraph" w:customStyle="1" w:styleId="SeqListLev1">
    <w:name w:val="Seq List Lev1"/>
    <w:basedOn w:val="Normal"/>
    <w:rsid w:val="00BF7F51"/>
    <w:pPr>
      <w:numPr>
        <w:ilvl w:val="1"/>
        <w:numId w:val="4"/>
      </w:numPr>
      <w:spacing w:before="0"/>
    </w:pPr>
  </w:style>
  <w:style w:type="paragraph" w:customStyle="1" w:styleId="SeqListLev2">
    <w:name w:val="Seq List Lev2"/>
    <w:basedOn w:val="SeqListLev1"/>
    <w:rsid w:val="00BF7F51"/>
    <w:pPr>
      <w:numPr>
        <w:ilvl w:val="2"/>
      </w:numPr>
    </w:pPr>
  </w:style>
  <w:style w:type="paragraph" w:customStyle="1" w:styleId="SeqListLev3">
    <w:name w:val="Seq List Lev3"/>
    <w:basedOn w:val="SeqListLev2"/>
    <w:rsid w:val="00BF7F51"/>
    <w:pPr>
      <w:numPr>
        <w:ilvl w:val="3"/>
      </w:numPr>
    </w:pPr>
  </w:style>
  <w:style w:type="paragraph" w:customStyle="1" w:styleId="SeqListLev4">
    <w:name w:val="Seq List Lev4"/>
    <w:basedOn w:val="SeqListLev3"/>
    <w:rsid w:val="00BF7F51"/>
    <w:pPr>
      <w:numPr>
        <w:ilvl w:val="4"/>
      </w:numPr>
    </w:pPr>
  </w:style>
  <w:style w:type="paragraph" w:customStyle="1" w:styleId="BoxSeqList2">
    <w:name w:val="Box SeqList 2"/>
    <w:basedOn w:val="BoxSeqList1"/>
    <w:rsid w:val="00BF7F51"/>
    <w:pPr>
      <w:numPr>
        <w:ilvl w:val="2"/>
      </w:numPr>
      <w:pBdr>
        <w:left w:val="single" w:sz="6" w:space="20" w:color="auto"/>
      </w:pBdr>
    </w:pPr>
  </w:style>
  <w:style w:type="character" w:styleId="Hyperlink">
    <w:name w:val="Hyperlink"/>
    <w:uiPriority w:val="99"/>
    <w:rsid w:val="00874ACE"/>
    <w:rPr>
      <w:color w:val="0000FF"/>
      <w:u w:val="single"/>
    </w:rPr>
  </w:style>
  <w:style w:type="paragraph" w:customStyle="1" w:styleId="Default">
    <w:name w:val="Default"/>
    <w:link w:val="DefaultChar"/>
    <w:rsid w:val="0061129F"/>
    <w:pPr>
      <w:autoSpaceDE w:val="0"/>
      <w:autoSpaceDN w:val="0"/>
      <w:adjustRightInd w:val="0"/>
    </w:pPr>
    <w:rPr>
      <w:rFonts w:ascii="Arial" w:hAnsi="Arial" w:cs="Arial"/>
      <w:color w:val="000000"/>
      <w:sz w:val="24"/>
      <w:szCs w:val="24"/>
      <w:lang w:val="en-US" w:eastAsia="en-US"/>
    </w:rPr>
  </w:style>
  <w:style w:type="character" w:customStyle="1" w:styleId="hps">
    <w:name w:val="hps"/>
    <w:rsid w:val="004D754A"/>
  </w:style>
  <w:style w:type="paragraph" w:styleId="ListParagraph">
    <w:name w:val="List Paragraph"/>
    <w:aliases w:val="123 List Paragraph"/>
    <w:basedOn w:val="Normal"/>
    <w:link w:val="ListParagraphChar"/>
    <w:uiPriority w:val="34"/>
    <w:qFormat/>
    <w:rsid w:val="00311E6E"/>
    <w:pPr>
      <w:spacing w:before="0" w:after="160" w:line="259" w:lineRule="auto"/>
      <w:ind w:left="720"/>
      <w:contextualSpacing/>
    </w:pPr>
    <w:rPr>
      <w:rFonts w:ascii="Calibri" w:eastAsia="Calibri" w:hAnsi="Calibri" w:cs="Arial"/>
      <w:szCs w:val="22"/>
      <w:lang w:eastAsia="en-US"/>
    </w:rPr>
  </w:style>
  <w:style w:type="character" w:customStyle="1" w:styleId="ListParagraphChar">
    <w:name w:val="List Paragraph Char"/>
    <w:aliases w:val="123 List Paragraph Char"/>
    <w:link w:val="ListParagraph"/>
    <w:uiPriority w:val="34"/>
    <w:rsid w:val="00311E6E"/>
    <w:rPr>
      <w:rFonts w:ascii="Calibri" w:eastAsia="Calibri" w:hAnsi="Calibri" w:cs="Arial"/>
      <w:sz w:val="22"/>
      <w:szCs w:val="22"/>
      <w:lang w:eastAsia="en-US"/>
    </w:rPr>
  </w:style>
  <w:style w:type="character" w:styleId="CommentReference">
    <w:name w:val="annotation reference"/>
    <w:uiPriority w:val="99"/>
    <w:semiHidden/>
    <w:unhideWhenUsed/>
    <w:rsid w:val="00311E6E"/>
    <w:rPr>
      <w:sz w:val="16"/>
      <w:szCs w:val="16"/>
    </w:rPr>
  </w:style>
  <w:style w:type="paragraph" w:styleId="CommentText">
    <w:name w:val="annotation text"/>
    <w:basedOn w:val="Normal"/>
    <w:link w:val="CommentTextChar"/>
    <w:uiPriority w:val="99"/>
    <w:unhideWhenUsed/>
    <w:rsid w:val="00311E6E"/>
    <w:pPr>
      <w:spacing w:before="0" w:after="160"/>
    </w:pPr>
    <w:rPr>
      <w:rFonts w:ascii="Calibri" w:eastAsia="Calibri" w:hAnsi="Calibri" w:cs="Arial"/>
      <w:sz w:val="20"/>
      <w:lang w:eastAsia="en-US"/>
    </w:rPr>
  </w:style>
  <w:style w:type="character" w:customStyle="1" w:styleId="CommentTextChar">
    <w:name w:val="Comment Text Char"/>
    <w:link w:val="CommentText"/>
    <w:uiPriority w:val="99"/>
    <w:rsid w:val="00311E6E"/>
    <w:rPr>
      <w:rFonts w:ascii="Calibri" w:eastAsia="Calibri" w:hAnsi="Calibri" w:cs="Arial"/>
      <w:lang w:eastAsia="en-US"/>
    </w:rPr>
  </w:style>
  <w:style w:type="character" w:customStyle="1" w:styleId="FootnoteTextChar">
    <w:name w:val="Footnote Text Char"/>
    <w:link w:val="FootnoteText"/>
    <w:rsid w:val="00745B00"/>
    <w:rPr>
      <w:noProof/>
      <w:sz w:val="18"/>
    </w:rPr>
  </w:style>
  <w:style w:type="paragraph" w:customStyle="1" w:styleId="NormalItalics">
    <w:name w:val="NormalItalics"/>
    <w:basedOn w:val="Normal"/>
    <w:rsid w:val="00745B00"/>
    <w:pPr>
      <w:spacing w:after="240"/>
      <w:ind w:left="720"/>
    </w:pPr>
    <w:rPr>
      <w:i/>
      <w:iCs/>
      <w:sz w:val="24"/>
      <w:szCs w:val="24"/>
      <w:lang w:val="en-AU" w:eastAsia="en-US"/>
    </w:rPr>
  </w:style>
  <w:style w:type="character" w:customStyle="1" w:styleId="apple-converted-space">
    <w:name w:val="apple-converted-space"/>
    <w:rsid w:val="00745B00"/>
  </w:style>
  <w:style w:type="paragraph" w:styleId="CommentSubject">
    <w:name w:val="annotation subject"/>
    <w:basedOn w:val="CommentText"/>
    <w:next w:val="CommentText"/>
    <w:link w:val="CommentSubjectChar"/>
    <w:uiPriority w:val="99"/>
    <w:semiHidden/>
    <w:unhideWhenUsed/>
    <w:rsid w:val="00154F50"/>
    <w:pPr>
      <w:spacing w:before="120" w:after="0"/>
    </w:pPr>
    <w:rPr>
      <w:rFonts w:ascii="Times New Roman" w:eastAsia="Times New Roman" w:hAnsi="Times New Roman" w:cs="Times New Roman"/>
      <w:b/>
      <w:bCs/>
      <w:noProof/>
      <w:lang w:eastAsia="en-GB"/>
    </w:rPr>
  </w:style>
  <w:style w:type="character" w:customStyle="1" w:styleId="CommentSubjectChar">
    <w:name w:val="Comment Subject Char"/>
    <w:link w:val="CommentSubject"/>
    <w:uiPriority w:val="99"/>
    <w:semiHidden/>
    <w:rsid w:val="00154F50"/>
    <w:rPr>
      <w:rFonts w:ascii="Calibri" w:eastAsia="Calibri" w:hAnsi="Calibri" w:cs="Arial"/>
      <w:b/>
      <w:bCs/>
      <w:noProof/>
      <w:lang w:eastAsia="en-US"/>
    </w:rPr>
  </w:style>
  <w:style w:type="character" w:styleId="FollowedHyperlink">
    <w:name w:val="FollowedHyperlink"/>
    <w:uiPriority w:val="99"/>
    <w:semiHidden/>
    <w:unhideWhenUsed/>
    <w:rsid w:val="00013899"/>
    <w:rPr>
      <w:color w:val="954F72"/>
      <w:u w:val="single"/>
    </w:rPr>
  </w:style>
  <w:style w:type="character" w:styleId="Emphasis">
    <w:name w:val="Emphasis"/>
    <w:uiPriority w:val="20"/>
    <w:qFormat/>
    <w:rsid w:val="00336172"/>
    <w:rPr>
      <w:i/>
      <w:iCs/>
    </w:rPr>
  </w:style>
  <w:style w:type="table" w:styleId="TableGrid">
    <w:name w:val="Table Grid"/>
    <w:basedOn w:val="TableNormal"/>
    <w:uiPriority w:val="39"/>
    <w:rsid w:val="00602D0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B4169"/>
    <w:pPr>
      <w:keepLines/>
      <w:numPr>
        <w:numId w:val="0"/>
      </w:numPr>
      <w:spacing w:line="259" w:lineRule="auto"/>
      <w:outlineLvl w:val="9"/>
    </w:pPr>
    <w:rPr>
      <w:rFonts w:asciiTheme="majorHAnsi" w:eastAsiaTheme="majorEastAsia" w:hAnsiTheme="majorHAnsi" w:cstheme="majorBidi"/>
      <w:b w:val="0"/>
      <w:color w:val="2E74B5" w:themeColor="accent1" w:themeShade="BF"/>
      <w:sz w:val="32"/>
      <w:szCs w:val="32"/>
    </w:rPr>
  </w:style>
  <w:style w:type="paragraph" w:customStyle="1" w:styleId="Style1">
    <w:name w:val="Style1"/>
    <w:basedOn w:val="Default"/>
    <w:link w:val="Style1Char"/>
    <w:qFormat/>
    <w:rsid w:val="004468D5"/>
    <w:pPr>
      <w:numPr>
        <w:numId w:val="7"/>
      </w:numPr>
      <w:spacing w:line="276" w:lineRule="auto"/>
      <w:jc w:val="both"/>
    </w:pPr>
    <w:rPr>
      <w:rFonts w:asciiTheme="minorHAnsi" w:hAnsiTheme="minorHAnsi"/>
      <w:b/>
      <w:bCs/>
      <w:color w:val="auto"/>
      <w:sz w:val="26"/>
      <w:szCs w:val="26"/>
    </w:rPr>
  </w:style>
  <w:style w:type="character" w:customStyle="1" w:styleId="DefaultChar">
    <w:name w:val="Default Char"/>
    <w:basedOn w:val="DefaultParagraphFont"/>
    <w:link w:val="Default"/>
    <w:rsid w:val="004468D5"/>
    <w:rPr>
      <w:rFonts w:ascii="Arial" w:hAnsi="Arial" w:cs="Arial"/>
      <w:color w:val="000000"/>
      <w:sz w:val="24"/>
      <w:szCs w:val="24"/>
      <w:lang w:val="en-US" w:eastAsia="en-US"/>
    </w:rPr>
  </w:style>
  <w:style w:type="character" w:customStyle="1" w:styleId="Style1Char">
    <w:name w:val="Style1 Char"/>
    <w:basedOn w:val="DefaultChar"/>
    <w:link w:val="Style1"/>
    <w:rsid w:val="004468D5"/>
    <w:rPr>
      <w:rFonts w:asciiTheme="minorHAnsi" w:hAnsiTheme="minorHAnsi" w:cs="Arial"/>
      <w:b/>
      <w:bCs/>
      <w:color w:val="000000"/>
      <w:sz w:val="26"/>
      <w:szCs w:val="26"/>
      <w:lang w:val="en-US" w:eastAsia="en-US"/>
    </w:rPr>
  </w:style>
  <w:style w:type="paragraph" w:styleId="NormalWeb">
    <w:name w:val="Normal (Web)"/>
    <w:basedOn w:val="Normal"/>
    <w:uiPriority w:val="99"/>
    <w:unhideWhenUsed/>
    <w:rsid w:val="00D1705F"/>
    <w:pPr>
      <w:spacing w:before="0"/>
    </w:pPr>
    <w:rPr>
      <w:rFonts w:eastAsiaTheme="minorHAnsi"/>
      <w:sz w:val="24"/>
      <w:szCs w:val="24"/>
    </w:rPr>
  </w:style>
  <w:style w:type="character" w:customStyle="1" w:styleId="HeaderChar">
    <w:name w:val="Header Char"/>
    <w:basedOn w:val="DefaultParagraphFont"/>
    <w:link w:val="Header"/>
    <w:uiPriority w:val="99"/>
    <w:rsid w:val="00170203"/>
    <w:rPr>
      <w:sz w:val="22"/>
      <w:lang w:eastAsia="en-GB"/>
    </w:rPr>
  </w:style>
  <w:style w:type="paragraph" w:customStyle="1" w:styleId="Style2">
    <w:name w:val="Style2"/>
    <w:basedOn w:val="Heading1"/>
    <w:link w:val="Style2Char"/>
    <w:qFormat/>
    <w:rsid w:val="00DE3A76"/>
    <w:pPr>
      <w:numPr>
        <w:numId w:val="18"/>
      </w:numPr>
      <w:ind w:left="360"/>
    </w:pPr>
  </w:style>
  <w:style w:type="character" w:customStyle="1" w:styleId="Heading1Char">
    <w:name w:val="Heading 1 Char"/>
    <w:aliases w:val="Part Char"/>
    <w:basedOn w:val="Style1Char"/>
    <w:link w:val="Heading1"/>
    <w:rsid w:val="00DE3A76"/>
    <w:rPr>
      <w:rFonts w:asciiTheme="majorBidi" w:hAnsiTheme="majorBidi" w:cs="Arial"/>
      <w:b/>
      <w:bCs/>
      <w:color w:val="000000"/>
      <w:sz w:val="28"/>
      <w:szCs w:val="26"/>
      <w:lang w:val="en-US" w:eastAsia="en-US"/>
    </w:rPr>
  </w:style>
  <w:style w:type="character" w:customStyle="1" w:styleId="Style2Char">
    <w:name w:val="Style2 Char"/>
    <w:basedOn w:val="Heading1Char"/>
    <w:link w:val="Style2"/>
    <w:rsid w:val="00DE3A76"/>
    <w:rPr>
      <w:rFonts w:asciiTheme="majorBidi" w:hAnsiTheme="majorBidi" w:cs="Arial"/>
      <w:b/>
      <w:bCs/>
      <w:color w:val="000000"/>
      <w:sz w:val="28"/>
      <w:szCs w:val="26"/>
      <w:lang w:val="en-US" w:eastAsia="en-US"/>
    </w:rPr>
  </w:style>
  <w:style w:type="paragraph" w:styleId="Revision">
    <w:name w:val="Revision"/>
    <w:hidden/>
    <w:uiPriority w:val="99"/>
    <w:semiHidden/>
    <w:rsid w:val="00396A55"/>
    <w:rPr>
      <w:sz w:val="22"/>
      <w:lang w:eastAsia="en-GB"/>
    </w:rPr>
  </w:style>
  <w:style w:type="character" w:styleId="Strong">
    <w:name w:val="Strong"/>
    <w:basedOn w:val="DefaultParagraphFont"/>
    <w:uiPriority w:val="22"/>
    <w:qFormat/>
    <w:rsid w:val="00B113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4751">
      <w:bodyDiv w:val="1"/>
      <w:marLeft w:val="0"/>
      <w:marRight w:val="0"/>
      <w:marTop w:val="0"/>
      <w:marBottom w:val="0"/>
      <w:divBdr>
        <w:top w:val="none" w:sz="0" w:space="0" w:color="auto"/>
        <w:left w:val="none" w:sz="0" w:space="0" w:color="auto"/>
        <w:bottom w:val="none" w:sz="0" w:space="0" w:color="auto"/>
        <w:right w:val="none" w:sz="0" w:space="0" w:color="auto"/>
      </w:divBdr>
    </w:div>
    <w:div w:id="102457175">
      <w:bodyDiv w:val="1"/>
      <w:marLeft w:val="0"/>
      <w:marRight w:val="0"/>
      <w:marTop w:val="0"/>
      <w:marBottom w:val="0"/>
      <w:divBdr>
        <w:top w:val="none" w:sz="0" w:space="0" w:color="auto"/>
        <w:left w:val="none" w:sz="0" w:space="0" w:color="auto"/>
        <w:bottom w:val="none" w:sz="0" w:space="0" w:color="auto"/>
        <w:right w:val="none" w:sz="0" w:space="0" w:color="auto"/>
      </w:divBdr>
    </w:div>
    <w:div w:id="218366435">
      <w:bodyDiv w:val="1"/>
      <w:marLeft w:val="0"/>
      <w:marRight w:val="0"/>
      <w:marTop w:val="0"/>
      <w:marBottom w:val="0"/>
      <w:divBdr>
        <w:top w:val="none" w:sz="0" w:space="0" w:color="auto"/>
        <w:left w:val="none" w:sz="0" w:space="0" w:color="auto"/>
        <w:bottom w:val="none" w:sz="0" w:space="0" w:color="auto"/>
        <w:right w:val="none" w:sz="0" w:space="0" w:color="auto"/>
      </w:divBdr>
    </w:div>
    <w:div w:id="252981090">
      <w:bodyDiv w:val="1"/>
      <w:marLeft w:val="0"/>
      <w:marRight w:val="0"/>
      <w:marTop w:val="0"/>
      <w:marBottom w:val="0"/>
      <w:divBdr>
        <w:top w:val="none" w:sz="0" w:space="0" w:color="auto"/>
        <w:left w:val="none" w:sz="0" w:space="0" w:color="auto"/>
        <w:bottom w:val="none" w:sz="0" w:space="0" w:color="auto"/>
        <w:right w:val="none" w:sz="0" w:space="0" w:color="auto"/>
      </w:divBdr>
    </w:div>
    <w:div w:id="263417896">
      <w:bodyDiv w:val="1"/>
      <w:marLeft w:val="0"/>
      <w:marRight w:val="0"/>
      <w:marTop w:val="0"/>
      <w:marBottom w:val="0"/>
      <w:divBdr>
        <w:top w:val="none" w:sz="0" w:space="0" w:color="auto"/>
        <w:left w:val="none" w:sz="0" w:space="0" w:color="auto"/>
        <w:bottom w:val="none" w:sz="0" w:space="0" w:color="auto"/>
        <w:right w:val="none" w:sz="0" w:space="0" w:color="auto"/>
      </w:divBdr>
    </w:div>
    <w:div w:id="341051848">
      <w:bodyDiv w:val="1"/>
      <w:marLeft w:val="0"/>
      <w:marRight w:val="0"/>
      <w:marTop w:val="0"/>
      <w:marBottom w:val="0"/>
      <w:divBdr>
        <w:top w:val="none" w:sz="0" w:space="0" w:color="auto"/>
        <w:left w:val="none" w:sz="0" w:space="0" w:color="auto"/>
        <w:bottom w:val="none" w:sz="0" w:space="0" w:color="auto"/>
        <w:right w:val="none" w:sz="0" w:space="0" w:color="auto"/>
      </w:divBdr>
    </w:div>
    <w:div w:id="436408311">
      <w:bodyDiv w:val="1"/>
      <w:marLeft w:val="0"/>
      <w:marRight w:val="0"/>
      <w:marTop w:val="0"/>
      <w:marBottom w:val="0"/>
      <w:divBdr>
        <w:top w:val="none" w:sz="0" w:space="0" w:color="auto"/>
        <w:left w:val="none" w:sz="0" w:space="0" w:color="auto"/>
        <w:bottom w:val="none" w:sz="0" w:space="0" w:color="auto"/>
        <w:right w:val="none" w:sz="0" w:space="0" w:color="auto"/>
      </w:divBdr>
    </w:div>
    <w:div w:id="491873150">
      <w:bodyDiv w:val="1"/>
      <w:marLeft w:val="0"/>
      <w:marRight w:val="0"/>
      <w:marTop w:val="0"/>
      <w:marBottom w:val="0"/>
      <w:divBdr>
        <w:top w:val="none" w:sz="0" w:space="0" w:color="auto"/>
        <w:left w:val="none" w:sz="0" w:space="0" w:color="auto"/>
        <w:bottom w:val="none" w:sz="0" w:space="0" w:color="auto"/>
        <w:right w:val="none" w:sz="0" w:space="0" w:color="auto"/>
      </w:divBdr>
    </w:div>
    <w:div w:id="507797794">
      <w:bodyDiv w:val="1"/>
      <w:marLeft w:val="0"/>
      <w:marRight w:val="0"/>
      <w:marTop w:val="0"/>
      <w:marBottom w:val="0"/>
      <w:divBdr>
        <w:top w:val="none" w:sz="0" w:space="0" w:color="auto"/>
        <w:left w:val="none" w:sz="0" w:space="0" w:color="auto"/>
        <w:bottom w:val="none" w:sz="0" w:space="0" w:color="auto"/>
        <w:right w:val="none" w:sz="0" w:space="0" w:color="auto"/>
      </w:divBdr>
    </w:div>
    <w:div w:id="525292977">
      <w:bodyDiv w:val="1"/>
      <w:marLeft w:val="0"/>
      <w:marRight w:val="0"/>
      <w:marTop w:val="0"/>
      <w:marBottom w:val="0"/>
      <w:divBdr>
        <w:top w:val="none" w:sz="0" w:space="0" w:color="auto"/>
        <w:left w:val="none" w:sz="0" w:space="0" w:color="auto"/>
        <w:bottom w:val="none" w:sz="0" w:space="0" w:color="auto"/>
        <w:right w:val="none" w:sz="0" w:space="0" w:color="auto"/>
      </w:divBdr>
    </w:div>
    <w:div w:id="704983049">
      <w:bodyDiv w:val="1"/>
      <w:marLeft w:val="0"/>
      <w:marRight w:val="0"/>
      <w:marTop w:val="0"/>
      <w:marBottom w:val="0"/>
      <w:divBdr>
        <w:top w:val="none" w:sz="0" w:space="0" w:color="auto"/>
        <w:left w:val="none" w:sz="0" w:space="0" w:color="auto"/>
        <w:bottom w:val="none" w:sz="0" w:space="0" w:color="auto"/>
        <w:right w:val="none" w:sz="0" w:space="0" w:color="auto"/>
      </w:divBdr>
    </w:div>
    <w:div w:id="719284101">
      <w:bodyDiv w:val="1"/>
      <w:marLeft w:val="0"/>
      <w:marRight w:val="0"/>
      <w:marTop w:val="0"/>
      <w:marBottom w:val="0"/>
      <w:divBdr>
        <w:top w:val="none" w:sz="0" w:space="0" w:color="auto"/>
        <w:left w:val="none" w:sz="0" w:space="0" w:color="auto"/>
        <w:bottom w:val="none" w:sz="0" w:space="0" w:color="auto"/>
        <w:right w:val="none" w:sz="0" w:space="0" w:color="auto"/>
      </w:divBdr>
    </w:div>
    <w:div w:id="824593093">
      <w:bodyDiv w:val="1"/>
      <w:marLeft w:val="0"/>
      <w:marRight w:val="0"/>
      <w:marTop w:val="0"/>
      <w:marBottom w:val="0"/>
      <w:divBdr>
        <w:top w:val="none" w:sz="0" w:space="0" w:color="auto"/>
        <w:left w:val="none" w:sz="0" w:space="0" w:color="auto"/>
        <w:bottom w:val="none" w:sz="0" w:space="0" w:color="auto"/>
        <w:right w:val="none" w:sz="0" w:space="0" w:color="auto"/>
      </w:divBdr>
    </w:div>
    <w:div w:id="833373984">
      <w:bodyDiv w:val="1"/>
      <w:marLeft w:val="0"/>
      <w:marRight w:val="0"/>
      <w:marTop w:val="0"/>
      <w:marBottom w:val="0"/>
      <w:divBdr>
        <w:top w:val="none" w:sz="0" w:space="0" w:color="auto"/>
        <w:left w:val="none" w:sz="0" w:space="0" w:color="auto"/>
        <w:bottom w:val="none" w:sz="0" w:space="0" w:color="auto"/>
        <w:right w:val="none" w:sz="0" w:space="0" w:color="auto"/>
      </w:divBdr>
    </w:div>
    <w:div w:id="875700076">
      <w:bodyDiv w:val="1"/>
      <w:marLeft w:val="0"/>
      <w:marRight w:val="0"/>
      <w:marTop w:val="0"/>
      <w:marBottom w:val="0"/>
      <w:divBdr>
        <w:top w:val="none" w:sz="0" w:space="0" w:color="auto"/>
        <w:left w:val="none" w:sz="0" w:space="0" w:color="auto"/>
        <w:bottom w:val="none" w:sz="0" w:space="0" w:color="auto"/>
        <w:right w:val="none" w:sz="0" w:space="0" w:color="auto"/>
      </w:divBdr>
    </w:div>
    <w:div w:id="877619532">
      <w:bodyDiv w:val="1"/>
      <w:marLeft w:val="0"/>
      <w:marRight w:val="0"/>
      <w:marTop w:val="0"/>
      <w:marBottom w:val="0"/>
      <w:divBdr>
        <w:top w:val="none" w:sz="0" w:space="0" w:color="auto"/>
        <w:left w:val="none" w:sz="0" w:space="0" w:color="auto"/>
        <w:bottom w:val="none" w:sz="0" w:space="0" w:color="auto"/>
        <w:right w:val="none" w:sz="0" w:space="0" w:color="auto"/>
      </w:divBdr>
    </w:div>
    <w:div w:id="933785785">
      <w:bodyDiv w:val="1"/>
      <w:marLeft w:val="0"/>
      <w:marRight w:val="0"/>
      <w:marTop w:val="0"/>
      <w:marBottom w:val="0"/>
      <w:divBdr>
        <w:top w:val="none" w:sz="0" w:space="0" w:color="auto"/>
        <w:left w:val="none" w:sz="0" w:space="0" w:color="auto"/>
        <w:bottom w:val="none" w:sz="0" w:space="0" w:color="auto"/>
        <w:right w:val="none" w:sz="0" w:space="0" w:color="auto"/>
      </w:divBdr>
    </w:div>
    <w:div w:id="970285984">
      <w:bodyDiv w:val="1"/>
      <w:marLeft w:val="0"/>
      <w:marRight w:val="0"/>
      <w:marTop w:val="0"/>
      <w:marBottom w:val="0"/>
      <w:divBdr>
        <w:top w:val="none" w:sz="0" w:space="0" w:color="auto"/>
        <w:left w:val="none" w:sz="0" w:space="0" w:color="auto"/>
        <w:bottom w:val="none" w:sz="0" w:space="0" w:color="auto"/>
        <w:right w:val="none" w:sz="0" w:space="0" w:color="auto"/>
      </w:divBdr>
    </w:div>
    <w:div w:id="1085960737">
      <w:bodyDiv w:val="1"/>
      <w:marLeft w:val="0"/>
      <w:marRight w:val="0"/>
      <w:marTop w:val="0"/>
      <w:marBottom w:val="0"/>
      <w:divBdr>
        <w:top w:val="none" w:sz="0" w:space="0" w:color="auto"/>
        <w:left w:val="none" w:sz="0" w:space="0" w:color="auto"/>
        <w:bottom w:val="none" w:sz="0" w:space="0" w:color="auto"/>
        <w:right w:val="none" w:sz="0" w:space="0" w:color="auto"/>
      </w:divBdr>
    </w:div>
    <w:div w:id="1165436981">
      <w:bodyDiv w:val="1"/>
      <w:marLeft w:val="0"/>
      <w:marRight w:val="0"/>
      <w:marTop w:val="0"/>
      <w:marBottom w:val="0"/>
      <w:divBdr>
        <w:top w:val="none" w:sz="0" w:space="0" w:color="auto"/>
        <w:left w:val="none" w:sz="0" w:space="0" w:color="auto"/>
        <w:bottom w:val="none" w:sz="0" w:space="0" w:color="auto"/>
        <w:right w:val="none" w:sz="0" w:space="0" w:color="auto"/>
      </w:divBdr>
    </w:div>
    <w:div w:id="1254901444">
      <w:bodyDiv w:val="1"/>
      <w:marLeft w:val="0"/>
      <w:marRight w:val="0"/>
      <w:marTop w:val="0"/>
      <w:marBottom w:val="0"/>
      <w:divBdr>
        <w:top w:val="none" w:sz="0" w:space="0" w:color="auto"/>
        <w:left w:val="none" w:sz="0" w:space="0" w:color="auto"/>
        <w:bottom w:val="none" w:sz="0" w:space="0" w:color="auto"/>
        <w:right w:val="none" w:sz="0" w:space="0" w:color="auto"/>
      </w:divBdr>
    </w:div>
    <w:div w:id="1327593656">
      <w:bodyDiv w:val="1"/>
      <w:marLeft w:val="0"/>
      <w:marRight w:val="0"/>
      <w:marTop w:val="0"/>
      <w:marBottom w:val="0"/>
      <w:divBdr>
        <w:top w:val="none" w:sz="0" w:space="0" w:color="auto"/>
        <w:left w:val="none" w:sz="0" w:space="0" w:color="auto"/>
        <w:bottom w:val="none" w:sz="0" w:space="0" w:color="auto"/>
        <w:right w:val="none" w:sz="0" w:space="0" w:color="auto"/>
      </w:divBdr>
    </w:div>
    <w:div w:id="1348142968">
      <w:bodyDiv w:val="1"/>
      <w:marLeft w:val="0"/>
      <w:marRight w:val="0"/>
      <w:marTop w:val="0"/>
      <w:marBottom w:val="0"/>
      <w:divBdr>
        <w:top w:val="none" w:sz="0" w:space="0" w:color="auto"/>
        <w:left w:val="none" w:sz="0" w:space="0" w:color="auto"/>
        <w:bottom w:val="none" w:sz="0" w:space="0" w:color="auto"/>
        <w:right w:val="none" w:sz="0" w:space="0" w:color="auto"/>
      </w:divBdr>
    </w:div>
    <w:div w:id="1400059359">
      <w:bodyDiv w:val="1"/>
      <w:marLeft w:val="0"/>
      <w:marRight w:val="0"/>
      <w:marTop w:val="0"/>
      <w:marBottom w:val="0"/>
      <w:divBdr>
        <w:top w:val="none" w:sz="0" w:space="0" w:color="auto"/>
        <w:left w:val="none" w:sz="0" w:space="0" w:color="auto"/>
        <w:bottom w:val="none" w:sz="0" w:space="0" w:color="auto"/>
        <w:right w:val="none" w:sz="0" w:space="0" w:color="auto"/>
      </w:divBdr>
    </w:div>
    <w:div w:id="1415668065">
      <w:bodyDiv w:val="1"/>
      <w:marLeft w:val="0"/>
      <w:marRight w:val="0"/>
      <w:marTop w:val="0"/>
      <w:marBottom w:val="0"/>
      <w:divBdr>
        <w:top w:val="none" w:sz="0" w:space="0" w:color="auto"/>
        <w:left w:val="none" w:sz="0" w:space="0" w:color="auto"/>
        <w:bottom w:val="none" w:sz="0" w:space="0" w:color="auto"/>
        <w:right w:val="none" w:sz="0" w:space="0" w:color="auto"/>
      </w:divBdr>
    </w:div>
    <w:div w:id="1573388642">
      <w:bodyDiv w:val="1"/>
      <w:marLeft w:val="0"/>
      <w:marRight w:val="0"/>
      <w:marTop w:val="0"/>
      <w:marBottom w:val="0"/>
      <w:divBdr>
        <w:top w:val="none" w:sz="0" w:space="0" w:color="auto"/>
        <w:left w:val="none" w:sz="0" w:space="0" w:color="auto"/>
        <w:bottom w:val="none" w:sz="0" w:space="0" w:color="auto"/>
        <w:right w:val="none" w:sz="0" w:space="0" w:color="auto"/>
      </w:divBdr>
    </w:div>
    <w:div w:id="1585066129">
      <w:bodyDiv w:val="1"/>
      <w:marLeft w:val="0"/>
      <w:marRight w:val="0"/>
      <w:marTop w:val="0"/>
      <w:marBottom w:val="0"/>
      <w:divBdr>
        <w:top w:val="none" w:sz="0" w:space="0" w:color="auto"/>
        <w:left w:val="none" w:sz="0" w:space="0" w:color="auto"/>
        <w:bottom w:val="none" w:sz="0" w:space="0" w:color="auto"/>
        <w:right w:val="none" w:sz="0" w:space="0" w:color="auto"/>
      </w:divBdr>
    </w:div>
    <w:div w:id="1698309470">
      <w:bodyDiv w:val="1"/>
      <w:marLeft w:val="0"/>
      <w:marRight w:val="0"/>
      <w:marTop w:val="0"/>
      <w:marBottom w:val="0"/>
      <w:divBdr>
        <w:top w:val="none" w:sz="0" w:space="0" w:color="auto"/>
        <w:left w:val="none" w:sz="0" w:space="0" w:color="auto"/>
        <w:bottom w:val="none" w:sz="0" w:space="0" w:color="auto"/>
        <w:right w:val="none" w:sz="0" w:space="0" w:color="auto"/>
      </w:divBdr>
    </w:div>
    <w:div w:id="1784764805">
      <w:bodyDiv w:val="1"/>
      <w:marLeft w:val="0"/>
      <w:marRight w:val="0"/>
      <w:marTop w:val="0"/>
      <w:marBottom w:val="0"/>
      <w:divBdr>
        <w:top w:val="none" w:sz="0" w:space="0" w:color="auto"/>
        <w:left w:val="none" w:sz="0" w:space="0" w:color="auto"/>
        <w:bottom w:val="none" w:sz="0" w:space="0" w:color="auto"/>
        <w:right w:val="none" w:sz="0" w:space="0" w:color="auto"/>
      </w:divBdr>
    </w:div>
    <w:div w:id="1816868141">
      <w:bodyDiv w:val="1"/>
      <w:marLeft w:val="0"/>
      <w:marRight w:val="0"/>
      <w:marTop w:val="0"/>
      <w:marBottom w:val="0"/>
      <w:divBdr>
        <w:top w:val="none" w:sz="0" w:space="0" w:color="auto"/>
        <w:left w:val="none" w:sz="0" w:space="0" w:color="auto"/>
        <w:bottom w:val="none" w:sz="0" w:space="0" w:color="auto"/>
        <w:right w:val="none" w:sz="0" w:space="0" w:color="auto"/>
      </w:divBdr>
    </w:div>
    <w:div w:id="1955670924">
      <w:bodyDiv w:val="1"/>
      <w:marLeft w:val="0"/>
      <w:marRight w:val="0"/>
      <w:marTop w:val="0"/>
      <w:marBottom w:val="0"/>
      <w:divBdr>
        <w:top w:val="none" w:sz="0" w:space="0" w:color="auto"/>
        <w:left w:val="none" w:sz="0" w:space="0" w:color="auto"/>
        <w:bottom w:val="none" w:sz="0" w:space="0" w:color="auto"/>
        <w:right w:val="none" w:sz="0" w:space="0" w:color="auto"/>
      </w:divBdr>
    </w:div>
    <w:div w:id="1998918478">
      <w:bodyDiv w:val="1"/>
      <w:marLeft w:val="0"/>
      <w:marRight w:val="0"/>
      <w:marTop w:val="0"/>
      <w:marBottom w:val="0"/>
      <w:divBdr>
        <w:top w:val="none" w:sz="0" w:space="0" w:color="auto"/>
        <w:left w:val="none" w:sz="0" w:space="0" w:color="auto"/>
        <w:bottom w:val="none" w:sz="0" w:space="0" w:color="auto"/>
        <w:right w:val="none" w:sz="0" w:space="0" w:color="auto"/>
      </w:divBdr>
    </w:div>
    <w:div w:id="2056077765">
      <w:bodyDiv w:val="1"/>
      <w:marLeft w:val="0"/>
      <w:marRight w:val="0"/>
      <w:marTop w:val="0"/>
      <w:marBottom w:val="0"/>
      <w:divBdr>
        <w:top w:val="none" w:sz="0" w:space="0" w:color="auto"/>
        <w:left w:val="none" w:sz="0" w:space="0" w:color="auto"/>
        <w:bottom w:val="none" w:sz="0" w:space="0" w:color="auto"/>
        <w:right w:val="none" w:sz="0" w:space="0" w:color="auto"/>
      </w:divBdr>
    </w:div>
    <w:div w:id="2075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i/static-media/MeetingDocuments/cwp/cwp_IS_2017/2e.pdf" TargetMode="External"/><Relationship Id="rId13" Type="http://schemas.openxmlformats.org/officeDocument/2006/relationships/hyperlink" Target="https://sdmx.org/?page_id=4500" TargetMode="External"/><Relationship Id="rId18" Type="http://schemas.openxmlformats.org/officeDocument/2006/relationships/hyperlink" Target="http://www.unece.org/fileadmin/DAM/cefact/brs/FLUX_P1000-v1.1.zip" TargetMode="External"/><Relationship Id="rId26" Type="http://schemas.openxmlformats.org/officeDocument/2006/relationships/hyperlink" Target="https://unstats.un.org/wiki/display/M2CG" TargetMode="External"/><Relationship Id="rId3" Type="http://schemas.openxmlformats.org/officeDocument/2006/relationships/styles" Target="styles.xml"/><Relationship Id="rId21" Type="http://schemas.openxmlformats.org/officeDocument/2006/relationships/hyperlink" Target="http://doi.org/10.1109/MC.2014.296" TargetMode="External"/><Relationship Id="rId7" Type="http://schemas.openxmlformats.org/officeDocument/2006/relationships/endnotes" Target="endnotes.xml"/><Relationship Id="rId12" Type="http://schemas.openxmlformats.org/officeDocument/2006/relationships/hyperlink" Target="https://sdmx.org/?page_id=4345" TargetMode="External"/><Relationship Id="rId17" Type="http://schemas.openxmlformats.org/officeDocument/2006/relationships/hyperlink" Target="http://www1.unece.org/stat/platform/display/metis/The+Generic+Statistical+Business+Process+Model" TargetMode="External"/><Relationship Id="rId25" Type="http://schemas.openxmlformats.org/officeDocument/2006/relationships/hyperlink" Target="https://www.iso.org/obp/u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dmx.org/?sdmx_news=checklist-for-sdmx-design-projects" TargetMode="External"/><Relationship Id="rId20" Type="http://schemas.openxmlformats.org/officeDocument/2006/relationships/hyperlink" Target="http://www.unece.org/cefact/codesfortrade/unccl/ccl_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dmx.org/?page_id=3425" TargetMode="External"/><Relationship Id="rId24" Type="http://schemas.openxmlformats.org/officeDocument/2006/relationships/hyperlink" Target="http://dx.doi.org/10.1787/60323344843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dmx.org/?page_id=4345" TargetMode="External"/><Relationship Id="rId23" Type="http://schemas.openxmlformats.org/officeDocument/2006/relationships/hyperlink" Target="http://www.unece.org/fileadmin/DAM/stats/publications/CMF_PartA.pdf" TargetMode="External"/><Relationship Id="rId28" Type="http://schemas.openxmlformats.org/officeDocument/2006/relationships/header" Target="header1.xml"/><Relationship Id="rId10" Type="http://schemas.openxmlformats.org/officeDocument/2006/relationships/hyperlink" Target="http://www.fao.org/3/a-i7805e.pdf" TargetMode="External"/><Relationship Id="rId19" Type="http://schemas.openxmlformats.org/officeDocument/2006/relationships/hyperlink" Target="http://www.unece.org/cefact/xml_schemas/inde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o.org/fi/static-media/MeetingDocuments/cwp/cwp_IS_2017/Pr6e.pdf" TargetMode="External"/><Relationship Id="rId14" Type="http://schemas.openxmlformats.org/officeDocument/2006/relationships/hyperlink" Target="https://sdmx.org/?sdmx_news=checklist-for-sdmx-design-projects" TargetMode="External"/><Relationship Id="rId22" Type="http://schemas.openxmlformats.org/officeDocument/2006/relationships/hyperlink" Target="http://booksite.elsevier.com/9780123743695/10steps_DataCategories.pdf" TargetMode="External"/><Relationship Id="rId27" Type="http://schemas.openxmlformats.org/officeDocument/2006/relationships/hyperlink" Target="https://stats.oecd.org/glossary/detail.asp?ID=7078"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R\GIWORD\TEMPLATE\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218E-ED8D-4F9E-96BC-298EAFA6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Meeting.dot</Template>
  <TotalTime>0</TotalTime>
  <Pages>8</Pages>
  <Words>6752</Words>
  <Characters>38491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CWP-20</vt:lpstr>
    </vt:vector>
  </TitlesOfParts>
  <Company>of UN</Company>
  <LinksUpToDate>false</LinksUpToDate>
  <CharactersWithSpaces>45153</CharactersWithSpaces>
  <SharedDoc>false</SharedDoc>
  <HLinks>
    <vt:vector size="60" baseType="variant">
      <vt:variant>
        <vt:i4>3473512</vt:i4>
      </vt:variant>
      <vt:variant>
        <vt:i4>27</vt:i4>
      </vt:variant>
      <vt:variant>
        <vt:i4>0</vt:i4>
      </vt:variant>
      <vt:variant>
        <vt:i4>5</vt:i4>
      </vt:variant>
      <vt:variant>
        <vt:lpwstr>http://unitsofmeasure.org/</vt:lpwstr>
      </vt:variant>
      <vt:variant>
        <vt:lpwstr/>
      </vt:variant>
      <vt:variant>
        <vt:i4>4718595</vt:i4>
      </vt:variant>
      <vt:variant>
        <vt:i4>24</vt:i4>
      </vt:variant>
      <vt:variant>
        <vt:i4>0</vt:i4>
      </vt:variant>
      <vt:variant>
        <vt:i4>5</vt:i4>
      </vt:variant>
      <vt:variant>
        <vt:lpwstr>https://unstats.un.org/unsd/methodology/m49/</vt:lpwstr>
      </vt:variant>
      <vt:variant>
        <vt:lpwstr/>
      </vt:variant>
      <vt:variant>
        <vt:i4>4718595</vt:i4>
      </vt:variant>
      <vt:variant>
        <vt:i4>21</vt:i4>
      </vt:variant>
      <vt:variant>
        <vt:i4>0</vt:i4>
      </vt:variant>
      <vt:variant>
        <vt:i4>5</vt:i4>
      </vt:variant>
      <vt:variant>
        <vt:lpwstr>https://unstats.un.org/unsd/methodology/m49/</vt:lpwstr>
      </vt:variant>
      <vt:variant>
        <vt:lpwstr/>
      </vt:variant>
      <vt:variant>
        <vt:i4>393310</vt:i4>
      </vt:variant>
      <vt:variant>
        <vt:i4>18</vt:i4>
      </vt:variant>
      <vt:variant>
        <vt:i4>0</vt:i4>
      </vt:variant>
      <vt:variant>
        <vt:i4>5</vt:i4>
      </vt:variant>
      <vt:variant>
        <vt:lpwstr>https://unstats.un.org/wiki/display/M2CG</vt:lpwstr>
      </vt:variant>
      <vt:variant>
        <vt:lpwstr/>
      </vt:variant>
      <vt:variant>
        <vt:i4>4259853</vt:i4>
      </vt:variant>
      <vt:variant>
        <vt:i4>15</vt:i4>
      </vt:variant>
      <vt:variant>
        <vt:i4>0</vt:i4>
      </vt:variant>
      <vt:variant>
        <vt:i4>5</vt:i4>
      </vt:variant>
      <vt:variant>
        <vt:lpwstr>https://www.iso.org/obp/ui/</vt:lpwstr>
      </vt:variant>
      <vt:variant>
        <vt:lpwstr>iso:std:iso-iec:11179:-1:ed-2:v1:en</vt:lpwstr>
      </vt:variant>
      <vt:variant>
        <vt:i4>6946914</vt:i4>
      </vt:variant>
      <vt:variant>
        <vt:i4>12</vt:i4>
      </vt:variant>
      <vt:variant>
        <vt:i4>0</vt:i4>
      </vt:variant>
      <vt:variant>
        <vt:i4>5</vt:i4>
      </vt:variant>
      <vt:variant>
        <vt:lpwstr>http://dx.doi.org/10.1787/603233448430</vt:lpwstr>
      </vt:variant>
      <vt:variant>
        <vt:lpwstr/>
      </vt:variant>
      <vt:variant>
        <vt:i4>5111847</vt:i4>
      </vt:variant>
      <vt:variant>
        <vt:i4>9</vt:i4>
      </vt:variant>
      <vt:variant>
        <vt:i4>0</vt:i4>
      </vt:variant>
      <vt:variant>
        <vt:i4>5</vt:i4>
      </vt:variant>
      <vt:variant>
        <vt:lpwstr>http://booksite.elsevier.com/9780123743695/10steps_DataCategories.pdf</vt:lpwstr>
      </vt:variant>
      <vt:variant>
        <vt:lpwstr/>
      </vt:variant>
      <vt:variant>
        <vt:i4>589925</vt:i4>
      </vt:variant>
      <vt:variant>
        <vt:i4>6</vt:i4>
      </vt:variant>
      <vt:variant>
        <vt:i4>0</vt:i4>
      </vt:variant>
      <vt:variant>
        <vt:i4>5</vt:i4>
      </vt:variant>
      <vt:variant>
        <vt:lpwstr>http://www.unece.org/fileadmin/DAM/stats/publications/CMF_PartA.pdf</vt:lpwstr>
      </vt:variant>
      <vt:variant>
        <vt:lpwstr/>
      </vt:variant>
      <vt:variant>
        <vt:i4>3473446</vt:i4>
      </vt:variant>
      <vt:variant>
        <vt:i4>3</vt:i4>
      </vt:variant>
      <vt:variant>
        <vt:i4>0</vt:i4>
      </vt:variant>
      <vt:variant>
        <vt:i4>5</vt:i4>
      </vt:variant>
      <vt:variant>
        <vt:lpwstr>https://stats.oecd.org/glossary/detail.asp?ID=7078</vt:lpwstr>
      </vt:variant>
      <vt:variant>
        <vt:lpwstr/>
      </vt:variant>
      <vt:variant>
        <vt:i4>7995516</vt:i4>
      </vt:variant>
      <vt:variant>
        <vt:i4>0</vt:i4>
      </vt:variant>
      <vt:variant>
        <vt:i4>0</vt:i4>
      </vt:variant>
      <vt:variant>
        <vt:i4>5</vt:i4>
      </vt:variant>
      <vt:variant>
        <vt:lpwstr>http://doi.org/10.1109/MC.2014.296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CWP-20</dc:title>
  <dc:subject>2002</dc:subject>
  <dc:creator>Charef A</dc:creator>
  <cp:keywords>E</cp:keywords>
  <cp:lastModifiedBy>Charef, Aymen (FIAS)</cp:lastModifiedBy>
  <cp:revision>2</cp:revision>
  <cp:lastPrinted>2017-06-14T12:40:00Z</cp:lastPrinted>
  <dcterms:created xsi:type="dcterms:W3CDTF">2017-10-31T18:18:00Z</dcterms:created>
  <dcterms:modified xsi:type="dcterms:W3CDTF">2017-10-31T18:18:00Z</dcterms:modified>
</cp:coreProperties>
</file>