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AEEF3" w:themeColor="accent5" w:themeTint="33"/>
  <w:body>
    <w:p w:rsidR="009D3926" w:rsidRDefault="009D3926" w:rsidP="002157FC">
      <w:pPr>
        <w:spacing w:after="0"/>
        <w:jc w:val="center"/>
        <w:rPr>
          <w:b/>
          <w:lang w:val="en-US"/>
        </w:rPr>
      </w:pPr>
      <w:r>
        <w:rPr>
          <w:b/>
          <w:lang w:val="en-US"/>
        </w:rPr>
        <w:t>1</w:t>
      </w:r>
      <w:r w:rsidR="000D5BD9">
        <w:rPr>
          <w:b/>
          <w:lang w:val="en-US"/>
        </w:rPr>
        <w:t>7</w:t>
      </w:r>
      <w:r w:rsidRPr="00591969">
        <w:rPr>
          <w:b/>
          <w:vertAlign w:val="superscript"/>
          <w:lang w:val="en-US"/>
        </w:rPr>
        <w:t>th</w:t>
      </w:r>
      <w:r>
        <w:rPr>
          <w:b/>
          <w:lang w:val="en-US"/>
        </w:rPr>
        <w:t xml:space="preserve"> World</w:t>
      </w:r>
      <w:r w:rsidR="00426012">
        <w:rPr>
          <w:b/>
          <w:lang w:val="en-US"/>
        </w:rPr>
        <w:t xml:space="preserve"> School</w:t>
      </w:r>
      <w:r>
        <w:rPr>
          <w:b/>
          <w:lang w:val="en-US"/>
        </w:rPr>
        <w:t xml:space="preserve"> Milk Day </w:t>
      </w:r>
    </w:p>
    <w:p w:rsidR="009D3926" w:rsidRDefault="000D5BD9" w:rsidP="002157FC">
      <w:pPr>
        <w:spacing w:after="0"/>
        <w:jc w:val="center"/>
        <w:rPr>
          <w:b/>
          <w:lang w:val="en-US"/>
        </w:rPr>
      </w:pPr>
      <w:r>
        <w:rPr>
          <w:b/>
          <w:lang w:val="en-US"/>
        </w:rPr>
        <w:t>28</w:t>
      </w:r>
      <w:r w:rsidR="009D3926">
        <w:rPr>
          <w:b/>
          <w:lang w:val="en-US"/>
        </w:rPr>
        <w:t xml:space="preserve"> </w:t>
      </w:r>
      <w:r w:rsidR="00426012">
        <w:rPr>
          <w:b/>
          <w:lang w:val="en-US"/>
        </w:rPr>
        <w:t>September</w:t>
      </w:r>
      <w:r w:rsidR="009D3926">
        <w:rPr>
          <w:b/>
          <w:lang w:val="en-US"/>
        </w:rPr>
        <w:t xml:space="preserve"> 201</w:t>
      </w:r>
      <w:r>
        <w:rPr>
          <w:b/>
          <w:lang w:val="en-US"/>
        </w:rPr>
        <w:t>6</w:t>
      </w:r>
    </w:p>
    <w:p w:rsidR="009D3926" w:rsidRDefault="009D3926" w:rsidP="002157FC">
      <w:pPr>
        <w:rPr>
          <w:iCs/>
          <w:lang w:val="en-US"/>
        </w:rPr>
      </w:pPr>
    </w:p>
    <w:p w:rsidR="00D72C9D" w:rsidRDefault="00D72C9D" w:rsidP="005D1F0F">
      <w:pPr>
        <w:spacing w:after="0"/>
        <w:rPr>
          <w:iCs/>
          <w:lang w:val="en-US"/>
        </w:rPr>
      </w:pPr>
      <w:r w:rsidRPr="00EE1402">
        <w:rPr>
          <w:iCs/>
          <w:lang w:val="en-US"/>
        </w:rPr>
        <w:t xml:space="preserve">The 1st </w:t>
      </w:r>
      <w:hyperlink r:id="rId6" w:history="1">
        <w:r>
          <w:rPr>
            <w:rStyle w:val="Hyperlink"/>
            <w:iCs/>
            <w:lang w:val="en-US"/>
          </w:rPr>
          <w:t>World School Milk Day</w:t>
        </w:r>
      </w:hyperlink>
      <w:r>
        <w:rPr>
          <w:iCs/>
          <w:lang w:val="en-US"/>
        </w:rPr>
        <w:t xml:space="preserve"> was celebrated in September</w:t>
      </w:r>
      <w:r w:rsidRPr="00EE1402">
        <w:rPr>
          <w:iCs/>
          <w:lang w:val="en-US"/>
        </w:rPr>
        <w:t xml:space="preserve"> 2000 and has since</w:t>
      </w:r>
      <w:r>
        <w:rPr>
          <w:iCs/>
          <w:lang w:val="en-US"/>
        </w:rPr>
        <w:t xml:space="preserve"> </w:t>
      </w:r>
      <w:r w:rsidRPr="00EE1402">
        <w:rPr>
          <w:iCs/>
          <w:lang w:val="en-US"/>
        </w:rPr>
        <w:t>become an annual event held in many countries throughout the world</w:t>
      </w:r>
      <w:r>
        <w:rPr>
          <w:iCs/>
          <w:lang w:val="en-US"/>
        </w:rPr>
        <w:t>.  The proposal to hold the celebration was originally made in an e-mail discussion forum moderated by FAO (</w:t>
      </w:r>
      <w:hyperlink r:id="rId7" w:history="1">
        <w:r>
          <w:rPr>
            <w:rStyle w:val="Hyperlink"/>
            <w:iCs/>
            <w:lang w:val="en-US"/>
          </w:rPr>
          <w:t>Dairy Outlook</w:t>
        </w:r>
      </w:hyperlink>
      <w:r>
        <w:rPr>
          <w:iCs/>
          <w:lang w:val="en-US"/>
        </w:rPr>
        <w:t xml:space="preserve">) and it has since been promoted each year by FAO.  </w:t>
      </w:r>
    </w:p>
    <w:p w:rsidR="00D72C9D" w:rsidRDefault="00D72C9D" w:rsidP="005D1F0F">
      <w:pPr>
        <w:spacing w:after="0"/>
        <w:rPr>
          <w:iCs/>
          <w:lang w:val="en-US"/>
        </w:rPr>
      </w:pPr>
    </w:p>
    <w:p w:rsidR="00D72C9D" w:rsidRDefault="00D72C9D" w:rsidP="00D72C9D">
      <w:pPr>
        <w:rPr>
          <w:iCs/>
          <w:lang w:val="en-US"/>
        </w:rPr>
      </w:pPr>
      <w:r>
        <w:rPr>
          <w:iCs/>
          <w:lang w:val="en-US"/>
        </w:rPr>
        <w:t>In 201</w:t>
      </w:r>
      <w:r w:rsidR="000D5BD9">
        <w:rPr>
          <w:iCs/>
          <w:lang w:val="en-US"/>
        </w:rPr>
        <w:t>6</w:t>
      </w:r>
      <w:r>
        <w:rPr>
          <w:iCs/>
          <w:lang w:val="en-US"/>
        </w:rPr>
        <w:t>, World</w:t>
      </w:r>
      <w:r w:rsidR="00AB5A80">
        <w:rPr>
          <w:iCs/>
          <w:lang w:val="en-US"/>
        </w:rPr>
        <w:t xml:space="preserve"> School</w:t>
      </w:r>
      <w:r>
        <w:rPr>
          <w:iCs/>
          <w:lang w:val="en-US"/>
        </w:rPr>
        <w:t xml:space="preserve"> Milk Day was celebrated </w:t>
      </w:r>
      <w:r w:rsidR="00174DAB">
        <w:rPr>
          <w:iCs/>
          <w:lang w:val="en-US"/>
        </w:rPr>
        <w:t xml:space="preserve">in approximately </w:t>
      </w:r>
      <w:r w:rsidR="00644949">
        <w:rPr>
          <w:iCs/>
          <w:lang w:val="en-US"/>
        </w:rPr>
        <w:t>2</w:t>
      </w:r>
      <w:r w:rsidR="00A718C9">
        <w:rPr>
          <w:iCs/>
          <w:lang w:val="en-US"/>
        </w:rPr>
        <w:t>0</w:t>
      </w:r>
      <w:r w:rsidR="00D159DF">
        <w:rPr>
          <w:iCs/>
          <w:lang w:val="en-US"/>
        </w:rPr>
        <w:t xml:space="preserve"> countries.</w:t>
      </w:r>
      <w:r>
        <w:rPr>
          <w:iCs/>
          <w:lang w:val="en-US"/>
        </w:rPr>
        <w:t xml:space="preserve"> Activities </w:t>
      </w:r>
      <w:r w:rsidR="00174DAB">
        <w:rPr>
          <w:iCs/>
          <w:lang w:val="en-US"/>
        </w:rPr>
        <w:t xml:space="preserve">centred on school-based events and included </w:t>
      </w:r>
      <w:r w:rsidR="00FB5810">
        <w:rPr>
          <w:iCs/>
          <w:lang w:val="en-US"/>
        </w:rPr>
        <w:t xml:space="preserve">the </w:t>
      </w:r>
      <w:r w:rsidR="00174DAB">
        <w:rPr>
          <w:iCs/>
          <w:lang w:val="en-US"/>
        </w:rPr>
        <w:t>distributi</w:t>
      </w:r>
      <w:r w:rsidR="00FB5810">
        <w:rPr>
          <w:iCs/>
          <w:lang w:val="en-US"/>
        </w:rPr>
        <w:t>on of</w:t>
      </w:r>
      <w:r w:rsidR="00174DAB">
        <w:rPr>
          <w:iCs/>
          <w:lang w:val="en-US"/>
        </w:rPr>
        <w:t xml:space="preserve"> milk</w:t>
      </w:r>
      <w:r w:rsidR="00FB5810">
        <w:rPr>
          <w:iCs/>
          <w:lang w:val="en-US"/>
        </w:rPr>
        <w:t>,</w:t>
      </w:r>
      <w:r w:rsidR="00174DAB">
        <w:rPr>
          <w:iCs/>
          <w:lang w:val="en-US"/>
        </w:rPr>
        <w:t xml:space="preserve"> </w:t>
      </w:r>
      <w:r w:rsidR="00FB5810">
        <w:rPr>
          <w:iCs/>
          <w:lang w:val="en-US"/>
        </w:rPr>
        <w:t xml:space="preserve">seminars, </w:t>
      </w:r>
      <w:r w:rsidR="00174DAB">
        <w:rPr>
          <w:iCs/>
          <w:lang w:val="en-US"/>
        </w:rPr>
        <w:t xml:space="preserve">essay </w:t>
      </w:r>
      <w:r w:rsidR="00FB5810">
        <w:rPr>
          <w:iCs/>
          <w:lang w:val="en-US"/>
        </w:rPr>
        <w:t>and art competitions</w:t>
      </w:r>
      <w:r w:rsidR="00180DC5">
        <w:rPr>
          <w:iCs/>
          <w:lang w:val="en-US"/>
        </w:rPr>
        <w:t>,</w:t>
      </w:r>
      <w:r w:rsidR="00FB5810">
        <w:rPr>
          <w:iCs/>
          <w:lang w:val="en-US"/>
        </w:rPr>
        <w:t xml:space="preserve"> </w:t>
      </w:r>
      <w:r w:rsidR="00174DAB">
        <w:rPr>
          <w:iCs/>
          <w:lang w:val="en-US"/>
        </w:rPr>
        <w:t xml:space="preserve">media reports </w:t>
      </w:r>
      <w:r w:rsidR="00FB5810">
        <w:rPr>
          <w:iCs/>
          <w:lang w:val="en-US"/>
        </w:rPr>
        <w:t>and promotional events</w:t>
      </w:r>
      <w:r w:rsidR="00D159DF" w:rsidRPr="00D159DF">
        <w:rPr>
          <w:iCs/>
          <w:lang w:val="en-US"/>
        </w:rPr>
        <w:t>.</w:t>
      </w:r>
      <w:r w:rsidR="00D159DF">
        <w:rPr>
          <w:iCs/>
          <w:lang w:val="en-US"/>
        </w:rPr>
        <w:t xml:space="preserve"> </w:t>
      </w:r>
      <w:r>
        <w:rPr>
          <w:iCs/>
          <w:lang w:val="en-US"/>
        </w:rPr>
        <w:t xml:space="preserve">Here is a selection of </w:t>
      </w:r>
      <w:r w:rsidR="00FB5810">
        <w:rPr>
          <w:iCs/>
          <w:lang w:val="en-US"/>
        </w:rPr>
        <w:t>events from a range of countries.</w:t>
      </w:r>
    </w:p>
    <w:tbl>
      <w:tblPr>
        <w:tblStyle w:val="LightShading-Accent11"/>
        <w:tblW w:w="5000" w:type="pct"/>
        <w:tblLayout w:type="fixed"/>
        <w:tblLook w:val="0660" w:firstRow="1" w:lastRow="1" w:firstColumn="0" w:lastColumn="0" w:noHBand="1" w:noVBand="1"/>
      </w:tblPr>
      <w:tblGrid>
        <w:gridCol w:w="1668"/>
        <w:gridCol w:w="3262"/>
        <w:gridCol w:w="4357"/>
      </w:tblGrid>
      <w:tr w:rsidR="00EC0519" w:rsidTr="0026500D">
        <w:trPr>
          <w:cnfStyle w:val="100000000000" w:firstRow="1" w:lastRow="0" w:firstColumn="0" w:lastColumn="0" w:oddVBand="0" w:evenVBand="0" w:oddHBand="0" w:evenHBand="0" w:firstRowFirstColumn="0" w:firstRowLastColumn="0" w:lastRowFirstColumn="0" w:lastRowLastColumn="0"/>
        </w:trPr>
        <w:tc>
          <w:tcPr>
            <w:tcW w:w="898" w:type="pct"/>
            <w:noWrap/>
          </w:tcPr>
          <w:p w:rsidR="006C26C0" w:rsidRDefault="007E3E34" w:rsidP="007E3E34">
            <w:pPr>
              <w:jc w:val="center"/>
            </w:pPr>
            <w:r>
              <w:t>Country</w:t>
            </w:r>
          </w:p>
        </w:tc>
        <w:tc>
          <w:tcPr>
            <w:tcW w:w="1756" w:type="pct"/>
          </w:tcPr>
          <w:p w:rsidR="006C26C0" w:rsidRDefault="007E3E34" w:rsidP="007E3E34">
            <w:pPr>
              <w:jc w:val="center"/>
            </w:pPr>
            <w:r>
              <w:t>Description</w:t>
            </w:r>
          </w:p>
        </w:tc>
        <w:tc>
          <w:tcPr>
            <w:tcW w:w="2346" w:type="pct"/>
          </w:tcPr>
          <w:p w:rsidR="006C26C0" w:rsidRDefault="006C26C0" w:rsidP="007E3E34">
            <w:pPr>
              <w:jc w:val="center"/>
            </w:pPr>
          </w:p>
        </w:tc>
      </w:tr>
      <w:tr w:rsidR="00F125D4" w:rsidRPr="002C45C3" w:rsidTr="0026500D">
        <w:tc>
          <w:tcPr>
            <w:tcW w:w="898" w:type="pct"/>
            <w:noWrap/>
            <w:vAlign w:val="center"/>
          </w:tcPr>
          <w:p w:rsidR="00593B09" w:rsidRDefault="00593B09" w:rsidP="00644949"/>
          <w:p w:rsidR="00593B09" w:rsidRDefault="00593B09" w:rsidP="007E3E34">
            <w:pPr>
              <w:jc w:val="center"/>
            </w:pPr>
          </w:p>
          <w:p w:rsidR="00F125D4" w:rsidRDefault="00992704" w:rsidP="007E3E34">
            <w:pPr>
              <w:jc w:val="center"/>
            </w:pPr>
            <w:r>
              <w:t>Argentina</w:t>
            </w:r>
          </w:p>
        </w:tc>
        <w:tc>
          <w:tcPr>
            <w:tcW w:w="1756" w:type="pct"/>
            <w:vAlign w:val="center"/>
          </w:tcPr>
          <w:p w:rsidR="00593B09" w:rsidRDefault="00593B09" w:rsidP="00644949">
            <w:pPr>
              <w:rPr>
                <w:rStyle w:val="SubtleEmphasis"/>
              </w:rPr>
            </w:pPr>
          </w:p>
          <w:p w:rsidR="00593B09" w:rsidRDefault="00593B09" w:rsidP="00BD50DF">
            <w:pPr>
              <w:jc w:val="center"/>
              <w:rPr>
                <w:rStyle w:val="SubtleEmphasis"/>
              </w:rPr>
            </w:pPr>
          </w:p>
          <w:p w:rsidR="00593B09" w:rsidRDefault="00593B09" w:rsidP="00BD50DF">
            <w:pPr>
              <w:jc w:val="center"/>
              <w:rPr>
                <w:rStyle w:val="SubtleEmphasis"/>
              </w:rPr>
            </w:pPr>
          </w:p>
          <w:p w:rsidR="00F125D4" w:rsidRPr="00BD50DF" w:rsidRDefault="00DC2279" w:rsidP="00BD50DF">
            <w:pPr>
              <w:jc w:val="center"/>
              <w:rPr>
                <w:rStyle w:val="SubtleEmphasis"/>
              </w:rPr>
            </w:pPr>
            <w:r>
              <w:rPr>
                <w:rStyle w:val="SubtleEmphasis"/>
              </w:rPr>
              <w:t>Information on the dairy industry and the nutritional value of milk and dairy products</w:t>
            </w:r>
          </w:p>
          <w:p w:rsidR="00F125D4" w:rsidRDefault="00F125D4" w:rsidP="00BD50DF">
            <w:pPr>
              <w:jc w:val="center"/>
              <w:rPr>
                <w:rStyle w:val="SubtleEmphasis"/>
              </w:rPr>
            </w:pPr>
          </w:p>
        </w:tc>
        <w:tc>
          <w:tcPr>
            <w:tcW w:w="2346" w:type="pct"/>
            <w:vAlign w:val="center"/>
          </w:tcPr>
          <w:p w:rsidR="00D159DF" w:rsidRDefault="00D159DF" w:rsidP="00644949">
            <w:pPr>
              <w:rPr>
                <w:noProof/>
                <w:lang w:eastAsia="en-GB"/>
              </w:rPr>
            </w:pPr>
          </w:p>
          <w:p w:rsidR="00593B09" w:rsidRDefault="00593B09" w:rsidP="007E3E34">
            <w:pPr>
              <w:jc w:val="center"/>
              <w:rPr>
                <w:noProof/>
                <w:lang w:eastAsia="en-GB"/>
              </w:rPr>
            </w:pPr>
          </w:p>
          <w:p w:rsidR="00593B09" w:rsidRDefault="00593B09" w:rsidP="007E3E34">
            <w:pPr>
              <w:jc w:val="center"/>
              <w:rPr>
                <w:noProof/>
                <w:lang w:eastAsia="en-GB"/>
              </w:rPr>
            </w:pPr>
          </w:p>
          <w:p w:rsidR="00F125D4" w:rsidRDefault="00992704" w:rsidP="007E3E34">
            <w:pPr>
              <w:jc w:val="center"/>
              <w:rPr>
                <w:noProof/>
                <w:lang w:eastAsia="en-GB"/>
              </w:rPr>
            </w:pPr>
            <w:r>
              <w:rPr>
                <w:rStyle w:val="SubtleEmphasis"/>
                <w:noProof/>
                <w:lang w:eastAsia="en-GB"/>
              </w:rPr>
              <w:drawing>
                <wp:inline distT="0" distB="0" distL="0" distR="0">
                  <wp:extent cx="1047750" cy="1939894"/>
                  <wp:effectExtent l="0" t="0" r="0" b="0"/>
                  <wp:docPr id="1" name="Picture 1" descr="C:\Users\Marocco\AppData\Local\Microsoft\Windows\Temporary Internet Files\Content.Word\Inti Lacte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occo\AppData\Local\Microsoft\Windows\Temporary Internet Files\Content.Word\Inti Lacteo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0981" cy="1945876"/>
                          </a:xfrm>
                          <a:prstGeom prst="rect">
                            <a:avLst/>
                          </a:prstGeom>
                          <a:noFill/>
                          <a:ln>
                            <a:noFill/>
                          </a:ln>
                        </pic:spPr>
                      </pic:pic>
                    </a:graphicData>
                  </a:graphic>
                </wp:inline>
              </w:drawing>
            </w:r>
          </w:p>
          <w:p w:rsidR="008F6079" w:rsidRDefault="008F6079" w:rsidP="007E3E34">
            <w:pPr>
              <w:jc w:val="center"/>
              <w:rPr>
                <w:noProof/>
                <w:lang w:eastAsia="en-GB"/>
              </w:rPr>
            </w:pPr>
          </w:p>
        </w:tc>
      </w:tr>
      <w:tr w:rsidR="00593B09" w:rsidTr="007D72EB">
        <w:tc>
          <w:tcPr>
            <w:tcW w:w="898" w:type="pct"/>
            <w:noWrap/>
            <w:vAlign w:val="center"/>
          </w:tcPr>
          <w:p w:rsidR="00992704" w:rsidRDefault="00992704" w:rsidP="007D72EB">
            <w:pPr>
              <w:jc w:val="center"/>
            </w:pPr>
          </w:p>
          <w:p w:rsidR="00593B09" w:rsidRDefault="00992704" w:rsidP="007D72EB">
            <w:pPr>
              <w:jc w:val="center"/>
            </w:pPr>
            <w:r>
              <w:t>Canada</w:t>
            </w:r>
          </w:p>
        </w:tc>
        <w:tc>
          <w:tcPr>
            <w:tcW w:w="1756" w:type="pct"/>
            <w:vAlign w:val="center"/>
          </w:tcPr>
          <w:p w:rsidR="008A2ED5" w:rsidRDefault="008A2ED5" w:rsidP="00174DAB">
            <w:pPr>
              <w:jc w:val="center"/>
              <w:rPr>
                <w:rStyle w:val="SubtleEmphasis"/>
              </w:rPr>
            </w:pPr>
          </w:p>
          <w:p w:rsidR="00593B09" w:rsidRDefault="00992704" w:rsidP="00214601">
            <w:pPr>
              <w:jc w:val="center"/>
              <w:rPr>
                <w:rStyle w:val="SubtleEmphasis"/>
              </w:rPr>
            </w:pPr>
            <w:r>
              <w:rPr>
                <w:rStyle w:val="SubtleEmphasis"/>
              </w:rPr>
              <w:t>Milk distribution</w:t>
            </w:r>
          </w:p>
        </w:tc>
        <w:tc>
          <w:tcPr>
            <w:tcW w:w="2346" w:type="pct"/>
            <w:vAlign w:val="center"/>
          </w:tcPr>
          <w:p w:rsidR="00593B09" w:rsidRDefault="00593B09" w:rsidP="007D72EB">
            <w:pPr>
              <w:jc w:val="center"/>
              <w:rPr>
                <w:noProof/>
                <w:lang w:eastAsia="en-GB"/>
              </w:rPr>
            </w:pPr>
          </w:p>
          <w:p w:rsidR="00992704" w:rsidRDefault="00992704" w:rsidP="00992704">
            <w:pPr>
              <w:rPr>
                <w:rStyle w:val="SubtleEmphasis"/>
              </w:rPr>
            </w:pPr>
          </w:p>
          <w:p w:rsidR="00593B09" w:rsidRDefault="001C65A9" w:rsidP="007D72EB">
            <w:pPr>
              <w:jc w:val="center"/>
              <w:rPr>
                <w:noProof/>
                <w:lang w:eastAsia="en-GB"/>
              </w:rPr>
            </w:pPr>
            <w:hyperlink r:id="rId9" w:history="1">
              <w:r w:rsidR="00992704" w:rsidRPr="00992704">
                <w:rPr>
                  <w:rStyle w:val="Hyperlink"/>
                </w:rPr>
                <w:t>More info</w:t>
              </w:r>
            </w:hyperlink>
            <w:r w:rsidR="00992704">
              <w:rPr>
                <w:rStyle w:val="SubtleEmphasis"/>
              </w:rPr>
              <w:t xml:space="preserve"> </w:t>
            </w:r>
          </w:p>
          <w:p w:rsidR="00593B09" w:rsidRDefault="00593B09" w:rsidP="007D72EB">
            <w:pPr>
              <w:jc w:val="center"/>
              <w:rPr>
                <w:noProof/>
                <w:lang w:eastAsia="en-GB"/>
              </w:rPr>
            </w:pPr>
          </w:p>
        </w:tc>
      </w:tr>
      <w:tr w:rsidR="00D1533A" w:rsidTr="00644949">
        <w:trPr>
          <w:trHeight w:val="2879"/>
        </w:trPr>
        <w:tc>
          <w:tcPr>
            <w:tcW w:w="898" w:type="pct"/>
            <w:noWrap/>
            <w:vAlign w:val="center"/>
          </w:tcPr>
          <w:p w:rsidR="00B05D06" w:rsidRDefault="00B05D06" w:rsidP="00BD6A95"/>
          <w:p w:rsidR="00D1533A" w:rsidRDefault="00992704" w:rsidP="007D72EB">
            <w:pPr>
              <w:jc w:val="center"/>
            </w:pPr>
            <w:r>
              <w:t>Chile</w:t>
            </w:r>
          </w:p>
        </w:tc>
        <w:tc>
          <w:tcPr>
            <w:tcW w:w="1756" w:type="pct"/>
            <w:vAlign w:val="center"/>
          </w:tcPr>
          <w:p w:rsidR="00B05D06" w:rsidRDefault="00B05D06" w:rsidP="007D72EB">
            <w:pPr>
              <w:jc w:val="center"/>
              <w:rPr>
                <w:rStyle w:val="SubtleEmphasis"/>
              </w:rPr>
            </w:pPr>
          </w:p>
          <w:p w:rsidR="00D1533A" w:rsidRPr="00970A03" w:rsidRDefault="004E5892" w:rsidP="00B05D06">
            <w:pPr>
              <w:jc w:val="center"/>
              <w:rPr>
                <w:rStyle w:val="SubtleEmphasis"/>
              </w:rPr>
            </w:pPr>
            <w:r>
              <w:rPr>
                <w:rStyle w:val="SubtleEmphasis"/>
              </w:rPr>
              <w:t>Activities in schools</w:t>
            </w:r>
          </w:p>
        </w:tc>
        <w:tc>
          <w:tcPr>
            <w:tcW w:w="2346" w:type="pct"/>
            <w:vAlign w:val="center"/>
          </w:tcPr>
          <w:p w:rsidR="00D1533A" w:rsidRDefault="00D1533A" w:rsidP="007D72EB">
            <w:pPr>
              <w:jc w:val="center"/>
              <w:rPr>
                <w:noProof/>
                <w:lang w:eastAsia="en-GB"/>
              </w:rPr>
            </w:pPr>
          </w:p>
          <w:p w:rsidR="00D1533A" w:rsidRDefault="0003693B" w:rsidP="007D72EB">
            <w:pPr>
              <w:jc w:val="center"/>
              <w:rPr>
                <w:noProof/>
                <w:lang w:eastAsia="en-GB"/>
              </w:rPr>
            </w:pPr>
            <w:r>
              <w:rPr>
                <w:i/>
                <w:iCs/>
                <w:noProof/>
                <w:color w:val="7F7F7F" w:themeColor="text1" w:themeTint="80"/>
                <w:lang w:eastAsia="en-GB"/>
              </w:rPr>
              <w:t xml:space="preserve"> </w:t>
            </w:r>
          </w:p>
          <w:p w:rsidR="00D1533A" w:rsidRDefault="00992704" w:rsidP="007D72EB">
            <w:pPr>
              <w:jc w:val="center"/>
              <w:rPr>
                <w:noProof/>
                <w:lang w:eastAsia="en-GB"/>
              </w:rPr>
            </w:pPr>
            <w:r>
              <w:rPr>
                <w:rStyle w:val="SubtleEmphasis"/>
                <w:noProof/>
                <w:lang w:eastAsia="en-GB"/>
              </w:rPr>
              <w:drawing>
                <wp:inline distT="0" distB="0" distL="0" distR="0" wp14:anchorId="3C80AC6E" wp14:editId="2F63BC99">
                  <wp:extent cx="2647950" cy="1323975"/>
                  <wp:effectExtent l="0" t="0" r="0" b="0"/>
                  <wp:docPr id="4" name="Picture 4" descr="C:\Users\Marocco\Desktop\WMD14+WSMD2014\WSMD pic 2016\Ch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rocco\Desktop\WMD14+WSMD2014\WSMD pic 2016\Chil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8498" cy="1324249"/>
                          </a:xfrm>
                          <a:prstGeom prst="rect">
                            <a:avLst/>
                          </a:prstGeom>
                          <a:noFill/>
                          <a:ln>
                            <a:noFill/>
                          </a:ln>
                        </pic:spPr>
                      </pic:pic>
                    </a:graphicData>
                  </a:graphic>
                </wp:inline>
              </w:drawing>
            </w:r>
          </w:p>
        </w:tc>
      </w:tr>
      <w:tr w:rsidR="00644949" w:rsidTr="007D72EB">
        <w:tc>
          <w:tcPr>
            <w:tcW w:w="898" w:type="pct"/>
            <w:noWrap/>
            <w:vAlign w:val="center"/>
          </w:tcPr>
          <w:p w:rsidR="00644949" w:rsidRDefault="00644949" w:rsidP="00BD6A95"/>
        </w:tc>
        <w:tc>
          <w:tcPr>
            <w:tcW w:w="1756" w:type="pct"/>
            <w:vAlign w:val="center"/>
          </w:tcPr>
          <w:p w:rsidR="00644949" w:rsidRDefault="00644949" w:rsidP="007D72EB">
            <w:pPr>
              <w:jc w:val="center"/>
              <w:rPr>
                <w:rStyle w:val="SubtleEmphasis"/>
              </w:rPr>
            </w:pPr>
          </w:p>
        </w:tc>
        <w:tc>
          <w:tcPr>
            <w:tcW w:w="2346" w:type="pct"/>
            <w:vAlign w:val="center"/>
          </w:tcPr>
          <w:p w:rsidR="00644949" w:rsidRDefault="00644949" w:rsidP="007D72EB">
            <w:pPr>
              <w:jc w:val="center"/>
              <w:rPr>
                <w:noProof/>
                <w:lang w:eastAsia="en-GB"/>
              </w:rPr>
            </w:pPr>
          </w:p>
        </w:tc>
      </w:tr>
      <w:tr w:rsidR="00644949" w:rsidRPr="00734370" w:rsidTr="00644949">
        <w:trPr>
          <w:trHeight w:val="1718"/>
        </w:trPr>
        <w:tc>
          <w:tcPr>
            <w:tcW w:w="898" w:type="pct"/>
            <w:noWrap/>
            <w:vAlign w:val="center"/>
          </w:tcPr>
          <w:p w:rsidR="00644949" w:rsidRDefault="00992704" w:rsidP="00992704">
            <w:pPr>
              <w:jc w:val="center"/>
            </w:pPr>
            <w:r>
              <w:lastRenderedPageBreak/>
              <w:t>Finland</w:t>
            </w:r>
          </w:p>
        </w:tc>
        <w:tc>
          <w:tcPr>
            <w:tcW w:w="1756" w:type="pct"/>
            <w:vAlign w:val="center"/>
          </w:tcPr>
          <w:p w:rsidR="00992704" w:rsidRDefault="00992704" w:rsidP="00644949">
            <w:pPr>
              <w:jc w:val="center"/>
              <w:rPr>
                <w:rStyle w:val="SubtleEmphasis"/>
              </w:rPr>
            </w:pPr>
          </w:p>
          <w:p w:rsidR="00644949" w:rsidRDefault="00992704" w:rsidP="00644949">
            <w:pPr>
              <w:jc w:val="center"/>
              <w:rPr>
                <w:rStyle w:val="SubtleEmphasis"/>
              </w:rPr>
            </w:pPr>
            <w:r>
              <w:rPr>
                <w:rStyle w:val="SubtleEmphasis"/>
              </w:rPr>
              <w:t>P</w:t>
            </w:r>
            <w:r w:rsidRPr="00644949">
              <w:rPr>
                <w:rStyle w:val="SubtleEmphasis"/>
              </w:rPr>
              <w:t xml:space="preserve">romotional material and </w:t>
            </w:r>
            <w:r>
              <w:rPr>
                <w:rStyle w:val="SubtleEmphasis"/>
              </w:rPr>
              <w:t xml:space="preserve">a </w:t>
            </w:r>
            <w:r w:rsidRPr="00644949">
              <w:rPr>
                <w:rStyle w:val="SubtleEmphasis"/>
              </w:rPr>
              <w:t>press release</w:t>
            </w:r>
          </w:p>
        </w:tc>
        <w:tc>
          <w:tcPr>
            <w:tcW w:w="2346" w:type="pct"/>
            <w:vAlign w:val="center"/>
          </w:tcPr>
          <w:p w:rsidR="00644949" w:rsidRDefault="00644949" w:rsidP="00644949">
            <w:pPr>
              <w:jc w:val="center"/>
              <w:rPr>
                <w:noProof/>
                <w:lang w:eastAsia="en-GB"/>
              </w:rPr>
            </w:pPr>
          </w:p>
          <w:p w:rsidR="00644949" w:rsidRDefault="00644949" w:rsidP="00644949">
            <w:pPr>
              <w:jc w:val="center"/>
              <w:rPr>
                <w:noProof/>
                <w:lang w:eastAsia="en-GB"/>
              </w:rPr>
            </w:pPr>
          </w:p>
          <w:p w:rsidR="00644949" w:rsidRDefault="00992704" w:rsidP="00644949">
            <w:pPr>
              <w:jc w:val="center"/>
              <w:rPr>
                <w:noProof/>
                <w:lang w:eastAsia="en-GB"/>
              </w:rPr>
            </w:pPr>
            <w:r>
              <w:rPr>
                <w:szCs w:val="24"/>
                <w:lang w:val="fi-FI"/>
              </w:rPr>
              <w:fldChar w:fldCharType="begin"/>
            </w:r>
            <w:r>
              <w:rPr>
                <w:sz w:val="24"/>
                <w:szCs w:val="24"/>
                <w:lang w:val="fi-FI"/>
              </w:rPr>
              <w:instrText xml:space="preserve"> INCLUDEPICTURE "cid:image001.jpg@01D20DC2.00A5AD40" \* MERGEFORMATINET </w:instrText>
            </w:r>
            <w:r>
              <w:rPr>
                <w:szCs w:val="24"/>
                <w:lang w:val="fi-FI"/>
              </w:rPr>
              <w:fldChar w:fldCharType="separate"/>
            </w:r>
            <w:r w:rsidR="004E5892">
              <w:rPr>
                <w:szCs w:val="24"/>
                <w:lang w:val="fi-FI"/>
              </w:rPr>
              <w:fldChar w:fldCharType="begin"/>
            </w:r>
            <w:r w:rsidR="004E5892">
              <w:rPr>
                <w:szCs w:val="24"/>
                <w:lang w:val="fi-FI"/>
              </w:rPr>
              <w:instrText xml:space="preserve"> INCLUDEPICTURE  "cid:image001.jpg@01D20DC2.00A5AD40" \* MERGEFORMATINET </w:instrText>
            </w:r>
            <w:r w:rsidR="004E5892">
              <w:rPr>
                <w:szCs w:val="24"/>
                <w:lang w:val="fi-FI"/>
              </w:rPr>
              <w:fldChar w:fldCharType="separate"/>
            </w:r>
            <w:r w:rsidR="001C65A9">
              <w:rPr>
                <w:szCs w:val="24"/>
                <w:lang w:val="fi-FI"/>
              </w:rPr>
              <w:fldChar w:fldCharType="begin"/>
            </w:r>
            <w:r w:rsidR="001C65A9">
              <w:rPr>
                <w:szCs w:val="24"/>
                <w:lang w:val="fi-FI"/>
              </w:rPr>
              <w:instrText xml:space="preserve"> </w:instrText>
            </w:r>
            <w:r w:rsidR="001C65A9">
              <w:rPr>
                <w:szCs w:val="24"/>
                <w:lang w:val="fi-FI"/>
              </w:rPr>
              <w:instrText>INCLUDEPICTURE  "cid:image001.jpg@01D20DC2.00A5AD40" \* MERGEFORMATINET</w:instrText>
            </w:r>
            <w:r w:rsidR="001C65A9">
              <w:rPr>
                <w:szCs w:val="24"/>
                <w:lang w:val="fi-FI"/>
              </w:rPr>
              <w:instrText xml:space="preserve"> </w:instrText>
            </w:r>
            <w:r w:rsidR="001C65A9">
              <w:rPr>
                <w:szCs w:val="24"/>
                <w:lang w:val="fi-FI"/>
              </w:rPr>
              <w:fldChar w:fldCharType="separate"/>
            </w:r>
            <w:r w:rsidR="00DC2279">
              <w:rPr>
                <w:szCs w:val="24"/>
                <w:lang w:val="fi-F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uva 1" o:spid="_x0000_i1025" type="#_x0000_t75" style="width:138pt;height:195.6pt">
                  <v:imagedata r:id="rId11" r:href="rId12"/>
                </v:shape>
              </w:pict>
            </w:r>
            <w:r w:rsidR="001C65A9">
              <w:rPr>
                <w:rFonts w:eastAsiaTheme="minorHAnsi"/>
                <w:color w:val="auto"/>
                <w:sz w:val="24"/>
                <w:szCs w:val="24"/>
                <w:lang w:val="fi-FI" w:eastAsia="en-US"/>
              </w:rPr>
              <w:fldChar w:fldCharType="end"/>
            </w:r>
            <w:r w:rsidR="004E5892">
              <w:rPr>
                <w:szCs w:val="24"/>
                <w:lang w:val="fi-FI"/>
              </w:rPr>
              <w:fldChar w:fldCharType="end"/>
            </w:r>
            <w:r>
              <w:rPr>
                <w:szCs w:val="24"/>
                <w:lang w:val="fi-FI"/>
              </w:rPr>
              <w:fldChar w:fldCharType="end"/>
            </w:r>
          </w:p>
        </w:tc>
      </w:tr>
      <w:tr w:rsidR="00644949" w:rsidTr="007D72EB">
        <w:tc>
          <w:tcPr>
            <w:tcW w:w="898" w:type="pct"/>
            <w:noWrap/>
            <w:vAlign w:val="center"/>
          </w:tcPr>
          <w:p w:rsidR="00644949" w:rsidRDefault="00992704" w:rsidP="00644949">
            <w:pPr>
              <w:jc w:val="center"/>
            </w:pPr>
            <w:r>
              <w:t>Iceland</w:t>
            </w:r>
          </w:p>
        </w:tc>
        <w:tc>
          <w:tcPr>
            <w:tcW w:w="1756" w:type="pct"/>
            <w:vAlign w:val="center"/>
          </w:tcPr>
          <w:p w:rsidR="00992704" w:rsidRDefault="00992704" w:rsidP="00644949">
            <w:pPr>
              <w:jc w:val="center"/>
              <w:rPr>
                <w:rStyle w:val="SubtleEmphasis"/>
              </w:rPr>
            </w:pPr>
          </w:p>
          <w:p w:rsidR="00644949" w:rsidRDefault="00992704" w:rsidP="00DC2279">
            <w:pPr>
              <w:jc w:val="center"/>
              <w:rPr>
                <w:rStyle w:val="SubtleEmphasis"/>
              </w:rPr>
            </w:pPr>
            <w:r>
              <w:rPr>
                <w:rStyle w:val="SubtleEmphasis"/>
              </w:rPr>
              <w:t xml:space="preserve">Distribution of dairy products and drawing </w:t>
            </w:r>
            <w:r w:rsidR="00DC2279">
              <w:rPr>
                <w:rStyle w:val="SubtleEmphasis"/>
              </w:rPr>
              <w:t>competition</w:t>
            </w:r>
          </w:p>
        </w:tc>
        <w:tc>
          <w:tcPr>
            <w:tcW w:w="2346" w:type="pct"/>
            <w:vAlign w:val="center"/>
          </w:tcPr>
          <w:p w:rsidR="00644949" w:rsidRDefault="00644949" w:rsidP="00644949">
            <w:pPr>
              <w:jc w:val="center"/>
              <w:rPr>
                <w:noProof/>
                <w:lang w:eastAsia="en-GB"/>
              </w:rPr>
            </w:pPr>
          </w:p>
          <w:p w:rsidR="00644949" w:rsidRDefault="00992704" w:rsidP="00644949">
            <w:pPr>
              <w:jc w:val="center"/>
              <w:rPr>
                <w:noProof/>
                <w:lang w:eastAsia="en-GB"/>
              </w:rPr>
            </w:pPr>
            <w:r w:rsidRPr="00BE6A3D">
              <w:rPr>
                <w:noProof/>
                <w:lang w:eastAsia="en-GB"/>
              </w:rPr>
              <w:drawing>
                <wp:inline distT="0" distB="0" distL="0" distR="0" wp14:anchorId="7F757A04" wp14:editId="58D6F35F">
                  <wp:extent cx="1799590" cy="2538258"/>
                  <wp:effectExtent l="0" t="0" r="0" b="0"/>
                  <wp:docPr id="6" name="Mynd 6" descr="S:\Hopar\Markaðsdeild\Ýmislegt\Teiknisamkeppni-Skólamjólkurdagurinn\2016\Plakat\Teiknisamkeppni_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Hopar\Markaðsdeild\Ýmislegt\Teiknisamkeppni-Skólamjólkurdagurinn\2016\Plakat\Teiknisamkeppni_captur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62882" cy="2627530"/>
                          </a:xfrm>
                          <a:prstGeom prst="rect">
                            <a:avLst/>
                          </a:prstGeom>
                          <a:noFill/>
                          <a:ln>
                            <a:noFill/>
                          </a:ln>
                        </pic:spPr>
                      </pic:pic>
                    </a:graphicData>
                  </a:graphic>
                </wp:inline>
              </w:drawing>
            </w:r>
          </w:p>
          <w:p w:rsidR="00644949" w:rsidRDefault="00644949" w:rsidP="00644949">
            <w:pPr>
              <w:jc w:val="center"/>
              <w:rPr>
                <w:noProof/>
                <w:lang w:eastAsia="en-GB"/>
              </w:rPr>
            </w:pPr>
          </w:p>
        </w:tc>
      </w:tr>
      <w:tr w:rsidR="00644949" w:rsidTr="007D72EB">
        <w:tc>
          <w:tcPr>
            <w:tcW w:w="898" w:type="pct"/>
            <w:noWrap/>
            <w:vAlign w:val="center"/>
          </w:tcPr>
          <w:p w:rsidR="00992704" w:rsidRDefault="00992704" w:rsidP="006540FA">
            <w:pPr>
              <w:jc w:val="center"/>
            </w:pPr>
          </w:p>
          <w:p w:rsidR="00644949" w:rsidRDefault="00992704" w:rsidP="006540FA">
            <w:pPr>
              <w:jc w:val="center"/>
            </w:pPr>
            <w:r>
              <w:t>Indonesia</w:t>
            </w:r>
          </w:p>
        </w:tc>
        <w:tc>
          <w:tcPr>
            <w:tcW w:w="1756" w:type="pct"/>
            <w:vAlign w:val="center"/>
          </w:tcPr>
          <w:p w:rsidR="00644949" w:rsidRDefault="00644949" w:rsidP="00644949">
            <w:pPr>
              <w:rPr>
                <w:rStyle w:val="SubtleEmphasis"/>
              </w:rPr>
            </w:pPr>
          </w:p>
          <w:p w:rsidR="00644949" w:rsidRDefault="00992704" w:rsidP="00644949">
            <w:pPr>
              <w:jc w:val="center"/>
              <w:rPr>
                <w:rStyle w:val="SubtleEmphasis"/>
              </w:rPr>
            </w:pPr>
            <w:r>
              <w:rPr>
                <w:rStyle w:val="SubtleEmphasis"/>
              </w:rPr>
              <w:t>School-based events</w:t>
            </w:r>
          </w:p>
        </w:tc>
        <w:tc>
          <w:tcPr>
            <w:tcW w:w="2346" w:type="pct"/>
            <w:vAlign w:val="center"/>
          </w:tcPr>
          <w:p w:rsidR="00644949" w:rsidRDefault="00644949" w:rsidP="00644949">
            <w:pPr>
              <w:jc w:val="center"/>
              <w:rPr>
                <w:noProof/>
                <w:lang w:eastAsia="en-GB"/>
              </w:rPr>
            </w:pPr>
          </w:p>
          <w:p w:rsidR="00644949" w:rsidRDefault="00644949" w:rsidP="00644949">
            <w:pPr>
              <w:jc w:val="center"/>
              <w:rPr>
                <w:noProof/>
                <w:lang w:eastAsia="en-GB"/>
              </w:rPr>
            </w:pPr>
          </w:p>
          <w:p w:rsidR="00644949" w:rsidRDefault="00992704" w:rsidP="00644949">
            <w:pPr>
              <w:jc w:val="center"/>
              <w:rPr>
                <w:noProof/>
                <w:lang w:eastAsia="en-GB"/>
              </w:rPr>
            </w:pPr>
            <w:r>
              <w:rPr>
                <w:b/>
                <w:noProof/>
                <w:lang w:eastAsia="en-GB"/>
              </w:rPr>
              <w:drawing>
                <wp:inline distT="0" distB="0" distL="0" distR="0" wp14:anchorId="47D08267" wp14:editId="25278EB9">
                  <wp:extent cx="2376805" cy="1584536"/>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ose-Up SD Xaverius Way Halim.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78880" cy="1585919"/>
                          </a:xfrm>
                          <a:prstGeom prst="rect">
                            <a:avLst/>
                          </a:prstGeom>
                        </pic:spPr>
                      </pic:pic>
                    </a:graphicData>
                  </a:graphic>
                </wp:inline>
              </w:drawing>
            </w:r>
          </w:p>
          <w:p w:rsidR="00644949" w:rsidRDefault="00644949" w:rsidP="00644949">
            <w:pPr>
              <w:jc w:val="center"/>
              <w:rPr>
                <w:noProof/>
                <w:lang w:eastAsia="en-GB"/>
              </w:rPr>
            </w:pPr>
          </w:p>
          <w:p w:rsidR="00644949" w:rsidRDefault="00644949" w:rsidP="008A2ED5">
            <w:pPr>
              <w:rPr>
                <w:noProof/>
                <w:lang w:eastAsia="en-GB"/>
              </w:rPr>
            </w:pPr>
          </w:p>
          <w:p w:rsidR="00644949" w:rsidRDefault="00644949" w:rsidP="00644949">
            <w:pPr>
              <w:rPr>
                <w:noProof/>
                <w:lang w:eastAsia="en-GB"/>
              </w:rPr>
            </w:pPr>
          </w:p>
        </w:tc>
      </w:tr>
      <w:tr w:rsidR="00644949" w:rsidRPr="002C45C3" w:rsidTr="0026500D">
        <w:tc>
          <w:tcPr>
            <w:tcW w:w="898" w:type="pct"/>
            <w:noWrap/>
            <w:vAlign w:val="center"/>
          </w:tcPr>
          <w:p w:rsidR="00644949" w:rsidRDefault="00644949" w:rsidP="00644949">
            <w:pPr>
              <w:jc w:val="center"/>
            </w:pPr>
          </w:p>
          <w:p w:rsidR="00644949" w:rsidRDefault="00992704" w:rsidP="00644949">
            <w:pPr>
              <w:jc w:val="center"/>
            </w:pPr>
            <w:r>
              <w:t>South Africa</w:t>
            </w:r>
          </w:p>
        </w:tc>
        <w:tc>
          <w:tcPr>
            <w:tcW w:w="1756" w:type="pct"/>
            <w:vAlign w:val="center"/>
          </w:tcPr>
          <w:p w:rsidR="00644949" w:rsidRDefault="00644949" w:rsidP="00644949">
            <w:pPr>
              <w:rPr>
                <w:rStyle w:val="SubtleEmphasis"/>
              </w:rPr>
            </w:pPr>
          </w:p>
          <w:p w:rsidR="00992704" w:rsidRDefault="00992704" w:rsidP="00992704">
            <w:pPr>
              <w:jc w:val="center"/>
              <w:rPr>
                <w:rStyle w:val="SubtleEmphasis"/>
              </w:rPr>
            </w:pPr>
          </w:p>
          <w:p w:rsidR="00992704" w:rsidRDefault="00992704" w:rsidP="00992704">
            <w:pPr>
              <w:jc w:val="center"/>
              <w:rPr>
                <w:rStyle w:val="SubtleEmphasis"/>
              </w:rPr>
            </w:pPr>
            <w:r w:rsidRPr="00644949">
              <w:rPr>
                <w:rStyle w:val="SubtleEmphasis"/>
              </w:rPr>
              <w:t>School-based events and exhibitions organized</w:t>
            </w:r>
          </w:p>
          <w:p w:rsidR="00644949" w:rsidRDefault="00644949" w:rsidP="00644949">
            <w:pPr>
              <w:jc w:val="center"/>
              <w:rPr>
                <w:rStyle w:val="SubtleEmphasis"/>
              </w:rPr>
            </w:pPr>
          </w:p>
        </w:tc>
        <w:tc>
          <w:tcPr>
            <w:tcW w:w="2346" w:type="pct"/>
            <w:vAlign w:val="center"/>
          </w:tcPr>
          <w:p w:rsidR="00644949" w:rsidRDefault="00644949" w:rsidP="00644949">
            <w:pPr>
              <w:jc w:val="center"/>
              <w:rPr>
                <w:noProof/>
                <w:sz w:val="16"/>
                <w:szCs w:val="16"/>
                <w:lang w:eastAsia="en-GB"/>
              </w:rPr>
            </w:pPr>
          </w:p>
          <w:p w:rsidR="00644949" w:rsidRDefault="00644949" w:rsidP="00644949">
            <w:pPr>
              <w:jc w:val="center"/>
              <w:rPr>
                <w:noProof/>
                <w:sz w:val="16"/>
                <w:szCs w:val="16"/>
                <w:lang w:eastAsia="en-GB"/>
              </w:rPr>
            </w:pPr>
          </w:p>
          <w:p w:rsidR="00644949" w:rsidRDefault="00644949" w:rsidP="00644949">
            <w:pPr>
              <w:jc w:val="center"/>
              <w:rPr>
                <w:noProof/>
                <w:sz w:val="16"/>
                <w:szCs w:val="16"/>
                <w:lang w:eastAsia="en-GB"/>
              </w:rPr>
            </w:pPr>
          </w:p>
        </w:tc>
      </w:tr>
      <w:tr w:rsidR="006F48C2" w:rsidRPr="002C45C3" w:rsidTr="0026500D">
        <w:tc>
          <w:tcPr>
            <w:tcW w:w="898" w:type="pct"/>
            <w:noWrap/>
            <w:vAlign w:val="center"/>
          </w:tcPr>
          <w:p w:rsidR="006F48C2" w:rsidRDefault="006F48C2" w:rsidP="006F48C2">
            <w:pPr>
              <w:jc w:val="center"/>
            </w:pPr>
          </w:p>
        </w:tc>
        <w:tc>
          <w:tcPr>
            <w:tcW w:w="1756" w:type="pct"/>
            <w:vAlign w:val="center"/>
          </w:tcPr>
          <w:p w:rsidR="008A2ED5" w:rsidRDefault="008A2ED5" w:rsidP="00992704">
            <w:pPr>
              <w:rPr>
                <w:rStyle w:val="SubtleEmphasis"/>
              </w:rPr>
            </w:pPr>
          </w:p>
        </w:tc>
        <w:tc>
          <w:tcPr>
            <w:tcW w:w="2346" w:type="pct"/>
            <w:vAlign w:val="center"/>
          </w:tcPr>
          <w:p w:rsidR="006F48C2" w:rsidRDefault="006F48C2" w:rsidP="006F48C2">
            <w:pPr>
              <w:jc w:val="center"/>
              <w:rPr>
                <w:noProof/>
                <w:sz w:val="16"/>
                <w:szCs w:val="16"/>
                <w:lang w:eastAsia="en-GB"/>
              </w:rPr>
            </w:pPr>
          </w:p>
          <w:p w:rsidR="006F48C2" w:rsidRDefault="006F48C2" w:rsidP="006F48C2">
            <w:pPr>
              <w:jc w:val="center"/>
              <w:rPr>
                <w:noProof/>
                <w:lang w:eastAsia="en-GB"/>
              </w:rPr>
            </w:pPr>
          </w:p>
          <w:p w:rsidR="006F48C2" w:rsidRDefault="006F48C2" w:rsidP="006F48C2">
            <w:pPr>
              <w:jc w:val="center"/>
              <w:rPr>
                <w:noProof/>
                <w:lang w:eastAsia="en-GB"/>
              </w:rPr>
            </w:pPr>
          </w:p>
          <w:p w:rsidR="006F48C2" w:rsidRDefault="006F48C2" w:rsidP="006F48C2">
            <w:pPr>
              <w:jc w:val="center"/>
              <w:rPr>
                <w:noProof/>
                <w:lang w:eastAsia="en-GB"/>
              </w:rPr>
            </w:pPr>
          </w:p>
          <w:p w:rsidR="006F48C2" w:rsidRDefault="006F48C2" w:rsidP="006F48C2">
            <w:pPr>
              <w:jc w:val="center"/>
              <w:rPr>
                <w:noProof/>
                <w:lang w:eastAsia="en-GB"/>
              </w:rPr>
            </w:pPr>
          </w:p>
          <w:p w:rsidR="006F48C2" w:rsidRDefault="006F48C2" w:rsidP="006F48C2">
            <w:pPr>
              <w:jc w:val="center"/>
              <w:rPr>
                <w:noProof/>
                <w:sz w:val="16"/>
                <w:szCs w:val="16"/>
                <w:lang w:eastAsia="en-GB"/>
              </w:rPr>
            </w:pPr>
          </w:p>
          <w:p w:rsidR="006F48C2" w:rsidRDefault="006F48C2" w:rsidP="006F48C2">
            <w:pPr>
              <w:jc w:val="center"/>
              <w:rPr>
                <w:noProof/>
                <w:sz w:val="16"/>
                <w:szCs w:val="16"/>
                <w:lang w:eastAsia="en-GB"/>
              </w:rPr>
            </w:pPr>
          </w:p>
        </w:tc>
      </w:tr>
      <w:tr w:rsidR="00644949" w:rsidRPr="002C45C3" w:rsidTr="0026500D">
        <w:tc>
          <w:tcPr>
            <w:tcW w:w="898" w:type="pct"/>
            <w:noWrap/>
            <w:vAlign w:val="center"/>
          </w:tcPr>
          <w:p w:rsidR="00644949" w:rsidRDefault="00992704" w:rsidP="00644949">
            <w:pPr>
              <w:jc w:val="center"/>
            </w:pPr>
            <w:r>
              <w:t>United Kingdom</w:t>
            </w:r>
          </w:p>
        </w:tc>
        <w:tc>
          <w:tcPr>
            <w:tcW w:w="1756" w:type="pct"/>
            <w:vAlign w:val="center"/>
          </w:tcPr>
          <w:p w:rsidR="00644949" w:rsidRDefault="00644949" w:rsidP="00644949">
            <w:pPr>
              <w:jc w:val="center"/>
              <w:rPr>
                <w:rStyle w:val="SubtleEmphasis"/>
              </w:rPr>
            </w:pPr>
          </w:p>
          <w:p w:rsidR="00644949" w:rsidRDefault="00992704" w:rsidP="00644949">
            <w:pPr>
              <w:jc w:val="center"/>
              <w:rPr>
                <w:rStyle w:val="SubtleEmphasis"/>
              </w:rPr>
            </w:pPr>
            <w:r w:rsidRPr="00644949">
              <w:rPr>
                <w:rStyle w:val="SubtleEmphasis"/>
              </w:rPr>
              <w:t>Milk distribution</w:t>
            </w:r>
            <w:r>
              <w:rPr>
                <w:rStyle w:val="SubtleEmphasis"/>
              </w:rPr>
              <w:t xml:space="preserve"> in schools</w:t>
            </w:r>
          </w:p>
        </w:tc>
        <w:tc>
          <w:tcPr>
            <w:tcW w:w="2346" w:type="pct"/>
            <w:vAlign w:val="center"/>
          </w:tcPr>
          <w:p w:rsidR="00644949" w:rsidRDefault="00644949" w:rsidP="00644949">
            <w:pPr>
              <w:jc w:val="center"/>
              <w:rPr>
                <w:noProof/>
                <w:sz w:val="16"/>
                <w:szCs w:val="16"/>
                <w:lang w:eastAsia="en-GB"/>
              </w:rPr>
            </w:pPr>
          </w:p>
          <w:p w:rsidR="00644949" w:rsidRDefault="00992704" w:rsidP="00644949">
            <w:pPr>
              <w:jc w:val="center"/>
              <w:rPr>
                <w:noProof/>
                <w:sz w:val="16"/>
                <w:szCs w:val="16"/>
                <w:lang w:eastAsia="en-GB"/>
              </w:rPr>
            </w:pPr>
            <w:r>
              <w:rPr>
                <w:noProof/>
                <w:lang w:eastAsia="en-GB"/>
              </w:rPr>
              <w:drawing>
                <wp:inline distT="0" distB="0" distL="0" distR="0" wp14:anchorId="00165C3F" wp14:editId="74DD807A">
                  <wp:extent cx="2686050" cy="1888943"/>
                  <wp:effectExtent l="0" t="0" r="0" b="0"/>
                  <wp:docPr id="3" name="Picture 3" descr="C:\Users\Marocco\Desktop\WMD14+WSMD2014\WSMD pic 2016\U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occo\Desktop\WMD14+WSMD2014\WSMD pic 2016\UK.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92076" cy="1893181"/>
                          </a:xfrm>
                          <a:prstGeom prst="rect">
                            <a:avLst/>
                          </a:prstGeom>
                          <a:noFill/>
                          <a:ln>
                            <a:noFill/>
                          </a:ln>
                        </pic:spPr>
                      </pic:pic>
                    </a:graphicData>
                  </a:graphic>
                </wp:inline>
              </w:drawing>
            </w:r>
          </w:p>
          <w:p w:rsidR="00644949" w:rsidRDefault="00644949" w:rsidP="00644949">
            <w:pPr>
              <w:jc w:val="center"/>
              <w:rPr>
                <w:noProof/>
                <w:sz w:val="16"/>
                <w:szCs w:val="16"/>
                <w:lang w:eastAsia="en-GB"/>
              </w:rPr>
            </w:pPr>
          </w:p>
          <w:p w:rsidR="00644949" w:rsidRDefault="00644949" w:rsidP="00644949">
            <w:pPr>
              <w:jc w:val="center"/>
              <w:rPr>
                <w:noProof/>
                <w:sz w:val="16"/>
                <w:szCs w:val="16"/>
                <w:lang w:eastAsia="en-GB"/>
              </w:rPr>
            </w:pPr>
          </w:p>
        </w:tc>
      </w:tr>
      <w:tr w:rsidR="006F48C2" w:rsidRPr="002C45C3" w:rsidTr="0026500D">
        <w:tc>
          <w:tcPr>
            <w:tcW w:w="898" w:type="pct"/>
            <w:noWrap/>
            <w:vAlign w:val="center"/>
          </w:tcPr>
          <w:p w:rsidR="006F48C2" w:rsidRPr="006F48C2" w:rsidRDefault="00992704" w:rsidP="00644949">
            <w:pPr>
              <w:jc w:val="center"/>
            </w:pPr>
            <w:r>
              <w:t>United States</w:t>
            </w:r>
            <w:r w:rsidR="006F48C2">
              <w:t xml:space="preserve"> </w:t>
            </w:r>
          </w:p>
        </w:tc>
        <w:tc>
          <w:tcPr>
            <w:tcW w:w="1756" w:type="pct"/>
            <w:vAlign w:val="center"/>
          </w:tcPr>
          <w:p w:rsidR="006F48C2" w:rsidRDefault="00DC2279" w:rsidP="00644949">
            <w:pPr>
              <w:jc w:val="center"/>
              <w:rPr>
                <w:rStyle w:val="SubtleEmphasis"/>
              </w:rPr>
            </w:pPr>
            <w:r>
              <w:rPr>
                <w:rStyle w:val="SubtleEmphasis"/>
              </w:rPr>
              <w:t>Events in schools promoting the nutritional value of milk</w:t>
            </w:r>
            <w:bookmarkStart w:id="0" w:name="_GoBack"/>
            <w:bookmarkEnd w:id="0"/>
          </w:p>
        </w:tc>
        <w:tc>
          <w:tcPr>
            <w:tcW w:w="2346" w:type="pct"/>
            <w:vAlign w:val="center"/>
          </w:tcPr>
          <w:p w:rsidR="006F48C2" w:rsidRDefault="006F48C2" w:rsidP="00644949">
            <w:pPr>
              <w:jc w:val="center"/>
              <w:rPr>
                <w:noProof/>
                <w:sz w:val="16"/>
                <w:szCs w:val="16"/>
                <w:lang w:eastAsia="en-GB"/>
              </w:rPr>
            </w:pPr>
          </w:p>
          <w:p w:rsidR="006F48C2" w:rsidRDefault="006F48C2" w:rsidP="00644949">
            <w:pPr>
              <w:jc w:val="center"/>
              <w:rPr>
                <w:noProof/>
                <w:sz w:val="16"/>
                <w:szCs w:val="16"/>
                <w:lang w:eastAsia="en-GB"/>
              </w:rPr>
            </w:pPr>
          </w:p>
          <w:p w:rsidR="006F48C2" w:rsidRDefault="006F48C2" w:rsidP="00644949">
            <w:pPr>
              <w:jc w:val="center"/>
              <w:rPr>
                <w:noProof/>
                <w:sz w:val="16"/>
                <w:szCs w:val="16"/>
                <w:lang w:eastAsia="en-GB"/>
              </w:rPr>
            </w:pPr>
          </w:p>
          <w:p w:rsidR="006F48C2" w:rsidRDefault="00992704" w:rsidP="00644949">
            <w:pPr>
              <w:jc w:val="center"/>
              <w:rPr>
                <w:noProof/>
                <w:sz w:val="16"/>
                <w:szCs w:val="16"/>
                <w:lang w:eastAsia="en-GB"/>
              </w:rPr>
            </w:pPr>
            <w:r>
              <w:rPr>
                <w:noProof/>
                <w:lang w:eastAsia="en-GB"/>
              </w:rPr>
              <w:drawing>
                <wp:inline distT="0" distB="0" distL="0" distR="0" wp14:anchorId="76E66DF9" wp14:editId="0115EACA">
                  <wp:extent cx="2676525" cy="1784350"/>
                  <wp:effectExtent l="0" t="0" r="0" b="0"/>
                  <wp:docPr id="5" name="Picture 5" descr="C:\Users\Marocco\Desktop\WMD14+WSMD2014\WSMD pic 2016\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rocco\Desktop\WMD14+WSMD2014\WSMD pic 2016\US.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77508" cy="1785005"/>
                          </a:xfrm>
                          <a:prstGeom prst="rect">
                            <a:avLst/>
                          </a:prstGeom>
                          <a:noFill/>
                          <a:ln>
                            <a:noFill/>
                          </a:ln>
                        </pic:spPr>
                      </pic:pic>
                    </a:graphicData>
                  </a:graphic>
                </wp:inline>
              </w:drawing>
            </w:r>
          </w:p>
          <w:p w:rsidR="006F48C2" w:rsidRDefault="006F48C2" w:rsidP="00644949">
            <w:pPr>
              <w:jc w:val="center"/>
              <w:rPr>
                <w:noProof/>
                <w:sz w:val="16"/>
                <w:szCs w:val="16"/>
                <w:lang w:eastAsia="en-GB"/>
              </w:rPr>
            </w:pPr>
          </w:p>
          <w:p w:rsidR="006F48C2" w:rsidRDefault="006F48C2" w:rsidP="00644949">
            <w:pPr>
              <w:jc w:val="center"/>
              <w:rPr>
                <w:noProof/>
                <w:sz w:val="16"/>
                <w:szCs w:val="16"/>
                <w:lang w:eastAsia="en-GB"/>
              </w:rPr>
            </w:pPr>
          </w:p>
        </w:tc>
      </w:tr>
      <w:tr w:rsidR="006F48C2" w:rsidRPr="00E1267E" w:rsidTr="0026500D">
        <w:trPr>
          <w:cnfStyle w:val="010000000000" w:firstRow="0" w:lastRow="1" w:firstColumn="0" w:lastColumn="0" w:oddVBand="0" w:evenVBand="0" w:oddHBand="0" w:evenHBand="0" w:firstRowFirstColumn="0" w:firstRowLastColumn="0" w:lastRowFirstColumn="0" w:lastRowLastColumn="0"/>
        </w:trPr>
        <w:tc>
          <w:tcPr>
            <w:tcW w:w="898" w:type="pct"/>
            <w:noWrap/>
            <w:vAlign w:val="center"/>
          </w:tcPr>
          <w:p w:rsidR="006F48C2" w:rsidRDefault="006F48C2" w:rsidP="006F48C2">
            <w:pPr>
              <w:jc w:val="center"/>
            </w:pPr>
          </w:p>
        </w:tc>
        <w:tc>
          <w:tcPr>
            <w:tcW w:w="1756" w:type="pct"/>
            <w:vAlign w:val="center"/>
          </w:tcPr>
          <w:p w:rsidR="006F48C2" w:rsidRPr="00B8554E" w:rsidRDefault="006F48C2" w:rsidP="006F48C2">
            <w:pPr>
              <w:jc w:val="center"/>
              <w:rPr>
                <w:rStyle w:val="SubtleEmphasis"/>
              </w:rPr>
            </w:pPr>
          </w:p>
        </w:tc>
        <w:tc>
          <w:tcPr>
            <w:tcW w:w="2346" w:type="pct"/>
            <w:vAlign w:val="center"/>
          </w:tcPr>
          <w:p w:rsidR="006F48C2" w:rsidRPr="00B8554E" w:rsidRDefault="006F48C2" w:rsidP="006F48C2">
            <w:pPr>
              <w:jc w:val="center"/>
              <w:rPr>
                <w:noProof/>
                <w:szCs w:val="24"/>
                <w:lang w:val="fr-FR" w:eastAsia="en-GB"/>
              </w:rPr>
            </w:pPr>
          </w:p>
        </w:tc>
      </w:tr>
    </w:tbl>
    <w:p w:rsidR="00D1533A" w:rsidRPr="0018532C" w:rsidRDefault="00D1533A">
      <w:pPr>
        <w:pStyle w:val="FootnoteText"/>
        <w:rPr>
          <w:rStyle w:val="SubtleEmphasis"/>
          <w:lang w:val="en-GB"/>
        </w:rPr>
      </w:pPr>
    </w:p>
    <w:p w:rsidR="006C26C0" w:rsidRPr="00E1267E" w:rsidRDefault="006C26C0" w:rsidP="00E1267E">
      <w:pPr>
        <w:pStyle w:val="bodytext29"/>
        <w:rPr>
          <w:rFonts w:asciiTheme="minorHAnsi" w:hAnsiTheme="minorHAnsi"/>
          <w:bCs/>
          <w:iCs/>
          <w:sz w:val="20"/>
          <w:szCs w:val="20"/>
        </w:rPr>
      </w:pPr>
      <w:r w:rsidRPr="00E1267E">
        <w:rPr>
          <w:rFonts w:asciiTheme="minorHAnsi" w:hAnsiTheme="minorHAnsi"/>
          <w:bCs/>
          <w:iCs/>
          <w:sz w:val="20"/>
          <w:szCs w:val="20"/>
        </w:rPr>
        <w:t>Source:</w:t>
      </w:r>
      <w:r w:rsidR="0018532C" w:rsidRPr="00E1267E">
        <w:rPr>
          <w:rFonts w:asciiTheme="minorHAnsi" w:hAnsiTheme="minorHAnsi"/>
          <w:bCs/>
          <w:iCs/>
          <w:sz w:val="20"/>
          <w:szCs w:val="20"/>
        </w:rPr>
        <w:t xml:space="preserve"> I</w:t>
      </w:r>
      <w:r w:rsidR="00D1533A" w:rsidRPr="00E1267E">
        <w:rPr>
          <w:rFonts w:asciiTheme="minorHAnsi" w:hAnsiTheme="minorHAnsi"/>
          <w:bCs/>
          <w:iCs/>
          <w:sz w:val="20"/>
          <w:szCs w:val="20"/>
        </w:rPr>
        <w:t xml:space="preserve">nformation derived mainly from the Dairy-Outlook </w:t>
      </w:r>
      <w:r w:rsidR="0018532C" w:rsidRPr="00E1267E">
        <w:rPr>
          <w:rFonts w:asciiTheme="minorHAnsi" w:hAnsiTheme="minorHAnsi"/>
          <w:bCs/>
          <w:iCs/>
          <w:sz w:val="20"/>
          <w:szCs w:val="20"/>
        </w:rPr>
        <w:t xml:space="preserve">e-mail discussion forum, plus internet.   </w:t>
      </w:r>
    </w:p>
    <w:p w:rsidR="0018532C" w:rsidRDefault="0018532C">
      <w:pPr>
        <w:pStyle w:val="FootnoteText"/>
        <w:rPr>
          <w:rStyle w:val="SubtleEmphasis"/>
          <w:lang w:val="en-GB"/>
        </w:rPr>
      </w:pPr>
    </w:p>
    <w:p w:rsidR="001C492E" w:rsidRPr="001C492E" w:rsidRDefault="001C492E" w:rsidP="001C492E">
      <w:pPr>
        <w:pStyle w:val="bodytext29"/>
        <w:rPr>
          <w:rFonts w:asciiTheme="minorHAnsi" w:hAnsiTheme="minorHAnsi"/>
          <w:bCs/>
          <w:i/>
          <w:sz w:val="20"/>
          <w:szCs w:val="20"/>
        </w:rPr>
      </w:pPr>
      <w:r w:rsidRPr="001C492E">
        <w:rPr>
          <w:rFonts w:asciiTheme="minorHAnsi" w:hAnsiTheme="minorHAnsi"/>
          <w:b/>
          <w:bCs/>
          <w:i/>
          <w:sz w:val="20"/>
          <w:szCs w:val="20"/>
        </w:rPr>
        <w:t>WORLD SCHOOL MILK DAY – last Wednesday in September</w:t>
      </w:r>
    </w:p>
    <w:p w:rsidR="001C492E" w:rsidRPr="001C492E" w:rsidRDefault="001C492E" w:rsidP="001C492E">
      <w:pPr>
        <w:pStyle w:val="bodytext29"/>
        <w:rPr>
          <w:rFonts w:asciiTheme="minorHAnsi" w:hAnsiTheme="minorHAnsi"/>
          <w:bCs/>
          <w:i/>
          <w:sz w:val="20"/>
          <w:szCs w:val="20"/>
        </w:rPr>
      </w:pPr>
      <w:r w:rsidRPr="001C492E">
        <w:rPr>
          <w:rFonts w:asciiTheme="minorHAnsi" w:hAnsiTheme="minorHAnsi"/>
          <w:b/>
          <w:bCs/>
          <w:i/>
          <w:sz w:val="20"/>
          <w:szCs w:val="20"/>
        </w:rPr>
        <w:t>How did it start?</w:t>
      </w:r>
      <w:r w:rsidRPr="001C492E">
        <w:rPr>
          <w:rFonts w:asciiTheme="minorHAnsi" w:hAnsiTheme="minorHAnsi"/>
          <w:bCs/>
          <w:i/>
          <w:sz w:val="20"/>
          <w:szCs w:val="20"/>
        </w:rPr>
        <w:t xml:space="preserve"> Following discussion on FAO's email discussion lists regarding selecting a particular day on which school milk could be celebrated internationally, consensus was reach amongst members that World School Milk Day would be celebrated on the last Wednesday in September. This date was chosen because schools were open all the countries surveyed during this month. The end of the month was selected to allow countries in the western hemisphere sufficient time to prepare for this day, as in most of these countries the school year starts in early September. Wednesday was chosen as it was a school day in all countries surveyed.</w:t>
      </w:r>
      <w:r w:rsidRPr="001C492E">
        <w:rPr>
          <w:rFonts w:asciiTheme="minorHAnsi" w:hAnsiTheme="minorHAnsi"/>
          <w:bCs/>
          <w:i/>
          <w:sz w:val="20"/>
          <w:szCs w:val="20"/>
        </w:rPr>
        <w:br/>
      </w:r>
      <w:r w:rsidRPr="001C492E">
        <w:rPr>
          <w:rFonts w:asciiTheme="minorHAnsi" w:hAnsiTheme="minorHAnsi"/>
          <w:bCs/>
          <w:i/>
          <w:sz w:val="20"/>
          <w:szCs w:val="20"/>
        </w:rPr>
        <w:br/>
      </w:r>
      <w:r w:rsidRPr="001C492E">
        <w:rPr>
          <w:rFonts w:asciiTheme="minorHAnsi" w:hAnsiTheme="minorHAnsi"/>
          <w:b/>
          <w:bCs/>
          <w:i/>
          <w:sz w:val="20"/>
          <w:szCs w:val="20"/>
        </w:rPr>
        <w:t>The 1st World School Milk Day</w:t>
      </w:r>
      <w:r w:rsidRPr="001C492E">
        <w:rPr>
          <w:rFonts w:asciiTheme="minorHAnsi" w:hAnsiTheme="minorHAnsi"/>
          <w:bCs/>
          <w:i/>
          <w:sz w:val="20"/>
          <w:szCs w:val="20"/>
        </w:rPr>
        <w:t xml:space="preserve"> was held in 2000 and it has</w:t>
      </w:r>
      <w:r w:rsidR="00BD6A95">
        <w:rPr>
          <w:rFonts w:asciiTheme="minorHAnsi" w:hAnsiTheme="minorHAnsi"/>
          <w:bCs/>
          <w:i/>
          <w:sz w:val="20"/>
          <w:szCs w:val="20"/>
        </w:rPr>
        <w:t xml:space="preserve"> since become an annual event. </w:t>
      </w:r>
      <w:r w:rsidRPr="001C492E">
        <w:rPr>
          <w:rFonts w:asciiTheme="minorHAnsi" w:hAnsiTheme="minorHAnsi"/>
          <w:bCs/>
          <w:i/>
          <w:sz w:val="20"/>
          <w:szCs w:val="20"/>
        </w:rPr>
        <w:t xml:space="preserve"> Every last Wednesday in September, over 30 countries - regardless of whether they are large or small, rich or poor - celebrate World School Milk Day, demonstrating that the interest in school milk is universal. </w:t>
      </w:r>
      <w:r w:rsidRPr="001C492E">
        <w:rPr>
          <w:rFonts w:asciiTheme="minorHAnsi" w:hAnsiTheme="minorHAnsi"/>
          <w:bCs/>
          <w:i/>
          <w:sz w:val="20"/>
          <w:szCs w:val="20"/>
        </w:rPr>
        <w:br/>
      </w:r>
      <w:r w:rsidRPr="001C492E">
        <w:rPr>
          <w:rFonts w:asciiTheme="minorHAnsi" w:hAnsiTheme="minorHAnsi"/>
          <w:b/>
          <w:bCs/>
          <w:i/>
          <w:sz w:val="20"/>
          <w:szCs w:val="20"/>
        </w:rPr>
        <w:br/>
        <w:t>The goal of World School Milk Day</w:t>
      </w:r>
      <w:r w:rsidRPr="001C492E">
        <w:rPr>
          <w:rFonts w:asciiTheme="minorHAnsi" w:hAnsiTheme="minorHAnsi"/>
          <w:bCs/>
          <w:i/>
          <w:sz w:val="20"/>
          <w:szCs w:val="20"/>
        </w:rPr>
        <w:t xml:space="preserve"> is to provide a particular day when attention is focused on this issue and thereby promote such programmes.</w:t>
      </w:r>
      <w:r w:rsidR="00D159DF">
        <w:rPr>
          <w:rFonts w:asciiTheme="minorHAnsi" w:hAnsiTheme="minorHAnsi"/>
          <w:bCs/>
          <w:i/>
          <w:sz w:val="20"/>
          <w:szCs w:val="20"/>
        </w:rPr>
        <w:t xml:space="preserve"> </w:t>
      </w:r>
      <w:r w:rsidRPr="001C492E">
        <w:rPr>
          <w:rFonts w:asciiTheme="minorHAnsi" w:hAnsiTheme="minorHAnsi"/>
          <w:bCs/>
          <w:i/>
          <w:sz w:val="20"/>
          <w:szCs w:val="20"/>
        </w:rPr>
        <w:t xml:space="preserve">Importance is lent to the event by the fact that other countries are doing the same thing, on the same day, and that FAO is supporting the activity. </w:t>
      </w:r>
      <w:r w:rsidRPr="001C492E">
        <w:rPr>
          <w:rFonts w:asciiTheme="minorHAnsi" w:hAnsiTheme="minorHAnsi"/>
          <w:bCs/>
          <w:i/>
          <w:sz w:val="20"/>
          <w:szCs w:val="20"/>
        </w:rPr>
        <w:br/>
      </w:r>
      <w:r w:rsidRPr="001C492E">
        <w:rPr>
          <w:rFonts w:asciiTheme="minorHAnsi" w:hAnsiTheme="minorHAnsi"/>
          <w:bCs/>
          <w:i/>
          <w:sz w:val="20"/>
          <w:szCs w:val="20"/>
        </w:rPr>
        <w:br/>
      </w:r>
      <w:r w:rsidRPr="001C492E">
        <w:rPr>
          <w:rFonts w:asciiTheme="minorHAnsi" w:hAnsiTheme="minorHAnsi"/>
          <w:b/>
          <w:bCs/>
          <w:i/>
          <w:sz w:val="20"/>
          <w:szCs w:val="20"/>
        </w:rPr>
        <w:lastRenderedPageBreak/>
        <w:t>FAO's role</w:t>
      </w:r>
      <w:r w:rsidRPr="001C492E">
        <w:rPr>
          <w:rFonts w:asciiTheme="minorHAnsi" w:hAnsiTheme="minorHAnsi"/>
          <w:bCs/>
          <w:i/>
          <w:sz w:val="20"/>
          <w:szCs w:val="20"/>
        </w:rPr>
        <w:t xml:space="preserve"> is to co-ordinate celebrations by informing people through the Dairy-Outlook and School-Milk lists about the Day and collating information from list members regarding preparations for celebrating this Day and inspire others to join in. From our end here, we can only remind, encourage and promote, but the real ideas and organizing work happens at the national or local level in the various countries.</w:t>
      </w:r>
      <w:r w:rsidRPr="001C492E">
        <w:rPr>
          <w:rFonts w:asciiTheme="minorHAnsi" w:hAnsiTheme="minorHAnsi"/>
          <w:bCs/>
          <w:i/>
          <w:sz w:val="20"/>
          <w:szCs w:val="20"/>
        </w:rPr>
        <w:br/>
      </w:r>
      <w:r w:rsidRPr="001C492E">
        <w:rPr>
          <w:rFonts w:asciiTheme="minorHAnsi" w:hAnsiTheme="minorHAnsi"/>
          <w:bCs/>
          <w:i/>
          <w:sz w:val="20"/>
          <w:szCs w:val="20"/>
        </w:rPr>
        <w:br/>
      </w:r>
      <w:r w:rsidRPr="001C492E">
        <w:rPr>
          <w:rFonts w:asciiTheme="minorHAnsi" w:hAnsiTheme="minorHAnsi"/>
          <w:b/>
          <w:bCs/>
          <w:i/>
          <w:sz w:val="20"/>
          <w:szCs w:val="20"/>
        </w:rPr>
        <w:t>How is World Milk Day celebrated?</w:t>
      </w:r>
      <w:r w:rsidRPr="001C492E">
        <w:rPr>
          <w:rFonts w:asciiTheme="minorHAnsi" w:hAnsiTheme="minorHAnsi"/>
          <w:bCs/>
          <w:i/>
          <w:sz w:val="20"/>
          <w:szCs w:val="20"/>
        </w:rPr>
        <w:t xml:space="preserve"> World School Milk Day is an "open" day - people are free to celebrate how they wish.  Celebrations can be at any level - from national or regional events to individual schools.  Some countries have started in a small way and have organized bigger celebrations with each passing year. Big or small, all have a common goal: to draw attention to school milk and thereby promote its consumption. </w:t>
      </w:r>
      <w:r w:rsidRPr="001C492E">
        <w:rPr>
          <w:rFonts w:asciiTheme="minorHAnsi" w:hAnsiTheme="minorHAnsi"/>
          <w:bCs/>
          <w:i/>
          <w:sz w:val="20"/>
          <w:szCs w:val="20"/>
        </w:rPr>
        <w:br/>
      </w:r>
      <w:r w:rsidRPr="001C492E">
        <w:rPr>
          <w:rFonts w:asciiTheme="minorHAnsi" w:hAnsiTheme="minorHAnsi"/>
          <w:bCs/>
          <w:i/>
          <w:sz w:val="20"/>
          <w:szCs w:val="20"/>
        </w:rPr>
        <w:br/>
        <w:t>In celebrating the Day, FAO's involvement can be freely mentioned; however, this does not extend to FAO endorsing a particular branded product.   At the same time, a key facet of FAO's work on school milk has been the duel promotion of dairy industry development and good child nutrition.  Therefore, branded products and promotions, which are a way of promoting the dairy industry, can be used during celebrations.</w:t>
      </w:r>
      <w:r w:rsidRPr="001C492E">
        <w:rPr>
          <w:rFonts w:asciiTheme="minorHAnsi" w:hAnsiTheme="minorHAnsi"/>
          <w:bCs/>
          <w:i/>
          <w:sz w:val="20"/>
          <w:szCs w:val="20"/>
        </w:rPr>
        <w:br/>
      </w:r>
      <w:r w:rsidRPr="001C492E">
        <w:rPr>
          <w:rFonts w:asciiTheme="minorHAnsi" w:hAnsiTheme="minorHAnsi"/>
          <w:bCs/>
          <w:i/>
          <w:sz w:val="20"/>
          <w:szCs w:val="20"/>
        </w:rPr>
        <w:br/>
        <w:t>Celebrations of past years showed how creative people are in celebrating WSMD.  In almost all countries celebrating the Day, free milk is distributed to children in schools. Other activities include sporting events, distribution of educational and promotional material and celebrity visits to schools; also drawing and art competitions are very popular. Often dairy companies act as sponsors of the Day and provide not only free milk but also promotional material such as t-shirts, caps, pens, posters, etc. for the children.  </w:t>
      </w:r>
    </w:p>
    <w:p w:rsidR="001C492E" w:rsidRPr="001C492E" w:rsidRDefault="001C492E" w:rsidP="001C492E">
      <w:pPr>
        <w:pStyle w:val="bodytext29"/>
        <w:rPr>
          <w:rFonts w:asciiTheme="minorHAnsi" w:hAnsiTheme="minorHAnsi"/>
          <w:bCs/>
          <w:i/>
          <w:sz w:val="20"/>
          <w:szCs w:val="20"/>
        </w:rPr>
      </w:pPr>
      <w:r w:rsidRPr="001C492E">
        <w:rPr>
          <w:rFonts w:asciiTheme="minorHAnsi" w:hAnsiTheme="minorHAnsi"/>
          <w:b/>
          <w:bCs/>
          <w:i/>
          <w:sz w:val="20"/>
          <w:szCs w:val="20"/>
        </w:rPr>
        <w:t>Let us know how you celebrate the</w:t>
      </w:r>
      <w:r w:rsidRPr="001C492E">
        <w:rPr>
          <w:rFonts w:asciiTheme="minorHAnsi" w:hAnsiTheme="minorHAnsi"/>
          <w:bCs/>
          <w:i/>
          <w:sz w:val="20"/>
          <w:szCs w:val="20"/>
        </w:rPr>
        <w:t xml:space="preserve"> </w:t>
      </w:r>
      <w:r w:rsidRPr="001C492E">
        <w:rPr>
          <w:rFonts w:asciiTheme="minorHAnsi" w:hAnsiTheme="minorHAnsi"/>
          <w:b/>
          <w:bCs/>
          <w:i/>
          <w:sz w:val="20"/>
          <w:szCs w:val="20"/>
        </w:rPr>
        <w:t>1</w:t>
      </w:r>
      <w:r w:rsidR="00E41935">
        <w:rPr>
          <w:rFonts w:asciiTheme="minorHAnsi" w:hAnsiTheme="minorHAnsi"/>
          <w:b/>
          <w:bCs/>
          <w:i/>
          <w:sz w:val="20"/>
          <w:szCs w:val="20"/>
        </w:rPr>
        <w:t>7</w:t>
      </w:r>
      <w:r w:rsidRPr="001C492E">
        <w:rPr>
          <w:rFonts w:asciiTheme="minorHAnsi" w:hAnsiTheme="minorHAnsi"/>
          <w:b/>
          <w:bCs/>
          <w:i/>
          <w:sz w:val="20"/>
          <w:szCs w:val="20"/>
        </w:rPr>
        <w:t xml:space="preserve">th WORLD SCHOOL MILK DAY, </w:t>
      </w:r>
      <w:r w:rsidR="00E41935">
        <w:rPr>
          <w:rFonts w:asciiTheme="minorHAnsi" w:hAnsiTheme="minorHAnsi"/>
          <w:b/>
          <w:bCs/>
          <w:i/>
          <w:sz w:val="20"/>
          <w:szCs w:val="20"/>
        </w:rPr>
        <w:t>28</w:t>
      </w:r>
      <w:r w:rsidRPr="001C492E">
        <w:rPr>
          <w:rFonts w:asciiTheme="minorHAnsi" w:hAnsiTheme="minorHAnsi"/>
          <w:b/>
          <w:bCs/>
          <w:i/>
          <w:sz w:val="20"/>
          <w:szCs w:val="20"/>
        </w:rPr>
        <w:t xml:space="preserve"> Sept, 201</w:t>
      </w:r>
      <w:r w:rsidR="00E41935">
        <w:rPr>
          <w:rFonts w:asciiTheme="minorHAnsi" w:hAnsiTheme="minorHAnsi"/>
          <w:b/>
          <w:bCs/>
          <w:i/>
          <w:sz w:val="20"/>
          <w:szCs w:val="20"/>
        </w:rPr>
        <w:t>6</w:t>
      </w:r>
    </w:p>
    <w:p w:rsidR="001C492E" w:rsidRPr="001C492E" w:rsidRDefault="001C492E" w:rsidP="001C492E">
      <w:pPr>
        <w:pStyle w:val="bodytext29"/>
        <w:rPr>
          <w:rFonts w:asciiTheme="minorHAnsi" w:hAnsiTheme="minorHAnsi"/>
          <w:bCs/>
          <w:i/>
          <w:sz w:val="20"/>
          <w:szCs w:val="20"/>
        </w:rPr>
      </w:pPr>
      <w:r w:rsidRPr="001C492E">
        <w:rPr>
          <w:rFonts w:asciiTheme="minorHAnsi" w:hAnsiTheme="minorHAnsi"/>
          <w:bCs/>
          <w:i/>
          <w:sz w:val="20"/>
          <w:szCs w:val="20"/>
        </w:rPr>
        <w:t>Send messages to:</w:t>
      </w:r>
      <w:r w:rsidRPr="001C492E">
        <w:rPr>
          <w:rFonts w:asciiTheme="minorHAnsi" w:hAnsiTheme="minorHAnsi"/>
          <w:bCs/>
          <w:i/>
          <w:sz w:val="20"/>
          <w:szCs w:val="20"/>
          <w:lang w:val="en-GB"/>
        </w:rPr>
        <w:t xml:space="preserve"> </w:t>
      </w:r>
      <w:hyperlink r:id="rId17" w:history="1">
        <w:r w:rsidRPr="001C492E">
          <w:rPr>
            <w:rStyle w:val="Hyperlink"/>
            <w:rFonts w:asciiTheme="minorHAnsi" w:hAnsiTheme="minorHAnsi"/>
            <w:b/>
            <w:bCs/>
            <w:i/>
            <w:sz w:val="20"/>
            <w:szCs w:val="20"/>
            <w:lang w:val="en-GB"/>
          </w:rPr>
          <w:t>fao-dairy-outlook@fao.org</w:t>
        </w:r>
      </w:hyperlink>
      <w:r w:rsidRPr="001C492E">
        <w:rPr>
          <w:rFonts w:asciiTheme="minorHAnsi" w:hAnsiTheme="minorHAnsi"/>
          <w:bCs/>
          <w:i/>
          <w:sz w:val="20"/>
          <w:szCs w:val="20"/>
        </w:rPr>
        <w:t xml:space="preserve"> </w:t>
      </w:r>
    </w:p>
    <w:p w:rsidR="0018532C" w:rsidRDefault="0018532C" w:rsidP="0018532C">
      <w:pPr>
        <w:pStyle w:val="bodytext29"/>
      </w:pPr>
      <w:r>
        <w:br/>
      </w:r>
    </w:p>
    <w:p w:rsidR="0018532C" w:rsidRPr="0018532C" w:rsidRDefault="0018532C">
      <w:pPr>
        <w:pStyle w:val="FootnoteText"/>
        <w:rPr>
          <w:rStyle w:val="SubtleEmphasis"/>
        </w:rPr>
      </w:pPr>
    </w:p>
    <w:p w:rsidR="0022317E" w:rsidRPr="00D1533A" w:rsidRDefault="0022317E"/>
    <w:sectPr w:rsidR="0022317E" w:rsidRPr="00D1533A" w:rsidSect="00E87A68">
      <w:pgSz w:w="11907" w:h="16840" w:code="9"/>
      <w:pgMar w:top="1418" w:right="1418" w:bottom="1418" w:left="1418" w:header="709" w:footer="709"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6C26C0"/>
    <w:rsid w:val="0001139C"/>
    <w:rsid w:val="0003693B"/>
    <w:rsid w:val="000B59F1"/>
    <w:rsid w:val="000C7A49"/>
    <w:rsid w:val="000D3FCC"/>
    <w:rsid w:val="000D4C00"/>
    <w:rsid w:val="000D5BD9"/>
    <w:rsid w:val="001155AD"/>
    <w:rsid w:val="00156737"/>
    <w:rsid w:val="00174DAB"/>
    <w:rsid w:val="00180DC5"/>
    <w:rsid w:val="0018532C"/>
    <w:rsid w:val="001C492E"/>
    <w:rsid w:val="001C65A9"/>
    <w:rsid w:val="001C784F"/>
    <w:rsid w:val="0020633E"/>
    <w:rsid w:val="00214601"/>
    <w:rsid w:val="0022317E"/>
    <w:rsid w:val="00252737"/>
    <w:rsid w:val="0026500D"/>
    <w:rsid w:val="002C45C3"/>
    <w:rsid w:val="002D2668"/>
    <w:rsid w:val="003766EB"/>
    <w:rsid w:val="003A14C1"/>
    <w:rsid w:val="003A2152"/>
    <w:rsid w:val="003A5F33"/>
    <w:rsid w:val="003B0535"/>
    <w:rsid w:val="003E400B"/>
    <w:rsid w:val="00426012"/>
    <w:rsid w:val="00466319"/>
    <w:rsid w:val="004C2C2F"/>
    <w:rsid w:val="004E5892"/>
    <w:rsid w:val="004F4C89"/>
    <w:rsid w:val="00560AFD"/>
    <w:rsid w:val="00593B09"/>
    <w:rsid w:val="005A5067"/>
    <w:rsid w:val="005E0F11"/>
    <w:rsid w:val="00621E2B"/>
    <w:rsid w:val="00644949"/>
    <w:rsid w:val="006540FA"/>
    <w:rsid w:val="00686A5C"/>
    <w:rsid w:val="006C26C0"/>
    <w:rsid w:val="006D3ED6"/>
    <w:rsid w:val="006F48C2"/>
    <w:rsid w:val="00734370"/>
    <w:rsid w:val="0074331C"/>
    <w:rsid w:val="00770D74"/>
    <w:rsid w:val="007A43F0"/>
    <w:rsid w:val="007B222D"/>
    <w:rsid w:val="007C0935"/>
    <w:rsid w:val="007E0E71"/>
    <w:rsid w:val="007E3E34"/>
    <w:rsid w:val="0087038C"/>
    <w:rsid w:val="00884C76"/>
    <w:rsid w:val="008A2ED5"/>
    <w:rsid w:val="008F6079"/>
    <w:rsid w:val="00902D17"/>
    <w:rsid w:val="00970A03"/>
    <w:rsid w:val="00992704"/>
    <w:rsid w:val="009A4ECB"/>
    <w:rsid w:val="009B29BD"/>
    <w:rsid w:val="009C087B"/>
    <w:rsid w:val="009C6051"/>
    <w:rsid w:val="009D3926"/>
    <w:rsid w:val="00A64FBF"/>
    <w:rsid w:val="00A718C9"/>
    <w:rsid w:val="00AB5A80"/>
    <w:rsid w:val="00B018B7"/>
    <w:rsid w:val="00B05D06"/>
    <w:rsid w:val="00B50D69"/>
    <w:rsid w:val="00B8554E"/>
    <w:rsid w:val="00BD50DF"/>
    <w:rsid w:val="00BD6A95"/>
    <w:rsid w:val="00BF248E"/>
    <w:rsid w:val="00C00769"/>
    <w:rsid w:val="00C257F9"/>
    <w:rsid w:val="00C53117"/>
    <w:rsid w:val="00C74889"/>
    <w:rsid w:val="00CB6483"/>
    <w:rsid w:val="00D1533A"/>
    <w:rsid w:val="00D159DF"/>
    <w:rsid w:val="00D72C8B"/>
    <w:rsid w:val="00D72C9D"/>
    <w:rsid w:val="00D9005F"/>
    <w:rsid w:val="00DA558F"/>
    <w:rsid w:val="00DC2279"/>
    <w:rsid w:val="00E1267E"/>
    <w:rsid w:val="00E41935"/>
    <w:rsid w:val="00E727B7"/>
    <w:rsid w:val="00E87A68"/>
    <w:rsid w:val="00EC0519"/>
    <w:rsid w:val="00EC138E"/>
    <w:rsid w:val="00F125D4"/>
    <w:rsid w:val="00F35BC2"/>
    <w:rsid w:val="00FA7E9D"/>
    <w:rsid w:val="00FB5810"/>
    <w:rsid w:val="00FC1CCD"/>
    <w:rsid w:val="00FC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87B"/>
    <w:rPr>
      <w:rFonts w:ascii="Times New Roman" w:hAnsi="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F1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0F11"/>
    <w:rPr>
      <w:rFonts w:ascii="Times New Roman" w:hAnsi="Times New Roman"/>
      <w:sz w:val="24"/>
      <w:lang w:val="en-GB"/>
    </w:rPr>
  </w:style>
  <w:style w:type="paragraph" w:styleId="Footer">
    <w:name w:val="footer"/>
    <w:basedOn w:val="Normal"/>
    <w:link w:val="FooterChar"/>
    <w:uiPriority w:val="99"/>
    <w:unhideWhenUsed/>
    <w:rsid w:val="009C087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087B"/>
    <w:rPr>
      <w:rFonts w:ascii="Times New Roman" w:hAnsi="Times New Roman"/>
      <w:sz w:val="24"/>
      <w:lang w:val="en-GB"/>
    </w:rPr>
  </w:style>
  <w:style w:type="paragraph" w:customStyle="1" w:styleId="DecimalAligned">
    <w:name w:val="Decimal Aligned"/>
    <w:basedOn w:val="Normal"/>
    <w:uiPriority w:val="40"/>
    <w:qFormat/>
    <w:rsid w:val="006C26C0"/>
    <w:pPr>
      <w:tabs>
        <w:tab w:val="decimal" w:pos="360"/>
      </w:tabs>
    </w:pPr>
    <w:rPr>
      <w:rFonts w:asciiTheme="minorHAnsi" w:hAnsiTheme="minorHAnsi"/>
      <w:sz w:val="22"/>
      <w:lang w:val="en-US" w:eastAsia="ja-JP"/>
    </w:rPr>
  </w:style>
  <w:style w:type="paragraph" w:styleId="FootnoteText">
    <w:name w:val="footnote text"/>
    <w:basedOn w:val="Normal"/>
    <w:link w:val="FootnoteTextChar"/>
    <w:uiPriority w:val="99"/>
    <w:unhideWhenUsed/>
    <w:rsid w:val="006C26C0"/>
    <w:pPr>
      <w:spacing w:after="0" w:line="240" w:lineRule="auto"/>
    </w:pPr>
    <w:rPr>
      <w:rFonts w:asciiTheme="minorHAnsi" w:eastAsiaTheme="minorEastAsia" w:hAnsiTheme="minorHAnsi"/>
      <w:sz w:val="20"/>
      <w:szCs w:val="20"/>
      <w:lang w:val="en-US" w:eastAsia="ja-JP"/>
    </w:rPr>
  </w:style>
  <w:style w:type="character" w:customStyle="1" w:styleId="FootnoteTextChar">
    <w:name w:val="Footnote Text Char"/>
    <w:basedOn w:val="DefaultParagraphFont"/>
    <w:link w:val="FootnoteText"/>
    <w:uiPriority w:val="99"/>
    <w:rsid w:val="006C26C0"/>
    <w:rPr>
      <w:rFonts w:eastAsiaTheme="minorEastAsia"/>
      <w:sz w:val="20"/>
      <w:szCs w:val="20"/>
      <w:lang w:eastAsia="ja-JP"/>
    </w:rPr>
  </w:style>
  <w:style w:type="character" w:styleId="SubtleEmphasis">
    <w:name w:val="Subtle Emphasis"/>
    <w:basedOn w:val="DefaultParagraphFont"/>
    <w:uiPriority w:val="19"/>
    <w:qFormat/>
    <w:rsid w:val="006C26C0"/>
    <w:rPr>
      <w:i/>
      <w:iCs/>
      <w:color w:val="7F7F7F" w:themeColor="text1" w:themeTint="80"/>
    </w:rPr>
  </w:style>
  <w:style w:type="table" w:customStyle="1" w:styleId="LightShading-Accent11">
    <w:name w:val="Light Shading - Accent 11"/>
    <w:basedOn w:val="TableNormal"/>
    <w:uiPriority w:val="60"/>
    <w:rsid w:val="006C26C0"/>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7E3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E34"/>
    <w:rPr>
      <w:rFonts w:ascii="Tahoma" w:hAnsi="Tahoma" w:cs="Tahoma"/>
      <w:sz w:val="16"/>
      <w:szCs w:val="16"/>
      <w:lang w:val="en-GB"/>
    </w:rPr>
  </w:style>
  <w:style w:type="character" w:styleId="Hyperlink">
    <w:name w:val="Hyperlink"/>
    <w:basedOn w:val="DefaultParagraphFont"/>
    <w:uiPriority w:val="99"/>
    <w:unhideWhenUsed/>
    <w:rsid w:val="002C45C3"/>
    <w:rPr>
      <w:color w:val="0000FF" w:themeColor="hyperlink"/>
      <w:u w:val="single"/>
    </w:rPr>
  </w:style>
  <w:style w:type="character" w:styleId="FollowedHyperlink">
    <w:name w:val="FollowedHyperlink"/>
    <w:basedOn w:val="DefaultParagraphFont"/>
    <w:uiPriority w:val="99"/>
    <w:semiHidden/>
    <w:unhideWhenUsed/>
    <w:rsid w:val="003A2152"/>
    <w:rPr>
      <w:color w:val="800080" w:themeColor="followedHyperlink"/>
      <w:u w:val="single"/>
    </w:rPr>
  </w:style>
  <w:style w:type="paragraph" w:customStyle="1" w:styleId="bodytext29">
    <w:name w:val="bodytext29"/>
    <w:basedOn w:val="Normal"/>
    <w:rsid w:val="0018532C"/>
    <w:pPr>
      <w:spacing w:after="0" w:line="163" w:lineRule="atLeast"/>
    </w:pPr>
    <w:rPr>
      <w:rFonts w:ascii="Arial" w:eastAsia="Times New Roman" w:hAnsi="Arial" w:cs="Arial"/>
      <w:sz w:val="19"/>
      <w:szCs w:val="19"/>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74332">
      <w:bodyDiv w:val="1"/>
      <w:marLeft w:val="0"/>
      <w:marRight w:val="0"/>
      <w:marTop w:val="0"/>
      <w:marBottom w:val="0"/>
      <w:divBdr>
        <w:top w:val="none" w:sz="0" w:space="0" w:color="auto"/>
        <w:left w:val="none" w:sz="0" w:space="0" w:color="auto"/>
        <w:bottom w:val="none" w:sz="0" w:space="0" w:color="auto"/>
        <w:right w:val="none" w:sz="0" w:space="0" w:color="auto"/>
      </w:divBdr>
      <w:divsChild>
        <w:div w:id="1037320310">
          <w:marLeft w:val="0"/>
          <w:marRight w:val="0"/>
          <w:marTop w:val="0"/>
          <w:marBottom w:val="0"/>
          <w:divBdr>
            <w:top w:val="none" w:sz="0" w:space="0" w:color="auto"/>
            <w:left w:val="none" w:sz="0" w:space="0" w:color="auto"/>
            <w:bottom w:val="none" w:sz="0" w:space="0" w:color="auto"/>
            <w:right w:val="none" w:sz="0" w:space="0" w:color="auto"/>
          </w:divBdr>
          <w:divsChild>
            <w:div w:id="1795782122">
              <w:marLeft w:val="0"/>
              <w:marRight w:val="0"/>
              <w:marTop w:val="0"/>
              <w:marBottom w:val="0"/>
              <w:divBdr>
                <w:top w:val="none" w:sz="0" w:space="0" w:color="auto"/>
                <w:left w:val="none" w:sz="0" w:space="0" w:color="auto"/>
                <w:bottom w:val="none" w:sz="0" w:space="0" w:color="auto"/>
                <w:right w:val="none" w:sz="0" w:space="0" w:color="auto"/>
              </w:divBdr>
              <w:divsChild>
                <w:div w:id="168201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28389">
      <w:bodyDiv w:val="1"/>
      <w:marLeft w:val="0"/>
      <w:marRight w:val="0"/>
      <w:marTop w:val="0"/>
      <w:marBottom w:val="0"/>
      <w:divBdr>
        <w:top w:val="none" w:sz="0" w:space="0" w:color="auto"/>
        <w:left w:val="none" w:sz="0" w:space="0" w:color="auto"/>
        <w:bottom w:val="none" w:sz="0" w:space="0" w:color="auto"/>
        <w:right w:val="none" w:sz="0" w:space="0" w:color="auto"/>
      </w:divBdr>
      <w:divsChild>
        <w:div w:id="822813843">
          <w:marLeft w:val="0"/>
          <w:marRight w:val="0"/>
          <w:marTop w:val="0"/>
          <w:marBottom w:val="0"/>
          <w:divBdr>
            <w:top w:val="none" w:sz="0" w:space="0" w:color="auto"/>
            <w:left w:val="none" w:sz="0" w:space="0" w:color="auto"/>
            <w:bottom w:val="none" w:sz="0" w:space="0" w:color="auto"/>
            <w:right w:val="none" w:sz="0" w:space="0" w:color="auto"/>
          </w:divBdr>
          <w:divsChild>
            <w:div w:id="1680767139">
              <w:marLeft w:val="0"/>
              <w:marRight w:val="0"/>
              <w:marTop w:val="0"/>
              <w:marBottom w:val="0"/>
              <w:divBdr>
                <w:top w:val="none" w:sz="0" w:space="0" w:color="auto"/>
                <w:left w:val="none" w:sz="0" w:space="0" w:color="auto"/>
                <w:bottom w:val="none" w:sz="0" w:space="0" w:color="auto"/>
                <w:right w:val="none" w:sz="0" w:space="0" w:color="auto"/>
              </w:divBdr>
              <w:divsChild>
                <w:div w:id="134940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ao.org/economic/est/est-commodities/dairy/dairy-outlook-list-free-subscription/en/" TargetMode="External"/><Relationship Id="rId12" Type="http://schemas.openxmlformats.org/officeDocument/2006/relationships/image" Target="cid:image001.jpg@01D20DC2.00A5AD40" TargetMode="External"/><Relationship Id="rId17" Type="http://schemas.openxmlformats.org/officeDocument/2006/relationships/hyperlink" Target="mailto:fao-dairy-outlook@fao.org" TargetMode="Externa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hyperlink" Target="http://www.fao.org/economic/est/est-commodities/dairy/school-milk/16th-world-school-milk-day-wsmd/en/"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finance.yahoo.com/news/canada-joins-world-school-milk-130000055.html"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F8475-56DB-4688-B9DC-24776CF09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5139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Emanuele Marocco (EST)</dc:creator>
  <cp:lastModifiedBy>Michael Griffin</cp:lastModifiedBy>
  <cp:revision>3</cp:revision>
  <cp:lastPrinted>2015-12-10T14:30:00Z</cp:lastPrinted>
  <dcterms:created xsi:type="dcterms:W3CDTF">2016-11-01T08:09:00Z</dcterms:created>
  <dcterms:modified xsi:type="dcterms:W3CDTF">2016-11-01T08:10:00Z</dcterms:modified>
</cp:coreProperties>
</file>