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86" w:rsidRPr="0073685B" w:rsidRDefault="00012386" w:rsidP="009D0364">
      <w:pPr>
        <w:pStyle w:val="Hidden"/>
        <w:spacing w:after="0" w:line="240" w:lineRule="auto"/>
      </w:pPr>
      <w:bookmarkStart w:id="0" w:name="_GoBack"/>
      <w:bookmarkEnd w:id="0"/>
    </w:p>
    <w:p w:rsidR="00012386" w:rsidRPr="003F76E2" w:rsidRDefault="00012386" w:rsidP="009D0364">
      <w:pPr>
        <w:pStyle w:val="DocTitle"/>
        <w:spacing w:before="0" w:after="0"/>
      </w:pPr>
      <w:bookmarkStart w:id="1" w:name="CoverBookmark"/>
      <w:bookmarkStart w:id="2" w:name="CoverTitleBookmark"/>
      <w:r>
        <w:rPr>
          <w:smallCaps/>
        </w:rPr>
        <w:t>Committee on Co</w:t>
      </w:r>
      <w:r w:rsidR="0078197B">
        <w:rPr>
          <w:smallCaps/>
        </w:rPr>
        <w:t>mmodity Problem</w:t>
      </w:r>
      <w:r>
        <w:rPr>
          <w:smallCaps/>
        </w:rPr>
        <w:t>s</w:t>
      </w:r>
    </w:p>
    <w:bookmarkEnd w:id="2" w:displacedByCustomXml="next"/>
    <w:bookmarkEnd w:id="1" w:displacedByCustomXml="next"/>
    <w:sdt>
      <w:sdtPr>
        <w:alias w:val="Meeting Information"/>
        <w:tag w:val="Meeting Information"/>
        <w:id w:val="8308208"/>
      </w:sdtPr>
      <w:sdtEndPr/>
      <w:sdtContent>
        <w:p w:rsidR="002116A8" w:rsidRDefault="002116A8" w:rsidP="009D0364">
          <w:pPr>
            <w:pStyle w:val="MeetingInfo"/>
            <w:spacing w:after="0"/>
          </w:pPr>
          <w:r w:rsidRPr="00F56629">
            <w:t xml:space="preserve">INTERGOVERNMENTAL GROUP ON </w:t>
          </w:r>
          <w:r>
            <w:t>TEA</w:t>
          </w:r>
        </w:p>
        <w:p w:rsidR="002116A8" w:rsidRDefault="002116A8" w:rsidP="009D0364">
          <w:pPr>
            <w:pStyle w:val="MeetingInfo"/>
            <w:spacing w:after="0"/>
          </w:pPr>
          <w:r>
            <w:t>Twenty-second Session</w:t>
          </w:r>
        </w:p>
        <w:p w:rsidR="002116A8" w:rsidRDefault="00C867A0" w:rsidP="009D0364">
          <w:pPr>
            <w:pStyle w:val="MeetingInfo"/>
            <w:spacing w:after="0"/>
          </w:pPr>
          <w:proofErr w:type="spellStart"/>
          <w:r>
            <w:t>Naivasha</w:t>
          </w:r>
          <w:proofErr w:type="spellEnd"/>
          <w:r>
            <w:t>, Kenya, 25-27 May 2016</w:t>
          </w:r>
        </w:p>
        <w:p w:rsidR="002116A8" w:rsidRPr="00F56629" w:rsidRDefault="00A57966" w:rsidP="009D0364">
          <w:pPr>
            <w:pStyle w:val="MeetingInfo"/>
            <w:spacing w:after="0"/>
          </w:pPr>
          <w:r>
            <w:t>CURRENT SITUATION OF TEA PRODUCTION AND MARKETING IN CHINA</w:t>
          </w:r>
        </w:p>
      </w:sdtContent>
    </w:sdt>
    <w:p w:rsidR="00687F71" w:rsidRDefault="00687F71" w:rsidP="009D0364">
      <w:pPr>
        <w:spacing w:after="0"/>
      </w:pPr>
    </w:p>
    <w:p w:rsidR="00687F71" w:rsidRDefault="00687F71" w:rsidP="009D0364">
      <w:pPr>
        <w:spacing w:after="0"/>
      </w:pPr>
    </w:p>
    <w:p w:rsidR="00A57966" w:rsidRPr="00A57966" w:rsidRDefault="00A57966" w:rsidP="00A57966">
      <w:pPr>
        <w:rPr>
          <w:b/>
          <w:szCs w:val="22"/>
        </w:rPr>
      </w:pPr>
      <w:r w:rsidRPr="00A57966">
        <w:rPr>
          <w:rFonts w:hint="eastAsia"/>
          <w:b/>
          <w:szCs w:val="22"/>
        </w:rPr>
        <w:t>Tea Production</w:t>
      </w:r>
    </w:p>
    <w:p w:rsidR="00A57966" w:rsidRPr="00A57966" w:rsidRDefault="00A57966" w:rsidP="00A57966">
      <w:pPr>
        <w:pStyle w:val="ListParagraph"/>
        <w:widowControl w:val="0"/>
        <w:numPr>
          <w:ilvl w:val="0"/>
          <w:numId w:val="25"/>
        </w:numPr>
        <w:spacing w:after="0"/>
        <w:contextualSpacing w:val="0"/>
        <w:jc w:val="both"/>
        <w:rPr>
          <w:b/>
          <w:szCs w:val="22"/>
        </w:rPr>
      </w:pPr>
      <w:r w:rsidRPr="00A57966">
        <w:rPr>
          <w:rFonts w:hint="eastAsia"/>
          <w:b/>
          <w:szCs w:val="22"/>
        </w:rPr>
        <w:t>Production capacity</w:t>
      </w:r>
    </w:p>
    <w:p w:rsidR="00A57966" w:rsidRDefault="00A57966" w:rsidP="00A57966">
      <w:pPr>
        <w:rPr>
          <w:szCs w:val="22"/>
        </w:rPr>
      </w:pPr>
      <w:r w:rsidRPr="00A57966">
        <w:rPr>
          <w:rFonts w:hint="eastAsia"/>
          <w:szCs w:val="22"/>
        </w:rPr>
        <w:t xml:space="preserve">In 2014, the Chinese tea plantation area is 2.72 million </w:t>
      </w:r>
      <w:proofErr w:type="gramStart"/>
      <w:r w:rsidRPr="00A57966">
        <w:rPr>
          <w:rFonts w:hint="eastAsia"/>
          <w:szCs w:val="22"/>
        </w:rPr>
        <w:t>hectares,</w:t>
      </w:r>
      <w:proofErr w:type="gramEnd"/>
      <w:r w:rsidRPr="00A57966">
        <w:rPr>
          <w:rFonts w:hint="eastAsia"/>
          <w:szCs w:val="22"/>
        </w:rPr>
        <w:t xml:space="preserve"> the producing area is 2.08 million hectares, with a year-on-year growth of 10.17% and 12.00%, respectively. The total production in 2014 is 2.10 million tons, with a year-on-year growth of 9.12%. The </w:t>
      </w:r>
      <w:r w:rsidRPr="00A57966">
        <w:rPr>
          <w:szCs w:val="22"/>
        </w:rPr>
        <w:t>total output value</w:t>
      </w:r>
      <w:r w:rsidRPr="00A57966">
        <w:rPr>
          <w:rFonts w:hint="eastAsia"/>
          <w:szCs w:val="22"/>
        </w:rPr>
        <w:t xml:space="preserve"> is 127.0 billion RMB yuan, which has </w:t>
      </w:r>
      <w:r w:rsidRPr="00A57966">
        <w:rPr>
          <w:szCs w:val="22"/>
        </w:rPr>
        <w:t>increased</w:t>
      </w:r>
      <w:r w:rsidRPr="00A57966">
        <w:rPr>
          <w:rFonts w:hint="eastAsia"/>
          <w:szCs w:val="22"/>
        </w:rPr>
        <w:t xml:space="preserve"> 27.32%. The plantation area, the production and the output value of Chinese tea showed</w:t>
      </w:r>
      <w:r w:rsidRPr="00A57966">
        <w:rPr>
          <w:szCs w:val="22"/>
        </w:rPr>
        <w:t xml:space="preserve"> an increasing trend</w:t>
      </w:r>
      <w:r w:rsidRPr="00A57966">
        <w:rPr>
          <w:rFonts w:hint="eastAsia"/>
          <w:szCs w:val="22"/>
        </w:rPr>
        <w:t xml:space="preserve"> in recent five years generally (Figure 1 </w:t>
      </w:r>
      <w:r w:rsidRPr="00A57966">
        <w:rPr>
          <w:szCs w:val="22"/>
        </w:rPr>
        <w:t>a</w:t>
      </w:r>
      <w:r w:rsidRPr="00A57966">
        <w:rPr>
          <w:rFonts w:hint="eastAsia"/>
          <w:szCs w:val="22"/>
        </w:rPr>
        <w:t>nd Figure 2).</w:t>
      </w:r>
    </w:p>
    <w:p w:rsidR="00A57966" w:rsidRPr="00A57966" w:rsidRDefault="00A57966" w:rsidP="00A57966">
      <w:pPr>
        <w:ind w:firstLine="422"/>
        <w:jc w:val="center"/>
        <w:rPr>
          <w:b/>
          <w:szCs w:val="22"/>
        </w:rPr>
      </w:pPr>
      <w:bookmarkStart w:id="3" w:name="_Toc252837770"/>
      <w:proofErr w:type="gramStart"/>
      <w:r w:rsidRPr="00A57966">
        <w:rPr>
          <w:rFonts w:hint="eastAsia"/>
          <w:b/>
          <w:szCs w:val="22"/>
        </w:rPr>
        <w:t>Figure 1</w:t>
      </w:r>
      <w:r>
        <w:rPr>
          <w:b/>
          <w:szCs w:val="22"/>
        </w:rPr>
        <w:t>.</w:t>
      </w:r>
      <w:proofErr w:type="gramEnd"/>
      <w:r w:rsidRPr="00A57966">
        <w:rPr>
          <w:rFonts w:hint="eastAsia"/>
          <w:b/>
          <w:szCs w:val="22"/>
        </w:rPr>
        <w:t xml:space="preserve"> </w:t>
      </w:r>
      <w:proofErr w:type="gramStart"/>
      <w:r w:rsidRPr="00A57966">
        <w:rPr>
          <w:rFonts w:hint="eastAsia"/>
          <w:b/>
          <w:szCs w:val="22"/>
        </w:rPr>
        <w:t>The</w:t>
      </w:r>
      <w:proofErr w:type="gramEnd"/>
      <w:r w:rsidRPr="00A57966">
        <w:rPr>
          <w:rFonts w:hint="eastAsia"/>
          <w:b/>
          <w:szCs w:val="22"/>
        </w:rPr>
        <w:t xml:space="preserve"> changes of tea plantation area and production in </w:t>
      </w:r>
      <w:r w:rsidRPr="00A57966">
        <w:rPr>
          <w:b/>
          <w:szCs w:val="22"/>
        </w:rPr>
        <w:t>2010-2014</w:t>
      </w:r>
      <w:bookmarkEnd w:id="3"/>
    </w:p>
    <w:p w:rsidR="00A57966" w:rsidRPr="00A57966" w:rsidRDefault="00A57966" w:rsidP="00A57966">
      <w:pPr>
        <w:jc w:val="center"/>
        <w:rPr>
          <w:rFonts w:ascii="SimSun" w:hAnsi="SimSun"/>
          <w:szCs w:val="22"/>
        </w:rPr>
      </w:pPr>
      <w:r w:rsidRPr="00A57966">
        <w:rPr>
          <w:rFonts w:ascii="SimSun" w:hAnsi="SimSun"/>
          <w:noProof/>
          <w:szCs w:val="22"/>
          <w:lang w:eastAsia="en-GB"/>
        </w:rPr>
        <mc:AlternateContent>
          <mc:Choice Requires="wps">
            <w:drawing>
              <wp:anchor distT="0" distB="0" distL="114300" distR="114300" simplePos="0" relativeHeight="251659264" behindDoc="0" locked="0" layoutInCell="1" allowOverlap="1" wp14:anchorId="08515964" wp14:editId="33DF10B9">
                <wp:simplePos x="0" y="0"/>
                <wp:positionH relativeFrom="column">
                  <wp:posOffset>2864457</wp:posOffset>
                </wp:positionH>
                <wp:positionV relativeFrom="paragraph">
                  <wp:posOffset>1106557</wp:posOffset>
                </wp:positionV>
                <wp:extent cx="1860606" cy="747422"/>
                <wp:effectExtent l="0" t="0" r="25400" b="1460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606" cy="747422"/>
                        </a:xfrm>
                        <a:prstGeom prst="rect">
                          <a:avLst/>
                        </a:prstGeom>
                        <a:solidFill>
                          <a:schemeClr val="bg1"/>
                        </a:solidFill>
                        <a:ln w="9525">
                          <a:solidFill>
                            <a:schemeClr val="bg1"/>
                          </a:solidFill>
                          <a:miter lim="800000"/>
                          <a:headEnd/>
                          <a:tailEnd/>
                        </a:ln>
                      </wps:spPr>
                      <wps:txbx>
                        <w:txbxContent>
                          <w:p w:rsidR="00A57966" w:rsidRPr="00753C87" w:rsidRDefault="00A57966" w:rsidP="00A57966">
                            <w:pPr>
                              <w:rPr>
                                <w:sz w:val="18"/>
                                <w:szCs w:val="18"/>
                              </w:rPr>
                            </w:pPr>
                            <w:r w:rsidRPr="00753C87">
                              <w:rPr>
                                <w:rFonts w:hint="eastAsia"/>
                                <w:sz w:val="18"/>
                                <w:szCs w:val="18"/>
                              </w:rPr>
                              <w:t>Plantation area</w:t>
                            </w:r>
                            <w:r>
                              <w:rPr>
                                <w:rFonts w:hint="eastAsia"/>
                                <w:sz w:val="18"/>
                                <w:szCs w:val="18"/>
                              </w:rPr>
                              <w:t xml:space="preserve"> (T</w:t>
                            </w:r>
                            <w:r w:rsidRPr="00CE1CA4">
                              <w:rPr>
                                <w:sz w:val="18"/>
                                <w:szCs w:val="18"/>
                              </w:rPr>
                              <w:t>en thousand</w:t>
                            </w:r>
                            <w:r w:rsidRPr="00CE1CA4">
                              <w:rPr>
                                <w:rFonts w:hint="eastAsia"/>
                                <w:sz w:val="18"/>
                                <w:szCs w:val="18"/>
                              </w:rPr>
                              <w:t xml:space="preserve"> </w:t>
                            </w:r>
                            <w:r>
                              <w:rPr>
                                <w:rFonts w:hint="eastAsia"/>
                                <w:sz w:val="18"/>
                                <w:szCs w:val="18"/>
                              </w:rPr>
                              <w:t xml:space="preserve">ha) </w:t>
                            </w:r>
                          </w:p>
                          <w:p w:rsidR="00A57966" w:rsidRPr="00753C87" w:rsidRDefault="00A57966" w:rsidP="00A57966">
                            <w:pPr>
                              <w:rPr>
                                <w:sz w:val="18"/>
                                <w:szCs w:val="18"/>
                              </w:rPr>
                            </w:pPr>
                            <w:r w:rsidRPr="00753C87">
                              <w:rPr>
                                <w:rFonts w:hint="eastAsia"/>
                                <w:sz w:val="18"/>
                                <w:szCs w:val="18"/>
                              </w:rPr>
                              <w:t>Producing area</w:t>
                            </w:r>
                            <w:r>
                              <w:rPr>
                                <w:rFonts w:hint="eastAsia"/>
                                <w:sz w:val="18"/>
                                <w:szCs w:val="18"/>
                              </w:rPr>
                              <w:t xml:space="preserve"> (</w:t>
                            </w:r>
                            <w:r w:rsidRPr="00CE1CA4">
                              <w:rPr>
                                <w:sz w:val="18"/>
                                <w:szCs w:val="18"/>
                              </w:rPr>
                              <w:t>Ten thousand</w:t>
                            </w:r>
                            <w:r>
                              <w:rPr>
                                <w:rFonts w:hint="eastAsia"/>
                                <w:sz w:val="18"/>
                                <w:szCs w:val="18"/>
                              </w:rPr>
                              <w:t xml:space="preserve"> ha)</w:t>
                            </w:r>
                          </w:p>
                          <w:p w:rsidR="00A57966" w:rsidRPr="00753C87" w:rsidRDefault="00A57966" w:rsidP="00A57966">
                            <w:pPr>
                              <w:rPr>
                                <w:sz w:val="18"/>
                                <w:szCs w:val="18"/>
                              </w:rPr>
                            </w:pPr>
                            <w:r>
                              <w:rPr>
                                <w:rFonts w:hint="eastAsia"/>
                                <w:sz w:val="18"/>
                                <w:szCs w:val="18"/>
                              </w:rPr>
                              <w:t>Production (Ten thousand 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25.55pt;margin-top:87.15pt;width:146.5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48MAIAAEUEAAAOAAAAZHJzL2Uyb0RvYy54bWysU82O0zAQviPxDpbvNGlpt92o6Wrpsghp&#10;+ZEWHsBxnMbC9hjbbbI8wPIGnLhw57n6HIydbqmWE4hGsmY648/ffDOzvOi1IjvhvART0vEop0QY&#10;DrU0m5J+/HD9bEGJD8zUTIERJb0Tnl6snj5ZdrYQE2hB1cIRBDG+6GxJ2xBskWWet0IzPwIrDAYb&#10;cJoFdN0mqx3rEF2rbJLnZ1kHrrYOuPAe/70agnSV8JtG8PCuabwIRJUUuYV0unRW8cxWS1ZsHLOt&#10;5Aca7B9YaCYNPnqEumKBka2Tf0BpyR14aMKIg86gaSQXqQasZpw/qua2ZVakWlAcb48y+f8Hy9/u&#10;3jsi65I+z+eUGKaxSftvX/fff+5/3JNJFKizvsC8W4uZoX8BPTY6FevtDfBPnhhYt8xsxKVz0LWC&#10;1UhwHG9mJ1cHHB9Bqu4N1PgO2wZIQH3jdFQP9SCIjo26OzZH9IHw+OTiLMePEo6x+XQ+nSRyGSse&#10;blvnwysBmkSjpA6bn9DZ7saHyIYVDynxMQ9K1tdSqeTEgRNr5ciO4ahUm4H/oyxlSFfS89lkNtT/&#10;9whaBpx3JXVJF3n8DRMYRXtp6jSNgUk12EhYmYOKUbhBwtBX/aErFdR3qKeDYa5xD9FowX2hpMOZ&#10;Lqn/vGVOUKJeG+zJ+Xg6jUuQnOlsPkHHnUaq0wgzHKFKGigZzHVIixPlMnCJvWtkkjU2eWBy4Iqz&#10;mtQ+7FVchlM/Zf3e/tUvAAAA//8DAFBLAwQUAAYACAAAACEAOt5rSeEAAAALAQAADwAAAGRycy9k&#10;b3ducmV2LnhtbEyPwU6DQBCG7ya+w2ZMvBi7gGgRWZrapOnBeLBiet2yIxDZWcJuC76940mPM/+X&#10;f74pVrPtxRlH3zlSEC8iEEi1Mx01Cqr37W0GwgdNRveOUME3eliVlxeFzo2b6A3P+9AILiGfawVt&#10;CEMupa9btNov3IDE2acbrQ48jo00o5643PYyiaIHaXVHfKHVA25arL/2J6vg5UZTVmV0+Ni8rg/N&#10;tN2F52qn1PXVvH4CEXAOfzD86rM6lOx0dCcyXvQK0vs4ZpSDZXoHgollmvLmqCB5TCKQZSH//1D+&#10;AAAA//8DAFBLAQItABQABgAIAAAAIQC2gziS/gAAAOEBAAATAAAAAAAAAAAAAAAAAAAAAABbQ29u&#10;dGVudF9UeXBlc10ueG1sUEsBAi0AFAAGAAgAAAAhADj9If/WAAAAlAEAAAsAAAAAAAAAAAAAAAAA&#10;LwEAAF9yZWxzLy5yZWxzUEsBAi0AFAAGAAgAAAAhAAfCHjwwAgAARQQAAA4AAAAAAAAAAAAAAAAA&#10;LgIAAGRycy9lMm9Eb2MueG1sUEsBAi0AFAAGAAgAAAAhADrea0nhAAAACwEAAA8AAAAAAAAAAAAA&#10;AAAAigQAAGRycy9kb3ducmV2LnhtbFBLBQYAAAAABAAEAPMAAACYBQAAAAA=&#10;" fillcolor="white [3212]" strokecolor="white [3212]">
                <v:textbox>
                  <w:txbxContent>
                    <w:p w:rsidR="00A57966" w:rsidRPr="00753C87" w:rsidRDefault="00A57966" w:rsidP="00A57966">
                      <w:pPr>
                        <w:rPr>
                          <w:sz w:val="18"/>
                          <w:szCs w:val="18"/>
                        </w:rPr>
                      </w:pPr>
                      <w:r w:rsidRPr="00753C87">
                        <w:rPr>
                          <w:rFonts w:hint="eastAsia"/>
                          <w:sz w:val="18"/>
                          <w:szCs w:val="18"/>
                        </w:rPr>
                        <w:t>Plantation area</w:t>
                      </w:r>
                      <w:r>
                        <w:rPr>
                          <w:rFonts w:hint="eastAsia"/>
                          <w:sz w:val="18"/>
                          <w:szCs w:val="18"/>
                        </w:rPr>
                        <w:t xml:space="preserve"> (T</w:t>
                      </w:r>
                      <w:r w:rsidRPr="00CE1CA4">
                        <w:rPr>
                          <w:sz w:val="18"/>
                          <w:szCs w:val="18"/>
                        </w:rPr>
                        <w:t>en thousand</w:t>
                      </w:r>
                      <w:r w:rsidRPr="00CE1CA4">
                        <w:rPr>
                          <w:rFonts w:hint="eastAsia"/>
                          <w:sz w:val="18"/>
                          <w:szCs w:val="18"/>
                        </w:rPr>
                        <w:t xml:space="preserve"> </w:t>
                      </w:r>
                      <w:r>
                        <w:rPr>
                          <w:rFonts w:hint="eastAsia"/>
                          <w:sz w:val="18"/>
                          <w:szCs w:val="18"/>
                        </w:rPr>
                        <w:t xml:space="preserve">ha) </w:t>
                      </w:r>
                    </w:p>
                    <w:p w:rsidR="00A57966" w:rsidRPr="00753C87" w:rsidRDefault="00A57966" w:rsidP="00A57966">
                      <w:pPr>
                        <w:rPr>
                          <w:sz w:val="18"/>
                          <w:szCs w:val="18"/>
                        </w:rPr>
                      </w:pPr>
                      <w:r w:rsidRPr="00753C87">
                        <w:rPr>
                          <w:rFonts w:hint="eastAsia"/>
                          <w:sz w:val="18"/>
                          <w:szCs w:val="18"/>
                        </w:rPr>
                        <w:t>Producing area</w:t>
                      </w:r>
                      <w:r>
                        <w:rPr>
                          <w:rFonts w:hint="eastAsia"/>
                          <w:sz w:val="18"/>
                          <w:szCs w:val="18"/>
                        </w:rPr>
                        <w:t xml:space="preserve"> (</w:t>
                      </w:r>
                      <w:r w:rsidRPr="00CE1CA4">
                        <w:rPr>
                          <w:sz w:val="18"/>
                          <w:szCs w:val="18"/>
                        </w:rPr>
                        <w:t>Ten thousand</w:t>
                      </w:r>
                      <w:r>
                        <w:rPr>
                          <w:rFonts w:hint="eastAsia"/>
                          <w:sz w:val="18"/>
                          <w:szCs w:val="18"/>
                        </w:rPr>
                        <w:t xml:space="preserve"> ha)</w:t>
                      </w:r>
                    </w:p>
                    <w:p w:rsidR="00A57966" w:rsidRPr="00753C87" w:rsidRDefault="00A57966" w:rsidP="00A57966">
                      <w:pPr>
                        <w:rPr>
                          <w:sz w:val="18"/>
                          <w:szCs w:val="18"/>
                        </w:rPr>
                      </w:pPr>
                      <w:r>
                        <w:rPr>
                          <w:rFonts w:hint="eastAsia"/>
                          <w:sz w:val="18"/>
                          <w:szCs w:val="18"/>
                        </w:rPr>
                        <w:t>Production (Ten thousand ton)</w:t>
                      </w:r>
                    </w:p>
                  </w:txbxContent>
                </v:textbox>
              </v:shape>
            </w:pict>
          </mc:Fallback>
        </mc:AlternateContent>
      </w:r>
      <w:r w:rsidRPr="00A57966">
        <w:rPr>
          <w:noProof/>
          <w:szCs w:val="22"/>
          <w:lang w:eastAsia="en-GB"/>
        </w:rPr>
        <w:drawing>
          <wp:inline distT="0" distB="0" distL="0" distR="0" wp14:anchorId="0F9146F1" wp14:editId="535B498E">
            <wp:extent cx="5276850" cy="2276475"/>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7966" w:rsidRDefault="00A57966">
      <w:pPr>
        <w:spacing w:line="276" w:lineRule="auto"/>
        <w:rPr>
          <w:b/>
          <w:szCs w:val="22"/>
        </w:rPr>
      </w:pPr>
      <w:r>
        <w:rPr>
          <w:b/>
          <w:szCs w:val="22"/>
        </w:rPr>
        <w:br w:type="page"/>
      </w:r>
    </w:p>
    <w:p w:rsidR="00A57966" w:rsidRPr="00A57966" w:rsidRDefault="00A57966" w:rsidP="00A57966">
      <w:pPr>
        <w:jc w:val="center"/>
        <w:rPr>
          <w:b/>
          <w:szCs w:val="22"/>
        </w:rPr>
      </w:pPr>
      <w:proofErr w:type="gramStart"/>
      <w:r w:rsidRPr="00A57966">
        <w:rPr>
          <w:rFonts w:hint="eastAsia"/>
          <w:b/>
          <w:szCs w:val="22"/>
        </w:rPr>
        <w:lastRenderedPageBreak/>
        <w:t>Figure 2</w:t>
      </w:r>
      <w:r>
        <w:rPr>
          <w:b/>
          <w:szCs w:val="22"/>
        </w:rPr>
        <w:t>.</w:t>
      </w:r>
      <w:proofErr w:type="gramEnd"/>
      <w:r w:rsidRPr="00A57966">
        <w:rPr>
          <w:rFonts w:hint="eastAsia"/>
          <w:b/>
          <w:szCs w:val="22"/>
        </w:rPr>
        <w:t xml:space="preserve"> The total output value and its annual growth rate in 2005-2014</w:t>
      </w:r>
    </w:p>
    <w:p w:rsidR="00A57966" w:rsidRPr="00A57966" w:rsidRDefault="00A57966" w:rsidP="00A57966">
      <w:pPr>
        <w:jc w:val="center"/>
        <w:rPr>
          <w:szCs w:val="22"/>
        </w:rPr>
      </w:pPr>
      <w:r w:rsidRPr="00A57966">
        <w:rPr>
          <w:noProof/>
          <w:szCs w:val="22"/>
          <w:lang w:eastAsia="en-GB"/>
        </w:rPr>
        <mc:AlternateContent>
          <mc:Choice Requires="wps">
            <w:drawing>
              <wp:anchor distT="0" distB="0" distL="114300" distR="114300" simplePos="0" relativeHeight="251660288" behindDoc="0" locked="0" layoutInCell="1" allowOverlap="1" wp14:anchorId="70219F0B" wp14:editId="54DF520B">
                <wp:simplePos x="0" y="0"/>
                <wp:positionH relativeFrom="column">
                  <wp:posOffset>3190875</wp:posOffset>
                </wp:positionH>
                <wp:positionV relativeFrom="paragraph">
                  <wp:posOffset>32385</wp:posOffset>
                </wp:positionV>
                <wp:extent cx="1200150" cy="533400"/>
                <wp:effectExtent l="0" t="0" r="19050" b="1905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33400"/>
                        </a:xfrm>
                        <a:prstGeom prst="rect">
                          <a:avLst/>
                        </a:prstGeom>
                        <a:solidFill>
                          <a:srgbClr val="FFFFFF"/>
                        </a:solidFill>
                        <a:ln w="9525">
                          <a:solidFill>
                            <a:schemeClr val="bg1"/>
                          </a:solidFill>
                          <a:miter lim="800000"/>
                          <a:headEnd/>
                          <a:tailEnd/>
                        </a:ln>
                      </wps:spPr>
                      <wps:txbx>
                        <w:txbxContent>
                          <w:p w:rsidR="00A57966" w:rsidRPr="00DE3B28" w:rsidRDefault="00A57966" w:rsidP="00A57966">
                            <w:pPr>
                              <w:rPr>
                                <w:sz w:val="18"/>
                                <w:szCs w:val="18"/>
                              </w:rPr>
                            </w:pPr>
                            <w:r w:rsidRPr="00DE3B28">
                              <w:rPr>
                                <w:rFonts w:hint="eastAsia"/>
                                <w:sz w:val="18"/>
                                <w:szCs w:val="18"/>
                              </w:rPr>
                              <w:t>Total output value</w:t>
                            </w:r>
                          </w:p>
                          <w:p w:rsidR="00A57966" w:rsidRPr="00DE3B28" w:rsidRDefault="00A57966" w:rsidP="00A57966">
                            <w:pPr>
                              <w:rPr>
                                <w:sz w:val="18"/>
                                <w:szCs w:val="18"/>
                              </w:rPr>
                            </w:pPr>
                            <w:r w:rsidRPr="00DE3B28">
                              <w:rPr>
                                <w:rFonts w:hint="eastAsia"/>
                                <w:sz w:val="18"/>
                                <w:szCs w:val="18"/>
                              </w:rPr>
                              <w:t xml:space="preserve">Annual </w:t>
                            </w:r>
                            <w:r>
                              <w:rPr>
                                <w:rFonts w:hint="eastAsia"/>
                                <w:sz w:val="18"/>
                                <w:szCs w:val="18"/>
                              </w:rPr>
                              <w:t>g</w:t>
                            </w:r>
                            <w:r w:rsidRPr="00DE3B28">
                              <w:rPr>
                                <w:rFonts w:hint="eastAsia"/>
                                <w:sz w:val="18"/>
                                <w:szCs w:val="18"/>
                              </w:rPr>
                              <w:t>rowth rate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1.25pt;margin-top:2.55pt;width:94.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rQlOQIAAEsEAAAOAAAAZHJzL2Uyb0RvYy54bWysVM2O0zAQviPxDpbvNGm3hd2o6WrpUoS0&#10;/EgLD+A4TmLheIztNlkeYHkDTly481x9DsZOtkTLDeGD5cmMP89830zWl32ryEFYJ0HndD5LKRGa&#10;Qyl1ndNPH3fPzilxnumSKdAip3fC0cvN0yfrzmRiAQ2oUliCINplnclp473JksTxRrTMzcAIjc4K&#10;bMs8mrZOSss6RG9VskjT50kHtjQWuHAOv14PTrqJ+FUluH9fVU54onKKufm427gXYU82a5bVlplG&#10;8jEN9g9ZtExqfPQEdc08I3sr/4JqJbfgoPIzDm0CVSW5iDVgNfP0UTW3DTMi1oLkOHOiyf0/WP7u&#10;8MESWaJ2lGjWokTH79+OP34df96TRaCnMy7DqFuDcb5/CX0IDaU6cwP8syMatg3TtbiyFrpGsBLT&#10;m4ebyeTqgOMCSNG9hRLfYXsPEaivbBsAkQ2C6CjT3Uka0XvCw5Mo9nyFLo6+1dnZMo3aJSx7uG2s&#10;868FtCQccmpR+ojODjfOh2xY9hASswcly51UKhq2LrbKkgPDNtnFFQvAIqdhSpMupxerxWogYOqL&#10;HStOIEU9UPAIoZUe213JNqfnaVhDAwbWXukyNqNnUg1nzFjpkcbA3MCh74t+FGxUp4DyDnm1MHQ3&#10;TiMeGrBfKemws3PqvuyZFZSoNxq1uZgvl2EUorFcvVigYaeeYuphmiNUTj0lw3Hr4/gE2jRcoYaV&#10;jPQGsYdMxpSxYyPr43SFkZjaMerPP2DzGwAA//8DAFBLAwQUAAYACAAAACEAW4TxP90AAAAIAQAA&#10;DwAAAGRycy9kb3ducmV2LnhtbEyPwU7DMBBE70j8g7VI3KidikZNiFMhEL0hREBtj068JBHxOord&#10;NvD1LCe47WhGs2+KzewGccIp9J40JAsFAqnxtqdWw/vb080aRIiGrBk8oYYvDLApLy8Kk1t/plc8&#10;VbEVXEIhNxq6GMdcytB06ExY+BGJvQ8/ORNZTq20kzlzuRvkUqlUOtMTf+jMiA8dNp/V0WkIjUp3&#10;L7fVbl/LLX5n1j4ets9aX1/N93cgIs7xLwy/+IwOJTPV/kg2iEHDSi1XHOUjAcF+miWsaw3rLAFZ&#10;FvL/gPIHAAD//wMAUEsBAi0AFAAGAAgAAAAhALaDOJL+AAAA4QEAABMAAAAAAAAAAAAAAAAAAAAA&#10;AFtDb250ZW50X1R5cGVzXS54bWxQSwECLQAUAAYACAAAACEAOP0h/9YAAACUAQAACwAAAAAAAAAA&#10;AAAAAAAvAQAAX3JlbHMvLnJlbHNQSwECLQAUAAYACAAAACEAMda0JTkCAABLBAAADgAAAAAAAAAA&#10;AAAAAAAuAgAAZHJzL2Uyb0RvYy54bWxQSwECLQAUAAYACAAAACEAW4TxP90AAAAIAQAADwAAAAAA&#10;AAAAAAAAAACTBAAAZHJzL2Rvd25yZXYueG1sUEsFBgAAAAAEAAQA8wAAAJ0FAAAAAA==&#10;" strokecolor="white [3212]">
                <v:textbox>
                  <w:txbxContent>
                    <w:p w:rsidR="00A57966" w:rsidRPr="00DE3B28" w:rsidRDefault="00A57966" w:rsidP="00A57966">
                      <w:pPr>
                        <w:rPr>
                          <w:sz w:val="18"/>
                          <w:szCs w:val="18"/>
                        </w:rPr>
                      </w:pPr>
                      <w:r w:rsidRPr="00DE3B28">
                        <w:rPr>
                          <w:rFonts w:hint="eastAsia"/>
                          <w:sz w:val="18"/>
                          <w:szCs w:val="18"/>
                        </w:rPr>
                        <w:t>Total output value</w:t>
                      </w:r>
                    </w:p>
                    <w:p w:rsidR="00A57966" w:rsidRPr="00DE3B28" w:rsidRDefault="00A57966" w:rsidP="00A57966">
                      <w:pPr>
                        <w:rPr>
                          <w:sz w:val="18"/>
                          <w:szCs w:val="18"/>
                        </w:rPr>
                      </w:pPr>
                      <w:r w:rsidRPr="00DE3B28">
                        <w:rPr>
                          <w:rFonts w:hint="eastAsia"/>
                          <w:sz w:val="18"/>
                          <w:szCs w:val="18"/>
                        </w:rPr>
                        <w:t xml:space="preserve">Annual </w:t>
                      </w:r>
                      <w:r>
                        <w:rPr>
                          <w:rFonts w:hint="eastAsia"/>
                          <w:sz w:val="18"/>
                          <w:szCs w:val="18"/>
                        </w:rPr>
                        <w:t>g</w:t>
                      </w:r>
                      <w:r w:rsidRPr="00DE3B28">
                        <w:rPr>
                          <w:rFonts w:hint="eastAsia"/>
                          <w:sz w:val="18"/>
                          <w:szCs w:val="18"/>
                        </w:rPr>
                        <w:t>rowth rate</w:t>
                      </w:r>
                    </w:p>
                  </w:txbxContent>
                </v:textbox>
              </v:shape>
            </w:pict>
          </mc:Fallback>
        </mc:AlternateContent>
      </w:r>
      <w:r w:rsidRPr="00A57966">
        <w:rPr>
          <w:noProof/>
          <w:szCs w:val="22"/>
          <w:lang w:eastAsia="en-GB"/>
        </w:rPr>
        <w:drawing>
          <wp:inline distT="0" distB="0" distL="0" distR="0" wp14:anchorId="165B632A" wp14:editId="4AF7FCB4">
            <wp:extent cx="5276850" cy="2143125"/>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7966" w:rsidRPr="00A57966" w:rsidRDefault="00A57966" w:rsidP="00A57966">
      <w:pPr>
        <w:rPr>
          <w:szCs w:val="22"/>
        </w:rPr>
      </w:pPr>
      <w:r w:rsidRPr="00A57966">
        <w:rPr>
          <w:rFonts w:hint="eastAsia"/>
          <w:szCs w:val="22"/>
        </w:rPr>
        <w:t xml:space="preserve">The </w:t>
      </w:r>
      <w:r w:rsidRPr="00A57966">
        <w:rPr>
          <w:szCs w:val="22"/>
        </w:rPr>
        <w:t>per unit area yield</w:t>
      </w:r>
      <w:r w:rsidRPr="00A57966">
        <w:rPr>
          <w:rFonts w:hint="eastAsia"/>
          <w:szCs w:val="22"/>
        </w:rPr>
        <w:t xml:space="preserve"> had been increasing from 2005 to 2010, the yield was 1034.34 kilogram per hectare in 2010. As for 2011, the yield was decreased to 987.00 kilogram per hectare due to the </w:t>
      </w:r>
      <w:r w:rsidRPr="00A57966">
        <w:rPr>
          <w:szCs w:val="22"/>
        </w:rPr>
        <w:t>disastrous weather</w:t>
      </w:r>
      <w:r w:rsidRPr="00A57966">
        <w:rPr>
          <w:rFonts w:hint="eastAsia"/>
          <w:szCs w:val="22"/>
        </w:rPr>
        <w:t xml:space="preserve"> such as </w:t>
      </w:r>
      <w:r w:rsidRPr="00A57966">
        <w:rPr>
          <w:szCs w:val="22"/>
        </w:rPr>
        <w:t xml:space="preserve">cold spell in </w:t>
      </w:r>
      <w:r w:rsidRPr="00A57966">
        <w:rPr>
          <w:rFonts w:hint="eastAsia"/>
          <w:szCs w:val="22"/>
        </w:rPr>
        <w:t>later</w:t>
      </w:r>
      <w:r w:rsidRPr="00A57966">
        <w:rPr>
          <w:szCs w:val="22"/>
        </w:rPr>
        <w:t xml:space="preserve"> spring</w:t>
      </w:r>
      <w:r w:rsidRPr="00A57966">
        <w:rPr>
          <w:rFonts w:hint="eastAsia"/>
          <w:szCs w:val="22"/>
        </w:rPr>
        <w:t xml:space="preserve"> or </w:t>
      </w:r>
      <w:r w:rsidRPr="00A57966">
        <w:rPr>
          <w:szCs w:val="22"/>
        </w:rPr>
        <w:t>drought</w:t>
      </w:r>
      <w:r w:rsidRPr="00A57966">
        <w:rPr>
          <w:rFonts w:hint="eastAsia"/>
          <w:szCs w:val="22"/>
        </w:rPr>
        <w:t xml:space="preserve">. The amount of </w:t>
      </w:r>
      <w:r w:rsidRPr="00A57966">
        <w:rPr>
          <w:szCs w:val="22"/>
        </w:rPr>
        <w:t>abandon</w:t>
      </w:r>
      <w:r w:rsidRPr="00A57966">
        <w:rPr>
          <w:rFonts w:hint="eastAsia"/>
          <w:szCs w:val="22"/>
        </w:rPr>
        <w:t xml:space="preserve">ed plucking tea gardens is increasing in recent two years due to the effects of market demand and prime cost, </w:t>
      </w:r>
      <w:r w:rsidRPr="00A57966">
        <w:rPr>
          <w:szCs w:val="22"/>
        </w:rPr>
        <w:t>The per unit area yield</w:t>
      </w:r>
      <w:r w:rsidRPr="00A57966">
        <w:rPr>
          <w:rFonts w:hint="eastAsia"/>
          <w:szCs w:val="22"/>
        </w:rPr>
        <w:t xml:space="preserve"> is </w:t>
      </w:r>
      <w:r w:rsidRPr="00A57966">
        <w:rPr>
          <w:szCs w:val="22"/>
        </w:rPr>
        <w:t>stabilized</w:t>
      </w:r>
      <w:r w:rsidRPr="00A57966">
        <w:rPr>
          <w:rFonts w:hint="eastAsia"/>
          <w:szCs w:val="22"/>
        </w:rPr>
        <w:t xml:space="preserve"> at around 1000 kilogram per hectare (Figure 3). </w:t>
      </w:r>
    </w:p>
    <w:p w:rsidR="00A57966" w:rsidRPr="00A57966" w:rsidRDefault="00A57966" w:rsidP="00A57966">
      <w:pPr>
        <w:ind w:firstLine="422"/>
        <w:jc w:val="center"/>
        <w:rPr>
          <w:b/>
          <w:szCs w:val="22"/>
        </w:rPr>
      </w:pPr>
      <w:proofErr w:type="gramStart"/>
      <w:r w:rsidRPr="00A57966">
        <w:rPr>
          <w:rFonts w:hint="eastAsia"/>
          <w:b/>
          <w:szCs w:val="22"/>
        </w:rPr>
        <w:t>Figure 3</w:t>
      </w:r>
      <w:r>
        <w:rPr>
          <w:b/>
          <w:szCs w:val="22"/>
        </w:rPr>
        <w:t>.</w:t>
      </w:r>
      <w:proofErr w:type="gramEnd"/>
      <w:r w:rsidRPr="00A57966">
        <w:rPr>
          <w:b/>
          <w:szCs w:val="22"/>
        </w:rPr>
        <w:t xml:space="preserve"> </w:t>
      </w:r>
      <w:r w:rsidRPr="00A57966">
        <w:rPr>
          <w:rFonts w:hint="eastAsia"/>
          <w:b/>
          <w:szCs w:val="22"/>
        </w:rPr>
        <w:t xml:space="preserve">The </w:t>
      </w:r>
      <w:r w:rsidRPr="00A57966">
        <w:rPr>
          <w:b/>
          <w:szCs w:val="22"/>
        </w:rPr>
        <w:t>per unit area yield</w:t>
      </w:r>
      <w:r w:rsidRPr="00A57966">
        <w:rPr>
          <w:rFonts w:hint="eastAsia"/>
          <w:b/>
          <w:szCs w:val="22"/>
        </w:rPr>
        <w:t xml:space="preserve"> in the past decade</w:t>
      </w:r>
    </w:p>
    <w:p w:rsidR="00A57966" w:rsidRPr="00A57966" w:rsidRDefault="00A57966" w:rsidP="00A57966">
      <w:pPr>
        <w:rPr>
          <w:szCs w:val="22"/>
        </w:rPr>
      </w:pPr>
      <w:r w:rsidRPr="00A57966">
        <w:rPr>
          <w:noProof/>
          <w:szCs w:val="22"/>
          <w:lang w:eastAsia="en-GB"/>
        </w:rPr>
        <mc:AlternateContent>
          <mc:Choice Requires="wps">
            <w:drawing>
              <wp:anchor distT="0" distB="0" distL="114300" distR="114300" simplePos="0" relativeHeight="251661312" behindDoc="0" locked="0" layoutInCell="1" allowOverlap="1" wp14:anchorId="26A652F1" wp14:editId="55C8C150">
                <wp:simplePos x="0" y="0"/>
                <wp:positionH relativeFrom="column">
                  <wp:posOffset>916305</wp:posOffset>
                </wp:positionH>
                <wp:positionV relativeFrom="paragraph">
                  <wp:posOffset>72914</wp:posOffset>
                </wp:positionV>
                <wp:extent cx="1335819" cy="524786"/>
                <wp:effectExtent l="0" t="0" r="17145" b="279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819" cy="524786"/>
                        </a:xfrm>
                        <a:prstGeom prst="rect">
                          <a:avLst/>
                        </a:prstGeom>
                        <a:solidFill>
                          <a:srgbClr val="FFFFFF"/>
                        </a:solidFill>
                        <a:ln w="9525">
                          <a:solidFill>
                            <a:schemeClr val="bg1"/>
                          </a:solidFill>
                          <a:miter lim="800000"/>
                          <a:headEnd/>
                          <a:tailEnd/>
                        </a:ln>
                      </wps:spPr>
                      <wps:txbx>
                        <w:txbxContent>
                          <w:p w:rsidR="00A57966" w:rsidRDefault="00A57966" w:rsidP="00A57966">
                            <w:pPr>
                              <w:rPr>
                                <w:rFonts w:asciiTheme="minorHAnsi" w:hAnsiTheme="minorHAnsi"/>
                                <w:b/>
                                <w:sz w:val="18"/>
                                <w:szCs w:val="18"/>
                              </w:rPr>
                            </w:pPr>
                            <w:r w:rsidRPr="00C662B1">
                              <w:rPr>
                                <w:rFonts w:asciiTheme="minorHAnsi" w:hAnsiTheme="minorHAnsi"/>
                                <w:b/>
                                <w:sz w:val="18"/>
                                <w:szCs w:val="18"/>
                              </w:rPr>
                              <w:t xml:space="preserve">The per unit area yield </w:t>
                            </w:r>
                          </w:p>
                          <w:p w:rsidR="00A57966" w:rsidRPr="00C662B1" w:rsidRDefault="00A57966" w:rsidP="00A57966">
                            <w:pPr>
                              <w:jc w:val="center"/>
                              <w:rPr>
                                <w:rFonts w:asciiTheme="minorHAnsi" w:hAnsiTheme="minorHAnsi"/>
                                <w:b/>
                                <w:sz w:val="18"/>
                                <w:szCs w:val="18"/>
                              </w:rPr>
                            </w:pPr>
                            <w:r w:rsidRPr="00C662B1">
                              <w:rPr>
                                <w:rFonts w:asciiTheme="minorHAnsi" w:hAnsiTheme="minorHAnsi"/>
                                <w:b/>
                                <w:sz w:val="18"/>
                                <w:szCs w:val="18"/>
                              </w:rPr>
                              <w:t>(</w:t>
                            </w:r>
                            <w:r>
                              <w:rPr>
                                <w:rFonts w:asciiTheme="minorHAnsi" w:hAnsiTheme="minorHAnsi" w:hint="eastAsia"/>
                                <w:b/>
                                <w:sz w:val="18"/>
                                <w:szCs w:val="18"/>
                              </w:rPr>
                              <w:t>Kg</w:t>
                            </w:r>
                            <w:r w:rsidRPr="00C662B1">
                              <w:rPr>
                                <w:rFonts w:asciiTheme="minorHAnsi" w:hAnsiTheme="minorHAnsi"/>
                                <w:b/>
                                <w:sz w:val="18"/>
                                <w:szCs w:val="18"/>
                              </w:rPr>
                              <w:t>/ha)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2.15pt;margin-top:5.75pt;width:105.2pt;height:4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GtPAIAAEsEAAAOAAAAZHJzL2Uyb0RvYy54bWysVM1u2zAMvg/YOwi6L07cpE2MOEWXLsOA&#10;7gfo9gCyLNvCZFGTlNjdA2xvsNMuu++58hyj5DRNu9swHQTSpD6SH0kvL/tWkZ2wToLO6WQ0pkRo&#10;DqXUdU4/fdy8mFPiPNMlU6BFTu+Eo5er58+WnclECg2oUliCINplnclp473JksTxRrTMjcAIjcYK&#10;bMs8qrZOSss6RG9Vko7H50kHtjQWuHAOv14PRrqK+FUluH9fVU54onKKufl423gX4U5WS5bVlplG&#10;8kMa7B+yaJnUGPQIdc08I1sr/4JqJbfgoPIjDm0CVSW5iDVgNZPxk2puG2ZErAXJceZIk/t/sPzd&#10;7oMlssxpSolmLbZo/+P7/ufv/a9vJA30dMZl6HVr0M/3L6HHNsdSnbkB/tkRDeuG6VpcWQtdI1iJ&#10;6U3Cy+Tk6YDjAkjRvYUS47CthwjUV7YN3CEbBNGxTXfH1ojeEx5Cnp3N5pMFJRxts3R6MT+PIVh2&#10;/9pY518LaEkQcmqx9RGd7W6cD9mw7N4lBHOgZLmRSkXF1sVaWbJjOCabeA7oj9yUJl1OF7N0NhDw&#10;CCJMrDiCFPVAwZNArfQ47kq2OZ2PwwlhWBZYe6XLKHsm1SBjxkofaAzMDRz6vugPDUP/QHEB5R3y&#10;amGYbtxGFBqwXynpcLJz6r5smRWUqDcae7OYTKdhFaIynV2kqNhTS3FqYZojVE49JYO49nF9Qtoa&#10;rrCHlYz0PmRySBknNrJ+2K6wEqd69Hr4B6z+AAAA//8DAFBLAwQUAAYACAAAACEAWrdcvd8AAAAJ&#10;AQAADwAAAGRycy9kb3ducmV2LnhtbEyPwU7DMAyG70i8Q2Qkbiwty8ZWmk4IxG4IUabBMW1MW9E4&#10;VZNthafHnODmX/70+3O+mVwvjjiGzpOGdJaAQKq97ajRsHt9vFqBCNGQNb0n1PCFATbF+VluMutP&#10;9ILHMjaCSyhkRkMb45BJGeoWnQkzPyDx7sOPzkSOYyPtaE5c7np5nSRL6UxHfKE1A963WH+WB6ch&#10;1Mly/6zK/Vslt/i9tvbhffuk9eXFdHcLIuIU/2D41Wd1KNip8geyQfSclZozykO6AMHAfKFuQFQa&#10;1ioFWeTy/wfFDwAAAP//AwBQSwECLQAUAAYACAAAACEAtoM4kv4AAADhAQAAEwAAAAAAAAAAAAAA&#10;AAAAAAAAW0NvbnRlbnRfVHlwZXNdLnhtbFBLAQItABQABgAIAAAAIQA4/SH/1gAAAJQBAAALAAAA&#10;AAAAAAAAAAAAAC8BAABfcmVscy8ucmVsc1BLAQItABQABgAIAAAAIQCNklGtPAIAAEsEAAAOAAAA&#10;AAAAAAAAAAAAAC4CAABkcnMvZTJvRG9jLnhtbFBLAQItABQABgAIAAAAIQBat1y93wAAAAkBAAAP&#10;AAAAAAAAAAAAAAAAAJYEAABkcnMvZG93bnJldi54bWxQSwUGAAAAAAQABADzAAAAogUAAAAA&#10;" strokecolor="white [3212]">
                <v:textbox>
                  <w:txbxContent>
                    <w:p w:rsidR="00A57966" w:rsidRDefault="00A57966" w:rsidP="00A57966">
                      <w:pPr>
                        <w:rPr>
                          <w:rFonts w:asciiTheme="minorHAnsi" w:hAnsiTheme="minorHAnsi"/>
                          <w:b/>
                          <w:sz w:val="18"/>
                          <w:szCs w:val="18"/>
                        </w:rPr>
                      </w:pPr>
                      <w:r w:rsidRPr="00C662B1">
                        <w:rPr>
                          <w:rFonts w:asciiTheme="minorHAnsi" w:hAnsiTheme="minorHAnsi"/>
                          <w:b/>
                          <w:sz w:val="18"/>
                          <w:szCs w:val="18"/>
                        </w:rPr>
                        <w:t xml:space="preserve">The per unit area yield </w:t>
                      </w:r>
                    </w:p>
                    <w:p w:rsidR="00A57966" w:rsidRPr="00C662B1" w:rsidRDefault="00A57966" w:rsidP="00A57966">
                      <w:pPr>
                        <w:jc w:val="center"/>
                        <w:rPr>
                          <w:rFonts w:asciiTheme="minorHAnsi" w:hAnsiTheme="minorHAnsi"/>
                          <w:b/>
                          <w:sz w:val="18"/>
                          <w:szCs w:val="18"/>
                        </w:rPr>
                      </w:pPr>
                      <w:r w:rsidRPr="00C662B1">
                        <w:rPr>
                          <w:rFonts w:asciiTheme="minorHAnsi" w:hAnsiTheme="minorHAnsi"/>
                          <w:b/>
                          <w:sz w:val="18"/>
                          <w:szCs w:val="18"/>
                        </w:rPr>
                        <w:t>(</w:t>
                      </w:r>
                      <w:r>
                        <w:rPr>
                          <w:rFonts w:asciiTheme="minorHAnsi" w:hAnsiTheme="minorHAnsi" w:hint="eastAsia"/>
                          <w:b/>
                          <w:sz w:val="18"/>
                          <w:szCs w:val="18"/>
                        </w:rPr>
                        <w:t>Kg</w:t>
                      </w:r>
                      <w:r w:rsidRPr="00C662B1">
                        <w:rPr>
                          <w:rFonts w:asciiTheme="minorHAnsi" w:hAnsiTheme="minorHAnsi"/>
                          <w:b/>
                          <w:sz w:val="18"/>
                          <w:szCs w:val="18"/>
                        </w:rPr>
                        <w:t>/ha)</w:t>
                      </w:r>
                    </w:p>
                  </w:txbxContent>
                </v:textbox>
              </v:shape>
            </w:pict>
          </mc:Fallback>
        </mc:AlternateContent>
      </w:r>
      <w:r w:rsidRPr="00A57966">
        <w:rPr>
          <w:noProof/>
          <w:szCs w:val="22"/>
          <w:lang w:eastAsia="en-GB"/>
        </w:rPr>
        <w:drawing>
          <wp:inline distT="0" distB="0" distL="0" distR="0" wp14:anchorId="11AD0B22" wp14:editId="3690CE80">
            <wp:extent cx="5276850" cy="2447925"/>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57966" w:rsidRPr="00A57966" w:rsidRDefault="00A57966" w:rsidP="00A57966">
      <w:pPr>
        <w:pStyle w:val="ListParagraph"/>
        <w:widowControl w:val="0"/>
        <w:numPr>
          <w:ilvl w:val="0"/>
          <w:numId w:val="25"/>
        </w:numPr>
        <w:spacing w:after="0"/>
        <w:contextualSpacing w:val="0"/>
        <w:jc w:val="both"/>
        <w:rPr>
          <w:b/>
          <w:szCs w:val="22"/>
        </w:rPr>
      </w:pPr>
      <w:r w:rsidRPr="00A57966">
        <w:rPr>
          <w:b/>
          <w:szCs w:val="22"/>
        </w:rPr>
        <w:t xml:space="preserve">Product </w:t>
      </w:r>
      <w:r w:rsidRPr="00A57966">
        <w:rPr>
          <w:rFonts w:hint="eastAsia"/>
          <w:b/>
          <w:szCs w:val="22"/>
        </w:rPr>
        <w:t>s</w:t>
      </w:r>
      <w:r w:rsidRPr="00A57966">
        <w:rPr>
          <w:b/>
          <w:szCs w:val="22"/>
        </w:rPr>
        <w:t>tructur</w:t>
      </w:r>
      <w:r w:rsidRPr="00A57966">
        <w:rPr>
          <w:rFonts w:hint="eastAsia"/>
          <w:b/>
          <w:szCs w:val="22"/>
        </w:rPr>
        <w:t>e</w:t>
      </w:r>
    </w:p>
    <w:p w:rsidR="00A57966" w:rsidRDefault="00A57966" w:rsidP="00A57966">
      <w:pPr>
        <w:rPr>
          <w:szCs w:val="22"/>
        </w:rPr>
      </w:pPr>
      <w:r w:rsidRPr="00A57966">
        <w:rPr>
          <w:rFonts w:hint="eastAsia"/>
          <w:szCs w:val="22"/>
        </w:rPr>
        <w:t xml:space="preserve">Affected by market demand, the structure of Chinese tea industry has been adjusting itself. The developments of various kinds of tea, such as green tea, oolong tea, black tea, dark tea and </w:t>
      </w:r>
      <w:r w:rsidRPr="00A57966">
        <w:rPr>
          <w:szCs w:val="22"/>
        </w:rPr>
        <w:t>scented tea</w:t>
      </w:r>
      <w:r w:rsidRPr="00A57966">
        <w:rPr>
          <w:rFonts w:hint="eastAsia"/>
          <w:szCs w:val="22"/>
        </w:rPr>
        <w:t xml:space="preserve">, are formed a </w:t>
      </w:r>
      <w:r w:rsidRPr="00A57966">
        <w:rPr>
          <w:szCs w:val="22"/>
        </w:rPr>
        <w:t>comprehensive</w:t>
      </w:r>
      <w:r w:rsidRPr="00A57966">
        <w:rPr>
          <w:rFonts w:hint="eastAsia"/>
          <w:szCs w:val="22"/>
        </w:rPr>
        <w:t xml:space="preserve"> and harmonious</w:t>
      </w:r>
      <w:hyperlink r:id="rId12" w:tgtFrame="_blank" w:history="1">
        <w:r w:rsidRPr="00A57966">
          <w:rPr>
            <w:szCs w:val="22"/>
          </w:rPr>
          <w:t xml:space="preserve"> pattern</w:t>
        </w:r>
      </w:hyperlink>
      <w:r w:rsidRPr="00A57966">
        <w:rPr>
          <w:rFonts w:hint="eastAsia"/>
          <w:szCs w:val="22"/>
        </w:rPr>
        <w:t xml:space="preserve"> </w:t>
      </w:r>
      <w:r w:rsidRPr="00A57966">
        <w:rPr>
          <w:szCs w:val="22"/>
        </w:rPr>
        <w:t>progressively</w:t>
      </w:r>
      <w:r w:rsidRPr="00A57966">
        <w:rPr>
          <w:rFonts w:hint="eastAsia"/>
          <w:szCs w:val="22"/>
        </w:rPr>
        <w:t xml:space="preserve">. In 2004 the productions of green tea, oolong tea and black tea are 1.344 million tons, 0.231 million tons and 0.231 million respectively, the proportions of these three are 64%, 11%, and 11%, respectively. Green tea still </w:t>
      </w:r>
      <w:r w:rsidRPr="00A57966">
        <w:rPr>
          <w:iCs/>
          <w:szCs w:val="22"/>
        </w:rPr>
        <w:t>maintain</w:t>
      </w:r>
      <w:r w:rsidRPr="00A57966">
        <w:rPr>
          <w:rFonts w:hint="eastAsia"/>
          <w:iCs/>
          <w:szCs w:val="22"/>
        </w:rPr>
        <w:t>s</w:t>
      </w:r>
      <w:r w:rsidRPr="00A57966">
        <w:rPr>
          <w:rFonts w:hint="eastAsia"/>
          <w:szCs w:val="22"/>
        </w:rPr>
        <w:t xml:space="preserve"> the a</w:t>
      </w:r>
      <w:r w:rsidRPr="00A57966">
        <w:rPr>
          <w:szCs w:val="22"/>
        </w:rPr>
        <w:t>bsolute dominance</w:t>
      </w:r>
      <w:r w:rsidRPr="00A57966">
        <w:rPr>
          <w:rFonts w:hint="eastAsia"/>
          <w:szCs w:val="22"/>
        </w:rPr>
        <w:t xml:space="preserve">, oolong tea and black tea are </w:t>
      </w:r>
      <w:bookmarkStart w:id="4" w:name="OLE_LINK5"/>
      <w:bookmarkStart w:id="5" w:name="OLE_LINK6"/>
      <w:r w:rsidRPr="00A57966">
        <w:rPr>
          <w:rFonts w:hint="eastAsia"/>
          <w:szCs w:val="22"/>
        </w:rPr>
        <w:t>running neck and neck.</w:t>
      </w:r>
      <w:bookmarkEnd w:id="4"/>
      <w:bookmarkEnd w:id="5"/>
      <w:r w:rsidRPr="00A57966">
        <w:rPr>
          <w:rFonts w:hint="eastAsia"/>
          <w:szCs w:val="22"/>
        </w:rPr>
        <w:t xml:space="preserve"> According to Table 1 and Figure 4, the production of oolong tea decreases in recent two years affected by market adjustment. In the main time, black tea production is in </w:t>
      </w:r>
      <w:r w:rsidRPr="00A57966">
        <w:rPr>
          <w:szCs w:val="22"/>
        </w:rPr>
        <w:t>continuous</w:t>
      </w:r>
      <w:r w:rsidRPr="00A57966">
        <w:rPr>
          <w:rFonts w:hint="eastAsia"/>
          <w:szCs w:val="22"/>
        </w:rPr>
        <w:t xml:space="preserve"> growth, the production of 2014 is 0.231 million tons which has doubled compared to 2011 and the proportion has been increasing form 7% to 11%. </w:t>
      </w:r>
      <w:r w:rsidRPr="00A57966">
        <w:rPr>
          <w:szCs w:val="22"/>
        </w:rPr>
        <w:t>T</w:t>
      </w:r>
      <w:r w:rsidRPr="00A57966">
        <w:rPr>
          <w:rFonts w:hint="eastAsia"/>
          <w:szCs w:val="22"/>
        </w:rPr>
        <w:t xml:space="preserve">he production of dark tea grows rapidly as well, which increases from 64, 000 tons to 151,000 tons. The productions of other kinds of tea are steady </w:t>
      </w:r>
      <w:r w:rsidRPr="00A57966">
        <w:rPr>
          <w:szCs w:val="22"/>
        </w:rPr>
        <w:t>comparative</w:t>
      </w:r>
      <w:r w:rsidRPr="00A57966">
        <w:rPr>
          <w:rFonts w:hint="eastAsia"/>
          <w:szCs w:val="22"/>
        </w:rPr>
        <w:t xml:space="preserve">ly. </w:t>
      </w:r>
    </w:p>
    <w:p w:rsidR="00A57966" w:rsidRDefault="00A57966">
      <w:pPr>
        <w:spacing w:line="276" w:lineRule="auto"/>
        <w:rPr>
          <w:szCs w:val="22"/>
        </w:rPr>
      </w:pPr>
      <w:r>
        <w:rPr>
          <w:szCs w:val="22"/>
        </w:rPr>
        <w:br w:type="page"/>
      </w:r>
    </w:p>
    <w:p w:rsidR="00A57966" w:rsidRPr="00A57966" w:rsidRDefault="00A57966" w:rsidP="00A57966">
      <w:pPr>
        <w:keepNext/>
        <w:keepLines/>
        <w:spacing w:after="0"/>
        <w:ind w:firstLine="422"/>
        <w:jc w:val="center"/>
        <w:outlineLvl w:val="4"/>
        <w:rPr>
          <w:rFonts w:eastAsia="SimSun" w:cs="Times New Roman"/>
          <w:b/>
          <w:sz w:val="21"/>
          <w:szCs w:val="21"/>
          <w:lang w:val="en-US" w:eastAsia="zh-CN"/>
        </w:rPr>
      </w:pPr>
      <w:bookmarkStart w:id="6" w:name="_Toc415206282"/>
      <w:proofErr w:type="gramStart"/>
      <w:r w:rsidRPr="00A57966">
        <w:rPr>
          <w:rFonts w:eastAsia="SimSun" w:cs="Times New Roman" w:hint="eastAsia"/>
          <w:b/>
          <w:sz w:val="21"/>
          <w:szCs w:val="21"/>
          <w:lang w:val="en-US" w:eastAsia="zh-CN"/>
        </w:rPr>
        <w:lastRenderedPageBreak/>
        <w:t>Table 1</w:t>
      </w:r>
      <w:r>
        <w:rPr>
          <w:rFonts w:eastAsia="SimSun" w:cs="Times New Roman"/>
          <w:b/>
          <w:sz w:val="21"/>
          <w:szCs w:val="21"/>
          <w:lang w:val="en-US" w:eastAsia="zh-CN"/>
        </w:rPr>
        <w:t>.</w:t>
      </w:r>
      <w:proofErr w:type="gramEnd"/>
      <w:r w:rsidRPr="00A57966">
        <w:rPr>
          <w:rFonts w:eastAsia="SimSun" w:cs="Times New Roman" w:hint="eastAsia"/>
          <w:b/>
          <w:sz w:val="21"/>
          <w:szCs w:val="21"/>
          <w:lang w:val="en-US" w:eastAsia="zh-CN"/>
        </w:rPr>
        <w:t xml:space="preserve"> </w:t>
      </w:r>
      <w:proofErr w:type="gramStart"/>
      <w:r w:rsidRPr="00A57966">
        <w:rPr>
          <w:rFonts w:eastAsia="SimSun" w:cs="Times New Roman" w:hint="eastAsia"/>
          <w:b/>
          <w:sz w:val="21"/>
          <w:szCs w:val="21"/>
          <w:lang w:val="en-US" w:eastAsia="zh-CN"/>
        </w:rPr>
        <w:t>The</w:t>
      </w:r>
      <w:proofErr w:type="gramEnd"/>
      <w:r w:rsidRPr="00A57966">
        <w:rPr>
          <w:rFonts w:eastAsia="SimSun" w:cs="Times New Roman" w:hint="eastAsia"/>
          <w:b/>
          <w:sz w:val="21"/>
          <w:szCs w:val="21"/>
          <w:lang w:val="en-US" w:eastAsia="zh-CN"/>
        </w:rPr>
        <w:t xml:space="preserve"> productions and proportions of various kinds of tea in </w:t>
      </w:r>
      <w:r w:rsidRPr="00A57966">
        <w:rPr>
          <w:rFonts w:eastAsia="SimSun" w:cs="Times New Roman"/>
          <w:b/>
          <w:sz w:val="21"/>
          <w:szCs w:val="21"/>
          <w:lang w:val="en-US" w:eastAsia="zh-CN"/>
        </w:rPr>
        <w:t>2000-2014</w:t>
      </w:r>
      <w:bookmarkEnd w:id="6"/>
    </w:p>
    <w:tbl>
      <w:tblPr>
        <w:tblW w:w="4931" w:type="pct"/>
        <w:tblLayout w:type="fixed"/>
        <w:tblLook w:val="0000" w:firstRow="0" w:lastRow="0" w:firstColumn="0" w:lastColumn="0" w:noHBand="0" w:noVBand="0"/>
      </w:tblPr>
      <w:tblGrid>
        <w:gridCol w:w="974"/>
        <w:gridCol w:w="228"/>
        <w:gridCol w:w="1387"/>
        <w:gridCol w:w="844"/>
        <w:gridCol w:w="1147"/>
        <w:gridCol w:w="1147"/>
        <w:gridCol w:w="1147"/>
        <w:gridCol w:w="1147"/>
        <w:gridCol w:w="1138"/>
      </w:tblGrid>
      <w:tr w:rsidR="00A57966" w:rsidRPr="00A57966" w:rsidTr="00F179A5">
        <w:trPr>
          <w:trHeight w:val="270"/>
        </w:trPr>
        <w:tc>
          <w:tcPr>
            <w:tcW w:w="657" w:type="pct"/>
            <w:gridSpan w:val="2"/>
            <w:tcBorders>
              <w:top w:val="single" w:sz="12" w:space="0" w:color="auto"/>
              <w:left w:val="nil"/>
              <w:bottom w:val="single" w:sz="8" w:space="0" w:color="auto"/>
              <w:right w:val="nil"/>
            </w:tcBorders>
            <w:noWrap/>
            <w:vAlign w:val="center"/>
          </w:tcPr>
          <w:p w:rsidR="00A57966" w:rsidRPr="00A57966" w:rsidRDefault="00A57966" w:rsidP="00A57966">
            <w:pPr>
              <w:spacing w:after="0"/>
              <w:jc w:val="both"/>
              <w:rPr>
                <w:rFonts w:eastAsia="SimSun" w:cs="Times New Roman"/>
                <w:b/>
                <w:sz w:val="21"/>
                <w:szCs w:val="21"/>
                <w:lang w:val="en-US" w:eastAsia="zh-CN"/>
              </w:rPr>
            </w:pPr>
            <w:r w:rsidRPr="00A57966">
              <w:rPr>
                <w:rFonts w:eastAsia="SimSun" w:cs="Times New Roman" w:hint="eastAsia"/>
                <w:b/>
                <w:sz w:val="21"/>
                <w:szCs w:val="21"/>
                <w:lang w:val="en-US" w:eastAsia="zh-CN"/>
              </w:rPr>
              <w:t>Category</w:t>
            </w:r>
          </w:p>
        </w:tc>
        <w:tc>
          <w:tcPr>
            <w:tcW w:w="757" w:type="pct"/>
            <w:tcBorders>
              <w:top w:val="single" w:sz="12" w:space="0" w:color="auto"/>
              <w:left w:val="nil"/>
              <w:bottom w:val="single" w:sz="8" w:space="0" w:color="auto"/>
              <w:right w:val="nil"/>
            </w:tcBorders>
            <w:noWrap/>
            <w:vAlign w:val="center"/>
          </w:tcPr>
          <w:p w:rsidR="00A57966" w:rsidRPr="00A57966" w:rsidRDefault="00A57966" w:rsidP="00A57966">
            <w:pPr>
              <w:spacing w:after="0"/>
              <w:jc w:val="both"/>
              <w:rPr>
                <w:rFonts w:eastAsia="SimSun" w:cs="Times New Roman"/>
                <w:b/>
                <w:sz w:val="21"/>
                <w:szCs w:val="21"/>
                <w:lang w:val="en-US" w:eastAsia="zh-CN"/>
              </w:rPr>
            </w:pPr>
          </w:p>
        </w:tc>
        <w:tc>
          <w:tcPr>
            <w:tcW w:w="461" w:type="pct"/>
            <w:tcBorders>
              <w:top w:val="single" w:sz="12" w:space="0" w:color="auto"/>
              <w:left w:val="nil"/>
              <w:bottom w:val="single" w:sz="8" w:space="0" w:color="auto"/>
              <w:right w:val="nil"/>
            </w:tcBorders>
            <w:noWrap/>
            <w:vAlign w:val="center"/>
          </w:tcPr>
          <w:p w:rsidR="00A57966" w:rsidRPr="00A57966" w:rsidRDefault="00A57966" w:rsidP="00A57966">
            <w:pPr>
              <w:spacing w:after="0"/>
              <w:jc w:val="center"/>
              <w:rPr>
                <w:rFonts w:eastAsia="SimSun" w:cs="Times New Roman"/>
                <w:b/>
                <w:sz w:val="21"/>
                <w:szCs w:val="21"/>
                <w:lang w:val="en-US" w:eastAsia="zh-CN"/>
              </w:rPr>
            </w:pPr>
            <w:r w:rsidRPr="00A57966">
              <w:rPr>
                <w:rFonts w:eastAsia="SimSun" w:cs="Times New Roman"/>
                <w:b/>
                <w:sz w:val="21"/>
                <w:szCs w:val="21"/>
                <w:lang w:val="en-US" w:eastAsia="zh-CN"/>
              </w:rPr>
              <w:t>200</w:t>
            </w:r>
            <w:r w:rsidRPr="00A57966">
              <w:rPr>
                <w:rFonts w:eastAsia="SimSun" w:cs="Times New Roman" w:hint="eastAsia"/>
                <w:b/>
                <w:sz w:val="21"/>
                <w:szCs w:val="21"/>
                <w:lang w:val="en-US" w:eastAsia="zh-CN"/>
              </w:rPr>
              <w:t>6</w:t>
            </w:r>
          </w:p>
        </w:tc>
        <w:tc>
          <w:tcPr>
            <w:tcW w:w="626" w:type="pct"/>
            <w:tcBorders>
              <w:top w:val="single" w:sz="12" w:space="0" w:color="auto"/>
              <w:left w:val="nil"/>
              <w:bottom w:val="single" w:sz="8" w:space="0" w:color="auto"/>
              <w:right w:val="nil"/>
            </w:tcBorders>
            <w:vAlign w:val="center"/>
          </w:tcPr>
          <w:p w:rsidR="00A57966" w:rsidRPr="00A57966" w:rsidRDefault="00A57966" w:rsidP="00A57966">
            <w:pPr>
              <w:spacing w:after="0"/>
              <w:jc w:val="center"/>
              <w:rPr>
                <w:rFonts w:eastAsia="SimSun" w:cs="Times New Roman"/>
                <w:b/>
                <w:sz w:val="21"/>
                <w:szCs w:val="21"/>
                <w:lang w:val="en-US" w:eastAsia="zh-CN"/>
              </w:rPr>
            </w:pPr>
            <w:r w:rsidRPr="00A57966">
              <w:rPr>
                <w:rFonts w:eastAsia="SimSun" w:cs="Times New Roman"/>
                <w:b/>
                <w:sz w:val="21"/>
                <w:szCs w:val="21"/>
                <w:lang w:val="en-US" w:eastAsia="zh-CN"/>
              </w:rPr>
              <w:t>20</w:t>
            </w:r>
            <w:r w:rsidRPr="00A57966">
              <w:rPr>
                <w:rFonts w:eastAsia="SimSun" w:cs="Times New Roman" w:hint="eastAsia"/>
                <w:b/>
                <w:sz w:val="21"/>
                <w:szCs w:val="21"/>
                <w:lang w:val="en-US" w:eastAsia="zh-CN"/>
              </w:rPr>
              <w:t>1</w:t>
            </w:r>
            <w:r w:rsidRPr="00A57966">
              <w:rPr>
                <w:rFonts w:eastAsia="SimSun" w:cs="Times New Roman"/>
                <w:b/>
                <w:sz w:val="21"/>
                <w:szCs w:val="21"/>
                <w:lang w:val="en-US" w:eastAsia="zh-CN"/>
              </w:rPr>
              <w:t>0</w:t>
            </w:r>
          </w:p>
        </w:tc>
        <w:tc>
          <w:tcPr>
            <w:tcW w:w="626" w:type="pct"/>
            <w:tcBorders>
              <w:top w:val="single" w:sz="12" w:space="0" w:color="auto"/>
              <w:left w:val="nil"/>
              <w:bottom w:val="single" w:sz="8" w:space="0" w:color="auto"/>
              <w:right w:val="nil"/>
            </w:tcBorders>
            <w:vAlign w:val="center"/>
          </w:tcPr>
          <w:p w:rsidR="00A57966" w:rsidRPr="00A57966" w:rsidRDefault="00A57966" w:rsidP="00A57966">
            <w:pPr>
              <w:spacing w:after="0"/>
              <w:jc w:val="center"/>
              <w:rPr>
                <w:rFonts w:eastAsia="SimSun" w:cs="Times New Roman"/>
                <w:b/>
                <w:sz w:val="21"/>
                <w:szCs w:val="21"/>
                <w:lang w:val="en-US" w:eastAsia="zh-CN"/>
              </w:rPr>
            </w:pPr>
            <w:r w:rsidRPr="00A57966">
              <w:rPr>
                <w:rFonts w:eastAsia="SimSun" w:cs="Times New Roman"/>
                <w:b/>
                <w:sz w:val="21"/>
                <w:szCs w:val="21"/>
                <w:lang w:val="en-US" w:eastAsia="zh-CN"/>
              </w:rPr>
              <w:t>2011</w:t>
            </w:r>
          </w:p>
        </w:tc>
        <w:tc>
          <w:tcPr>
            <w:tcW w:w="626" w:type="pct"/>
            <w:tcBorders>
              <w:top w:val="single" w:sz="12" w:space="0" w:color="auto"/>
              <w:left w:val="nil"/>
              <w:bottom w:val="single" w:sz="8" w:space="0" w:color="auto"/>
              <w:right w:val="nil"/>
            </w:tcBorders>
            <w:vAlign w:val="center"/>
          </w:tcPr>
          <w:p w:rsidR="00A57966" w:rsidRPr="00A57966" w:rsidRDefault="00A57966" w:rsidP="00A57966">
            <w:pPr>
              <w:spacing w:after="0"/>
              <w:jc w:val="center"/>
              <w:rPr>
                <w:rFonts w:eastAsia="SimSun" w:cs="Times New Roman"/>
                <w:b/>
                <w:sz w:val="21"/>
                <w:szCs w:val="21"/>
                <w:lang w:val="en-US" w:eastAsia="zh-CN"/>
              </w:rPr>
            </w:pPr>
            <w:r w:rsidRPr="00A57966">
              <w:rPr>
                <w:rFonts w:eastAsia="SimSun" w:cs="Times New Roman"/>
                <w:b/>
                <w:sz w:val="21"/>
                <w:szCs w:val="21"/>
                <w:lang w:val="en-US" w:eastAsia="zh-CN"/>
              </w:rPr>
              <w:t>2012</w:t>
            </w:r>
          </w:p>
        </w:tc>
        <w:tc>
          <w:tcPr>
            <w:tcW w:w="626" w:type="pct"/>
            <w:tcBorders>
              <w:top w:val="single" w:sz="12" w:space="0" w:color="auto"/>
              <w:left w:val="nil"/>
              <w:bottom w:val="single" w:sz="8" w:space="0" w:color="auto"/>
              <w:right w:val="nil"/>
            </w:tcBorders>
          </w:tcPr>
          <w:p w:rsidR="00A57966" w:rsidRPr="00A57966" w:rsidRDefault="00A57966" w:rsidP="00A57966">
            <w:pPr>
              <w:spacing w:after="0"/>
              <w:jc w:val="center"/>
              <w:rPr>
                <w:rFonts w:eastAsia="SimSun" w:cs="Times New Roman"/>
                <w:b/>
                <w:sz w:val="21"/>
                <w:szCs w:val="21"/>
                <w:lang w:val="en-US" w:eastAsia="zh-CN"/>
              </w:rPr>
            </w:pPr>
            <w:r w:rsidRPr="00A57966">
              <w:rPr>
                <w:rFonts w:eastAsia="SimSun" w:cs="Times New Roman"/>
                <w:b/>
                <w:sz w:val="21"/>
                <w:szCs w:val="21"/>
                <w:lang w:val="en-US" w:eastAsia="zh-CN"/>
              </w:rPr>
              <w:t>2013</w:t>
            </w:r>
          </w:p>
        </w:tc>
        <w:tc>
          <w:tcPr>
            <w:tcW w:w="621" w:type="pct"/>
            <w:tcBorders>
              <w:top w:val="single" w:sz="12" w:space="0" w:color="auto"/>
              <w:left w:val="nil"/>
              <w:bottom w:val="single" w:sz="8" w:space="0" w:color="auto"/>
              <w:right w:val="nil"/>
            </w:tcBorders>
            <w:vAlign w:val="center"/>
          </w:tcPr>
          <w:p w:rsidR="00A57966" w:rsidRPr="00A57966" w:rsidRDefault="00A57966" w:rsidP="00A57966">
            <w:pPr>
              <w:spacing w:after="0"/>
              <w:jc w:val="center"/>
              <w:rPr>
                <w:rFonts w:eastAsia="SimSun" w:cs="Times New Roman"/>
                <w:b/>
                <w:sz w:val="21"/>
                <w:szCs w:val="21"/>
                <w:lang w:val="en-US" w:eastAsia="zh-CN"/>
              </w:rPr>
            </w:pPr>
            <w:r w:rsidRPr="00A57966">
              <w:rPr>
                <w:rFonts w:eastAsia="SimSun" w:cs="Times New Roman"/>
                <w:b/>
                <w:sz w:val="21"/>
                <w:szCs w:val="21"/>
                <w:lang w:val="en-US" w:eastAsia="zh-CN"/>
              </w:rPr>
              <w:t>2014</w:t>
            </w:r>
          </w:p>
        </w:tc>
      </w:tr>
      <w:tr w:rsidR="00A57966" w:rsidRPr="00A57966" w:rsidTr="00F179A5">
        <w:trPr>
          <w:trHeight w:val="285"/>
        </w:trPr>
        <w:tc>
          <w:tcPr>
            <w:tcW w:w="532" w:type="pct"/>
            <w:vMerge w:val="restart"/>
            <w:tcBorders>
              <w:top w:val="single" w:sz="8" w:space="0" w:color="auto"/>
              <w:left w:val="nil"/>
              <w:right w:val="nil"/>
            </w:tcBorders>
            <w:noWrap/>
            <w:vAlign w:val="center"/>
          </w:tcPr>
          <w:p w:rsidR="00A57966" w:rsidRPr="00A57966" w:rsidRDefault="00A57966" w:rsidP="00A57966">
            <w:pPr>
              <w:spacing w:after="0"/>
              <w:jc w:val="both"/>
              <w:rPr>
                <w:rFonts w:eastAsia="SimSun" w:cs="Times New Roman"/>
                <w:b/>
                <w:sz w:val="21"/>
                <w:szCs w:val="21"/>
                <w:lang w:val="en-US" w:eastAsia="zh-CN"/>
              </w:rPr>
            </w:pPr>
            <w:r w:rsidRPr="00A57966">
              <w:rPr>
                <w:rFonts w:eastAsia="SimSun" w:cs="Times New Roman" w:hint="eastAsia"/>
                <w:b/>
                <w:sz w:val="21"/>
                <w:szCs w:val="21"/>
                <w:lang w:val="en-US" w:eastAsia="zh-CN"/>
              </w:rPr>
              <w:t>Green tea</w:t>
            </w:r>
          </w:p>
        </w:tc>
        <w:tc>
          <w:tcPr>
            <w:tcW w:w="882" w:type="pct"/>
            <w:gridSpan w:val="2"/>
            <w:tcBorders>
              <w:top w:val="single" w:sz="8" w:space="0" w:color="auto"/>
              <w:left w:val="nil"/>
              <w:bottom w:val="nil"/>
              <w:right w:val="nil"/>
            </w:tcBorders>
            <w:noWrap/>
            <w:vAlign w:val="center"/>
          </w:tcPr>
          <w:p w:rsidR="00A57966" w:rsidRPr="00A57966" w:rsidRDefault="00A57966" w:rsidP="00A57966">
            <w:pPr>
              <w:spacing w:after="0"/>
              <w:jc w:val="both"/>
              <w:rPr>
                <w:rFonts w:eastAsia="SimSun" w:cs="Times New Roman"/>
                <w:sz w:val="18"/>
                <w:szCs w:val="18"/>
                <w:lang w:val="en-US" w:eastAsia="zh-CN"/>
              </w:rPr>
            </w:pPr>
            <w:r w:rsidRPr="00A57966">
              <w:rPr>
                <w:rFonts w:eastAsia="SimSun" w:cs="Times New Roman"/>
                <w:sz w:val="18"/>
                <w:szCs w:val="18"/>
                <w:lang w:val="en-US" w:eastAsia="zh-CN"/>
              </w:rPr>
              <w:t>P</w:t>
            </w:r>
            <w:r w:rsidRPr="00A57966">
              <w:rPr>
                <w:rFonts w:eastAsia="SimSun" w:cs="Times New Roman" w:hint="eastAsia"/>
                <w:sz w:val="18"/>
                <w:szCs w:val="18"/>
                <w:lang w:val="en-US" w:eastAsia="zh-CN"/>
              </w:rPr>
              <w:t>roduction(MT)</w:t>
            </w:r>
          </w:p>
        </w:tc>
        <w:tc>
          <w:tcPr>
            <w:tcW w:w="461" w:type="pct"/>
            <w:tcBorders>
              <w:top w:val="single" w:sz="8" w:space="0" w:color="auto"/>
              <w:left w:val="nil"/>
              <w:bottom w:val="nil"/>
              <w:right w:val="nil"/>
            </w:tcBorders>
            <w:noWrap/>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0.764</w:t>
            </w:r>
          </w:p>
        </w:tc>
        <w:tc>
          <w:tcPr>
            <w:tcW w:w="626" w:type="pct"/>
            <w:tcBorders>
              <w:top w:val="single" w:sz="8" w:space="0" w:color="auto"/>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1.046</w:t>
            </w:r>
          </w:p>
        </w:tc>
        <w:tc>
          <w:tcPr>
            <w:tcW w:w="626" w:type="pct"/>
            <w:tcBorders>
              <w:top w:val="single" w:sz="8" w:space="0" w:color="auto"/>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1</w:t>
            </w:r>
            <w:r w:rsidRPr="00A57966">
              <w:rPr>
                <w:rFonts w:eastAsia="SimSun" w:cs="Times New Roman" w:hint="eastAsia"/>
                <w:sz w:val="21"/>
                <w:szCs w:val="21"/>
                <w:lang w:val="en-US" w:eastAsia="zh-CN"/>
              </w:rPr>
              <w:t>.</w:t>
            </w:r>
            <w:r w:rsidRPr="00A57966">
              <w:rPr>
                <w:rFonts w:eastAsia="SimSun" w:cs="Times New Roman"/>
                <w:sz w:val="21"/>
                <w:szCs w:val="21"/>
                <w:lang w:val="en-US" w:eastAsia="zh-CN"/>
              </w:rPr>
              <w:t>13</w:t>
            </w:r>
            <w:r w:rsidRPr="00A57966">
              <w:rPr>
                <w:rFonts w:eastAsia="SimSun" w:cs="Times New Roman" w:hint="eastAsia"/>
                <w:sz w:val="21"/>
                <w:szCs w:val="21"/>
                <w:lang w:val="en-US" w:eastAsia="zh-CN"/>
              </w:rPr>
              <w:t>8</w:t>
            </w:r>
          </w:p>
        </w:tc>
        <w:tc>
          <w:tcPr>
            <w:tcW w:w="626" w:type="pct"/>
            <w:tcBorders>
              <w:top w:val="single" w:sz="8" w:space="0" w:color="auto"/>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1</w:t>
            </w:r>
            <w:r w:rsidRPr="00A57966">
              <w:rPr>
                <w:rFonts w:eastAsia="SimSun" w:cs="Times New Roman" w:hint="eastAsia"/>
                <w:sz w:val="21"/>
                <w:szCs w:val="21"/>
                <w:lang w:val="en-US" w:eastAsia="zh-CN"/>
              </w:rPr>
              <w:t>.</w:t>
            </w:r>
            <w:r w:rsidRPr="00A57966">
              <w:rPr>
                <w:rFonts w:eastAsia="SimSun" w:cs="Times New Roman"/>
                <w:sz w:val="21"/>
                <w:szCs w:val="21"/>
                <w:lang w:val="en-US" w:eastAsia="zh-CN"/>
              </w:rPr>
              <w:t>248</w:t>
            </w:r>
          </w:p>
        </w:tc>
        <w:tc>
          <w:tcPr>
            <w:tcW w:w="626" w:type="pct"/>
            <w:tcBorders>
              <w:top w:val="single" w:sz="8" w:space="0" w:color="auto"/>
              <w:left w:val="nil"/>
              <w:bottom w:val="nil"/>
              <w:right w:val="nil"/>
            </w:tcBorders>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1</w:t>
            </w:r>
            <w:r w:rsidRPr="00A57966">
              <w:rPr>
                <w:rFonts w:eastAsia="SimSun" w:cs="Times New Roman" w:hint="eastAsia"/>
                <w:sz w:val="21"/>
                <w:szCs w:val="21"/>
                <w:lang w:val="en-US" w:eastAsia="zh-CN"/>
              </w:rPr>
              <w:t>.</w:t>
            </w:r>
            <w:r w:rsidRPr="00A57966">
              <w:rPr>
                <w:rFonts w:eastAsia="SimSun" w:cs="Times New Roman"/>
                <w:sz w:val="21"/>
                <w:szCs w:val="21"/>
                <w:lang w:val="en-US" w:eastAsia="zh-CN"/>
              </w:rPr>
              <w:t>314</w:t>
            </w:r>
          </w:p>
        </w:tc>
        <w:tc>
          <w:tcPr>
            <w:tcW w:w="621" w:type="pct"/>
            <w:tcBorders>
              <w:top w:val="single" w:sz="8" w:space="0" w:color="auto"/>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1</w:t>
            </w:r>
            <w:r w:rsidRPr="00A57966">
              <w:rPr>
                <w:rFonts w:eastAsia="SimSun" w:cs="Times New Roman" w:hint="eastAsia"/>
                <w:sz w:val="21"/>
                <w:szCs w:val="21"/>
                <w:lang w:val="en-US" w:eastAsia="zh-CN"/>
              </w:rPr>
              <w:t>.</w:t>
            </w:r>
            <w:r w:rsidRPr="00A57966">
              <w:rPr>
                <w:rFonts w:eastAsia="SimSun" w:cs="Times New Roman"/>
                <w:sz w:val="21"/>
                <w:szCs w:val="21"/>
                <w:lang w:val="en-US" w:eastAsia="zh-CN"/>
              </w:rPr>
              <w:t>344</w:t>
            </w:r>
          </w:p>
        </w:tc>
      </w:tr>
      <w:tr w:rsidR="00A57966" w:rsidRPr="00A57966" w:rsidTr="00F179A5">
        <w:trPr>
          <w:trHeight w:val="285"/>
        </w:trPr>
        <w:tc>
          <w:tcPr>
            <w:tcW w:w="532" w:type="pct"/>
            <w:vMerge/>
            <w:tcBorders>
              <w:left w:val="nil"/>
              <w:bottom w:val="nil"/>
              <w:right w:val="nil"/>
            </w:tcBorders>
            <w:noWrap/>
            <w:vAlign w:val="center"/>
          </w:tcPr>
          <w:p w:rsidR="00A57966" w:rsidRPr="00A57966" w:rsidRDefault="00A57966" w:rsidP="00A57966">
            <w:pPr>
              <w:spacing w:after="0"/>
              <w:ind w:firstLine="422"/>
              <w:jc w:val="center"/>
              <w:rPr>
                <w:rFonts w:eastAsia="SimSun" w:cs="Times New Roman"/>
                <w:b/>
                <w:sz w:val="21"/>
                <w:szCs w:val="21"/>
                <w:lang w:val="en-US" w:eastAsia="zh-CN"/>
              </w:rPr>
            </w:pPr>
          </w:p>
        </w:tc>
        <w:tc>
          <w:tcPr>
            <w:tcW w:w="882" w:type="pct"/>
            <w:gridSpan w:val="2"/>
            <w:tcBorders>
              <w:top w:val="nil"/>
              <w:left w:val="nil"/>
              <w:bottom w:val="nil"/>
              <w:right w:val="nil"/>
            </w:tcBorders>
            <w:noWrap/>
            <w:vAlign w:val="center"/>
          </w:tcPr>
          <w:p w:rsidR="00A57966" w:rsidRPr="00A57966" w:rsidRDefault="00A57966" w:rsidP="00A57966">
            <w:pPr>
              <w:spacing w:after="0"/>
              <w:jc w:val="both"/>
              <w:rPr>
                <w:rFonts w:eastAsia="SimSun" w:cs="Times New Roman"/>
                <w:sz w:val="18"/>
                <w:szCs w:val="18"/>
                <w:lang w:val="en-US" w:eastAsia="zh-CN"/>
              </w:rPr>
            </w:pPr>
            <w:r w:rsidRPr="00A57966">
              <w:rPr>
                <w:rFonts w:eastAsia="SimSun" w:cs="Times New Roman" w:hint="eastAsia"/>
                <w:sz w:val="18"/>
                <w:szCs w:val="18"/>
                <w:lang w:val="en-US" w:eastAsia="zh-CN"/>
              </w:rPr>
              <w:t>Proportion (%)</w:t>
            </w:r>
          </w:p>
        </w:tc>
        <w:tc>
          <w:tcPr>
            <w:tcW w:w="461" w:type="pct"/>
            <w:tcBorders>
              <w:top w:val="nil"/>
              <w:left w:val="nil"/>
              <w:bottom w:val="nil"/>
              <w:right w:val="nil"/>
            </w:tcBorders>
            <w:noWrap/>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74.31</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7</w:t>
            </w:r>
            <w:r w:rsidRPr="00A57966">
              <w:rPr>
                <w:rFonts w:eastAsia="SimSun" w:cs="Times New Roman" w:hint="eastAsia"/>
                <w:sz w:val="21"/>
                <w:szCs w:val="21"/>
                <w:lang w:val="en-US" w:eastAsia="zh-CN"/>
              </w:rPr>
              <w:t>0.94</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70.09</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69.72</w:t>
            </w:r>
          </w:p>
        </w:tc>
        <w:tc>
          <w:tcPr>
            <w:tcW w:w="626" w:type="pct"/>
            <w:tcBorders>
              <w:top w:val="nil"/>
              <w:left w:val="nil"/>
              <w:bottom w:val="nil"/>
              <w:right w:val="nil"/>
            </w:tcBorders>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68</w:t>
            </w:r>
          </w:p>
        </w:tc>
        <w:tc>
          <w:tcPr>
            <w:tcW w:w="621"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64.00</w:t>
            </w:r>
          </w:p>
        </w:tc>
      </w:tr>
      <w:tr w:rsidR="00A57966" w:rsidRPr="00A57966" w:rsidTr="00F179A5">
        <w:trPr>
          <w:trHeight w:val="285"/>
        </w:trPr>
        <w:tc>
          <w:tcPr>
            <w:tcW w:w="532" w:type="pct"/>
            <w:vMerge w:val="restart"/>
            <w:tcBorders>
              <w:top w:val="nil"/>
              <w:left w:val="nil"/>
              <w:right w:val="nil"/>
            </w:tcBorders>
            <w:noWrap/>
            <w:vAlign w:val="center"/>
          </w:tcPr>
          <w:p w:rsidR="00A57966" w:rsidRPr="00A57966" w:rsidRDefault="00A57966" w:rsidP="00A57966">
            <w:pPr>
              <w:spacing w:after="0"/>
              <w:jc w:val="both"/>
              <w:rPr>
                <w:rFonts w:eastAsia="SimSun" w:cs="Times New Roman"/>
                <w:b/>
                <w:sz w:val="21"/>
                <w:szCs w:val="21"/>
                <w:lang w:val="en-US" w:eastAsia="zh-CN"/>
              </w:rPr>
            </w:pPr>
            <w:r w:rsidRPr="00A57966">
              <w:rPr>
                <w:rFonts w:eastAsia="SimSun" w:cs="Times New Roman" w:hint="eastAsia"/>
                <w:b/>
                <w:sz w:val="21"/>
                <w:szCs w:val="21"/>
                <w:lang w:val="en-US" w:eastAsia="zh-CN"/>
              </w:rPr>
              <w:t>Black tea</w:t>
            </w:r>
          </w:p>
        </w:tc>
        <w:tc>
          <w:tcPr>
            <w:tcW w:w="882" w:type="pct"/>
            <w:gridSpan w:val="2"/>
            <w:tcBorders>
              <w:top w:val="nil"/>
              <w:left w:val="nil"/>
              <w:bottom w:val="nil"/>
              <w:right w:val="nil"/>
            </w:tcBorders>
            <w:noWrap/>
          </w:tcPr>
          <w:p w:rsidR="00A57966" w:rsidRPr="00A57966" w:rsidRDefault="00A57966" w:rsidP="00A57966">
            <w:pPr>
              <w:spacing w:after="0"/>
              <w:jc w:val="both"/>
              <w:rPr>
                <w:rFonts w:eastAsia="SimSun" w:cs="Times New Roman"/>
                <w:sz w:val="18"/>
                <w:szCs w:val="18"/>
                <w:lang w:val="en-US" w:eastAsia="zh-CN"/>
              </w:rPr>
            </w:pPr>
            <w:r w:rsidRPr="00A57966">
              <w:rPr>
                <w:rFonts w:eastAsia="SimSun" w:cs="Times New Roman"/>
                <w:sz w:val="18"/>
                <w:szCs w:val="18"/>
                <w:lang w:val="en-US" w:eastAsia="zh-CN"/>
              </w:rPr>
              <w:t>Production(MT)</w:t>
            </w:r>
          </w:p>
        </w:tc>
        <w:tc>
          <w:tcPr>
            <w:tcW w:w="461" w:type="pct"/>
            <w:tcBorders>
              <w:top w:val="nil"/>
              <w:left w:val="nil"/>
              <w:bottom w:val="nil"/>
              <w:right w:val="nil"/>
            </w:tcBorders>
            <w:noWrap/>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0.048</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0.068</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w:t>
            </w:r>
            <w:r w:rsidRPr="00A57966">
              <w:rPr>
                <w:rFonts w:eastAsia="SimSun" w:cs="Times New Roman"/>
                <w:sz w:val="21"/>
                <w:szCs w:val="21"/>
                <w:lang w:val="en-US" w:eastAsia="zh-CN"/>
              </w:rPr>
              <w:t>11</w:t>
            </w:r>
            <w:r w:rsidRPr="00A57966">
              <w:rPr>
                <w:rFonts w:eastAsia="SimSun" w:cs="Times New Roman" w:hint="eastAsia"/>
                <w:sz w:val="21"/>
                <w:szCs w:val="21"/>
                <w:lang w:val="en-US" w:eastAsia="zh-CN"/>
              </w:rPr>
              <w:t>4</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w:t>
            </w:r>
            <w:r w:rsidRPr="00A57966">
              <w:rPr>
                <w:rFonts w:eastAsia="SimSun" w:cs="Times New Roman"/>
                <w:sz w:val="21"/>
                <w:szCs w:val="21"/>
                <w:lang w:val="en-US" w:eastAsia="zh-CN"/>
              </w:rPr>
              <w:t>132</w:t>
            </w:r>
          </w:p>
        </w:tc>
        <w:tc>
          <w:tcPr>
            <w:tcW w:w="626" w:type="pct"/>
            <w:tcBorders>
              <w:top w:val="nil"/>
              <w:left w:val="nil"/>
              <w:bottom w:val="nil"/>
              <w:right w:val="nil"/>
            </w:tcBorders>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w:t>
            </w:r>
            <w:r w:rsidRPr="00A57966">
              <w:rPr>
                <w:rFonts w:eastAsia="SimSun" w:cs="Times New Roman"/>
                <w:sz w:val="21"/>
                <w:szCs w:val="21"/>
                <w:lang w:val="en-US" w:eastAsia="zh-CN"/>
              </w:rPr>
              <w:t>16</w:t>
            </w:r>
            <w:r w:rsidRPr="00A57966">
              <w:rPr>
                <w:rFonts w:eastAsia="SimSun" w:cs="Times New Roman" w:hint="eastAsia"/>
                <w:sz w:val="21"/>
                <w:szCs w:val="21"/>
                <w:lang w:val="en-US" w:eastAsia="zh-CN"/>
              </w:rPr>
              <w:t>0</w:t>
            </w:r>
          </w:p>
        </w:tc>
        <w:tc>
          <w:tcPr>
            <w:tcW w:w="621"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w:t>
            </w:r>
            <w:r w:rsidRPr="00A57966">
              <w:rPr>
                <w:rFonts w:eastAsia="SimSun" w:cs="Times New Roman"/>
                <w:sz w:val="21"/>
                <w:szCs w:val="21"/>
                <w:lang w:val="en-US" w:eastAsia="zh-CN"/>
              </w:rPr>
              <w:t>231</w:t>
            </w:r>
          </w:p>
        </w:tc>
      </w:tr>
      <w:tr w:rsidR="00A57966" w:rsidRPr="00A57966" w:rsidTr="00F179A5">
        <w:trPr>
          <w:trHeight w:val="285"/>
        </w:trPr>
        <w:tc>
          <w:tcPr>
            <w:tcW w:w="532" w:type="pct"/>
            <w:vMerge/>
            <w:tcBorders>
              <w:left w:val="nil"/>
              <w:bottom w:val="nil"/>
              <w:right w:val="nil"/>
            </w:tcBorders>
            <w:noWrap/>
            <w:vAlign w:val="center"/>
          </w:tcPr>
          <w:p w:rsidR="00A57966" w:rsidRPr="00A57966" w:rsidRDefault="00A57966" w:rsidP="00A57966">
            <w:pPr>
              <w:spacing w:after="0"/>
              <w:ind w:firstLine="422"/>
              <w:jc w:val="center"/>
              <w:rPr>
                <w:rFonts w:eastAsia="SimSun" w:cs="Times New Roman"/>
                <w:b/>
                <w:sz w:val="21"/>
                <w:szCs w:val="21"/>
                <w:lang w:val="en-US" w:eastAsia="zh-CN"/>
              </w:rPr>
            </w:pPr>
          </w:p>
        </w:tc>
        <w:tc>
          <w:tcPr>
            <w:tcW w:w="882" w:type="pct"/>
            <w:gridSpan w:val="2"/>
            <w:tcBorders>
              <w:top w:val="nil"/>
              <w:left w:val="nil"/>
              <w:bottom w:val="nil"/>
              <w:right w:val="nil"/>
            </w:tcBorders>
            <w:noWrap/>
          </w:tcPr>
          <w:p w:rsidR="00A57966" w:rsidRPr="00A57966" w:rsidRDefault="00A57966" w:rsidP="00A57966">
            <w:pPr>
              <w:spacing w:after="0"/>
              <w:jc w:val="both"/>
              <w:rPr>
                <w:rFonts w:eastAsia="SimSun" w:cs="Times New Roman"/>
                <w:sz w:val="18"/>
                <w:szCs w:val="18"/>
                <w:lang w:val="en-US" w:eastAsia="zh-CN"/>
              </w:rPr>
            </w:pPr>
            <w:r w:rsidRPr="00A57966">
              <w:rPr>
                <w:rFonts w:eastAsia="SimSun" w:cs="Times New Roman"/>
                <w:sz w:val="18"/>
                <w:szCs w:val="18"/>
                <w:lang w:val="en-US" w:eastAsia="zh-CN"/>
              </w:rPr>
              <w:t>Proportion (%)</w:t>
            </w:r>
          </w:p>
        </w:tc>
        <w:tc>
          <w:tcPr>
            <w:tcW w:w="461" w:type="pct"/>
            <w:tcBorders>
              <w:top w:val="nil"/>
              <w:left w:val="nil"/>
              <w:bottom w:val="nil"/>
              <w:right w:val="nil"/>
            </w:tcBorders>
            <w:noWrap/>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4.70</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4.62</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7.00</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7.4</w:t>
            </w:r>
          </w:p>
        </w:tc>
        <w:tc>
          <w:tcPr>
            <w:tcW w:w="626" w:type="pct"/>
            <w:tcBorders>
              <w:top w:val="nil"/>
              <w:left w:val="nil"/>
              <w:bottom w:val="nil"/>
              <w:right w:val="nil"/>
            </w:tcBorders>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8.31</w:t>
            </w:r>
          </w:p>
        </w:tc>
        <w:tc>
          <w:tcPr>
            <w:tcW w:w="621"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11.00</w:t>
            </w:r>
          </w:p>
        </w:tc>
      </w:tr>
      <w:tr w:rsidR="00A57966" w:rsidRPr="00A57966" w:rsidTr="00F179A5">
        <w:trPr>
          <w:trHeight w:val="285"/>
        </w:trPr>
        <w:tc>
          <w:tcPr>
            <w:tcW w:w="532" w:type="pct"/>
            <w:vMerge w:val="restart"/>
            <w:tcBorders>
              <w:top w:val="nil"/>
              <w:left w:val="nil"/>
              <w:right w:val="nil"/>
            </w:tcBorders>
            <w:noWrap/>
            <w:vAlign w:val="center"/>
          </w:tcPr>
          <w:p w:rsidR="00A57966" w:rsidRPr="00A57966" w:rsidRDefault="00A57966" w:rsidP="00A57966">
            <w:pPr>
              <w:spacing w:after="0"/>
              <w:jc w:val="both"/>
              <w:rPr>
                <w:rFonts w:eastAsia="SimSun" w:cs="Times New Roman"/>
                <w:b/>
                <w:sz w:val="21"/>
                <w:szCs w:val="21"/>
                <w:lang w:val="en-US" w:eastAsia="zh-CN"/>
              </w:rPr>
            </w:pPr>
            <w:r w:rsidRPr="00A57966">
              <w:rPr>
                <w:rFonts w:eastAsia="SimSun" w:cs="Times New Roman" w:hint="eastAsia"/>
                <w:b/>
                <w:sz w:val="21"/>
                <w:szCs w:val="21"/>
                <w:lang w:val="en-US" w:eastAsia="zh-CN"/>
              </w:rPr>
              <w:t>Oolong tea</w:t>
            </w:r>
          </w:p>
        </w:tc>
        <w:tc>
          <w:tcPr>
            <w:tcW w:w="882" w:type="pct"/>
            <w:gridSpan w:val="2"/>
            <w:tcBorders>
              <w:top w:val="nil"/>
              <w:left w:val="nil"/>
              <w:bottom w:val="nil"/>
              <w:right w:val="nil"/>
            </w:tcBorders>
            <w:noWrap/>
          </w:tcPr>
          <w:p w:rsidR="00A57966" w:rsidRPr="00A57966" w:rsidRDefault="00A57966" w:rsidP="00A57966">
            <w:pPr>
              <w:widowControl w:val="0"/>
              <w:spacing w:after="0"/>
              <w:jc w:val="both"/>
              <w:rPr>
                <w:rFonts w:eastAsia="SimSun" w:cs="Times New Roman"/>
                <w:sz w:val="18"/>
                <w:szCs w:val="18"/>
                <w:lang w:val="en-US" w:eastAsia="zh-CN"/>
              </w:rPr>
            </w:pPr>
            <w:r w:rsidRPr="00A57966">
              <w:rPr>
                <w:rFonts w:eastAsia="SimSun" w:cs="Times New Roman"/>
                <w:sz w:val="18"/>
                <w:szCs w:val="18"/>
                <w:lang w:val="en-US" w:eastAsia="zh-CN"/>
              </w:rPr>
              <w:t>Production(MT)</w:t>
            </w:r>
          </w:p>
        </w:tc>
        <w:tc>
          <w:tcPr>
            <w:tcW w:w="461" w:type="pct"/>
            <w:tcBorders>
              <w:top w:val="nil"/>
              <w:left w:val="nil"/>
              <w:bottom w:val="nil"/>
              <w:right w:val="nil"/>
            </w:tcBorders>
            <w:noWrap/>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0.116</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0.180</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w:t>
            </w:r>
            <w:r w:rsidRPr="00A57966">
              <w:rPr>
                <w:rFonts w:eastAsia="SimSun" w:cs="Times New Roman"/>
                <w:sz w:val="21"/>
                <w:szCs w:val="21"/>
                <w:lang w:val="en-US" w:eastAsia="zh-CN"/>
              </w:rPr>
              <w:t>199</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w:t>
            </w:r>
            <w:r w:rsidRPr="00A57966">
              <w:rPr>
                <w:rFonts w:eastAsia="SimSun" w:cs="Times New Roman"/>
                <w:sz w:val="21"/>
                <w:szCs w:val="21"/>
                <w:lang w:val="en-US" w:eastAsia="zh-CN"/>
              </w:rPr>
              <w:t>21</w:t>
            </w:r>
            <w:r w:rsidRPr="00A57966">
              <w:rPr>
                <w:rFonts w:eastAsia="SimSun" w:cs="Times New Roman" w:hint="eastAsia"/>
                <w:sz w:val="21"/>
                <w:szCs w:val="21"/>
                <w:lang w:val="en-US" w:eastAsia="zh-CN"/>
              </w:rPr>
              <w:t>8</w:t>
            </w:r>
          </w:p>
        </w:tc>
        <w:tc>
          <w:tcPr>
            <w:tcW w:w="626" w:type="pct"/>
            <w:tcBorders>
              <w:top w:val="nil"/>
              <w:left w:val="nil"/>
              <w:bottom w:val="nil"/>
              <w:right w:val="nil"/>
            </w:tcBorders>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w:t>
            </w:r>
            <w:r w:rsidRPr="00A57966">
              <w:rPr>
                <w:rFonts w:eastAsia="SimSun" w:cs="Times New Roman"/>
                <w:sz w:val="21"/>
                <w:szCs w:val="21"/>
                <w:lang w:val="en-US" w:eastAsia="zh-CN"/>
              </w:rPr>
              <w:t>23</w:t>
            </w:r>
            <w:r w:rsidRPr="00A57966">
              <w:rPr>
                <w:rFonts w:eastAsia="SimSun" w:cs="Times New Roman" w:hint="eastAsia"/>
                <w:sz w:val="21"/>
                <w:szCs w:val="21"/>
                <w:lang w:val="en-US" w:eastAsia="zh-CN"/>
              </w:rPr>
              <w:t>7</w:t>
            </w:r>
          </w:p>
        </w:tc>
        <w:tc>
          <w:tcPr>
            <w:tcW w:w="621"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w:t>
            </w:r>
            <w:r w:rsidRPr="00A57966">
              <w:rPr>
                <w:rFonts w:eastAsia="SimSun" w:cs="Times New Roman"/>
                <w:sz w:val="21"/>
                <w:szCs w:val="21"/>
                <w:lang w:val="en-US" w:eastAsia="zh-CN"/>
              </w:rPr>
              <w:t>231</w:t>
            </w:r>
          </w:p>
        </w:tc>
      </w:tr>
      <w:tr w:rsidR="00A57966" w:rsidRPr="00A57966" w:rsidTr="00F179A5">
        <w:trPr>
          <w:trHeight w:val="285"/>
        </w:trPr>
        <w:tc>
          <w:tcPr>
            <w:tcW w:w="532" w:type="pct"/>
            <w:vMerge/>
            <w:tcBorders>
              <w:left w:val="nil"/>
              <w:bottom w:val="nil"/>
              <w:right w:val="nil"/>
            </w:tcBorders>
            <w:noWrap/>
            <w:vAlign w:val="center"/>
          </w:tcPr>
          <w:p w:rsidR="00A57966" w:rsidRPr="00A57966" w:rsidRDefault="00A57966" w:rsidP="00A57966">
            <w:pPr>
              <w:spacing w:after="0"/>
              <w:ind w:firstLine="422"/>
              <w:jc w:val="center"/>
              <w:rPr>
                <w:rFonts w:eastAsia="SimSun" w:cs="Times New Roman"/>
                <w:b/>
                <w:sz w:val="21"/>
                <w:szCs w:val="21"/>
                <w:lang w:val="en-US" w:eastAsia="zh-CN"/>
              </w:rPr>
            </w:pPr>
          </w:p>
        </w:tc>
        <w:tc>
          <w:tcPr>
            <w:tcW w:w="882" w:type="pct"/>
            <w:gridSpan w:val="2"/>
            <w:tcBorders>
              <w:top w:val="nil"/>
              <w:left w:val="nil"/>
              <w:bottom w:val="nil"/>
              <w:right w:val="nil"/>
            </w:tcBorders>
            <w:noWrap/>
          </w:tcPr>
          <w:p w:rsidR="00A57966" w:rsidRPr="00A57966" w:rsidRDefault="00A57966" w:rsidP="00A57966">
            <w:pPr>
              <w:widowControl w:val="0"/>
              <w:spacing w:after="0"/>
              <w:jc w:val="both"/>
              <w:rPr>
                <w:rFonts w:eastAsia="SimSun" w:cs="Times New Roman"/>
                <w:sz w:val="18"/>
                <w:szCs w:val="18"/>
                <w:lang w:val="en-US" w:eastAsia="zh-CN"/>
              </w:rPr>
            </w:pPr>
            <w:r w:rsidRPr="00A57966">
              <w:rPr>
                <w:rFonts w:eastAsia="SimSun" w:cs="Times New Roman"/>
                <w:sz w:val="18"/>
                <w:szCs w:val="18"/>
                <w:lang w:val="en-US" w:eastAsia="zh-CN"/>
              </w:rPr>
              <w:t>Proportion (%)</w:t>
            </w:r>
          </w:p>
        </w:tc>
        <w:tc>
          <w:tcPr>
            <w:tcW w:w="461" w:type="pct"/>
            <w:tcBorders>
              <w:top w:val="nil"/>
              <w:left w:val="nil"/>
              <w:bottom w:val="nil"/>
              <w:right w:val="nil"/>
            </w:tcBorders>
            <w:noWrap/>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11.30</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12.20</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12.31</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12.2</w:t>
            </w:r>
          </w:p>
        </w:tc>
        <w:tc>
          <w:tcPr>
            <w:tcW w:w="626" w:type="pct"/>
            <w:tcBorders>
              <w:top w:val="nil"/>
              <w:left w:val="nil"/>
              <w:bottom w:val="nil"/>
              <w:right w:val="nil"/>
            </w:tcBorders>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12.3</w:t>
            </w:r>
          </w:p>
        </w:tc>
        <w:tc>
          <w:tcPr>
            <w:tcW w:w="621"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11.00</w:t>
            </w:r>
          </w:p>
        </w:tc>
      </w:tr>
      <w:tr w:rsidR="00A57966" w:rsidRPr="00A57966" w:rsidTr="00F179A5">
        <w:trPr>
          <w:trHeight w:val="285"/>
        </w:trPr>
        <w:tc>
          <w:tcPr>
            <w:tcW w:w="532" w:type="pct"/>
            <w:vMerge w:val="restart"/>
            <w:tcBorders>
              <w:top w:val="nil"/>
              <w:left w:val="nil"/>
              <w:right w:val="nil"/>
            </w:tcBorders>
            <w:noWrap/>
            <w:vAlign w:val="center"/>
          </w:tcPr>
          <w:p w:rsidR="00A57966" w:rsidRPr="00A57966" w:rsidRDefault="00A57966" w:rsidP="00A57966">
            <w:pPr>
              <w:spacing w:after="0"/>
              <w:jc w:val="both"/>
              <w:rPr>
                <w:rFonts w:eastAsia="SimSun" w:cs="Times New Roman"/>
                <w:b/>
                <w:sz w:val="21"/>
                <w:szCs w:val="21"/>
                <w:lang w:val="en-US" w:eastAsia="zh-CN"/>
              </w:rPr>
            </w:pPr>
            <w:r w:rsidRPr="00A57966">
              <w:rPr>
                <w:rFonts w:eastAsia="SimSun" w:cs="Times New Roman" w:hint="eastAsia"/>
                <w:b/>
                <w:sz w:val="21"/>
                <w:szCs w:val="21"/>
                <w:lang w:val="en-US" w:eastAsia="zh-CN"/>
              </w:rPr>
              <w:t>Dark tea</w:t>
            </w:r>
          </w:p>
        </w:tc>
        <w:tc>
          <w:tcPr>
            <w:tcW w:w="882" w:type="pct"/>
            <w:gridSpan w:val="2"/>
            <w:tcBorders>
              <w:top w:val="nil"/>
              <w:left w:val="nil"/>
              <w:bottom w:val="nil"/>
              <w:right w:val="nil"/>
            </w:tcBorders>
            <w:noWrap/>
          </w:tcPr>
          <w:p w:rsidR="00A57966" w:rsidRPr="00A57966" w:rsidRDefault="00A57966" w:rsidP="00A57966">
            <w:pPr>
              <w:widowControl w:val="0"/>
              <w:spacing w:after="0"/>
              <w:jc w:val="both"/>
              <w:rPr>
                <w:rFonts w:eastAsia="SimSun" w:cs="Times New Roman"/>
                <w:sz w:val="18"/>
                <w:szCs w:val="18"/>
                <w:lang w:val="en-US" w:eastAsia="zh-CN"/>
              </w:rPr>
            </w:pPr>
            <w:r w:rsidRPr="00A57966">
              <w:rPr>
                <w:rFonts w:eastAsia="SimSun" w:cs="Times New Roman"/>
                <w:sz w:val="18"/>
                <w:szCs w:val="18"/>
                <w:lang w:val="en-US" w:eastAsia="zh-CN"/>
              </w:rPr>
              <w:t>Production(MT)</w:t>
            </w:r>
          </w:p>
        </w:tc>
        <w:tc>
          <w:tcPr>
            <w:tcW w:w="461" w:type="pct"/>
            <w:tcBorders>
              <w:top w:val="nil"/>
              <w:left w:val="nil"/>
              <w:bottom w:val="nil"/>
              <w:right w:val="nil"/>
            </w:tcBorders>
            <w:noWrap/>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0.028</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0.041</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0.0</w:t>
            </w:r>
            <w:r w:rsidRPr="00A57966">
              <w:rPr>
                <w:rFonts w:eastAsia="SimSun" w:cs="Times New Roman"/>
                <w:sz w:val="21"/>
                <w:szCs w:val="21"/>
                <w:lang w:val="en-US" w:eastAsia="zh-CN"/>
              </w:rPr>
              <w:t>6</w:t>
            </w:r>
            <w:r w:rsidRPr="00A57966">
              <w:rPr>
                <w:rFonts w:eastAsia="SimSun" w:cs="Times New Roman" w:hint="eastAsia"/>
                <w:sz w:val="21"/>
                <w:szCs w:val="21"/>
                <w:lang w:val="en-US" w:eastAsia="zh-CN"/>
              </w:rPr>
              <w:t>4</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0.079</w:t>
            </w:r>
          </w:p>
        </w:tc>
        <w:tc>
          <w:tcPr>
            <w:tcW w:w="626" w:type="pct"/>
            <w:tcBorders>
              <w:top w:val="nil"/>
              <w:left w:val="nil"/>
              <w:bottom w:val="nil"/>
              <w:right w:val="nil"/>
            </w:tcBorders>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0.0</w:t>
            </w:r>
            <w:r w:rsidRPr="00A57966">
              <w:rPr>
                <w:rFonts w:eastAsia="SimSun" w:cs="Times New Roman"/>
                <w:sz w:val="21"/>
                <w:szCs w:val="21"/>
                <w:lang w:val="en-US" w:eastAsia="zh-CN"/>
              </w:rPr>
              <w:t>9</w:t>
            </w:r>
            <w:r w:rsidRPr="00A57966">
              <w:rPr>
                <w:rFonts w:eastAsia="SimSun" w:cs="Times New Roman" w:hint="eastAsia"/>
                <w:sz w:val="21"/>
                <w:szCs w:val="21"/>
                <w:lang w:val="en-US" w:eastAsia="zh-CN"/>
              </w:rPr>
              <w:t>2</w:t>
            </w:r>
          </w:p>
        </w:tc>
        <w:tc>
          <w:tcPr>
            <w:tcW w:w="621"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w:t>
            </w:r>
            <w:r w:rsidRPr="00A57966">
              <w:rPr>
                <w:rFonts w:eastAsia="SimSun" w:cs="Times New Roman"/>
                <w:sz w:val="21"/>
                <w:szCs w:val="21"/>
                <w:lang w:val="en-US" w:eastAsia="zh-CN"/>
              </w:rPr>
              <w:t>151</w:t>
            </w:r>
          </w:p>
        </w:tc>
      </w:tr>
      <w:tr w:rsidR="00A57966" w:rsidRPr="00A57966" w:rsidTr="00F179A5">
        <w:trPr>
          <w:trHeight w:val="285"/>
        </w:trPr>
        <w:tc>
          <w:tcPr>
            <w:tcW w:w="532" w:type="pct"/>
            <w:vMerge/>
            <w:tcBorders>
              <w:left w:val="nil"/>
              <w:bottom w:val="nil"/>
              <w:right w:val="nil"/>
            </w:tcBorders>
            <w:noWrap/>
            <w:vAlign w:val="center"/>
          </w:tcPr>
          <w:p w:rsidR="00A57966" w:rsidRPr="00A57966" w:rsidRDefault="00A57966" w:rsidP="00A57966">
            <w:pPr>
              <w:spacing w:after="0"/>
              <w:ind w:firstLine="422"/>
              <w:jc w:val="center"/>
              <w:rPr>
                <w:rFonts w:eastAsia="SimSun" w:cs="Times New Roman"/>
                <w:b/>
                <w:sz w:val="21"/>
                <w:szCs w:val="21"/>
                <w:lang w:val="en-US" w:eastAsia="zh-CN"/>
              </w:rPr>
            </w:pPr>
          </w:p>
        </w:tc>
        <w:tc>
          <w:tcPr>
            <w:tcW w:w="882" w:type="pct"/>
            <w:gridSpan w:val="2"/>
            <w:tcBorders>
              <w:top w:val="nil"/>
              <w:left w:val="nil"/>
              <w:bottom w:val="nil"/>
              <w:right w:val="nil"/>
            </w:tcBorders>
            <w:noWrap/>
          </w:tcPr>
          <w:p w:rsidR="00A57966" w:rsidRPr="00A57966" w:rsidRDefault="00A57966" w:rsidP="00A57966">
            <w:pPr>
              <w:widowControl w:val="0"/>
              <w:spacing w:after="0"/>
              <w:jc w:val="both"/>
              <w:rPr>
                <w:rFonts w:eastAsia="SimSun" w:cs="Times New Roman"/>
                <w:sz w:val="18"/>
                <w:szCs w:val="18"/>
                <w:lang w:val="en-US" w:eastAsia="zh-CN"/>
              </w:rPr>
            </w:pPr>
            <w:r w:rsidRPr="00A57966">
              <w:rPr>
                <w:rFonts w:eastAsia="SimSun" w:cs="Times New Roman"/>
                <w:sz w:val="18"/>
                <w:szCs w:val="18"/>
                <w:lang w:val="en-US" w:eastAsia="zh-CN"/>
              </w:rPr>
              <w:t>Proportion (%)</w:t>
            </w:r>
          </w:p>
        </w:tc>
        <w:tc>
          <w:tcPr>
            <w:tcW w:w="461" w:type="pct"/>
            <w:tcBorders>
              <w:top w:val="nil"/>
              <w:left w:val="nil"/>
              <w:bottom w:val="nil"/>
              <w:right w:val="nil"/>
            </w:tcBorders>
            <w:noWrap/>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2.80</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2.81</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3.91</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4.5</w:t>
            </w:r>
          </w:p>
        </w:tc>
        <w:tc>
          <w:tcPr>
            <w:tcW w:w="626" w:type="pct"/>
            <w:tcBorders>
              <w:top w:val="nil"/>
              <w:left w:val="nil"/>
              <w:bottom w:val="nil"/>
              <w:right w:val="nil"/>
            </w:tcBorders>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4.78</w:t>
            </w:r>
          </w:p>
        </w:tc>
        <w:tc>
          <w:tcPr>
            <w:tcW w:w="621"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7.20</w:t>
            </w:r>
          </w:p>
        </w:tc>
      </w:tr>
      <w:tr w:rsidR="00A57966" w:rsidRPr="00A57966" w:rsidTr="00F179A5">
        <w:trPr>
          <w:trHeight w:val="285"/>
        </w:trPr>
        <w:tc>
          <w:tcPr>
            <w:tcW w:w="532" w:type="pct"/>
            <w:vMerge w:val="restart"/>
            <w:tcBorders>
              <w:top w:val="nil"/>
              <w:left w:val="nil"/>
              <w:right w:val="nil"/>
            </w:tcBorders>
            <w:noWrap/>
            <w:vAlign w:val="center"/>
          </w:tcPr>
          <w:p w:rsidR="00A57966" w:rsidRPr="00A57966" w:rsidRDefault="00A57966" w:rsidP="00A57966">
            <w:pPr>
              <w:spacing w:after="0"/>
              <w:jc w:val="both"/>
              <w:rPr>
                <w:rFonts w:eastAsia="SimSun" w:cs="Times New Roman"/>
                <w:b/>
                <w:sz w:val="21"/>
                <w:szCs w:val="21"/>
                <w:lang w:val="en-US" w:eastAsia="zh-CN"/>
              </w:rPr>
            </w:pPr>
            <w:r w:rsidRPr="00A57966">
              <w:rPr>
                <w:rFonts w:eastAsia="SimSun" w:cs="Times New Roman" w:hint="eastAsia"/>
                <w:b/>
                <w:sz w:val="21"/>
                <w:szCs w:val="21"/>
                <w:lang w:val="en-US" w:eastAsia="zh-CN"/>
              </w:rPr>
              <w:t>Others</w:t>
            </w:r>
          </w:p>
          <w:p w:rsidR="00A57966" w:rsidRPr="00A57966" w:rsidRDefault="00A57966" w:rsidP="00A57966">
            <w:pPr>
              <w:spacing w:after="0"/>
              <w:jc w:val="both"/>
              <w:rPr>
                <w:rFonts w:eastAsia="SimSun" w:cs="Times New Roman"/>
                <w:b/>
                <w:sz w:val="21"/>
                <w:szCs w:val="21"/>
                <w:lang w:val="en-US" w:eastAsia="zh-CN"/>
              </w:rPr>
            </w:pPr>
            <w:r w:rsidRPr="00A57966">
              <w:rPr>
                <w:rFonts w:eastAsia="SimSun" w:cs="Times New Roman" w:hint="eastAsia"/>
                <w:b/>
                <w:sz w:val="21"/>
                <w:szCs w:val="21"/>
                <w:lang w:val="en-US" w:eastAsia="zh-CN"/>
              </w:rPr>
              <w:t>tea</w:t>
            </w:r>
          </w:p>
        </w:tc>
        <w:tc>
          <w:tcPr>
            <w:tcW w:w="882" w:type="pct"/>
            <w:gridSpan w:val="2"/>
            <w:tcBorders>
              <w:top w:val="nil"/>
              <w:left w:val="nil"/>
              <w:bottom w:val="nil"/>
              <w:right w:val="nil"/>
            </w:tcBorders>
            <w:noWrap/>
          </w:tcPr>
          <w:p w:rsidR="00A57966" w:rsidRPr="00A57966" w:rsidRDefault="00A57966" w:rsidP="00A57966">
            <w:pPr>
              <w:widowControl w:val="0"/>
              <w:spacing w:after="0"/>
              <w:jc w:val="both"/>
              <w:rPr>
                <w:rFonts w:eastAsia="SimSun" w:cs="Times New Roman"/>
                <w:sz w:val="18"/>
                <w:szCs w:val="18"/>
                <w:lang w:val="en-US" w:eastAsia="zh-CN"/>
              </w:rPr>
            </w:pPr>
            <w:r w:rsidRPr="00A57966">
              <w:rPr>
                <w:rFonts w:eastAsia="SimSun" w:cs="Times New Roman"/>
                <w:sz w:val="18"/>
                <w:szCs w:val="18"/>
                <w:lang w:val="en-US" w:eastAsia="zh-CN"/>
              </w:rPr>
              <w:t>Production(MT)</w:t>
            </w:r>
          </w:p>
        </w:tc>
        <w:tc>
          <w:tcPr>
            <w:tcW w:w="461" w:type="pct"/>
            <w:tcBorders>
              <w:top w:val="nil"/>
              <w:left w:val="nil"/>
              <w:bottom w:val="nil"/>
              <w:right w:val="nil"/>
            </w:tcBorders>
            <w:noWrap/>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0.071</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0.139</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w:t>
            </w:r>
            <w:r w:rsidRPr="00A57966">
              <w:rPr>
                <w:rFonts w:eastAsia="SimSun" w:cs="Times New Roman"/>
                <w:sz w:val="21"/>
                <w:szCs w:val="21"/>
                <w:lang w:val="en-US" w:eastAsia="zh-CN"/>
              </w:rPr>
              <w:t>10</w:t>
            </w:r>
            <w:r w:rsidRPr="00A57966">
              <w:rPr>
                <w:rFonts w:eastAsia="SimSun" w:cs="Times New Roman" w:hint="eastAsia"/>
                <w:sz w:val="21"/>
                <w:szCs w:val="21"/>
                <w:lang w:val="en-US" w:eastAsia="zh-CN"/>
              </w:rPr>
              <w:t>9</w:t>
            </w:r>
          </w:p>
        </w:tc>
        <w:tc>
          <w:tcPr>
            <w:tcW w:w="626"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w:t>
            </w:r>
            <w:r w:rsidRPr="00A57966">
              <w:rPr>
                <w:rFonts w:eastAsia="SimSun" w:cs="Times New Roman"/>
                <w:sz w:val="21"/>
                <w:szCs w:val="21"/>
                <w:lang w:val="en-US" w:eastAsia="zh-CN"/>
              </w:rPr>
              <w:t>11</w:t>
            </w:r>
            <w:r w:rsidRPr="00A57966">
              <w:rPr>
                <w:rFonts w:eastAsia="SimSun" w:cs="Times New Roman" w:hint="eastAsia"/>
                <w:sz w:val="21"/>
                <w:szCs w:val="21"/>
                <w:lang w:val="en-US" w:eastAsia="zh-CN"/>
              </w:rPr>
              <w:t>2</w:t>
            </w:r>
          </w:p>
        </w:tc>
        <w:tc>
          <w:tcPr>
            <w:tcW w:w="626" w:type="pct"/>
            <w:tcBorders>
              <w:top w:val="nil"/>
              <w:left w:val="nil"/>
              <w:bottom w:val="nil"/>
              <w:right w:val="nil"/>
            </w:tcBorders>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w:t>
            </w:r>
            <w:r w:rsidRPr="00A57966">
              <w:rPr>
                <w:rFonts w:eastAsia="SimSun" w:cs="Times New Roman"/>
                <w:sz w:val="21"/>
                <w:szCs w:val="21"/>
                <w:lang w:val="en-US" w:eastAsia="zh-CN"/>
              </w:rPr>
              <w:t>11</w:t>
            </w:r>
            <w:r w:rsidRPr="00A57966">
              <w:rPr>
                <w:rFonts w:eastAsia="SimSun" w:cs="Times New Roman" w:hint="eastAsia"/>
                <w:sz w:val="21"/>
                <w:szCs w:val="21"/>
                <w:lang w:val="en-US" w:eastAsia="zh-CN"/>
              </w:rPr>
              <w:t>0</w:t>
            </w:r>
          </w:p>
        </w:tc>
        <w:tc>
          <w:tcPr>
            <w:tcW w:w="621" w:type="pct"/>
            <w:tcBorders>
              <w:top w:val="nil"/>
              <w:left w:val="nil"/>
              <w:bottom w:val="nil"/>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0.</w:t>
            </w:r>
            <w:r w:rsidRPr="00A57966">
              <w:rPr>
                <w:rFonts w:eastAsia="SimSun" w:cs="Times New Roman"/>
                <w:sz w:val="21"/>
                <w:szCs w:val="21"/>
                <w:lang w:val="en-US" w:eastAsia="zh-CN"/>
              </w:rPr>
              <w:t>14</w:t>
            </w:r>
            <w:r w:rsidRPr="00A57966">
              <w:rPr>
                <w:rFonts w:eastAsia="SimSun" w:cs="Times New Roman" w:hint="eastAsia"/>
                <w:sz w:val="21"/>
                <w:szCs w:val="21"/>
                <w:lang w:val="en-US" w:eastAsia="zh-CN"/>
              </w:rPr>
              <w:t>3</w:t>
            </w:r>
          </w:p>
        </w:tc>
      </w:tr>
      <w:tr w:rsidR="00A57966" w:rsidRPr="00A57966" w:rsidTr="00F179A5">
        <w:trPr>
          <w:trHeight w:val="285"/>
        </w:trPr>
        <w:tc>
          <w:tcPr>
            <w:tcW w:w="532" w:type="pct"/>
            <w:vMerge/>
            <w:tcBorders>
              <w:left w:val="nil"/>
              <w:bottom w:val="single" w:sz="12" w:space="0" w:color="auto"/>
              <w:right w:val="nil"/>
            </w:tcBorders>
            <w:noWrap/>
            <w:vAlign w:val="center"/>
          </w:tcPr>
          <w:p w:rsidR="00A57966" w:rsidRPr="00A57966" w:rsidRDefault="00A57966" w:rsidP="00A57966">
            <w:pPr>
              <w:spacing w:after="0"/>
              <w:ind w:firstLine="422"/>
              <w:jc w:val="center"/>
              <w:rPr>
                <w:rFonts w:eastAsia="SimSun" w:cs="Times New Roman"/>
                <w:b/>
                <w:sz w:val="21"/>
                <w:szCs w:val="21"/>
                <w:lang w:val="en-US" w:eastAsia="zh-CN"/>
              </w:rPr>
            </w:pPr>
          </w:p>
        </w:tc>
        <w:tc>
          <w:tcPr>
            <w:tcW w:w="882" w:type="pct"/>
            <w:gridSpan w:val="2"/>
            <w:tcBorders>
              <w:top w:val="nil"/>
              <w:left w:val="nil"/>
              <w:bottom w:val="single" w:sz="12" w:space="0" w:color="auto"/>
              <w:right w:val="nil"/>
            </w:tcBorders>
            <w:noWrap/>
          </w:tcPr>
          <w:p w:rsidR="00A57966" w:rsidRPr="00A57966" w:rsidRDefault="00A57966" w:rsidP="00A57966">
            <w:pPr>
              <w:widowControl w:val="0"/>
              <w:spacing w:after="0"/>
              <w:jc w:val="both"/>
              <w:rPr>
                <w:rFonts w:eastAsia="SimSun" w:cs="Times New Roman"/>
                <w:sz w:val="18"/>
                <w:szCs w:val="18"/>
                <w:lang w:val="en-US" w:eastAsia="zh-CN"/>
              </w:rPr>
            </w:pPr>
            <w:r w:rsidRPr="00A57966">
              <w:rPr>
                <w:rFonts w:eastAsia="SimSun" w:cs="Times New Roman"/>
                <w:sz w:val="18"/>
                <w:szCs w:val="18"/>
                <w:lang w:val="en-US" w:eastAsia="zh-CN"/>
              </w:rPr>
              <w:t>Proportion (%)</w:t>
            </w:r>
          </w:p>
        </w:tc>
        <w:tc>
          <w:tcPr>
            <w:tcW w:w="461" w:type="pct"/>
            <w:tcBorders>
              <w:top w:val="nil"/>
              <w:left w:val="nil"/>
              <w:bottom w:val="single" w:sz="12" w:space="0" w:color="auto"/>
              <w:right w:val="nil"/>
            </w:tcBorders>
            <w:noWrap/>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6</w:t>
            </w:r>
            <w:r w:rsidRPr="00A57966">
              <w:rPr>
                <w:rFonts w:eastAsia="SimSun" w:cs="Times New Roman" w:hint="eastAsia"/>
                <w:sz w:val="21"/>
                <w:szCs w:val="21"/>
                <w:lang w:val="en-US" w:eastAsia="zh-CN"/>
              </w:rPr>
              <w:t>.8</w:t>
            </w:r>
            <w:r w:rsidRPr="00A57966">
              <w:rPr>
                <w:rFonts w:eastAsia="SimSun" w:cs="Times New Roman"/>
                <w:sz w:val="21"/>
                <w:szCs w:val="21"/>
                <w:lang w:val="en-US" w:eastAsia="zh-CN"/>
              </w:rPr>
              <w:t>9</w:t>
            </w:r>
          </w:p>
        </w:tc>
        <w:tc>
          <w:tcPr>
            <w:tcW w:w="626" w:type="pct"/>
            <w:tcBorders>
              <w:top w:val="nil"/>
              <w:left w:val="nil"/>
              <w:bottom w:val="single" w:sz="12" w:space="0" w:color="auto"/>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hint="eastAsia"/>
                <w:sz w:val="21"/>
                <w:szCs w:val="21"/>
                <w:lang w:val="en-US" w:eastAsia="zh-CN"/>
              </w:rPr>
              <w:t>9.43</w:t>
            </w:r>
          </w:p>
        </w:tc>
        <w:tc>
          <w:tcPr>
            <w:tcW w:w="626" w:type="pct"/>
            <w:tcBorders>
              <w:top w:val="nil"/>
              <w:left w:val="nil"/>
              <w:bottom w:val="single" w:sz="12" w:space="0" w:color="auto"/>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6.69</w:t>
            </w:r>
          </w:p>
        </w:tc>
        <w:tc>
          <w:tcPr>
            <w:tcW w:w="626" w:type="pct"/>
            <w:tcBorders>
              <w:top w:val="nil"/>
              <w:left w:val="nil"/>
              <w:bottom w:val="single" w:sz="12" w:space="0" w:color="auto"/>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6.24</w:t>
            </w:r>
          </w:p>
        </w:tc>
        <w:tc>
          <w:tcPr>
            <w:tcW w:w="626" w:type="pct"/>
            <w:tcBorders>
              <w:top w:val="nil"/>
              <w:left w:val="nil"/>
              <w:bottom w:val="single" w:sz="12" w:space="0" w:color="auto"/>
              <w:right w:val="nil"/>
            </w:tcBorders>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5.73</w:t>
            </w:r>
          </w:p>
        </w:tc>
        <w:tc>
          <w:tcPr>
            <w:tcW w:w="621" w:type="pct"/>
            <w:tcBorders>
              <w:top w:val="nil"/>
              <w:left w:val="nil"/>
              <w:bottom w:val="single" w:sz="12" w:space="0" w:color="auto"/>
              <w:right w:val="nil"/>
            </w:tcBorders>
            <w:vAlign w:val="center"/>
          </w:tcPr>
          <w:p w:rsidR="00A57966" w:rsidRPr="00A57966" w:rsidRDefault="00A57966" w:rsidP="00A57966">
            <w:pPr>
              <w:spacing w:after="0"/>
              <w:jc w:val="center"/>
              <w:rPr>
                <w:rFonts w:eastAsia="SimSun" w:cs="Times New Roman"/>
                <w:sz w:val="21"/>
                <w:szCs w:val="21"/>
                <w:lang w:val="en-US" w:eastAsia="zh-CN"/>
              </w:rPr>
            </w:pPr>
            <w:r w:rsidRPr="00A57966">
              <w:rPr>
                <w:rFonts w:eastAsia="SimSun" w:cs="Times New Roman"/>
                <w:sz w:val="21"/>
                <w:szCs w:val="21"/>
                <w:lang w:val="en-US" w:eastAsia="zh-CN"/>
              </w:rPr>
              <w:t>6.8</w:t>
            </w:r>
          </w:p>
        </w:tc>
      </w:tr>
    </w:tbl>
    <w:p w:rsidR="00A57966" w:rsidRDefault="00A57966" w:rsidP="00A57966">
      <w:pPr>
        <w:rPr>
          <w:szCs w:val="22"/>
        </w:rPr>
      </w:pPr>
    </w:p>
    <w:p w:rsidR="00A57966" w:rsidRPr="00395976" w:rsidRDefault="00A57966" w:rsidP="00A57966">
      <w:pPr>
        <w:ind w:firstLine="422"/>
        <w:jc w:val="center"/>
        <w:rPr>
          <w:b/>
          <w:szCs w:val="21"/>
        </w:rPr>
      </w:pPr>
      <w:proofErr w:type="gramStart"/>
      <w:r>
        <w:rPr>
          <w:rFonts w:hint="eastAsia"/>
          <w:b/>
          <w:szCs w:val="21"/>
        </w:rPr>
        <w:t xml:space="preserve">Figure </w:t>
      </w:r>
      <w:r w:rsidRPr="00395976">
        <w:rPr>
          <w:rFonts w:hint="eastAsia"/>
          <w:b/>
          <w:szCs w:val="21"/>
        </w:rPr>
        <w:t>4</w:t>
      </w:r>
      <w:r>
        <w:rPr>
          <w:b/>
          <w:szCs w:val="21"/>
        </w:rPr>
        <w:t>.</w:t>
      </w:r>
      <w:proofErr w:type="gramEnd"/>
      <w:r>
        <w:rPr>
          <w:rFonts w:hint="eastAsia"/>
          <w:b/>
          <w:szCs w:val="21"/>
        </w:rPr>
        <w:t xml:space="preserve"> </w:t>
      </w:r>
      <w:proofErr w:type="gramStart"/>
      <w:r w:rsidRPr="00C56F5F">
        <w:rPr>
          <w:rFonts w:hint="eastAsia"/>
          <w:b/>
        </w:rPr>
        <w:t>The</w:t>
      </w:r>
      <w:proofErr w:type="gramEnd"/>
      <w:r w:rsidRPr="00C56F5F">
        <w:rPr>
          <w:rFonts w:hint="eastAsia"/>
          <w:b/>
        </w:rPr>
        <w:t xml:space="preserve"> </w:t>
      </w:r>
      <w:r>
        <w:rPr>
          <w:rFonts w:hint="eastAsia"/>
          <w:b/>
        </w:rPr>
        <w:t xml:space="preserve">product </w:t>
      </w:r>
      <w:r w:rsidRPr="00C56F5F">
        <w:rPr>
          <w:rFonts w:hint="eastAsia"/>
          <w:b/>
        </w:rPr>
        <w:t xml:space="preserve">structure of Chinese tea in </w:t>
      </w:r>
      <w:r w:rsidRPr="00395976">
        <w:rPr>
          <w:b/>
          <w:szCs w:val="21"/>
        </w:rPr>
        <w:t>20</w:t>
      </w:r>
      <w:r w:rsidRPr="00395976">
        <w:rPr>
          <w:rFonts w:hint="eastAsia"/>
          <w:b/>
          <w:szCs w:val="21"/>
        </w:rPr>
        <w:t>06</w:t>
      </w:r>
      <w:r w:rsidRPr="00395976">
        <w:rPr>
          <w:b/>
          <w:szCs w:val="21"/>
        </w:rPr>
        <w:t>-2014</w:t>
      </w:r>
    </w:p>
    <w:p w:rsidR="00A57966" w:rsidRPr="000D754C" w:rsidRDefault="00A57966" w:rsidP="00A57966">
      <w:pPr>
        <w:rPr>
          <w:szCs w:val="21"/>
        </w:rPr>
      </w:pPr>
      <w:r w:rsidRPr="00C56F5F">
        <w:rPr>
          <w:noProof/>
          <w:szCs w:val="21"/>
          <w:lang w:eastAsia="en-GB"/>
        </w:rPr>
        <mc:AlternateContent>
          <mc:Choice Requires="wps">
            <w:drawing>
              <wp:anchor distT="0" distB="0" distL="114300" distR="114300" simplePos="0" relativeHeight="251670528" behindDoc="0" locked="0" layoutInCell="1" allowOverlap="1" wp14:anchorId="6CDAC349" wp14:editId="1F82AE06">
                <wp:simplePos x="0" y="0"/>
                <wp:positionH relativeFrom="column">
                  <wp:posOffset>4542182</wp:posOffset>
                </wp:positionH>
                <wp:positionV relativeFrom="paragraph">
                  <wp:posOffset>866692</wp:posOffset>
                </wp:positionV>
                <wp:extent cx="779227" cy="333375"/>
                <wp:effectExtent l="0" t="0" r="20955" b="28575"/>
                <wp:wrapNone/>
                <wp:docPr id="2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227" cy="333375"/>
                        </a:xfrm>
                        <a:prstGeom prst="rect">
                          <a:avLst/>
                        </a:prstGeom>
                        <a:solidFill>
                          <a:srgbClr val="FFFFFF"/>
                        </a:solidFill>
                        <a:ln w="9525">
                          <a:solidFill>
                            <a:sysClr val="window" lastClr="FFFFFF"/>
                          </a:solidFill>
                          <a:miter lim="800000"/>
                          <a:headEnd/>
                          <a:tailEnd/>
                        </a:ln>
                      </wps:spPr>
                      <wps:txbx>
                        <w:txbxContent>
                          <w:p w:rsidR="00A57966" w:rsidRDefault="00A57966" w:rsidP="00A57966">
                            <w:pPr>
                              <w:rPr>
                                <w:sz w:val="18"/>
                                <w:szCs w:val="18"/>
                              </w:rPr>
                            </w:pPr>
                            <w:r>
                              <w:rPr>
                                <w:rFonts w:hint="eastAsia"/>
                                <w:sz w:val="18"/>
                                <w:szCs w:val="18"/>
                              </w:rPr>
                              <w:t>Oolong</w:t>
                            </w:r>
                            <w:r w:rsidRPr="00C56F5F">
                              <w:rPr>
                                <w:rFonts w:hint="eastAsia"/>
                                <w:sz w:val="18"/>
                                <w:szCs w:val="18"/>
                              </w:rPr>
                              <w:t xml:space="preserve"> tea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57.65pt;margin-top:68.25pt;width:61.3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7/QgIAAFwEAAAOAAAAZHJzL2Uyb0RvYy54bWysVM1u2zAMvg/YOwi6L07cZGmMOEWXLsOA&#10;7gfo9gCMLMfCZNGT1NjZA3RvsNMuu++58hyj5DRNN2CHYT4IpEh9JD+Snl90tWZbaZ1Ck/PRYMiZ&#10;NAILZTY5//hh9eycM+fBFKDRyJzvpOMXi6dP5m2TyRQr1IW0jECMy9om55X3TZYkTlSyBjfARhoy&#10;lmhr8KTaTVJYaAm91kk6HD5PWrRFY1FI5+j2qjfyRcQvSyn8u7J00jOdc8rNx9PGcx3OZDGHbGOh&#10;qZQ4pAH/kEUNylDQI9QVeGC3Vv0BVSth0WHpBwLrBMtSCRlroGpGw9+quamgkbEWIsc1R5rc/4MV&#10;b7fvLVNFztOUMwM19Wj/7ev++8/9jzuWBn7axmXkdtOQo+9eYEd9jrW65hrFJ8cMLiswG3lpLbaV&#10;hILyG4WXycnTHscFkHX7BguKA7ceI1BX2jqQR3QwQqc+7Y69kZ1ngi6n01maTjkTZDqjbzqJESC7&#10;f9xY519JrFkQcm6p9REcttfOh2Qgu3cJsRxqVayU1lGxm/VSW7YFGpNV/A7oj9y0YW3OZ5N00tf/&#10;CGLnjgg0nwW2nGlwni7/BlkrT/OvVZ3z82H4QlzIAosvTRFlD0r3MpWgzYHWwGTPqe/WXezgWXgb&#10;KF9jsSOeLfbjTutJQoX2C2ctjXrO3edbsJISfG2oV7PReBx2IyrjyTQlxZ5a1qcWMIKgcu4568Wl&#10;j/sU0jZ4ST0tVeT7IZNDyjTCsQ2HdQs7cqpHr4efwuIXAAAA//8DAFBLAwQUAAYACAAAACEAv+XO&#10;Y94AAAALAQAADwAAAGRycy9kb3ducmV2LnhtbEyPQU+EMBCF7yb+h2ZMvLllbVgRKZsNcY+YiF68&#10;FToCkU4J7e7iv3c86XHe+/LmvWK/ukmccQmjJw3bTQICqfN2pF7D+9vxLgMRoiFrJk+o4RsD7Mvr&#10;q8Lk1l/oFc9N7AWHUMiNhiHGOZcydAM6EzZ+RmLv0y/ORD6XXtrFXDjcTfI+SXbSmZH4w2BmrAbs&#10;vpqT03Bsq3k2L83zR61UaFOqD1jVWt/erIcnEBHX+AfDb32uDiV3av2JbBCThodtqhhlQ+1SEExk&#10;KuN1LSvZYwKyLOT/DeUPAAAA//8DAFBLAQItABQABgAIAAAAIQC2gziS/gAAAOEBAAATAAAAAAAA&#10;AAAAAAAAAAAAAABbQ29udGVudF9UeXBlc10ueG1sUEsBAi0AFAAGAAgAAAAhADj9If/WAAAAlAEA&#10;AAsAAAAAAAAAAAAAAAAALwEAAF9yZWxzLy5yZWxzUEsBAi0AFAAGAAgAAAAhAO2jzv9CAgAAXAQA&#10;AA4AAAAAAAAAAAAAAAAALgIAAGRycy9lMm9Eb2MueG1sUEsBAi0AFAAGAAgAAAAhAL/lzmPeAAAA&#10;CwEAAA8AAAAAAAAAAAAAAAAAnAQAAGRycy9kb3ducmV2LnhtbFBLBQYAAAAABAAEAPMAAACnBQAA&#10;AAA=&#10;" strokecolor="window">
                <v:textbox>
                  <w:txbxContent>
                    <w:p w:rsidR="00A57966" w:rsidRDefault="00A57966" w:rsidP="00A57966">
                      <w:pPr>
                        <w:rPr>
                          <w:sz w:val="18"/>
                          <w:szCs w:val="18"/>
                        </w:rPr>
                      </w:pPr>
                      <w:r>
                        <w:rPr>
                          <w:rFonts w:hint="eastAsia"/>
                          <w:sz w:val="18"/>
                          <w:szCs w:val="18"/>
                        </w:rPr>
                        <w:t>Oolong</w:t>
                      </w:r>
                      <w:r w:rsidRPr="00C56F5F">
                        <w:rPr>
                          <w:rFonts w:hint="eastAsia"/>
                          <w:sz w:val="18"/>
                          <w:szCs w:val="18"/>
                        </w:rPr>
                        <w:t xml:space="preserve"> tea</w:t>
                      </w:r>
                    </w:p>
                  </w:txbxContent>
                </v:textbox>
              </v:shape>
            </w:pict>
          </mc:Fallback>
        </mc:AlternateContent>
      </w:r>
      <w:r w:rsidRPr="00C56F5F">
        <w:rPr>
          <w:noProof/>
          <w:szCs w:val="21"/>
          <w:lang w:eastAsia="en-GB"/>
        </w:rPr>
        <mc:AlternateContent>
          <mc:Choice Requires="wps">
            <w:drawing>
              <wp:anchor distT="0" distB="0" distL="114300" distR="114300" simplePos="0" relativeHeight="251671552" behindDoc="0" locked="0" layoutInCell="1" allowOverlap="1" wp14:anchorId="735AE23C" wp14:editId="00A611A2">
                <wp:simplePos x="0" y="0"/>
                <wp:positionH relativeFrom="column">
                  <wp:posOffset>4542183</wp:posOffset>
                </wp:positionH>
                <wp:positionV relativeFrom="paragraph">
                  <wp:posOffset>1248355</wp:posOffset>
                </wp:positionV>
                <wp:extent cx="914400" cy="269875"/>
                <wp:effectExtent l="0" t="0" r="19050" b="15875"/>
                <wp:wrapNone/>
                <wp:docPr id="2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9875"/>
                        </a:xfrm>
                        <a:prstGeom prst="rect">
                          <a:avLst/>
                        </a:prstGeom>
                        <a:solidFill>
                          <a:srgbClr val="FFFFFF"/>
                        </a:solidFill>
                        <a:ln w="9525">
                          <a:solidFill>
                            <a:sysClr val="window" lastClr="FFFFFF"/>
                          </a:solidFill>
                          <a:miter lim="800000"/>
                          <a:headEnd/>
                          <a:tailEnd/>
                        </a:ln>
                      </wps:spPr>
                      <wps:txbx>
                        <w:txbxContent>
                          <w:p w:rsidR="00A57966" w:rsidRDefault="00A57966" w:rsidP="00A57966">
                            <w:pPr>
                              <w:rPr>
                                <w:sz w:val="18"/>
                                <w:szCs w:val="18"/>
                              </w:rPr>
                            </w:pPr>
                            <w:r>
                              <w:rPr>
                                <w:rFonts w:hint="eastAsia"/>
                                <w:sz w:val="18"/>
                                <w:szCs w:val="18"/>
                              </w:rPr>
                              <w:t>Black</w:t>
                            </w:r>
                            <w:r w:rsidRPr="00C56F5F">
                              <w:rPr>
                                <w:rFonts w:hint="eastAsia"/>
                                <w:sz w:val="18"/>
                                <w:szCs w:val="18"/>
                              </w:rPr>
                              <w:t xml:space="preserve"> tea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57.65pt;margin-top:98.3pt;width:1in;height:2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AZQAIAAFwEAAAOAAAAZHJzL2Uyb0RvYy54bWysVM2O0zAQviPxDpbvNG1od7tR09XSpQhp&#10;+ZEWHmDqOI2F4wm226Q8wPIGnLhw57n6HIydbrcLEgdEDpbtGX/zzTczmV12tWZbaZ1Ck/PRYMiZ&#10;NAILZdY5//hh+WzKmfNgCtBoZM530vHL+dMns7bJZIoV6kJaRiDGZW2T88r7JksSJypZgxtgIw0Z&#10;S7Q1eDradVJYaAm91kk6HJ4lLdqisSikc3R73Rv5POKXpRT+XVk66ZnOOXHzcbVxXYU1mc8gW1to&#10;KiUONOAfWNSgDAU9Ql2DB7ax6g+oWgmLDks/EFgnWJZKyJgDZTMa/pbNbQWNjLmQOK45yuT+H6x4&#10;u31vmSpynj7nzEBNNdp/+7r//nP/446lQZ+2cRm53Tbk6LsX2FGdY66uuUHxyTGDiwrMWl5Zi20l&#10;oSB+o/AyOXna47gAsmrfYEFxYOMxAnWlrYN4JAcjdKrT7lgb2Xkm6PJiNB4PySLIlJ5dTM8nMQJk&#10;948b6/wriTULm5xbKn0Eh+2N84EMZPcuIZZDrYql0joe7Hq10JZtgdpkGb8D+iM3bVhLTCbppM//&#10;EcTOHRGoPwtsOdPgPF3+DbJWnvpfqzrn02H4QlzIgoovTRH3HpTu95SCNgdZg5K9pr5bdbGC4/A2&#10;SL7CYkc6W+zbncaTNhXaL5y11Oo5d583YCURfG2oVlFamo14GE/OU5LZnlpWpxYwgqBy7jnrtwsf&#10;5ynQNnhFNS1V1PuByYEytXAsw2HcwoycnqPXw09h/gsAAP//AwBQSwMEFAAGAAgAAAAhALioi+Xe&#10;AAAACwEAAA8AAABkcnMvZG93bnJldi54bWxMj8FOg0AQhu8mvsNmTLzZhRKwUJamIfaIiejF2wJT&#10;ILKzhN22+PaOJz3O/F/++SY/rGYSV1zcaElBuAlAILW2G6lX8PF+etqBcF5TpydLqOAbHRyK+7tc&#10;Z5290Rtea98LLiGXaQWD93MmpWsHNNpt7IzE2dkuRnsel152i75xuZnkNggSafRIfGHQM5YDtl/1&#10;xSg4NeU869f65bOKItfEVB2xrJR6fFiPexAeV/8Hw68+q0PBTo29UOfEpOA5jCNGOUiTBAQTuzjl&#10;TaNgG6UhyCKX/38ofgAAAP//AwBQSwECLQAUAAYACAAAACEAtoM4kv4AAADhAQAAEwAAAAAAAAAA&#10;AAAAAAAAAAAAW0NvbnRlbnRfVHlwZXNdLnhtbFBLAQItABQABgAIAAAAIQA4/SH/1gAAAJQBAAAL&#10;AAAAAAAAAAAAAAAAAC8BAABfcmVscy8ucmVsc1BLAQItABQABgAIAAAAIQDNdFAZQAIAAFwEAAAO&#10;AAAAAAAAAAAAAAAAAC4CAABkcnMvZTJvRG9jLnhtbFBLAQItABQABgAIAAAAIQC4qIvl3gAAAAsB&#10;AAAPAAAAAAAAAAAAAAAAAJoEAABkcnMvZG93bnJldi54bWxQSwUGAAAAAAQABADzAAAApQUAAAAA&#10;" strokecolor="window">
                <v:textbox>
                  <w:txbxContent>
                    <w:p w:rsidR="00A57966" w:rsidRDefault="00A57966" w:rsidP="00A57966">
                      <w:pPr>
                        <w:rPr>
                          <w:sz w:val="18"/>
                          <w:szCs w:val="18"/>
                        </w:rPr>
                      </w:pPr>
                      <w:r>
                        <w:rPr>
                          <w:rFonts w:hint="eastAsia"/>
                          <w:sz w:val="18"/>
                          <w:szCs w:val="18"/>
                        </w:rPr>
                        <w:t>Black</w:t>
                      </w:r>
                      <w:r w:rsidRPr="00C56F5F">
                        <w:rPr>
                          <w:rFonts w:hint="eastAsia"/>
                          <w:sz w:val="18"/>
                          <w:szCs w:val="18"/>
                        </w:rPr>
                        <w:t xml:space="preserve"> tea</w:t>
                      </w:r>
                    </w:p>
                  </w:txbxContent>
                </v:textbox>
              </v:shape>
            </w:pict>
          </mc:Fallback>
        </mc:AlternateContent>
      </w:r>
      <w:r w:rsidRPr="00C56F5F">
        <w:rPr>
          <w:noProof/>
          <w:szCs w:val="21"/>
          <w:lang w:eastAsia="en-GB"/>
        </w:rPr>
        <mc:AlternateContent>
          <mc:Choice Requires="wps">
            <w:drawing>
              <wp:anchor distT="0" distB="0" distL="114300" distR="114300" simplePos="0" relativeHeight="251672576" behindDoc="0" locked="0" layoutInCell="1" allowOverlap="1" wp14:anchorId="7DFF34A9" wp14:editId="42943C2B">
                <wp:simplePos x="0" y="0"/>
                <wp:positionH relativeFrom="column">
                  <wp:posOffset>4542183</wp:posOffset>
                </wp:positionH>
                <wp:positionV relativeFrom="paragraph">
                  <wp:posOffset>1598212</wp:posOffset>
                </wp:positionV>
                <wp:extent cx="779145" cy="269875"/>
                <wp:effectExtent l="0" t="0" r="20955" b="15875"/>
                <wp:wrapNone/>
                <wp:docPr id="2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69875"/>
                        </a:xfrm>
                        <a:prstGeom prst="rect">
                          <a:avLst/>
                        </a:prstGeom>
                        <a:solidFill>
                          <a:srgbClr val="FFFFFF"/>
                        </a:solidFill>
                        <a:ln w="9525">
                          <a:solidFill>
                            <a:sysClr val="window" lastClr="FFFFFF"/>
                          </a:solidFill>
                          <a:miter lim="800000"/>
                          <a:headEnd/>
                          <a:tailEnd/>
                        </a:ln>
                      </wps:spPr>
                      <wps:txbx>
                        <w:txbxContent>
                          <w:p w:rsidR="00A57966" w:rsidRDefault="00A57966" w:rsidP="00A57966">
                            <w:pPr>
                              <w:rPr>
                                <w:sz w:val="18"/>
                                <w:szCs w:val="18"/>
                              </w:rPr>
                            </w:pPr>
                            <w:r>
                              <w:rPr>
                                <w:rFonts w:hint="eastAsia"/>
                                <w:sz w:val="18"/>
                                <w:szCs w:val="18"/>
                              </w:rPr>
                              <w:t>Green</w:t>
                            </w:r>
                            <w:r w:rsidRPr="00C56F5F">
                              <w:rPr>
                                <w:rFonts w:hint="eastAsia"/>
                                <w:sz w:val="18"/>
                                <w:szCs w:val="18"/>
                              </w:rPr>
                              <w:t xml:space="preserve"> tea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7.65pt;margin-top:125.85pt;width:61.35pt;height:2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aQQIAAFwEAAAOAAAAZHJzL2Uyb0RvYy54bWysVM2O0zAQviPxDpbvNG3UbrtR09XSpQhp&#10;+ZEWHmDqOI2F4wm226Q8ALwBJy7cea4+B2On2+2CxAGRgzXjGX8z881M5lddrdlOWqfQ5Hw0GHIm&#10;jcBCmU3OP7xfPZtx5jyYAjQamfO9dPxq8fTJvG0ymWKFupCWEYhxWdvkvPK+yZLEiUrW4AbYSEPG&#10;Em0NnlS7SQoLLaHXOkmHw4ukRVs0FoV0jm5veiNfRPyylMK/LUsnPdM5p9x8PG081+FMFnPINhaa&#10;SoljGvAPWdSgDAU9Qd2AB7a16g+oWgmLDks/EFgnWJZKyFgDVTMa/lbNXQWNjLUQOa450eT+H6x4&#10;s3tnmSpyno45M1BTjw7fvh6+/zz8+MLSwE/buIzc7hpy9N1z7KjPsVbX3KL46JjBZQVmI6+txbaS&#10;UFB+o/AyOXva47gAsm5fY0FxYOsxAnWlrQN5RAcjdOrT/tQb2Xkm6HI6vRyNJ5wJMqUXl7PpJEaA&#10;7P5xY51/KbFmQci5pdZHcNjdOh+SgezeJcRyqFWxUlpHxW7WS23ZDmhMVvE7oj9y04a1Ob+cpJO+&#10;/kcQe3dCoPkssOVMg/N0+TfIWnmaf63qnM+G4QtxIQssvjBFlD0o3ctUgjZHWgOTPae+W3exg5GR&#10;QPkaiz3xbLEfd1pPEiq0nzlradRz7j5twUpK8JWhXhGx47AbURlPpikp9tyyPreAEQSVc89ZLy59&#10;3KeQtsFr6mmpIt8PmRxTphGObTiuW9iRcz16PfwUFr8AAAD//wMAUEsDBBQABgAIAAAAIQBRkbud&#10;3wAAAAsBAAAPAAAAZHJzL2Rvd25yZXYueG1sTI9NT4NAEIbvJv6HzZh4s8tHsYgsTUPsERPRi7cF&#10;RiCys4TdtvjvO570ODNP3nnefL+aSZxxcaMlBeEmAIHU2m6kXsHH+/EhBeG8pk5PllDBDzrYF7c3&#10;uc46e6E3PNe+FxxCLtMKBu/nTErXDmi029gZiW9fdjHa87j0slv0hcPNJKMgeJRGj8QfBj1jOWD7&#10;XZ+MgmNTzrN+rV8+qzh2TULVActKqfu79fAMwuPq/2D41Wd1KNipsSfqnJgU7MIkZlRBlIQ7EEyk&#10;ccrtGt48bSOQRS7/dyiuAAAA//8DAFBLAQItABQABgAIAAAAIQC2gziS/gAAAOEBAAATAAAAAAAA&#10;AAAAAAAAAAAAAABbQ29udGVudF9UeXBlc10ueG1sUEsBAi0AFAAGAAgAAAAhADj9If/WAAAAlAEA&#10;AAsAAAAAAAAAAAAAAAAALwEAAF9yZWxzLy5yZWxzUEsBAi0AFAAGAAgAAAAhAKa2T9pBAgAAXAQA&#10;AA4AAAAAAAAAAAAAAAAALgIAAGRycy9lMm9Eb2MueG1sUEsBAi0AFAAGAAgAAAAhAFGRu53fAAAA&#10;CwEAAA8AAAAAAAAAAAAAAAAAmwQAAGRycy9kb3ducmV2LnhtbFBLBQYAAAAABAAEAPMAAACnBQAA&#10;AAA=&#10;" strokecolor="window">
                <v:textbox>
                  <w:txbxContent>
                    <w:p w:rsidR="00A57966" w:rsidRDefault="00A57966" w:rsidP="00A57966">
                      <w:pPr>
                        <w:rPr>
                          <w:sz w:val="18"/>
                          <w:szCs w:val="18"/>
                        </w:rPr>
                      </w:pPr>
                      <w:r>
                        <w:rPr>
                          <w:rFonts w:hint="eastAsia"/>
                          <w:sz w:val="18"/>
                          <w:szCs w:val="18"/>
                        </w:rPr>
                        <w:t>Green</w:t>
                      </w:r>
                      <w:r w:rsidRPr="00C56F5F">
                        <w:rPr>
                          <w:rFonts w:hint="eastAsia"/>
                          <w:sz w:val="18"/>
                          <w:szCs w:val="18"/>
                        </w:rPr>
                        <w:t xml:space="preserve"> tea</w:t>
                      </w:r>
                    </w:p>
                  </w:txbxContent>
                </v:textbox>
              </v:shape>
            </w:pict>
          </mc:Fallback>
        </mc:AlternateContent>
      </w:r>
      <w:r w:rsidRPr="00C56F5F">
        <w:rPr>
          <w:noProof/>
          <w:szCs w:val="21"/>
          <w:lang w:eastAsia="en-GB"/>
        </w:rPr>
        <mc:AlternateContent>
          <mc:Choice Requires="wps">
            <w:drawing>
              <wp:anchor distT="0" distB="0" distL="114300" distR="114300" simplePos="0" relativeHeight="251663360" behindDoc="0" locked="0" layoutInCell="1" allowOverlap="1" wp14:anchorId="4BD51DE7" wp14:editId="49E9106B">
                <wp:simplePos x="0" y="0"/>
                <wp:positionH relativeFrom="column">
                  <wp:posOffset>4542155</wp:posOffset>
                </wp:positionH>
                <wp:positionV relativeFrom="paragraph">
                  <wp:posOffset>540137</wp:posOffset>
                </wp:positionV>
                <wp:extent cx="619125" cy="270345"/>
                <wp:effectExtent l="0" t="0" r="28575" b="15875"/>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70345"/>
                        </a:xfrm>
                        <a:prstGeom prst="rect">
                          <a:avLst/>
                        </a:prstGeom>
                        <a:solidFill>
                          <a:srgbClr val="FFFFFF"/>
                        </a:solidFill>
                        <a:ln w="9525">
                          <a:solidFill>
                            <a:schemeClr val="bg1"/>
                          </a:solidFill>
                          <a:miter lim="800000"/>
                          <a:headEnd/>
                          <a:tailEnd/>
                        </a:ln>
                      </wps:spPr>
                      <wps:txbx>
                        <w:txbxContent>
                          <w:p w:rsidR="00A57966" w:rsidRDefault="00A57966" w:rsidP="00A57966">
                            <w:pPr>
                              <w:rPr>
                                <w:sz w:val="18"/>
                                <w:szCs w:val="18"/>
                              </w:rPr>
                            </w:pPr>
                            <w:r>
                              <w:rPr>
                                <w:rFonts w:hint="eastAsia"/>
                                <w:sz w:val="18"/>
                                <w:szCs w:val="18"/>
                              </w:rPr>
                              <w:t>Dark</w:t>
                            </w:r>
                            <w:r w:rsidRPr="00C56F5F">
                              <w:rPr>
                                <w:rFonts w:hint="eastAsia"/>
                                <w:sz w:val="18"/>
                                <w:szCs w:val="18"/>
                              </w:rPr>
                              <w:t xml:space="preserve"> tea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57.65pt;margin-top:42.55pt;width:48.75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e0pOgIAAEoEAAAOAAAAZHJzL2Uyb0RvYy54bWysVM1u2zAMvg/YOwi6L469JG2MOEWXLsOA&#10;7gfo9gCyLNvCZNGTlNjdA3RvsNMuu++58hyjZDfN2tswHwRSpD6SH0mvLvpGkb0wVoLOaDyZUiI0&#10;h0LqKqOfP21fnFNiHdMFU6BFRm+FpRfr589WXZuKBGpQhTAEQbRNuzajtXNtGkWW16JhdgKt0Ggs&#10;wTTMoWqqqDCsQ/RGRcl0uog6MEVrgAtr8fZqMNJ1wC9Lwd2HsrTCEZVRzM2F04Qz92e0XrG0Mqyt&#10;JR/TYP+QRcOkxqBHqCvmGNkZ+QSqkdyAhdJNODQRlKXkItSA1cTTR9Xc1KwVoRYkx7ZHmuz/g+Xv&#10;9x8NkUVGF5Ro1mCLDj++H37+Pvy6I4mnp2ttil43Lfq5/hX02OZQqm2vgX+xRMOmZroSl8ZAVwtW&#10;YHqxfxmdPB1wrAfJu3dQYBy2cxCA+tI0njtkgyA6tun22BrRO8LxchEv42ROCUdTcjZ9OZuHCCy9&#10;f9wa694IaIgXMmqw8wGc7a+t88mw9N7Fx7KgZLGVSgXFVPlGGbJnOCXb8I3of7kpTbqMLueYx1MI&#10;P7DiCJJXAwOPAjXS4bQr2WT0fOo/H4alnrTXugiyY1INMmas9MiiJ26g0PV5P/YL/T3DORS3SKuB&#10;YbhxGVGowXyjpMPBzqj9umNGUKLeamzNMp7N/CYEZTY/S1Axp5b81MI0R6iMOkoGcePC9vi0NVxi&#10;C0sZ6H3IZEwZBzawPi6X34hTPXg9/ALWfwAAAP//AwBQSwMEFAAGAAgAAAAhAEM9XJjfAAAACgEA&#10;AA8AAABkcnMvZG93bnJldi54bWxMj0FPg0AQhe8m/ofNmHizC2gLIktjNPZmjGjaHhd2BCI7S9ht&#10;i/56x5MeJ/Plve8V69kO4oiT7x0piBcRCKTGmZ5aBe9vT1cZCB80GT04QgVf6GFdnp8VOjfuRK94&#10;rEIrOIR8rhV0IYy5lL7p0Gq/cCMS/z7cZHXgc2qlmfSJw+0gkyhaSat74oZOj/jQYfNZHawC30Sr&#10;7ctNtd3VcoPft8Y87jfPSl1ezPd3IALO4Q+GX31Wh5Kdancg48WgII2X14wqyJYxCAayOOEtNZNJ&#10;moIsC/l/QvkDAAD//wMAUEsBAi0AFAAGAAgAAAAhALaDOJL+AAAA4QEAABMAAAAAAAAAAAAAAAAA&#10;AAAAAFtDb250ZW50X1R5cGVzXS54bWxQSwECLQAUAAYACAAAACEAOP0h/9YAAACUAQAACwAAAAAA&#10;AAAAAAAAAAAvAQAAX3JlbHMvLnJlbHNQSwECLQAUAAYACAAAACEAOzXtKToCAABKBAAADgAAAAAA&#10;AAAAAAAAAAAuAgAAZHJzL2Uyb0RvYy54bWxQSwECLQAUAAYACAAAACEAQz1cmN8AAAAKAQAADwAA&#10;AAAAAAAAAAAAAACUBAAAZHJzL2Rvd25yZXYueG1sUEsFBgAAAAAEAAQA8wAAAKAFAAAAAA==&#10;" strokecolor="white [3212]">
                <v:textbox>
                  <w:txbxContent>
                    <w:p w:rsidR="00A57966" w:rsidRDefault="00A57966" w:rsidP="00A57966">
                      <w:pPr>
                        <w:rPr>
                          <w:sz w:val="18"/>
                          <w:szCs w:val="18"/>
                        </w:rPr>
                      </w:pPr>
                      <w:r>
                        <w:rPr>
                          <w:rFonts w:hint="eastAsia"/>
                          <w:sz w:val="18"/>
                          <w:szCs w:val="18"/>
                        </w:rPr>
                        <w:t>Dark</w:t>
                      </w:r>
                      <w:r w:rsidRPr="00C56F5F">
                        <w:rPr>
                          <w:rFonts w:hint="eastAsia"/>
                          <w:sz w:val="18"/>
                          <w:szCs w:val="18"/>
                        </w:rPr>
                        <w:t xml:space="preserve"> tea</w:t>
                      </w:r>
                    </w:p>
                  </w:txbxContent>
                </v:textbox>
              </v:shape>
            </w:pict>
          </mc:Fallback>
        </mc:AlternateContent>
      </w:r>
      <w:r w:rsidRPr="000D754C">
        <w:rPr>
          <w:noProof/>
          <w:lang w:eastAsia="en-GB"/>
        </w:rPr>
        <w:drawing>
          <wp:inline distT="0" distB="0" distL="0" distR="0" wp14:anchorId="0D27A91F" wp14:editId="458FD258">
            <wp:extent cx="5219700" cy="247650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57966" w:rsidRPr="00B61663" w:rsidRDefault="00A57966" w:rsidP="00A57966">
      <w:pPr>
        <w:rPr>
          <w:b/>
          <w:sz w:val="28"/>
          <w:szCs w:val="28"/>
        </w:rPr>
      </w:pPr>
      <w:r>
        <w:rPr>
          <w:b/>
          <w:sz w:val="28"/>
          <w:szCs w:val="28"/>
        </w:rPr>
        <w:t xml:space="preserve">Tea </w:t>
      </w:r>
      <w:r>
        <w:rPr>
          <w:rFonts w:hint="eastAsia"/>
          <w:b/>
          <w:sz w:val="28"/>
          <w:szCs w:val="28"/>
        </w:rPr>
        <w:t>Marketing</w:t>
      </w:r>
    </w:p>
    <w:p w:rsidR="00A57966" w:rsidRPr="00B61663" w:rsidRDefault="00A57966" w:rsidP="00A57966">
      <w:pPr>
        <w:rPr>
          <w:b/>
          <w:sz w:val="24"/>
        </w:rPr>
      </w:pPr>
      <w:r w:rsidRPr="00B61663">
        <w:rPr>
          <w:b/>
          <w:sz w:val="24"/>
        </w:rPr>
        <w:t>1. Domestic consumption</w:t>
      </w:r>
    </w:p>
    <w:p w:rsidR="00A57966" w:rsidRDefault="00A57966" w:rsidP="00A57966">
      <w:r>
        <w:t xml:space="preserve">China is the largest tea </w:t>
      </w:r>
      <w:r>
        <w:rPr>
          <w:rFonts w:hint="eastAsia"/>
        </w:rPr>
        <w:t>c</w:t>
      </w:r>
      <w:r>
        <w:t xml:space="preserve">onsumption </w:t>
      </w:r>
      <w:proofErr w:type="gramStart"/>
      <w:r>
        <w:t>co</w:t>
      </w:r>
      <w:r>
        <w:rPr>
          <w:rFonts w:hint="eastAsia"/>
        </w:rPr>
        <w:t>u</w:t>
      </w:r>
      <w:r>
        <w:t>ntry</w:t>
      </w:r>
      <w:r>
        <w:rPr>
          <w:rFonts w:hint="eastAsia"/>
        </w:rPr>
        <w:t>,</w:t>
      </w:r>
      <w:proofErr w:type="gramEnd"/>
      <w:r>
        <w:rPr>
          <w:rFonts w:hint="eastAsia"/>
        </w:rPr>
        <w:t xml:space="preserve"> </w:t>
      </w:r>
      <w:r>
        <w:t xml:space="preserve">the domestic consumption is increasing with the improvement of living standards of residents. The statistics of ITC show that the annual per capita tea consumption is 0.37 kilogram in 2000-2002, it </w:t>
      </w:r>
      <w:r>
        <w:rPr>
          <w:rFonts w:hint="eastAsia"/>
        </w:rPr>
        <w:t>increases to</w:t>
      </w:r>
      <w:r>
        <w:t xml:space="preserve"> 1.04 kilogram in 2011-2013 with a</w:t>
      </w:r>
      <w:r>
        <w:rPr>
          <w:rFonts w:hint="eastAsia"/>
        </w:rPr>
        <w:t xml:space="preserve">n </w:t>
      </w:r>
      <w:r>
        <w:t>annual growth rate of 10.89%. However, there is still a big gap between China and other countries such as Kuwait,</w:t>
      </w:r>
      <w:r>
        <w:rPr>
          <w:rFonts w:hint="eastAsia"/>
        </w:rPr>
        <w:t xml:space="preserve"> </w:t>
      </w:r>
      <w:r>
        <w:t>Ireland,</w:t>
      </w:r>
      <w:r>
        <w:rPr>
          <w:rFonts w:hint="eastAsia"/>
        </w:rPr>
        <w:t xml:space="preserve"> </w:t>
      </w:r>
      <w:r>
        <w:t>Turkey,</w:t>
      </w:r>
      <w:r>
        <w:rPr>
          <w:rFonts w:hint="eastAsia"/>
        </w:rPr>
        <w:t xml:space="preserve"> </w:t>
      </w:r>
      <w:r>
        <w:t>Afghanistan and Britain. China still has lots of space to enhance its domestic consumption quantity of tea.</w:t>
      </w:r>
    </w:p>
    <w:p w:rsidR="00A57966" w:rsidRDefault="00A57966">
      <w:pPr>
        <w:spacing w:line="276" w:lineRule="auto"/>
        <w:rPr>
          <w:b/>
          <w:bCs/>
          <w:iCs/>
          <w:szCs w:val="21"/>
        </w:rPr>
      </w:pPr>
      <w:bookmarkStart w:id="7" w:name="_Toc415209801"/>
      <w:r>
        <w:rPr>
          <w:b/>
          <w:bCs/>
          <w:iCs/>
          <w:szCs w:val="21"/>
        </w:rPr>
        <w:br w:type="page"/>
      </w:r>
    </w:p>
    <w:p w:rsidR="00A57966" w:rsidRPr="00E468CF" w:rsidRDefault="00A57966" w:rsidP="00A57966">
      <w:pPr>
        <w:keepNext/>
        <w:keepLines/>
        <w:ind w:firstLine="422"/>
        <w:jc w:val="center"/>
        <w:outlineLvl w:val="3"/>
      </w:pPr>
      <w:proofErr w:type="gramStart"/>
      <w:r>
        <w:rPr>
          <w:rFonts w:hint="eastAsia"/>
          <w:b/>
          <w:bCs/>
          <w:iCs/>
          <w:szCs w:val="21"/>
        </w:rPr>
        <w:lastRenderedPageBreak/>
        <w:t>Figure 5</w:t>
      </w:r>
      <w:r>
        <w:rPr>
          <w:b/>
          <w:bCs/>
          <w:iCs/>
          <w:szCs w:val="21"/>
        </w:rPr>
        <w:t>.</w:t>
      </w:r>
      <w:proofErr w:type="gramEnd"/>
      <w:r>
        <w:rPr>
          <w:rFonts w:hint="eastAsia"/>
          <w:b/>
          <w:bCs/>
          <w:iCs/>
          <w:szCs w:val="21"/>
        </w:rPr>
        <w:t xml:space="preserve"> </w:t>
      </w:r>
      <w:r w:rsidRPr="00A578D9">
        <w:rPr>
          <w:rFonts w:hint="eastAsia"/>
          <w:b/>
        </w:rPr>
        <w:t>T</w:t>
      </w:r>
      <w:r w:rsidRPr="00A578D9">
        <w:rPr>
          <w:b/>
        </w:rPr>
        <w:t>he</w:t>
      </w:r>
      <w:r w:rsidRPr="00A578D9">
        <w:rPr>
          <w:rFonts w:hint="eastAsia"/>
          <w:b/>
        </w:rPr>
        <w:t xml:space="preserve"> trend of the</w:t>
      </w:r>
      <w:r w:rsidRPr="00A578D9">
        <w:rPr>
          <w:b/>
        </w:rPr>
        <w:t xml:space="preserve"> per capita tea consumption</w:t>
      </w:r>
      <w:r w:rsidRPr="00A578D9">
        <w:rPr>
          <w:b/>
          <w:bCs/>
          <w:iCs/>
          <w:szCs w:val="21"/>
        </w:rPr>
        <w:t xml:space="preserve"> </w:t>
      </w:r>
      <w:bookmarkStart w:id="8" w:name="OLE_LINK1"/>
      <w:bookmarkStart w:id="9" w:name="OLE_LINK2"/>
      <w:r>
        <w:rPr>
          <w:rFonts w:hint="eastAsia"/>
          <w:b/>
          <w:bCs/>
          <w:iCs/>
          <w:szCs w:val="21"/>
        </w:rPr>
        <w:t>in the past decade</w:t>
      </w:r>
      <w:bookmarkEnd w:id="7"/>
      <w:bookmarkEnd w:id="8"/>
      <w:bookmarkEnd w:id="9"/>
      <w:r w:rsidRPr="00E468CF">
        <w:rPr>
          <w:noProof/>
          <w:lang w:eastAsia="en-GB"/>
        </w:rPr>
        <w:drawing>
          <wp:inline distT="0" distB="0" distL="0" distR="0" wp14:anchorId="0E7B10C6" wp14:editId="223F2B10">
            <wp:extent cx="5314950" cy="2390775"/>
            <wp:effectExtent l="0" t="0" r="0" b="0"/>
            <wp:docPr id="11" name="图表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57966" w:rsidRPr="00E066A9" w:rsidRDefault="00A57966" w:rsidP="00A57966">
      <w:pPr>
        <w:pStyle w:val="ListParagraph"/>
        <w:widowControl w:val="0"/>
        <w:numPr>
          <w:ilvl w:val="0"/>
          <w:numId w:val="26"/>
        </w:numPr>
        <w:spacing w:after="0"/>
        <w:contextualSpacing w:val="0"/>
        <w:jc w:val="both"/>
        <w:rPr>
          <w:b/>
          <w:sz w:val="24"/>
        </w:rPr>
      </w:pPr>
      <w:r w:rsidRPr="00E066A9">
        <w:rPr>
          <w:b/>
          <w:sz w:val="24"/>
        </w:rPr>
        <w:t>Exportation trade</w:t>
      </w:r>
    </w:p>
    <w:p w:rsidR="00A57966" w:rsidRDefault="00A57966" w:rsidP="00A57966">
      <w:r>
        <w:t>In recent years, the Chinese tea export value has</w:t>
      </w:r>
      <w:r>
        <w:rPr>
          <w:rFonts w:hint="eastAsia"/>
        </w:rPr>
        <w:t xml:space="preserve"> been</w:t>
      </w:r>
      <w:r>
        <w:t xml:space="preserve"> rising</w:t>
      </w:r>
      <w:r>
        <w:rPr>
          <w:rFonts w:hint="eastAsia"/>
        </w:rPr>
        <w:t xml:space="preserve"> constantly</w:t>
      </w:r>
      <w:r>
        <w:t>, however the export quantity fluctuates significantly, the exportation trade remains stagnant. In 2011 and 2013, the quantity of Chinese tea were both over 0.32 million tons</w:t>
      </w:r>
      <w:r>
        <w:rPr>
          <w:rFonts w:hint="eastAsia"/>
        </w:rPr>
        <w:t>.</w:t>
      </w:r>
      <w:r>
        <w:t xml:space="preserve"> But in 2012 and 2014, the export quantity decrease</w:t>
      </w:r>
      <w:r>
        <w:rPr>
          <w:rFonts w:hint="eastAsia"/>
        </w:rPr>
        <w:t>d</w:t>
      </w:r>
      <w:r>
        <w:t xml:space="preserve">. In 2014, the </w:t>
      </w:r>
      <w:r>
        <w:rPr>
          <w:rFonts w:hint="eastAsia"/>
        </w:rPr>
        <w:t xml:space="preserve">total </w:t>
      </w:r>
      <w:r>
        <w:t xml:space="preserve">export quantity </w:t>
      </w:r>
      <w:r>
        <w:rPr>
          <w:rFonts w:hint="eastAsia"/>
        </w:rPr>
        <w:t>was</w:t>
      </w:r>
      <w:r>
        <w:t xml:space="preserve"> 0.301 million tons with a year-on-year decrease of 7.5%. The export quantity of green tea </w:t>
      </w:r>
      <w:r>
        <w:rPr>
          <w:rFonts w:hint="eastAsia"/>
        </w:rPr>
        <w:t>was</w:t>
      </w:r>
      <w:r>
        <w:t xml:space="preserve"> 0.249 million tons with a year-on-year decrease of 5.8%, the black tea </w:t>
      </w:r>
      <w:r>
        <w:rPr>
          <w:rFonts w:hint="eastAsia"/>
        </w:rPr>
        <w:t>was</w:t>
      </w:r>
      <w:r>
        <w:t xml:space="preserve"> 28000 tons with a decrease of 15.6%, the oolong tea </w:t>
      </w:r>
      <w:r>
        <w:rPr>
          <w:rFonts w:hint="eastAsia"/>
        </w:rPr>
        <w:t>was</w:t>
      </w:r>
      <w:r>
        <w:t xml:space="preserve"> 15000 tons with a decrease of 9.7%,</w:t>
      </w:r>
      <w:r>
        <w:rPr>
          <w:rFonts w:hint="eastAsia"/>
        </w:rPr>
        <w:t xml:space="preserve"> </w:t>
      </w:r>
      <w:r>
        <w:t xml:space="preserve">the scented tea </w:t>
      </w:r>
      <w:r>
        <w:rPr>
          <w:rFonts w:hint="eastAsia"/>
        </w:rPr>
        <w:t>was</w:t>
      </w:r>
      <w:r>
        <w:t xml:space="preserve"> 6000 tons with a decrease of 15.7%, the </w:t>
      </w:r>
      <w:proofErr w:type="spellStart"/>
      <w:r>
        <w:rPr>
          <w:rFonts w:hint="eastAsia"/>
        </w:rPr>
        <w:t>p</w:t>
      </w:r>
      <w:r>
        <w:t>u</w:t>
      </w:r>
      <w:r>
        <w:rPr>
          <w:rFonts w:hint="eastAsia"/>
        </w:rPr>
        <w:t>-</w:t>
      </w:r>
      <w:r>
        <w:t>er</w:t>
      </w:r>
      <w:proofErr w:type="spellEnd"/>
      <w:r>
        <w:t xml:space="preserve"> tea</w:t>
      </w:r>
      <w:r>
        <w:rPr>
          <w:rFonts w:hint="eastAsia"/>
        </w:rPr>
        <w:t xml:space="preserve"> (dark tea)</w:t>
      </w:r>
      <w:r>
        <w:t xml:space="preserve"> </w:t>
      </w:r>
      <w:r>
        <w:rPr>
          <w:rFonts w:hint="eastAsia"/>
        </w:rPr>
        <w:t>was</w:t>
      </w:r>
      <w:r>
        <w:t xml:space="preserve"> 3400 tons with a decrease of 25%. The export value shows a trend of growth due to the increasing unit price of tea. For the last decade, the average annual growth rate of Chinese tea export value reache</w:t>
      </w:r>
      <w:r>
        <w:rPr>
          <w:rFonts w:hint="eastAsia"/>
        </w:rPr>
        <w:t>d</w:t>
      </w:r>
      <w:r>
        <w:t xml:space="preserve"> to 11.31%</w:t>
      </w:r>
      <w:r>
        <w:rPr>
          <w:rFonts w:hint="eastAsia"/>
        </w:rPr>
        <w:t xml:space="preserve">. In 2014, </w:t>
      </w:r>
      <w:r>
        <w:t xml:space="preserve">the export value </w:t>
      </w:r>
      <w:r>
        <w:rPr>
          <w:rFonts w:hint="eastAsia"/>
        </w:rPr>
        <w:t>was</w:t>
      </w:r>
      <w:r>
        <w:t xml:space="preserve"> 12.7 billion dollar with a year-on-year increase of 2.21%</w:t>
      </w:r>
      <w:r>
        <w:rPr>
          <w:rFonts w:hint="eastAsia"/>
        </w:rPr>
        <w:t xml:space="preserve"> (Figure 6)</w:t>
      </w:r>
      <w:r>
        <w:t>.</w:t>
      </w:r>
    </w:p>
    <w:p w:rsidR="00A57966" w:rsidRDefault="00A57966" w:rsidP="00A57966">
      <w:pPr>
        <w:ind w:firstLine="422"/>
        <w:jc w:val="center"/>
        <w:rPr>
          <w:b/>
          <w:szCs w:val="21"/>
        </w:rPr>
      </w:pPr>
      <w:bookmarkStart w:id="10" w:name="_Toc252837772"/>
      <w:proofErr w:type="gramStart"/>
      <w:r>
        <w:rPr>
          <w:rFonts w:hint="eastAsia"/>
          <w:b/>
          <w:szCs w:val="21"/>
        </w:rPr>
        <w:t>Figure 6</w:t>
      </w:r>
      <w:r>
        <w:rPr>
          <w:b/>
          <w:szCs w:val="21"/>
        </w:rPr>
        <w:t>.</w:t>
      </w:r>
      <w:proofErr w:type="gramEnd"/>
      <w:r>
        <w:rPr>
          <w:rFonts w:hint="eastAsia"/>
          <w:b/>
          <w:szCs w:val="21"/>
        </w:rPr>
        <w:t xml:space="preserve">  </w:t>
      </w:r>
      <w:proofErr w:type="gramStart"/>
      <w:r>
        <w:rPr>
          <w:rFonts w:hint="eastAsia"/>
          <w:b/>
          <w:szCs w:val="21"/>
        </w:rPr>
        <w:t>The</w:t>
      </w:r>
      <w:proofErr w:type="gramEnd"/>
      <w:r>
        <w:rPr>
          <w:rFonts w:hint="eastAsia"/>
          <w:b/>
          <w:szCs w:val="21"/>
        </w:rPr>
        <w:t xml:space="preserve"> trend of tea exportation</w:t>
      </w:r>
      <w:r w:rsidRPr="00395976">
        <w:rPr>
          <w:b/>
          <w:szCs w:val="21"/>
        </w:rPr>
        <w:t xml:space="preserve"> </w:t>
      </w:r>
      <w:bookmarkEnd w:id="10"/>
      <w:r w:rsidRPr="00CC137B">
        <w:rPr>
          <w:b/>
          <w:szCs w:val="21"/>
        </w:rPr>
        <w:t>in the past decade</w:t>
      </w:r>
    </w:p>
    <w:p w:rsidR="00A57966" w:rsidRPr="009402F4" w:rsidRDefault="00A57966" w:rsidP="00A57966">
      <w:pPr>
        <w:jc w:val="center"/>
        <w:rPr>
          <w:rFonts w:ascii="SimSun" w:hAnsi="SimSun"/>
        </w:rPr>
      </w:pPr>
      <w:r w:rsidRPr="00A578D9">
        <w:rPr>
          <w:rFonts w:ascii="SimSun" w:hAnsi="SimSun"/>
          <w:noProof/>
          <w:lang w:eastAsia="en-GB"/>
        </w:rPr>
        <mc:AlternateContent>
          <mc:Choice Requires="wps">
            <w:drawing>
              <wp:anchor distT="0" distB="0" distL="114300" distR="114300" simplePos="0" relativeHeight="251664384" behindDoc="0" locked="0" layoutInCell="1" allowOverlap="1" wp14:anchorId="56246FEE" wp14:editId="4EE6DE7E">
                <wp:simplePos x="0" y="0"/>
                <wp:positionH relativeFrom="column">
                  <wp:posOffset>860729</wp:posOffset>
                </wp:positionH>
                <wp:positionV relativeFrom="paragraph">
                  <wp:posOffset>339918</wp:posOffset>
                </wp:positionV>
                <wp:extent cx="1304014" cy="548640"/>
                <wp:effectExtent l="0" t="0" r="10795" b="2286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014" cy="548640"/>
                        </a:xfrm>
                        <a:prstGeom prst="rect">
                          <a:avLst/>
                        </a:prstGeom>
                        <a:solidFill>
                          <a:srgbClr val="FFFFFF"/>
                        </a:solidFill>
                        <a:ln w="9525">
                          <a:solidFill>
                            <a:schemeClr val="bg1"/>
                          </a:solidFill>
                          <a:miter lim="800000"/>
                          <a:headEnd/>
                          <a:tailEnd/>
                        </a:ln>
                      </wps:spPr>
                      <wps:txbx>
                        <w:txbxContent>
                          <w:p w:rsidR="00A57966" w:rsidRPr="00344D97" w:rsidRDefault="00A57966" w:rsidP="00A57966">
                            <w:pPr>
                              <w:rPr>
                                <w:sz w:val="20"/>
                                <w:szCs w:val="20"/>
                              </w:rPr>
                            </w:pPr>
                            <w:r w:rsidRPr="00344D97">
                              <w:rPr>
                                <w:rFonts w:hint="eastAsia"/>
                                <w:sz w:val="20"/>
                                <w:szCs w:val="20"/>
                              </w:rPr>
                              <w:t xml:space="preserve">Export quantity </w:t>
                            </w:r>
                          </w:p>
                          <w:p w:rsidR="00A57966" w:rsidRPr="00344D97" w:rsidRDefault="00A57966" w:rsidP="00A57966">
                            <w:pPr>
                              <w:rPr>
                                <w:sz w:val="20"/>
                                <w:szCs w:val="20"/>
                              </w:rPr>
                            </w:pPr>
                            <w:r w:rsidRPr="00344D97">
                              <w:rPr>
                                <w:rFonts w:hint="eastAsia"/>
                                <w:sz w:val="20"/>
                                <w:szCs w:val="20"/>
                              </w:rPr>
                              <w:t xml:space="preserve">Export value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67.75pt;margin-top:26.75pt;width:102.7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0l9PAIAAEsEAAAOAAAAZHJzL2Uyb0RvYy54bWysVM2O0zAQviPxDpbvNGlpd7tR09XSpQhp&#10;+ZEWHsBxnMTC8RjbbbI8wPIGnLhw57n6HIydtpRyQ/hgeTLjzzPfN5PFdd8qshXWSdA5HY9SSoTm&#10;UEpd5/Tjh/WzOSXOM10yBVrk9EE4er18+mTRmUxMoAFVCksQRLusMzltvDdZkjjeiJa5ERih0VmB&#10;bZlH09ZJaVmH6K1KJml6kXRgS2OBC+fw6+3gpMuIX1WC+3dV5YQnKqeYm4+7jXsR9mS5YFltmWkk&#10;36fB/iGLlkmNjx6hbplnZGPlX1Ct5BYcVH7EoU2gqiQXsQasZpyeVXPfMCNiLUiOM0ea3P+D5W+3&#10;7y2RZU6vKNGsRYl2377uvv/c/Xgkk0BPZ1yGUfcG43z/AnqUOZbqzB3wT45oWDVM1+LGWugawUpM&#10;bxxuJidXBxwXQIruDZT4Dtt4iEB9ZdvAHbJBEB1lejhKI3pPeHjyeTpNx1NKOPpm0/nFNGqXsOxw&#10;21jnXwloSTjk1KL0EZ1t75wP2bDsEBIec6BkuZZKRcPWxUpZsmXYJuu4YgFnYUqTDomaTWYDAX9A&#10;hI4VR5CiHig4Q2ilx3ZXss3pPA1raMDA2ktdxmb0TKrhjBkrvacxMDdw6Puij4JdHtQpoHxAXi0M&#10;3Y3TiIcG7BdKOuzsnLrPG2YFJeq1Rm2uxlMkj/hoTGeXEzTsqac49TDNESqnnpLhuPJxfAJtGm5Q&#10;w0pGeoPYQyb7lLFjI+v76QojcWrHqN//gOUvAAAA//8DAFBLAwQUAAYACAAAACEANB8Jh94AAAAK&#10;AQAADwAAAGRycy9kb3ducmV2LnhtbEyPwU7DMBBE70j8g7VI3KgNaSoS4lQIRG8INaDC0YmXJCJe&#10;R7HbBr6e7QlOq9E8zc4U69kN4oBT6D1puF4oEEiNtz21Gt5en65uQYRoyJrBE2r4xgDr8vysMLn1&#10;R9rioYqt4BAKudHQxTjmUoamQ2fCwo9I7H36yZnIcmqlncyRw90gb5RaSWd64g+dGfGhw+ar2jsN&#10;oVGr3cuy2r3XcoM/mbWPH5tnrS8v5vs7EBHn+AfDqT5Xh5I71X5PNoiBdZKmjGpIE74MJEuVgahP&#10;TpaBLAv5f0L5CwAA//8DAFBLAQItABQABgAIAAAAIQC2gziS/gAAAOEBAAATAAAAAAAAAAAAAAAA&#10;AAAAAABbQ29udGVudF9UeXBlc10ueG1sUEsBAi0AFAAGAAgAAAAhADj9If/WAAAAlAEAAAsAAAAA&#10;AAAAAAAAAAAALwEAAF9yZWxzLy5yZWxzUEsBAi0AFAAGAAgAAAAhAGu7SX08AgAASwQAAA4AAAAA&#10;AAAAAAAAAAAALgIAAGRycy9lMm9Eb2MueG1sUEsBAi0AFAAGAAgAAAAhADQfCYfeAAAACgEAAA8A&#10;AAAAAAAAAAAAAAAAlgQAAGRycy9kb3ducmV2LnhtbFBLBQYAAAAABAAEAPMAAAChBQAAAAA=&#10;" strokecolor="white [3212]">
                <v:textbox>
                  <w:txbxContent>
                    <w:p w:rsidR="00A57966" w:rsidRPr="00344D97" w:rsidRDefault="00A57966" w:rsidP="00A57966">
                      <w:pPr>
                        <w:rPr>
                          <w:sz w:val="20"/>
                          <w:szCs w:val="20"/>
                        </w:rPr>
                      </w:pPr>
                      <w:r w:rsidRPr="00344D97">
                        <w:rPr>
                          <w:rFonts w:hint="eastAsia"/>
                          <w:sz w:val="20"/>
                          <w:szCs w:val="20"/>
                        </w:rPr>
                        <w:t xml:space="preserve">Export quantity </w:t>
                      </w:r>
                    </w:p>
                    <w:p w:rsidR="00A57966" w:rsidRPr="00344D97" w:rsidRDefault="00A57966" w:rsidP="00A57966">
                      <w:pPr>
                        <w:rPr>
                          <w:sz w:val="20"/>
                          <w:szCs w:val="20"/>
                        </w:rPr>
                      </w:pPr>
                      <w:r w:rsidRPr="00344D97">
                        <w:rPr>
                          <w:rFonts w:hint="eastAsia"/>
                          <w:sz w:val="20"/>
                          <w:szCs w:val="20"/>
                        </w:rPr>
                        <w:t xml:space="preserve">Export value </w:t>
                      </w:r>
                    </w:p>
                  </w:txbxContent>
                </v:textbox>
              </v:shape>
            </w:pict>
          </mc:Fallback>
        </mc:AlternateContent>
      </w:r>
      <w:r>
        <w:rPr>
          <w:noProof/>
          <w:lang w:eastAsia="en-GB"/>
        </w:rPr>
        <w:drawing>
          <wp:inline distT="0" distB="0" distL="0" distR="0" wp14:anchorId="09F26A3C" wp14:editId="33E226D6">
            <wp:extent cx="5238750" cy="2724150"/>
            <wp:effectExtent l="0" t="0" r="0" b="0"/>
            <wp:docPr id="8"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57966" w:rsidRDefault="00A57966">
      <w:pPr>
        <w:spacing w:line="276" w:lineRule="auto"/>
        <w:rPr>
          <w:b/>
          <w:szCs w:val="21"/>
        </w:rPr>
      </w:pPr>
      <w:r>
        <w:rPr>
          <w:b/>
          <w:szCs w:val="21"/>
        </w:rPr>
        <w:br w:type="page"/>
      </w:r>
    </w:p>
    <w:p w:rsidR="00A57966" w:rsidRDefault="00A57966" w:rsidP="00A57966">
      <w:pPr>
        <w:jc w:val="center"/>
        <w:rPr>
          <w:b/>
        </w:rPr>
      </w:pPr>
      <w:proofErr w:type="gramStart"/>
      <w:r>
        <w:rPr>
          <w:rFonts w:hint="eastAsia"/>
          <w:b/>
          <w:szCs w:val="21"/>
        </w:rPr>
        <w:lastRenderedPageBreak/>
        <w:t>Figure 7</w:t>
      </w:r>
      <w:r>
        <w:rPr>
          <w:b/>
          <w:szCs w:val="21"/>
        </w:rPr>
        <w:t>.</w:t>
      </w:r>
      <w:proofErr w:type="gramEnd"/>
      <w:r>
        <w:rPr>
          <w:rFonts w:hint="eastAsia"/>
          <w:b/>
          <w:szCs w:val="21"/>
        </w:rPr>
        <w:t xml:space="preserve"> </w:t>
      </w:r>
      <w:r w:rsidRPr="008604B8">
        <w:rPr>
          <w:b/>
        </w:rPr>
        <w:t xml:space="preserve">The </w:t>
      </w:r>
      <w:r w:rsidRPr="008604B8">
        <w:rPr>
          <w:rFonts w:hint="eastAsia"/>
          <w:b/>
        </w:rPr>
        <w:t>structural</w:t>
      </w:r>
      <w:r w:rsidRPr="008604B8">
        <w:rPr>
          <w:b/>
        </w:rPr>
        <w:t xml:space="preserve"> change of Chinese tea exportation</w:t>
      </w:r>
      <w:r w:rsidRPr="008604B8">
        <w:rPr>
          <w:rFonts w:hint="eastAsia"/>
          <w:b/>
        </w:rPr>
        <w:t xml:space="preserve"> in recent years</w:t>
      </w:r>
    </w:p>
    <w:p w:rsidR="00A57966" w:rsidRPr="00395976" w:rsidRDefault="00A57966" w:rsidP="00A57966">
      <w:pPr>
        <w:ind w:firstLine="422"/>
        <w:jc w:val="center"/>
        <w:rPr>
          <w:b/>
          <w:szCs w:val="21"/>
        </w:rPr>
      </w:pPr>
    </w:p>
    <w:p w:rsidR="00A57966" w:rsidRDefault="00A57966" w:rsidP="00A57966">
      <w:r>
        <w:rPr>
          <w:noProof/>
          <w:lang w:eastAsia="en-GB"/>
        </w:rPr>
        <mc:AlternateContent>
          <mc:Choice Requires="wps">
            <w:drawing>
              <wp:anchor distT="0" distB="0" distL="114300" distR="114300" simplePos="0" relativeHeight="251674624" behindDoc="0" locked="0" layoutInCell="1" allowOverlap="1" wp14:anchorId="29FD6CB4" wp14:editId="7A400BA1">
                <wp:simplePos x="0" y="0"/>
                <wp:positionH relativeFrom="column">
                  <wp:posOffset>4670425</wp:posOffset>
                </wp:positionH>
                <wp:positionV relativeFrom="paragraph">
                  <wp:posOffset>1256416</wp:posOffset>
                </wp:positionV>
                <wp:extent cx="802640" cy="300990"/>
                <wp:effectExtent l="0" t="0" r="16510" b="22860"/>
                <wp:wrapNone/>
                <wp:docPr id="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300990"/>
                        </a:xfrm>
                        <a:prstGeom prst="rect">
                          <a:avLst/>
                        </a:prstGeom>
                        <a:solidFill>
                          <a:srgbClr val="FFFFFF"/>
                        </a:solidFill>
                        <a:ln w="9525">
                          <a:solidFill>
                            <a:sysClr val="window" lastClr="FFFFFF"/>
                          </a:solidFill>
                          <a:miter lim="800000"/>
                          <a:headEnd/>
                          <a:tailEnd/>
                        </a:ln>
                      </wps:spPr>
                      <wps:txbx>
                        <w:txbxContent>
                          <w:p w:rsidR="00A57966" w:rsidRPr="005F3581" w:rsidRDefault="00A57966" w:rsidP="00A57966">
                            <w:pPr>
                              <w:rPr>
                                <w:sz w:val="18"/>
                                <w:szCs w:val="18"/>
                              </w:rPr>
                            </w:pPr>
                            <w:r>
                              <w:rPr>
                                <w:rFonts w:hint="eastAsia"/>
                                <w:sz w:val="18"/>
                                <w:szCs w:val="18"/>
                              </w:rPr>
                              <w:t>Green</w:t>
                            </w:r>
                            <w:r w:rsidRPr="005F3581">
                              <w:rPr>
                                <w:rFonts w:hint="eastAsia"/>
                                <w:sz w:val="18"/>
                                <w:szCs w:val="18"/>
                              </w:rPr>
                              <w:t xml:space="preserve"> tea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67.75pt;margin-top:98.95pt;width:63.2pt;height:2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dqTPwIAAFwEAAAOAAAAZHJzL2Uyb0RvYy54bWysVM2O0zAQviPxDpbvNGlolzZqulq6FCEt&#10;P9LCAzi201g4nmB7m5QHWN6AExfuPFefg7HTlrJIHBA5WB7P+PPM981kcdk3mmyldQpMQcejlBJp&#10;OAhlNgX98H79ZEaJ88wIpsHIgu6ko5fLx48WXZvLDGrQQlqCIMblXVvQ2vs2TxLHa9kwN4JWGnRW&#10;YBvm0bSbRFjWIXqjkyxNL5IOrGgtcOkcnl4PTrqM+FUluX9bVU56oguKufm42riWYU2WC5ZvLGtr&#10;xQ9psH/IomHK4KMnqGvmGbmz6g+oRnELDio/4tAkUFWKy1gDVjNOH1RzW7NWxlqQHNeeaHL/D5a/&#10;2b6zRAnUbk6JYQ1qtP/6Zf/tx/77PckCP13rcgy7bTHQ98+hx9hYq2tvgH90xMCqZmYjr6yFrpZM&#10;YH7jcDM5uzrguABSdq9B4DvszkME6ivbBPKQDoLoqNPupI3sPeF4OEuziwl6OLqepul8HrVLWH68&#10;3FrnX0poSNgU1KL0EZxtb5wPybD8GBLecqCVWCuto2E35UpbsmXYJuv4xfwfhGlDuoLOp9l0qP83&#10;iJ07IWB/Cugo0cx5PPwbZKM89r9WTagwfENHBhZfGBG70zOlhz2WoM2B1sDkwKnvyz4qODuqVYLY&#10;Ic8WhnbH8cRNDfYzJR22ekHdpztmJSb4yqBW8/EkMOujMZk+y9Cw557y3MMMR6iCekqG7crHeQo8&#10;GrhCTSsV+Q7iD5kcUsYWjjIcxi3MyLkdo379FJY/AQAA//8DAFBLAwQUAAYACAAAACEAQljsCt8A&#10;AAALAQAADwAAAGRycy9kb3ducmV2LnhtbEyPTU+DQBCG7yb+h82YeLNLi/QDWZqG2CMmopfeFnYK&#10;RHaWsNsW/73jSW8zeZ+880y2n+0grjj53pGC5SICgdQ401Or4PPj+LQF4YMmowdHqOAbPezz+7tM&#10;p8bd6B2vVWgFl5BPtYIuhDGV0jcdWu0XbkTi7OwmqwOvUyvNpG9cbge5iqK1tLonvtDpEYsOm6/q&#10;YhUc62Ic9Vv1eirj2NcJlQcsSqUeH+bDC4iAc/iD4Vef1SFnp9pdyHgxKNjEScIoB7vNDgQT2/WS&#10;h1rB6jmJQeaZ/P9D/gMAAP//AwBQSwECLQAUAAYACAAAACEAtoM4kv4AAADhAQAAEwAAAAAAAAAA&#10;AAAAAAAAAAAAW0NvbnRlbnRfVHlwZXNdLnhtbFBLAQItABQABgAIAAAAIQA4/SH/1gAAAJQBAAAL&#10;AAAAAAAAAAAAAAAAAC8BAABfcmVscy8ucmVsc1BLAQItABQABgAIAAAAIQBf9dqTPwIAAFwEAAAO&#10;AAAAAAAAAAAAAAAAAC4CAABkcnMvZTJvRG9jLnhtbFBLAQItABQABgAIAAAAIQBCWOwK3wAAAAsB&#10;AAAPAAAAAAAAAAAAAAAAAJkEAABkcnMvZG93bnJldi54bWxQSwUGAAAAAAQABADzAAAApQUAAAAA&#10;" strokecolor="window">
                <v:textbox>
                  <w:txbxContent>
                    <w:p w:rsidR="00A57966" w:rsidRPr="005F3581" w:rsidRDefault="00A57966" w:rsidP="00A57966">
                      <w:pPr>
                        <w:rPr>
                          <w:sz w:val="18"/>
                          <w:szCs w:val="18"/>
                        </w:rPr>
                      </w:pPr>
                      <w:r>
                        <w:rPr>
                          <w:rFonts w:hint="eastAsia"/>
                          <w:sz w:val="18"/>
                          <w:szCs w:val="18"/>
                        </w:rPr>
                        <w:t>Green</w:t>
                      </w:r>
                      <w:r w:rsidRPr="005F3581">
                        <w:rPr>
                          <w:rFonts w:hint="eastAsia"/>
                          <w:sz w:val="18"/>
                          <w:szCs w:val="18"/>
                        </w:rPr>
                        <w:t xml:space="preserve"> tea</w:t>
                      </w:r>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060B2251" wp14:editId="74303671">
                <wp:simplePos x="0" y="0"/>
                <wp:positionH relativeFrom="column">
                  <wp:posOffset>4669983</wp:posOffset>
                </wp:positionH>
                <wp:positionV relativeFrom="paragraph">
                  <wp:posOffset>913765</wp:posOffset>
                </wp:positionV>
                <wp:extent cx="802640" cy="300990"/>
                <wp:effectExtent l="0" t="0" r="16510" b="22860"/>
                <wp:wrapNone/>
                <wp:docPr id="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300990"/>
                        </a:xfrm>
                        <a:prstGeom prst="rect">
                          <a:avLst/>
                        </a:prstGeom>
                        <a:solidFill>
                          <a:srgbClr val="FFFFFF"/>
                        </a:solidFill>
                        <a:ln w="9525">
                          <a:solidFill>
                            <a:sysClr val="window" lastClr="FFFFFF"/>
                          </a:solidFill>
                          <a:miter lim="800000"/>
                          <a:headEnd/>
                          <a:tailEnd/>
                        </a:ln>
                      </wps:spPr>
                      <wps:txbx>
                        <w:txbxContent>
                          <w:p w:rsidR="00A57966" w:rsidRPr="005F3581" w:rsidRDefault="00A57966" w:rsidP="00A57966">
                            <w:pPr>
                              <w:rPr>
                                <w:sz w:val="18"/>
                                <w:szCs w:val="18"/>
                              </w:rPr>
                            </w:pPr>
                            <w:r>
                              <w:rPr>
                                <w:rFonts w:hint="eastAsia"/>
                                <w:sz w:val="18"/>
                                <w:szCs w:val="18"/>
                              </w:rPr>
                              <w:t>Black</w:t>
                            </w:r>
                            <w:r w:rsidRPr="005F3581">
                              <w:rPr>
                                <w:rFonts w:hint="eastAsia"/>
                                <w:sz w:val="18"/>
                                <w:szCs w:val="18"/>
                              </w:rPr>
                              <w:t xml:space="preserve"> tea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67.7pt;margin-top:71.95pt;width:63.2pt;height:2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SwDPgIAAFwEAAAOAAAAZHJzL2Uyb0RvYy54bWysVM2O0zAQviPxDpbvNGlol23UdLV0KUJa&#10;fqSFB3Bsp7FwPMF2m5QHWN6AExfuPFefg7HTlrJIHBA5WB7P+PPM981kftU3mmyldQpMQcejlBJp&#10;OAhl1gX98H715JIS55kRTIORBd1JR68Wjx/NuzaXGdSghbQEQYzLu7agtfdtniSO17JhbgStNOis&#10;wDbMo2nXibCsQ/RGJ1maXiQdWNFa4NI5PL0ZnHQR8atKcv+2qpz0RBcUc/NxtXEtw5os5ixfW9bW&#10;ih/SYP+QRcOUwUdPUDfMM7Kx6g+oRnELDio/4tAkUFWKy1gDVjNOH1RzV7NWxlqQHNeeaHL/D5a/&#10;2b6zRAnUDpUyrEGN9l+/7L/92H+/J1ngp2tdjmF3LQb6/jn0GBtrde0t8I+OGFjWzKzltbXQ1ZIJ&#10;zG8cbiZnVwccF0DK7jUIfIdtPESgvrJNIA/pIIiOOu1O2sjeE46Hl2l2MUEPR9fTNJ3NonYJy4+X&#10;W+v8SwkNCZuCWpQ+grPtrfMhGZYfQ8JbDrQSK6V1NOy6XGpLtgzbZBW/mP+DMG1IV9DZNJsO9f8G&#10;sXMnBOxPAR0lmjmPh3+DbJTH/teqCRWGb+jIwOILI2J3eqb0sMcStDnQGpgcOPV92UcFZ0e1ShA7&#10;5NnC0O44nripwX6mpMNWL6j7tGFWYoKvDGo1G08Csz4ak+mzDA177inPPcxwhCqop2TYLn2cp8Cj&#10;gWvUtFKR7yD+kMkhZWzhKMNh3MKMnNsx6tdPYfETAAD//wMAUEsDBBQABgAIAAAAIQAKf2NG3wAA&#10;AAsBAAAPAAAAZHJzL2Rvd25yZXYueG1sTI9BT4NAEIXvJv6HzZh4swtuW1tkaRpij5iIXnpbYApE&#10;dpaw2xb/vePJHue9L2/eS3ezHcQFJ9870hAvIhBItWt6ajV8fR6eNiB8MNSYwRFq+EEPu+z+LjVJ&#10;4670gZcytIJDyCdGQxfCmEjp6w6t8Qs3IrF3cpM1gc+plc1krhxuB/kcRWtpTU/8oTMj5h3W3+XZ&#10;ajhU+Tia9/LtWCjlqxUVe8wLrR8f5v0riIBz+Ifhrz5Xh4w7Ve5MjReDhhe1WjLKxlJtQTCxWcc8&#10;pmJlGyuQWSpvN2S/AAAA//8DAFBLAQItABQABgAIAAAAIQC2gziS/gAAAOEBAAATAAAAAAAAAAAA&#10;AAAAAAAAAABbQ29udGVudF9UeXBlc10ueG1sUEsBAi0AFAAGAAgAAAAhADj9If/WAAAAlAEAAAsA&#10;AAAAAAAAAAAAAAAALwEAAF9yZWxzLy5yZWxzUEsBAi0AFAAGAAgAAAAhAMh9LAM+AgAAXAQAAA4A&#10;AAAAAAAAAAAAAAAALgIAAGRycy9lMm9Eb2MueG1sUEsBAi0AFAAGAAgAAAAhAAp/Y0bfAAAACwEA&#10;AA8AAAAAAAAAAAAAAAAAmAQAAGRycy9kb3ducmV2LnhtbFBLBQYAAAAABAAEAPMAAACkBQAAAAA=&#10;" strokecolor="window">
                <v:textbox>
                  <w:txbxContent>
                    <w:p w:rsidR="00A57966" w:rsidRPr="005F3581" w:rsidRDefault="00A57966" w:rsidP="00A57966">
                      <w:pPr>
                        <w:rPr>
                          <w:sz w:val="18"/>
                          <w:szCs w:val="18"/>
                        </w:rPr>
                      </w:pPr>
                      <w:r>
                        <w:rPr>
                          <w:rFonts w:hint="eastAsia"/>
                          <w:sz w:val="18"/>
                          <w:szCs w:val="18"/>
                        </w:rPr>
                        <w:t>Black</w:t>
                      </w:r>
                      <w:r w:rsidRPr="005F3581">
                        <w:rPr>
                          <w:rFonts w:hint="eastAsia"/>
                          <w:sz w:val="18"/>
                          <w:szCs w:val="18"/>
                        </w:rPr>
                        <w:t xml:space="preserve"> tea</w:t>
                      </w: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78A59604" wp14:editId="03791928">
                <wp:simplePos x="0" y="0"/>
                <wp:positionH relativeFrom="column">
                  <wp:posOffset>4669403</wp:posOffset>
                </wp:positionH>
                <wp:positionV relativeFrom="paragraph">
                  <wp:posOffset>532736</wp:posOffset>
                </wp:positionV>
                <wp:extent cx="803082" cy="301211"/>
                <wp:effectExtent l="0" t="0" r="16510" b="22860"/>
                <wp:wrapNone/>
                <wp:docPr id="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082" cy="301211"/>
                        </a:xfrm>
                        <a:prstGeom prst="rect">
                          <a:avLst/>
                        </a:prstGeom>
                        <a:solidFill>
                          <a:srgbClr val="FFFFFF"/>
                        </a:solidFill>
                        <a:ln w="9525">
                          <a:solidFill>
                            <a:schemeClr val="bg1"/>
                          </a:solidFill>
                          <a:miter lim="800000"/>
                          <a:headEnd/>
                          <a:tailEnd/>
                        </a:ln>
                      </wps:spPr>
                      <wps:txbx>
                        <w:txbxContent>
                          <w:p w:rsidR="00A57966" w:rsidRPr="005F3581" w:rsidRDefault="00A57966" w:rsidP="00A57966">
                            <w:pPr>
                              <w:rPr>
                                <w:sz w:val="18"/>
                                <w:szCs w:val="18"/>
                              </w:rPr>
                            </w:pPr>
                            <w:r w:rsidRPr="005F3581">
                              <w:rPr>
                                <w:rFonts w:hint="eastAsia"/>
                                <w:sz w:val="18"/>
                                <w:szCs w:val="18"/>
                              </w:rPr>
                              <w:t>Special tea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67.65pt;margin-top:41.95pt;width:63.25pt;height:2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4OgIAAEwEAAAOAAAAZHJzL2Uyb0RvYy54bWysVEtu2zAQ3RfoHQjua31ip45gOUiduiiQ&#10;foC0B6AoSiJKcVSStpQeIL1BV91033P5HB1StuOku6JaEBxy+ObNmxktLodWka0wVoLOaTKJKRGa&#10;Qyl1ndPPn9Yv5pRYx3TJFGiR0zth6eXy+bNF32UihQZUKQxBEG2zvstp41yXRZHljWiZnUAnNF5W&#10;YFrm0DR1VBrWI3qrojSOz6MeTNkZ4MJaPL0eL+ky4FeV4O5DVVnhiMopcnNhNWEt/BotFyyrDesa&#10;yfc02D+waJnUGPQIdc0cIxsj/4JqJTdgoXITDm0EVSW5CDlgNkn8JJvbhnUi5ILi2O4ok/1/sPz9&#10;9qMhssTanVOiWYs12v34vvv5e/frnqRen76zGbrddujohlcwoG/I1XY3wL9YomHVMF2LK2OgbwQr&#10;kV/iX0YnT0cc60GK/h2UGIdtHASgoTKtFw/lIIiOdbo71kYMjnA8nMdn8TylhOPVWZykyRiBZYfH&#10;nbHujYCW+E1ODZY+gLPtjXWeDMsOLj6WBSXLtVQqGKYuVsqQLcM2WYcv8H/ipjTpc3oxS2dj/o8g&#10;fMeKI0hRH/g9CtRKh+2uZOsT8t/YgF6017oMzeiYVOMeGSu9V9ELN0rohmIYCxYee4kLKO9QVwNj&#10;e+M44qYB842SHls7p/brhhlBiXqrsTYXyXTqZyEY09nLFA1zelOc3jDNESqnjpJxu3JhfrxuGq6w&#10;hpUM+j4w2XPGlg2y78fLz8SpHbwefgLLPwAAAP//AwBQSwMEFAAGAAgAAAAhAMRXY+/fAAAACgEA&#10;AA8AAABkcnMvZG93bnJldi54bWxMj0FPg0AQhe8m/ofNmHizC6KUIktjNPZmGrGpHhd2BCI7S9ht&#10;i/56x5MeJ/Plve8V69kO4oiT7x0piBcRCKTGmZ5aBbvXp6sMhA+ajB4coYIv9LAuz88KnRt3ohc8&#10;VqEVHEI+1wq6EMZcSt90aLVfuBGJfx9usjrwObXSTPrE4XaQ11GUSqt74oZOj/jQYfNZHawC30Tp&#10;fntT7d9qucHvlTGP75tnpS4v5vs7EAHn8AfDrz6rQ8lOtTuQ8WJQsExuE0YVZMkKBANZGvOWmskk&#10;TkCWhfw/ofwBAAD//wMAUEsBAi0AFAAGAAgAAAAhALaDOJL+AAAA4QEAABMAAAAAAAAAAAAAAAAA&#10;AAAAAFtDb250ZW50X1R5cGVzXS54bWxQSwECLQAUAAYACAAAACEAOP0h/9YAAACUAQAACwAAAAAA&#10;AAAAAAAAAAAvAQAAX3JlbHMvLnJlbHNQSwECLQAUAAYACAAAACEAf96l+DoCAABMBAAADgAAAAAA&#10;AAAAAAAAAAAuAgAAZHJzL2Uyb0RvYy54bWxQSwECLQAUAAYACAAAACEAxFdj798AAAAKAQAADwAA&#10;AAAAAAAAAAAAAACUBAAAZHJzL2Rvd25yZXYueG1sUEsFBgAAAAAEAAQA8wAAAKAFAAAAAA==&#10;" strokecolor="white [3212]">
                <v:textbox>
                  <w:txbxContent>
                    <w:p w:rsidR="00A57966" w:rsidRPr="005F3581" w:rsidRDefault="00A57966" w:rsidP="00A57966">
                      <w:pPr>
                        <w:rPr>
                          <w:sz w:val="18"/>
                          <w:szCs w:val="18"/>
                        </w:rPr>
                      </w:pPr>
                      <w:r w:rsidRPr="005F3581">
                        <w:rPr>
                          <w:rFonts w:hint="eastAsia"/>
                          <w:sz w:val="18"/>
                          <w:szCs w:val="18"/>
                        </w:rPr>
                        <w:t>Special tea</w:t>
                      </w:r>
                    </w:p>
                  </w:txbxContent>
                </v:textbox>
              </v:shape>
            </w:pict>
          </mc:Fallback>
        </mc:AlternateContent>
      </w:r>
      <w:r w:rsidRPr="008604B8">
        <w:rPr>
          <w:b/>
          <w:noProof/>
          <w:szCs w:val="21"/>
          <w:lang w:eastAsia="en-GB"/>
        </w:rPr>
        <mc:AlternateContent>
          <mc:Choice Requires="wps">
            <w:drawing>
              <wp:anchor distT="0" distB="0" distL="114300" distR="114300" simplePos="0" relativeHeight="251668480" behindDoc="0" locked="0" layoutInCell="1" allowOverlap="1" wp14:anchorId="57C6D731" wp14:editId="023A4D78">
                <wp:simplePos x="0" y="0"/>
                <wp:positionH relativeFrom="column">
                  <wp:posOffset>3636010</wp:posOffset>
                </wp:positionH>
                <wp:positionV relativeFrom="paragraph">
                  <wp:posOffset>1989455</wp:posOffset>
                </wp:positionV>
                <wp:extent cx="891540" cy="254635"/>
                <wp:effectExtent l="0" t="0" r="22860" b="12065"/>
                <wp:wrapNone/>
                <wp:docPr id="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54635"/>
                        </a:xfrm>
                        <a:prstGeom prst="rect">
                          <a:avLst/>
                        </a:prstGeom>
                        <a:solidFill>
                          <a:srgbClr val="FFFFFF"/>
                        </a:solidFill>
                        <a:ln w="9525">
                          <a:solidFill>
                            <a:sysClr val="window" lastClr="FFFFFF"/>
                          </a:solidFill>
                          <a:miter lim="800000"/>
                          <a:headEnd/>
                          <a:tailEnd/>
                        </a:ln>
                      </wps:spPr>
                      <wps:txbx>
                        <w:txbxContent>
                          <w:p w:rsidR="00A57966" w:rsidRPr="005F3581" w:rsidRDefault="00A57966" w:rsidP="00A57966">
                            <w:pPr>
                              <w:rPr>
                                <w:sz w:val="18"/>
                                <w:szCs w:val="18"/>
                              </w:rPr>
                            </w:pPr>
                            <w:r w:rsidRPr="005F3581">
                              <w:rPr>
                                <w:rFonts w:hint="eastAsia"/>
                                <w:sz w:val="18"/>
                                <w:szCs w:val="18"/>
                              </w:rPr>
                              <w:t>Quantity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86.3pt;margin-top:156.65pt;width:70.2pt;height:2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1sZPwIAAF0EAAAOAAAAZHJzL2Uyb0RvYy54bWysVM2O0zAQviPxDpbvNG1plm3UdLV0KUJa&#10;fqSFB5g4TmPheILtbVIeAN6AExfuPFefg7HT7XZB4oDIwZrxjL+Z+WYmi4u+0WwrrVNocj4ZjTmT&#10;RmCpzCbnH96vn5xz5jyYEjQamfOddPxi+fjRomszOcUadSktIxDjsq7Nee19myWJE7VswI2wlYaM&#10;FdoGPKl2k5QWOkJvdDIdj8+SDm3ZWhTSObq9Gox8GfGrSgr/tqqc9EznnHLz8bTxLMKZLBeQbSy0&#10;tRKHNOAfsmhAGQp6hLoCD+zWqj+gGiUsOqz8SGCTYFUpIWMNVM1k/Fs1NzW0MtZC5Lj2SJP7f7Di&#10;zfadZaqk3qWcGWioR/tvX/fff+5/fGHTwE/Xuozcblpy9P1z7Mk31uraaxQfHTO4qsFs5KW12NUS&#10;SspvEl4mJ08HHBdAiu41lhQHbj1GoL6yTSCP6GCETn3aHXsje88EXZ7PJ+mMLIJM03R29jSNESC7&#10;e9xa519KbFgQcm6p9REcttfOh2Qgu3MJsRxqVa6V1lGxm2KlLdsCjck6fgf0B27asC7n83SaDvU/&#10;gNi5IwLNZ4kdZxqcp8u/QTbK0/xr1VCF4/CFuJAFFl+YMsoelB5kKkGbA62ByYFT3xf90MFIeuC8&#10;wHJHRFsc5p32k4Qa7WfOOpr1nLtPt2AlZfjKULPmk1mg1kdllj6bkmJPLcWpBYwgqJx7zgZx5eNC&#10;hbwNXlJTKxUJv8/kkDPNcOzDYd/Ckpzq0ev+r7D8BQAA//8DAFBLAwQUAAYACAAAACEAbgda294A&#10;AAALAQAADwAAAGRycy9kb3ducmV2LnhtbEyPwU6DQBCG7ya+w2ZMvNmFrrQGWZqG2CMm0l56W2AE&#10;IjtL2G2Lb+940uPMfPnn+7PdYkdxxdkPjjTEqwgEUuPagToNp+Ph6QWED4ZaMzpCDd/oYZff32Um&#10;bd2NPvBahU5wCPnUaOhDmFIpfdOjNX7lJiS+fbrZmsDj3Ml2NjcOt6NcR9FGWjMQf+jNhEWPzVd1&#10;sRoOdTFN5r16O5dK+Tqhco9FqfXjw7J/BRFwCX8w/OqzOuTsVLsLtV6MGpLtesOoBhUrBYKJbay4&#10;Xc2bRD2DzDP5v0P+AwAA//8DAFBLAQItABQABgAIAAAAIQC2gziS/gAAAOEBAAATAAAAAAAAAAAA&#10;AAAAAAAAAABbQ29udGVudF9UeXBlc10ueG1sUEsBAi0AFAAGAAgAAAAhADj9If/WAAAAlAEAAAsA&#10;AAAAAAAAAAAAAAAALwEAAF9yZWxzLy5yZWxzUEsBAi0AFAAGAAgAAAAhAE+DWxk/AgAAXQQAAA4A&#10;AAAAAAAAAAAAAAAALgIAAGRycy9lMm9Eb2MueG1sUEsBAi0AFAAGAAgAAAAhAG4HWtveAAAACwEA&#10;AA8AAAAAAAAAAAAAAAAAmQQAAGRycy9kb3ducmV2LnhtbFBLBQYAAAAABAAEAPMAAACkBQAAAAA=&#10;" strokecolor="window">
                <v:textbox>
                  <w:txbxContent>
                    <w:p w:rsidR="00A57966" w:rsidRPr="005F3581" w:rsidRDefault="00A57966" w:rsidP="00A57966">
                      <w:pPr>
                        <w:rPr>
                          <w:sz w:val="18"/>
                          <w:szCs w:val="18"/>
                        </w:rPr>
                      </w:pPr>
                      <w:r w:rsidRPr="005F3581">
                        <w:rPr>
                          <w:rFonts w:hint="eastAsia"/>
                          <w:sz w:val="18"/>
                          <w:szCs w:val="18"/>
                        </w:rPr>
                        <w:t>Quantity Value</w:t>
                      </w:r>
                    </w:p>
                  </w:txbxContent>
                </v:textbox>
              </v:shape>
            </w:pict>
          </mc:Fallback>
        </mc:AlternateContent>
      </w:r>
      <w:r w:rsidRPr="008604B8">
        <w:rPr>
          <w:b/>
          <w:noProof/>
          <w:szCs w:val="21"/>
          <w:lang w:eastAsia="en-GB"/>
        </w:rPr>
        <mc:AlternateContent>
          <mc:Choice Requires="wps">
            <w:drawing>
              <wp:anchor distT="0" distB="0" distL="114300" distR="114300" simplePos="0" relativeHeight="251667456" behindDoc="0" locked="0" layoutInCell="1" allowOverlap="1" wp14:anchorId="11BA9FD5" wp14:editId="3F925A70">
                <wp:simplePos x="0" y="0"/>
                <wp:positionH relativeFrom="column">
                  <wp:posOffset>2667000</wp:posOffset>
                </wp:positionH>
                <wp:positionV relativeFrom="paragraph">
                  <wp:posOffset>2007870</wp:posOffset>
                </wp:positionV>
                <wp:extent cx="891540" cy="254635"/>
                <wp:effectExtent l="0" t="0" r="22860" b="12065"/>
                <wp:wrapNone/>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54635"/>
                        </a:xfrm>
                        <a:prstGeom prst="rect">
                          <a:avLst/>
                        </a:prstGeom>
                        <a:solidFill>
                          <a:srgbClr val="FFFFFF"/>
                        </a:solidFill>
                        <a:ln w="9525">
                          <a:solidFill>
                            <a:sysClr val="window" lastClr="FFFFFF"/>
                          </a:solidFill>
                          <a:miter lim="800000"/>
                          <a:headEnd/>
                          <a:tailEnd/>
                        </a:ln>
                      </wps:spPr>
                      <wps:txbx>
                        <w:txbxContent>
                          <w:p w:rsidR="00A57966" w:rsidRPr="005F3581" w:rsidRDefault="00A57966" w:rsidP="00A57966">
                            <w:pPr>
                              <w:rPr>
                                <w:sz w:val="18"/>
                                <w:szCs w:val="18"/>
                              </w:rPr>
                            </w:pPr>
                            <w:r w:rsidRPr="005F3581">
                              <w:rPr>
                                <w:rFonts w:hint="eastAsia"/>
                                <w:sz w:val="18"/>
                                <w:szCs w:val="18"/>
                              </w:rPr>
                              <w:t>Quantity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10pt;margin-top:158.1pt;width:70.2pt;height:2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nePwIAAF0EAAAOAAAAZHJzL2Uyb0RvYy54bWysVM2O0zAQviPxDpbvNG1ol23UdLV0KUJa&#10;fqSFB5g4TmPheILtNikPsLwBJy7cea59DsZOt3RB4oDIwfJ4xt/MfN84i4u+0WwnrVNocj4ZjTmT&#10;RmCpzCbnH96vn5xz5jyYEjQamfO9dPxi+fjRomszmWKNupSWEYhxWdfmvPa+zZLEiVo24EbYSkPO&#10;Cm0Dnky7SUoLHaE3OknH47OkQ1u2FoV0jk6vBidfRvyqksK/rSonPdM5p9p8XG1ci7AmywVkGwtt&#10;rcShDPiHKhpQhpIeoa7AA9ta9QdUo4RFh5UfCWwSrColZOyBupmMf+vmpoZWxl6IHNceaXL/D1a8&#10;2b2zTJWk3ZQzAw1pdPf1y923H3ffb1ka+Olal1HYTUuBvn+OPcXGXl17jeKjYwZXNZiNvLQWu1pC&#10;SfVNws3k5OqA4wJI0b3GkvLA1mME6ivbBPKIDkbopNP+qI3sPRN0eD6fzKbkEeRKZ9Ozp7OYAbL7&#10;y611/qXEhoVNzi1JH8Fhd+18KAay+5CQy6FW5VppHQ27KVbash3QmKzjd0B/EKYN63I+n6Wzof8H&#10;EHt3RKD5LLHjTIPzdPg3yEZ5mn+tGupwHL6QF7LA4gtTxr0HpYc9taDNgdbA5MCp74t+UPAoV4Hl&#10;noi2OMw7vU/a1Gg/c9bRrOfcfdqClVThK0NizSfTQK2PxnT2LCXDnnqKUw8YQVA595wN25WPDyrU&#10;bfCSRK1UJDyoP1RyqJlmOOpweG/hkZzaMerXX2H5EwAA//8DAFBLAwQUAAYACAAAACEAUJUMqt4A&#10;AAALAQAADwAAAGRycy9kb3ducmV2LnhtbEyPwU7DMAyG70i8Q2QkbizdulaoNJ2mih2LROHCLW1M&#10;W9E4UZNt5e0xJzja/vX5+8vDamdxwSVMjhRsNwkIpN6ZiQYF72+nh0cQIWoyenaECr4xwKG6vSl1&#10;YdyVXvHSxkEwhEKhFYwx+kLK0I9oddg4j8S3T7dYHXlcBmkWfWW4neUuSXJp9UT8YdQe6xH7r/Zs&#10;FZy62nv90j5/NGkauoyaI9aNUvd36/EJRMQ1/oXhV5/VoWKnzp3JBDEr2DOeowrSbb4DwYksT/Yg&#10;Ot5keQqyKuX/DtUPAAAA//8DAFBLAQItABQABgAIAAAAIQC2gziS/gAAAOEBAAATAAAAAAAAAAAA&#10;AAAAAAAAAABbQ29udGVudF9UeXBlc10ueG1sUEsBAi0AFAAGAAgAAAAhADj9If/WAAAAlAEAAAsA&#10;AAAAAAAAAAAAAAAALwEAAF9yZWxzLy5yZWxzUEsBAi0AFAAGAAgAAAAhAFhwSd4/AgAAXQQAAA4A&#10;AAAAAAAAAAAAAAAALgIAAGRycy9lMm9Eb2MueG1sUEsBAi0AFAAGAAgAAAAhAFCVDKreAAAACwEA&#10;AA8AAAAAAAAAAAAAAAAAmQQAAGRycy9kb3ducmV2LnhtbFBLBQYAAAAABAAEAPMAAACkBQAAAAA=&#10;" strokecolor="window">
                <v:textbox>
                  <w:txbxContent>
                    <w:p w:rsidR="00A57966" w:rsidRPr="005F3581" w:rsidRDefault="00A57966" w:rsidP="00A57966">
                      <w:pPr>
                        <w:rPr>
                          <w:sz w:val="18"/>
                          <w:szCs w:val="18"/>
                        </w:rPr>
                      </w:pPr>
                      <w:r w:rsidRPr="005F3581">
                        <w:rPr>
                          <w:rFonts w:hint="eastAsia"/>
                          <w:sz w:val="18"/>
                          <w:szCs w:val="18"/>
                        </w:rPr>
                        <w:t>Quantity Value</w:t>
                      </w:r>
                    </w:p>
                  </w:txbxContent>
                </v:textbox>
              </v:shape>
            </w:pict>
          </mc:Fallback>
        </mc:AlternateContent>
      </w:r>
      <w:r w:rsidRPr="008604B8">
        <w:rPr>
          <w:b/>
          <w:noProof/>
          <w:szCs w:val="21"/>
          <w:lang w:eastAsia="en-GB"/>
        </w:rPr>
        <mc:AlternateContent>
          <mc:Choice Requires="wps">
            <w:drawing>
              <wp:anchor distT="0" distB="0" distL="114300" distR="114300" simplePos="0" relativeHeight="251666432" behindDoc="0" locked="0" layoutInCell="1" allowOverlap="1" wp14:anchorId="6CA46409" wp14:editId="799E95F1">
                <wp:simplePos x="0" y="0"/>
                <wp:positionH relativeFrom="column">
                  <wp:posOffset>1654942</wp:posOffset>
                </wp:positionH>
                <wp:positionV relativeFrom="paragraph">
                  <wp:posOffset>2007235</wp:posOffset>
                </wp:positionV>
                <wp:extent cx="891540" cy="254635"/>
                <wp:effectExtent l="0" t="0" r="22860" b="12065"/>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54635"/>
                        </a:xfrm>
                        <a:prstGeom prst="rect">
                          <a:avLst/>
                        </a:prstGeom>
                        <a:solidFill>
                          <a:srgbClr val="FFFFFF"/>
                        </a:solidFill>
                        <a:ln w="9525">
                          <a:solidFill>
                            <a:sysClr val="window" lastClr="FFFFFF"/>
                          </a:solidFill>
                          <a:miter lim="800000"/>
                          <a:headEnd/>
                          <a:tailEnd/>
                        </a:ln>
                      </wps:spPr>
                      <wps:txbx>
                        <w:txbxContent>
                          <w:p w:rsidR="00A57966" w:rsidRPr="005F3581" w:rsidRDefault="00A57966" w:rsidP="00A57966">
                            <w:pPr>
                              <w:rPr>
                                <w:sz w:val="18"/>
                                <w:szCs w:val="18"/>
                              </w:rPr>
                            </w:pPr>
                            <w:r w:rsidRPr="005F3581">
                              <w:rPr>
                                <w:rFonts w:hint="eastAsia"/>
                                <w:sz w:val="18"/>
                                <w:szCs w:val="18"/>
                              </w:rPr>
                              <w:t>Quantity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30.3pt;margin-top:158.05pt;width:70.2pt;height:2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c+QQIAAF0EAAAOAAAAZHJzL2Uyb0RvYy54bWysVM1u2zAMvg/YOwi6L07cpGuMOEWXLsOA&#10;7gfo9gCMLMfCZNGTlNjZA3RvsNMuu++58hyj5DRNN2CHYT4IpEh+JD9Snl12tWZbaZ1Ck/PRYMiZ&#10;NAILZdY5//hh+eyCM+fBFKDRyJzvpOOX86dPZm2TyRQr1IW0jECMy9om55X3TZYkTlSyBjfARhoy&#10;lmhr8KTadVJYaAm91kk6HJ4nLdqisSikc3R73Rv5POKXpRT+XVk66ZnOOdXm42njuQpnMp9BtrbQ&#10;VEocyoB/qKIGZSjpEeoaPLCNVX9A1UpYdFj6gcA6wbJUQsYeqJvR8LdubitoZOyFyHHNkSb3/2DF&#10;2+17y1RBs0s5M1DTjPbfvu6//9z/uGNp4KdtXEZutw05+u4FduQbe3XNDYpPjhlcVGDW8spabCsJ&#10;BdU3CpHJSWiP4wLIqn2DBeWBjccI1JW2DuQRHYzQaU6742xk55mgy4vpaDImiyBTOhmfn01iBsju&#10;gxvr/CuJNQtCzi2NPoLD9sb5UAxk9y4hl0OtiqXSOip2vVpoy7ZAa7KM3wH9kZs2rM35dJJO+v4f&#10;QezcEYH2s8CWMw3O0+XfIGvlaf+1qqnDYfhCXsgCiy9NEWUPSvcytaDNgdbAZM+p71ZdP8GzEBw4&#10;X2GxI6It9vtO75OECu0Xzlra9Zy7zxuwkip8bWhY09E4UOujMp48T0mxp5bVqQWMIKice856ceHj&#10;gwp1G7yioZYqEv5QyaFm2uE4h8N7C4/kVI9eD3+F+S8AAAD//wMAUEsDBBQABgAIAAAAIQBqp8t9&#10;3gAAAAsBAAAPAAAAZHJzL2Rvd25yZXYueG1sTI9NT8MwDIbvSPyHyEjcWPrBKlSaTlPFjkWi48It&#10;bb22WuNETbaVf485wdH2o9fPW+xWM4srLn6ypCDeRCCQOttPNCj4PB6eXkD4oKnXsyVU8I0eduX9&#10;XaHz3t7oA69NGASHkM+1gjEEl0vpuxGN9hvrkPh2sovRgcdlkP2ibxxuZplEUSaNnog/jNphNWJ3&#10;bi5GwaGtnNPvzdtXnaa+3VK9x6pW6vFh3b+CCLiGPxh+9VkdSnZq7YV6L2YFSRZljCpI4ywGwcRz&#10;FHO7ljfbLAFZFvJ/h/IHAAD//wMAUEsBAi0AFAAGAAgAAAAhALaDOJL+AAAA4QEAABMAAAAAAAAA&#10;AAAAAAAAAAAAAFtDb250ZW50X1R5cGVzXS54bWxQSwECLQAUAAYACAAAACEAOP0h/9YAAACUAQAA&#10;CwAAAAAAAAAAAAAAAAAvAQAAX3JlbHMvLnJlbHNQSwECLQAUAAYACAAAACEASinHPkECAABdBAAA&#10;DgAAAAAAAAAAAAAAAAAuAgAAZHJzL2Uyb0RvYy54bWxQSwECLQAUAAYACAAAACEAaqfLfd4AAAAL&#10;AQAADwAAAAAAAAAAAAAAAACbBAAAZHJzL2Rvd25yZXYueG1sUEsFBgAAAAAEAAQA8wAAAKYFAAAA&#10;AA==&#10;" strokecolor="window">
                <v:textbox>
                  <w:txbxContent>
                    <w:p w:rsidR="00A57966" w:rsidRPr="005F3581" w:rsidRDefault="00A57966" w:rsidP="00A57966">
                      <w:pPr>
                        <w:rPr>
                          <w:sz w:val="18"/>
                          <w:szCs w:val="18"/>
                        </w:rPr>
                      </w:pPr>
                      <w:r w:rsidRPr="005F3581">
                        <w:rPr>
                          <w:rFonts w:hint="eastAsia"/>
                          <w:sz w:val="18"/>
                          <w:szCs w:val="18"/>
                        </w:rPr>
                        <w:t>Quantity Value</w:t>
                      </w:r>
                    </w:p>
                  </w:txbxContent>
                </v:textbox>
              </v:shape>
            </w:pict>
          </mc:Fallback>
        </mc:AlternateContent>
      </w:r>
      <w:r w:rsidRPr="008604B8">
        <w:rPr>
          <w:b/>
          <w:noProof/>
          <w:szCs w:val="21"/>
          <w:lang w:eastAsia="en-GB"/>
        </w:rPr>
        <mc:AlternateContent>
          <mc:Choice Requires="wps">
            <w:drawing>
              <wp:anchor distT="0" distB="0" distL="114300" distR="114300" simplePos="0" relativeHeight="251665408" behindDoc="0" locked="0" layoutInCell="1" allowOverlap="1" wp14:anchorId="53EB3550" wp14:editId="01691429">
                <wp:simplePos x="0" y="0"/>
                <wp:positionH relativeFrom="column">
                  <wp:posOffset>685800</wp:posOffset>
                </wp:positionH>
                <wp:positionV relativeFrom="paragraph">
                  <wp:posOffset>1993959</wp:posOffset>
                </wp:positionV>
                <wp:extent cx="892042" cy="255181"/>
                <wp:effectExtent l="0" t="0" r="22860" b="12065"/>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042" cy="255181"/>
                        </a:xfrm>
                        <a:prstGeom prst="rect">
                          <a:avLst/>
                        </a:prstGeom>
                        <a:solidFill>
                          <a:srgbClr val="FFFFFF"/>
                        </a:solidFill>
                        <a:ln w="9525">
                          <a:solidFill>
                            <a:schemeClr val="bg1"/>
                          </a:solidFill>
                          <a:miter lim="800000"/>
                          <a:headEnd/>
                          <a:tailEnd/>
                        </a:ln>
                      </wps:spPr>
                      <wps:txbx>
                        <w:txbxContent>
                          <w:p w:rsidR="00A57966" w:rsidRPr="005F3581" w:rsidRDefault="00A57966" w:rsidP="00A57966">
                            <w:pPr>
                              <w:rPr>
                                <w:sz w:val="18"/>
                                <w:szCs w:val="18"/>
                              </w:rPr>
                            </w:pPr>
                            <w:r w:rsidRPr="005F3581">
                              <w:rPr>
                                <w:rFonts w:hint="eastAsia"/>
                                <w:sz w:val="18"/>
                                <w:szCs w:val="18"/>
                              </w:rPr>
                              <w:t>Quantity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54pt;margin-top:157pt;width:70.2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vOgIAAEwEAAAOAAAAZHJzL2Uyb0RvYy54bWysVM2O0zAQviPxDpbvNG3UQhs1XS1dipCW&#10;H2nhARzHSSwcj7HdJuUB2DfgxIU7z9XnYOy0pbvcEDlYHnv8zTffzGR51beK7IR1EnROJ6MxJUJz&#10;KKWuc/rp4+bZnBLnmS6ZAi1yuheOXq2ePll2JhMpNKBKYQmCaJd1JqeN9yZLEscb0TI3AiM0XlZg&#10;W+bRtHVSWtYhequSdDx+nnRgS2OBC+fw9Ga4pKuIX1WC+/dV5YQnKqfIzcfVxrUIa7Jasqy2zDSS&#10;H2mwf2DRMqkx6BnqhnlGtlb+BdVKbsFB5Ucc2gSqSnIRc8BsJuNH2dw1zIiYC4rjzFkm9/9g+bvd&#10;B0tkibVDeTRrsUaH7/eHH78OP7+RNOjTGZeh251BR9+/hB59Y67O3AL/7IiGdcN0La6tha4RrER+&#10;k/AyuXg64LgAUnRvocQ4bOshAvWVbYN4KAdBdCSyP9dG9J5wPJwv0vE0pYTjVTqbTeZDBJadHhvr&#10;/GsBLQmbnFosfQRnu1vnAxmWnVxCLAdKlhupVDRsXayVJTuGbbKJX+T/yE1p0uV0MUtnQ/4PIELH&#10;ijNIUZ/4PQjUSo/trmSLCY3DNzRgEO2VLmMzeibVsEfGSh9VDMINEvq+6IeCTU/VKaDco64WhvbG&#10;ccRNA/YrJR22dk7dly2zghL1RmNtFpPpNMxCNKazFyka9vKmuLxhmiNUTj0lw3bt4/wE3TRcYw0r&#10;GfUNxR6YHDljy0bZj+MVZuLSjl5/fgKr3wAAAP//AwBQSwMEFAAGAAgAAAAhAAvbP9rgAAAACwEA&#10;AA8AAABkcnMvZG93bnJldi54bWxMj0FPwzAMhe9I/IfISNxYstJNpTSdEIjdEFpBg2PamLaicaom&#10;2wq/HnOCm5/99Py9YjO7QRxxCr0nDcuFAoHUeNtTq+H15fEqAxGiIWsGT6jhCwNsyvOzwuTWn2iH&#10;xyq2gkMo5EZDF+OYSxmaDp0JCz8i8e3DT85EllMr7WROHO4GmSi1ls70xB86M+J9h81ndXAaQqPW&#10;++e02r/VcovfN9Y+vG+ftL68mO9uQUSc458ZfvEZHUpmqv2BbBADa5Vxl6jhepnywI4kzVYgat6s&#10;0gRkWcj/HcofAAAA//8DAFBLAQItABQABgAIAAAAIQC2gziS/gAAAOEBAAATAAAAAAAAAAAAAAAA&#10;AAAAAABbQ29udGVudF9UeXBlc10ueG1sUEsBAi0AFAAGAAgAAAAhADj9If/WAAAAlAEAAAsAAAAA&#10;AAAAAAAAAAAALwEAAF9yZWxzLy5yZWxzUEsBAi0AFAAGAAgAAAAhAK1n+686AgAATAQAAA4AAAAA&#10;AAAAAAAAAAAALgIAAGRycy9lMm9Eb2MueG1sUEsBAi0AFAAGAAgAAAAhAAvbP9rgAAAACwEAAA8A&#10;AAAAAAAAAAAAAAAAlAQAAGRycy9kb3ducmV2LnhtbFBLBQYAAAAABAAEAPMAAAChBQAAAAA=&#10;" strokecolor="white [3212]">
                <v:textbox>
                  <w:txbxContent>
                    <w:p w:rsidR="00A57966" w:rsidRPr="005F3581" w:rsidRDefault="00A57966" w:rsidP="00A57966">
                      <w:pPr>
                        <w:rPr>
                          <w:sz w:val="18"/>
                          <w:szCs w:val="18"/>
                        </w:rPr>
                      </w:pPr>
                      <w:r w:rsidRPr="005F3581">
                        <w:rPr>
                          <w:rFonts w:hint="eastAsia"/>
                          <w:sz w:val="18"/>
                          <w:szCs w:val="18"/>
                        </w:rPr>
                        <w:t>Quantity Value</w:t>
                      </w:r>
                    </w:p>
                  </w:txbxContent>
                </v:textbox>
              </v:shape>
            </w:pict>
          </mc:Fallback>
        </mc:AlternateContent>
      </w:r>
      <w:r>
        <w:rPr>
          <w:noProof/>
          <w:lang w:eastAsia="en-GB"/>
        </w:rPr>
        <w:drawing>
          <wp:inline distT="0" distB="0" distL="0" distR="0" wp14:anchorId="3737110F" wp14:editId="56962DB6">
            <wp:extent cx="5248275" cy="2590800"/>
            <wp:effectExtent l="0" t="0" r="0" b="0"/>
            <wp:docPr id="17"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57966" w:rsidRPr="00CC137B" w:rsidRDefault="00A57966" w:rsidP="00A57966">
      <w:pPr>
        <w:jc w:val="center"/>
        <w:rPr>
          <w:b/>
        </w:rPr>
      </w:pPr>
    </w:p>
    <w:p w:rsidR="00A57966" w:rsidRDefault="00A57966" w:rsidP="00A57966">
      <w:r>
        <w:t xml:space="preserve">The </w:t>
      </w:r>
      <w:r>
        <w:rPr>
          <w:rFonts w:hint="eastAsia"/>
        </w:rPr>
        <w:t>structural</w:t>
      </w:r>
      <w:r>
        <w:t xml:space="preserve"> change of Chinese tea exportation </w:t>
      </w:r>
      <w:r>
        <w:rPr>
          <w:rFonts w:hint="eastAsia"/>
        </w:rPr>
        <w:t xml:space="preserve">in recent years </w:t>
      </w:r>
      <w:r>
        <w:t xml:space="preserve">is shown on </w:t>
      </w:r>
      <w:r>
        <w:rPr>
          <w:rFonts w:hint="eastAsia"/>
        </w:rPr>
        <w:t>F</w:t>
      </w:r>
      <w:r>
        <w:t>igure 7. Green tea is still the major product for export</w:t>
      </w:r>
      <w:r>
        <w:rPr>
          <w:rFonts w:hint="eastAsia"/>
        </w:rPr>
        <w:t xml:space="preserve"> in China</w:t>
      </w:r>
      <w:r>
        <w:t>, which makes up three quarter</w:t>
      </w:r>
      <w:r>
        <w:rPr>
          <w:rFonts w:hint="eastAsia"/>
        </w:rPr>
        <w:t>s</w:t>
      </w:r>
      <w:r>
        <w:t xml:space="preserve"> of the world green tea</w:t>
      </w:r>
      <w:r>
        <w:rPr>
          <w:rFonts w:hint="eastAsia"/>
        </w:rPr>
        <w:t xml:space="preserve"> exportation</w:t>
      </w:r>
      <w:r>
        <w:t>. The export quantity of black tea is decreasing</w:t>
      </w:r>
      <w:r>
        <w:rPr>
          <w:rFonts w:hint="eastAsia"/>
        </w:rPr>
        <w:t xml:space="preserve"> </w:t>
      </w:r>
      <w:r>
        <w:t xml:space="preserve">gradually, there </w:t>
      </w:r>
      <w:r>
        <w:rPr>
          <w:rFonts w:hint="eastAsia"/>
        </w:rPr>
        <w:t>is</w:t>
      </w:r>
      <w:r>
        <w:t xml:space="preserve"> only 28000 tons black tea exported in 2014 and the propo</w:t>
      </w:r>
      <w:r>
        <w:rPr>
          <w:rFonts w:hint="eastAsia"/>
        </w:rPr>
        <w:t>r</w:t>
      </w:r>
      <w:r>
        <w:t xml:space="preserve">tion becomes 9.21%. The other kinds of special tea such as oolong tea and </w:t>
      </w:r>
      <w:proofErr w:type="spellStart"/>
      <w:proofErr w:type="gramStart"/>
      <w:r>
        <w:t>pu</w:t>
      </w:r>
      <w:r>
        <w:rPr>
          <w:rFonts w:hint="eastAsia"/>
        </w:rPr>
        <w:t>-</w:t>
      </w:r>
      <w:proofErr w:type="gramEnd"/>
      <w:r>
        <w:t>er</w:t>
      </w:r>
      <w:proofErr w:type="spellEnd"/>
      <w:r>
        <w:t xml:space="preserve"> tea </w:t>
      </w:r>
      <w:r>
        <w:rPr>
          <w:rFonts w:hint="eastAsia"/>
        </w:rPr>
        <w:t xml:space="preserve">has become an important part of </w:t>
      </w:r>
      <w:r>
        <w:t xml:space="preserve">Chinese tea exportation. But the total export quantity of special tea is </w:t>
      </w:r>
      <w:r>
        <w:rPr>
          <w:rFonts w:hint="eastAsia"/>
        </w:rPr>
        <w:t xml:space="preserve">still </w:t>
      </w:r>
      <w:r>
        <w:t>relative</w:t>
      </w:r>
      <w:r>
        <w:rPr>
          <w:rFonts w:hint="eastAsia"/>
        </w:rPr>
        <w:t>ly</w:t>
      </w:r>
      <w:r>
        <w:t xml:space="preserve"> low compared to green tea</w:t>
      </w:r>
      <w:r>
        <w:rPr>
          <w:rFonts w:hint="eastAsia"/>
        </w:rPr>
        <w:t>.</w:t>
      </w:r>
      <w:r>
        <w:t xml:space="preserve"> The annual</w:t>
      </w:r>
      <w:r>
        <w:rPr>
          <w:rFonts w:hint="eastAsia"/>
        </w:rPr>
        <w:t xml:space="preserve"> average</w:t>
      </w:r>
      <w:r>
        <w:t xml:space="preserve"> export quantity of special tea is 34100 tons during 2006 to </w:t>
      </w:r>
      <w:proofErr w:type="gramStart"/>
      <w:r>
        <w:t>201</w:t>
      </w:r>
      <w:r>
        <w:rPr>
          <w:rFonts w:hint="eastAsia"/>
        </w:rPr>
        <w:t>0</w:t>
      </w:r>
      <w:r>
        <w:t>,</w:t>
      </w:r>
      <w:proofErr w:type="gramEnd"/>
      <w:r>
        <w:t xml:space="preserve"> however the number decreases to 27900 tons during 2011 to 2014. The special tea has not achieved major breakthrough in </w:t>
      </w:r>
      <w:r>
        <w:rPr>
          <w:rFonts w:hint="eastAsia"/>
        </w:rPr>
        <w:t xml:space="preserve">the </w:t>
      </w:r>
      <w:r>
        <w:t>international export market.</w:t>
      </w:r>
      <w:r>
        <w:rPr>
          <w:rFonts w:hint="eastAsia"/>
        </w:rPr>
        <w:t xml:space="preserve"> </w:t>
      </w:r>
      <w:r>
        <w:t xml:space="preserve">Under the precondition of stabilizing the green tea export market, China needs to </w:t>
      </w:r>
      <w:r>
        <w:rPr>
          <w:rFonts w:hint="eastAsia"/>
        </w:rPr>
        <w:t xml:space="preserve">further </w:t>
      </w:r>
      <w:r w:rsidRPr="00015B91">
        <w:t>exploit</w:t>
      </w:r>
      <w:r>
        <w:t xml:space="preserve"> </w:t>
      </w:r>
      <w:r>
        <w:rPr>
          <w:rFonts w:hint="eastAsia"/>
        </w:rPr>
        <w:t xml:space="preserve">markets for Chinese </w:t>
      </w:r>
      <w:r>
        <w:t>b</w:t>
      </w:r>
      <w:r>
        <w:rPr>
          <w:rFonts w:hint="eastAsia"/>
        </w:rPr>
        <w:t>la</w:t>
      </w:r>
      <w:r>
        <w:t xml:space="preserve">ck tea and other kinds of tea in order to increase </w:t>
      </w:r>
      <w:r>
        <w:rPr>
          <w:rFonts w:hint="eastAsia"/>
        </w:rPr>
        <w:t xml:space="preserve">the total </w:t>
      </w:r>
      <w:r>
        <w:t xml:space="preserve">export quantity. </w:t>
      </w:r>
      <w:r>
        <w:rPr>
          <w:rFonts w:hint="eastAsia"/>
        </w:rPr>
        <w:t>In recent years, China</w:t>
      </w:r>
      <w:r>
        <w:t>’</w:t>
      </w:r>
      <w:r>
        <w:rPr>
          <w:rFonts w:hint="eastAsia"/>
        </w:rPr>
        <w:t>s tea export markets have no obvious change,</w:t>
      </w:r>
      <w:r>
        <w:t xml:space="preserve"> the </w:t>
      </w:r>
      <w:r>
        <w:rPr>
          <w:rFonts w:hint="eastAsia"/>
        </w:rPr>
        <w:t>top</w:t>
      </w:r>
      <w:r>
        <w:t xml:space="preserve"> five</w:t>
      </w:r>
      <w:r>
        <w:rPr>
          <w:rFonts w:hint="eastAsia"/>
        </w:rPr>
        <w:t xml:space="preserve"> importer of Chinese tea </w:t>
      </w:r>
      <w:r>
        <w:t>are Morocco,</w:t>
      </w:r>
      <w:r>
        <w:rPr>
          <w:rFonts w:hint="eastAsia"/>
        </w:rPr>
        <w:t xml:space="preserve"> </w:t>
      </w:r>
      <w:r>
        <w:t>Uzbekistan,</w:t>
      </w:r>
      <w:r>
        <w:rPr>
          <w:rFonts w:hint="eastAsia"/>
        </w:rPr>
        <w:t xml:space="preserve"> </w:t>
      </w:r>
      <w:r>
        <w:t>Togo,</w:t>
      </w:r>
      <w:r>
        <w:rPr>
          <w:rFonts w:hint="eastAsia"/>
        </w:rPr>
        <w:t xml:space="preserve"> </w:t>
      </w:r>
      <w:r>
        <w:t>Japan and America. 70% importers are developing countri</w:t>
      </w:r>
      <w:r>
        <w:rPr>
          <w:rFonts w:hint="eastAsia"/>
        </w:rPr>
        <w:t>e</w:t>
      </w:r>
      <w:r>
        <w:t>s and regions. Morocco heads the list for a long time and it accounts for 17% of the gross Chinese tea export quantity.</w:t>
      </w:r>
    </w:p>
    <w:p w:rsidR="00F2197C" w:rsidRPr="00A57966" w:rsidRDefault="00F2197C" w:rsidP="00F2197C">
      <w:pPr>
        <w:spacing w:before="200"/>
        <w:rPr>
          <w:rFonts w:eastAsia="Times New Roman" w:cs="Times New Roman"/>
          <w:b/>
          <w:bCs/>
          <w:szCs w:val="22"/>
        </w:rPr>
      </w:pPr>
    </w:p>
    <w:sectPr w:rsidR="00F2197C" w:rsidRPr="00A57966" w:rsidSect="00140F94">
      <w:headerReference w:type="even" r:id="rId17"/>
      <w:headerReference w:type="default" r:id="rId18"/>
      <w:headerReference w:type="first" r:id="rId19"/>
      <w:footerReference w:type="first" r:id="rId20"/>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ECD" w:rsidRDefault="003E6ECD">
      <w:pPr>
        <w:spacing w:after="0"/>
      </w:pPr>
      <w:r>
        <w:separator/>
      </w:r>
    </w:p>
  </w:endnote>
  <w:endnote w:type="continuationSeparator" w:id="0">
    <w:p w:rsidR="003E6ECD" w:rsidRDefault="003E6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9C0B0C" w:rsidRDefault="003E6ECD" w:rsidP="003E6ECD">
    <w:pPr>
      <w:rPr>
        <w:lang w:val="en-US"/>
      </w:rPr>
    </w:pPr>
    <w:bookmarkStart w:id="16" w:name="FooterInformationBookmark"/>
    <w:r>
      <w:rPr>
        <w:lang w:val="en-US"/>
      </w:rPr>
      <w:t xml:space="preserve"> </w:t>
    </w:r>
    <w:bookmarkEnd w:id="1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ECD" w:rsidRDefault="003E6ECD">
      <w:pPr>
        <w:spacing w:after="0"/>
      </w:pPr>
      <w:r>
        <w:separator/>
      </w:r>
    </w:p>
  </w:footnote>
  <w:footnote w:type="continuationSeparator" w:id="0">
    <w:p w:rsidR="003E6ECD" w:rsidRDefault="003E6EC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1A0BFF" w:rsidRDefault="003E6ECD" w:rsidP="003E6ECD">
    <w:pPr>
      <w:pStyle w:val="Underlined"/>
    </w:pPr>
    <w:r>
      <w:fldChar w:fldCharType="begin"/>
    </w:r>
    <w:r>
      <w:instrText xml:space="preserve"> PAGE  \* Arabic  \* MERGEFORMAT </w:instrText>
    </w:r>
    <w:r>
      <w:fldChar w:fldCharType="separate"/>
    </w:r>
    <w:r w:rsidR="00A57966">
      <w:rPr>
        <w:noProof/>
      </w:rPr>
      <w:t>4</w:t>
    </w:r>
    <w:r>
      <w:rPr>
        <w:noProof/>
      </w:rPr>
      <w:fldChar w:fldCharType="end"/>
    </w:r>
    <w:r>
      <w:ptab w:relativeTo="margin" w:alignment="right" w:leader="none"/>
    </w:r>
    <w:r w:rsidRPr="00172E88">
      <w:t xml:space="preserve"> </w:t>
    </w:r>
    <w:bookmarkStart w:id="11" w:name="EvenIdentificationBookmark"/>
    <w:r>
      <w:t>CCP</w:t>
    </w:r>
    <w:proofErr w:type="gramStart"/>
    <w:r>
      <w:t>:TE</w:t>
    </w:r>
    <w:proofErr w:type="gramEnd"/>
    <w:r>
      <w:t xml:space="preserve"> 16/</w:t>
    </w:r>
    <w:bookmarkEnd w:id="11"/>
    <w:r w:rsidR="00687F71">
      <w:t>CRS</w:t>
    </w:r>
    <w:r w:rsidR="00A57966">
      <w:t>6</w:t>
    </w:r>
  </w:p>
  <w:p w:rsidR="003E6ECD" w:rsidRPr="00502C1C" w:rsidRDefault="003E6ECD" w:rsidP="003E6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1A0BFF" w:rsidRDefault="003E6ECD" w:rsidP="003E6ECD">
    <w:pPr>
      <w:pStyle w:val="Underlined"/>
    </w:pPr>
    <w:bookmarkStart w:id="12" w:name="OddIdentificationBookmark"/>
    <w:r>
      <w:t>CCP</w:t>
    </w:r>
    <w:proofErr w:type="gramStart"/>
    <w:r>
      <w:t>:TE</w:t>
    </w:r>
    <w:proofErr w:type="gramEnd"/>
    <w:r>
      <w:t xml:space="preserve"> 16/</w:t>
    </w:r>
    <w:bookmarkEnd w:id="12"/>
    <w:r w:rsidR="009D0364">
      <w:t>CRS</w:t>
    </w:r>
    <w:r w:rsidR="00A57966">
      <w:t>6</w:t>
    </w:r>
    <w:r>
      <w:ptab w:relativeTo="margin" w:alignment="right" w:leader="none"/>
    </w:r>
    <w:r>
      <w:fldChar w:fldCharType="begin"/>
    </w:r>
    <w:r>
      <w:instrText xml:space="preserve"> PAGE  \* Arabic  \* MERGEFORMAT </w:instrText>
    </w:r>
    <w:r>
      <w:fldChar w:fldCharType="separate"/>
    </w:r>
    <w:r w:rsidR="00A57966">
      <w:rPr>
        <w:noProof/>
      </w:rPr>
      <w:t>5</w:t>
    </w:r>
    <w:r>
      <w:rPr>
        <w:noProof/>
      </w:rPr>
      <w:fldChar w:fldCharType="end"/>
    </w:r>
  </w:p>
  <w:p w:rsidR="003E6ECD" w:rsidRPr="00502C1C" w:rsidRDefault="003E6ECD" w:rsidP="003E6ECD">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734C44" w:rsidRDefault="003E6ECD" w:rsidP="003E6ECD">
    <w:pPr>
      <w:pStyle w:val="LanguageSymbol"/>
      <w:framePr w:wrap="around"/>
    </w:pPr>
    <w:bookmarkStart w:id="13"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3E6ECD" w:rsidTr="003E6ECD">
      <w:trPr>
        <w:jc w:val="center"/>
      </w:trPr>
      <w:tc>
        <w:tcPr>
          <w:tcW w:w="2500" w:type="pct"/>
          <w:noWrap/>
          <w:tcMar>
            <w:left w:w="0" w:type="dxa"/>
          </w:tcMar>
        </w:tcPr>
        <w:bookmarkEnd w:id="13"/>
        <w:p w:rsidR="003E6ECD" w:rsidRDefault="009D0364" w:rsidP="003E6ECD">
          <w:r>
            <w:t>May</w:t>
          </w:r>
          <w:r w:rsidR="003E6ECD">
            <w:t xml:space="preserve"> 2016</w:t>
          </w:r>
        </w:p>
      </w:tc>
      <w:tc>
        <w:tcPr>
          <w:tcW w:w="2500" w:type="pct"/>
          <w:noWrap/>
          <w:tcMar>
            <w:right w:w="0" w:type="dxa"/>
          </w:tcMar>
        </w:tcPr>
        <w:p w:rsidR="003E6ECD" w:rsidRDefault="003E6ECD" w:rsidP="00A57966">
          <w:pPr>
            <w:jc w:val="right"/>
          </w:pPr>
          <w:bookmarkStart w:id="14" w:name="FirstCoverIdentificationBookmark"/>
          <w:r>
            <w:t>CCP:TE 16/</w:t>
          </w:r>
          <w:bookmarkEnd w:id="14"/>
          <w:r w:rsidR="009D0364">
            <w:t>CRS</w:t>
          </w:r>
          <w:r w:rsidR="00A57966">
            <w:t>6</w:t>
          </w:r>
        </w:p>
      </w:tc>
    </w:tr>
  </w:tbl>
  <w:p w:rsidR="003E6ECD" w:rsidRPr="008E01CD" w:rsidRDefault="003E6ECD" w:rsidP="003E6ECD">
    <w:pPr>
      <w:pBdr>
        <w:bottom w:val="single" w:sz="12" w:space="0" w:color="auto"/>
      </w:pBdr>
      <w:contextualSpacing/>
      <w:rPr>
        <w:sz w:val="4"/>
      </w:rPr>
    </w:pPr>
  </w:p>
  <w:p w:rsidR="003E6ECD" w:rsidRDefault="003E6ECD" w:rsidP="003E6ECD">
    <w:pPr>
      <w:jc w:val="center"/>
    </w:pPr>
    <w:bookmarkStart w:id="15" w:name="LogoBookmark"/>
    <w:r>
      <w:rPr>
        <w:noProof/>
        <w:lang w:eastAsia="en-GB"/>
      </w:rPr>
      <w:drawing>
        <wp:inline distT="0" distB="0" distL="0" distR="0" wp14:anchorId="61175B7A" wp14:editId="581D3188">
          <wp:extent cx="5760085" cy="79438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1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6F4C482"/>
    <w:lvl w:ilvl="0">
      <w:start w:val="1"/>
      <w:numFmt w:val="upperRoman"/>
      <w:pStyle w:val="Heading1"/>
      <w:lvlText w:val="%1."/>
      <w:legacy w:legacy="1" w:legacySpace="0" w:legacyIndent="708"/>
      <w:lvlJc w:val="left"/>
      <w:pPr>
        <w:ind w:left="709" w:hanging="708"/>
      </w:pPr>
    </w:lvl>
    <w:lvl w:ilvl="1">
      <w:start w:val="1"/>
      <w:numFmt w:val="upperLetter"/>
      <w:pStyle w:val="Heading2"/>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0608224A"/>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EFA2217"/>
    <w:multiLevelType w:val="hybridMultilevel"/>
    <w:tmpl w:val="0EFE9876"/>
    <w:lvl w:ilvl="0" w:tplc="B9F0BDA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pPr>
        <w:ind w:left="0" w:firstLine="0"/>
      </w:pPr>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5">
    <w:nsid w:val="5F4E7168"/>
    <w:multiLevelType w:val="multilevel"/>
    <w:tmpl w:val="68867E3A"/>
    <w:lvl w:ilvl="0">
      <w:start w:val="1"/>
      <w:numFmt w:val="decimal"/>
      <w:pStyle w:val="BoxNewPara"/>
      <w:lvlText w:val="%1."/>
      <w:lvlJc w:val="left"/>
      <w:pPr>
        <w:ind w:left="72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FFA4880"/>
    <w:multiLevelType w:val="multilevel"/>
    <w:tmpl w:val="9F1218F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7">
    <w:nsid w:val="70B9274F"/>
    <w:multiLevelType w:val="hybridMultilevel"/>
    <w:tmpl w:val="05DE7A24"/>
    <w:lvl w:ilvl="0" w:tplc="45FC4E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BB34B39"/>
    <w:multiLevelType w:val="hybridMultilevel"/>
    <w:tmpl w:val="34B6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9F3BE4"/>
    <w:multiLevelType w:val="singleLevel"/>
    <w:tmpl w:val="04090015"/>
    <w:lvl w:ilvl="0">
      <w:start w:val="1"/>
      <w:numFmt w:val="upperLetter"/>
      <w:lvlText w:val="%1."/>
      <w:lvlJc w:val="left"/>
      <w:pPr>
        <w:tabs>
          <w:tab w:val="num" w:pos="360"/>
        </w:tabs>
        <w:ind w:left="360" w:hanging="360"/>
      </w:pPr>
    </w:lvl>
  </w:abstractNum>
  <w:num w:numId="1">
    <w:abstractNumId w:val="0"/>
  </w:num>
  <w:num w:numId="2">
    <w:abstractNumId w:val="3"/>
  </w:num>
  <w:num w:numId="3">
    <w:abstractNumId w:val="5"/>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10"/>
    </w:lvlOverride>
  </w:num>
  <w:num w:numId="8">
    <w:abstractNumId w:val="6"/>
  </w:num>
  <w:num w:numId="9">
    <w:abstractNumId w:val="8"/>
  </w:num>
  <w:num w:numId="10">
    <w:abstractNumId w:val="0"/>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6"/>
  </w:num>
  <w:num w:numId="22">
    <w:abstractNumId w:val="6"/>
  </w:num>
  <w:num w:numId="23">
    <w:abstractNumId w:val="6"/>
  </w:num>
  <w:num w:numId="24">
    <w:abstractNumId w:val="9"/>
  </w:num>
  <w:num w:numId="25">
    <w:abstractNumId w:val="7"/>
  </w:num>
  <w:num w:numId="2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386"/>
    <w:rsid w:val="000019B1"/>
    <w:rsid w:val="00012386"/>
    <w:rsid w:val="00017069"/>
    <w:rsid w:val="00082DE1"/>
    <w:rsid w:val="000907F2"/>
    <w:rsid w:val="000B2AB9"/>
    <w:rsid w:val="000C0883"/>
    <w:rsid w:val="000C09D9"/>
    <w:rsid w:val="000E0955"/>
    <w:rsid w:val="00112F80"/>
    <w:rsid w:val="001327A5"/>
    <w:rsid w:val="00140F94"/>
    <w:rsid w:val="00165759"/>
    <w:rsid w:val="001746A8"/>
    <w:rsid w:val="0017701B"/>
    <w:rsid w:val="00180F2F"/>
    <w:rsid w:val="00193844"/>
    <w:rsid w:val="001A5FFE"/>
    <w:rsid w:val="001B44C3"/>
    <w:rsid w:val="001C2281"/>
    <w:rsid w:val="001E1402"/>
    <w:rsid w:val="001F7559"/>
    <w:rsid w:val="002116A8"/>
    <w:rsid w:val="00240A29"/>
    <w:rsid w:val="00270AAC"/>
    <w:rsid w:val="002A192E"/>
    <w:rsid w:val="002C4A02"/>
    <w:rsid w:val="002F38B1"/>
    <w:rsid w:val="002F7BCB"/>
    <w:rsid w:val="0036490B"/>
    <w:rsid w:val="00374FD5"/>
    <w:rsid w:val="00380DEA"/>
    <w:rsid w:val="003C00DB"/>
    <w:rsid w:val="003D610A"/>
    <w:rsid w:val="003D7A58"/>
    <w:rsid w:val="003E6ECD"/>
    <w:rsid w:val="00422991"/>
    <w:rsid w:val="004337E1"/>
    <w:rsid w:val="004859DD"/>
    <w:rsid w:val="004A028E"/>
    <w:rsid w:val="004A2478"/>
    <w:rsid w:val="004B710E"/>
    <w:rsid w:val="004C5CAF"/>
    <w:rsid w:val="005167AC"/>
    <w:rsid w:val="00550E3C"/>
    <w:rsid w:val="005640C0"/>
    <w:rsid w:val="0057792E"/>
    <w:rsid w:val="00587B7E"/>
    <w:rsid w:val="0059329E"/>
    <w:rsid w:val="005B4535"/>
    <w:rsid w:val="005D12FF"/>
    <w:rsid w:val="005E58CB"/>
    <w:rsid w:val="005E5E43"/>
    <w:rsid w:val="00642FFA"/>
    <w:rsid w:val="00645246"/>
    <w:rsid w:val="0065200C"/>
    <w:rsid w:val="00665EC2"/>
    <w:rsid w:val="00681ED9"/>
    <w:rsid w:val="00687F71"/>
    <w:rsid w:val="006A1985"/>
    <w:rsid w:val="006E2227"/>
    <w:rsid w:val="006E2712"/>
    <w:rsid w:val="006F4AC9"/>
    <w:rsid w:val="00701D7D"/>
    <w:rsid w:val="00732938"/>
    <w:rsid w:val="007571D8"/>
    <w:rsid w:val="00780964"/>
    <w:rsid w:val="0078197B"/>
    <w:rsid w:val="0079532D"/>
    <w:rsid w:val="007A13C4"/>
    <w:rsid w:val="00813207"/>
    <w:rsid w:val="0083552C"/>
    <w:rsid w:val="00857D15"/>
    <w:rsid w:val="00876E75"/>
    <w:rsid w:val="00880F56"/>
    <w:rsid w:val="008A383E"/>
    <w:rsid w:val="008C0C72"/>
    <w:rsid w:val="008D1415"/>
    <w:rsid w:val="00910C38"/>
    <w:rsid w:val="00935080"/>
    <w:rsid w:val="00935B4C"/>
    <w:rsid w:val="00946CD6"/>
    <w:rsid w:val="00946DAA"/>
    <w:rsid w:val="00970A4A"/>
    <w:rsid w:val="009D0364"/>
    <w:rsid w:val="009D3260"/>
    <w:rsid w:val="009D47F1"/>
    <w:rsid w:val="00A00718"/>
    <w:rsid w:val="00A22CDD"/>
    <w:rsid w:val="00A57966"/>
    <w:rsid w:val="00A62EF4"/>
    <w:rsid w:val="00A71F71"/>
    <w:rsid w:val="00AA0610"/>
    <w:rsid w:val="00AA1601"/>
    <w:rsid w:val="00AF07E1"/>
    <w:rsid w:val="00B36DC2"/>
    <w:rsid w:val="00B83AF6"/>
    <w:rsid w:val="00BE2F48"/>
    <w:rsid w:val="00BF1A76"/>
    <w:rsid w:val="00C14AF9"/>
    <w:rsid w:val="00C80879"/>
    <w:rsid w:val="00C867A0"/>
    <w:rsid w:val="00CB6143"/>
    <w:rsid w:val="00CE7E2C"/>
    <w:rsid w:val="00CF04F2"/>
    <w:rsid w:val="00D11858"/>
    <w:rsid w:val="00D12DB4"/>
    <w:rsid w:val="00D5308B"/>
    <w:rsid w:val="00DA2951"/>
    <w:rsid w:val="00DA454E"/>
    <w:rsid w:val="00DA47DD"/>
    <w:rsid w:val="00DC60D2"/>
    <w:rsid w:val="00DE1B33"/>
    <w:rsid w:val="00E1379E"/>
    <w:rsid w:val="00E54538"/>
    <w:rsid w:val="00E7018D"/>
    <w:rsid w:val="00E965BB"/>
    <w:rsid w:val="00EB00DA"/>
    <w:rsid w:val="00EE1F0C"/>
    <w:rsid w:val="00F2197C"/>
    <w:rsid w:val="00F33270"/>
    <w:rsid w:val="00F63B0E"/>
    <w:rsid w:val="00F86BC7"/>
    <w:rsid w:val="00FD0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numbering" w:customStyle="1" w:styleId="Style1">
    <w:name w:val="Style1"/>
    <w:uiPriority w:val="99"/>
    <w:rsid w:val="003E6ECD"/>
    <w:pPr>
      <w:numPr>
        <w:numId w:val="6"/>
      </w:numPr>
    </w:pPr>
  </w:style>
  <w:style w:type="paragraph" w:styleId="TOC4">
    <w:name w:val="toc 4"/>
    <w:basedOn w:val="Normal"/>
    <w:next w:val="Normal"/>
    <w:autoRedefine/>
    <w:uiPriority w:val="39"/>
    <w:semiHidden/>
    <w:unhideWhenUsed/>
    <w:rsid w:val="003E6ECD"/>
    <w:pPr>
      <w:spacing w:after="0" w:line="276" w:lineRule="auto"/>
      <w:ind w:left="600"/>
    </w:pPr>
    <w:rPr>
      <w:rFonts w:asciiTheme="minorHAnsi" w:eastAsiaTheme="minorEastAsia" w:hAnsiTheme="minorHAnsi" w:cstheme="minorBidi"/>
      <w:sz w:val="20"/>
      <w:szCs w:val="20"/>
      <w:lang w:val="en-US" w:bidi="en-US"/>
    </w:rPr>
  </w:style>
  <w:style w:type="paragraph" w:styleId="NoSpacing">
    <w:name w:val="No Spacing"/>
    <w:uiPriority w:val="1"/>
    <w:qFormat/>
    <w:rsid w:val="00687F71"/>
    <w:pPr>
      <w:spacing w:after="0" w:line="240" w:lineRule="auto"/>
    </w:pPr>
    <w:rPr>
      <w:rFonts w:ascii="Calibri" w:eastAsia="Calibri" w:hAnsi="Calibri" w:cs="Times New Roman"/>
    </w:rPr>
  </w:style>
  <w:style w:type="paragraph" w:styleId="BodyText2">
    <w:name w:val="Body Text 2"/>
    <w:basedOn w:val="Normal"/>
    <w:link w:val="BodyText2Char"/>
    <w:uiPriority w:val="99"/>
    <w:unhideWhenUsed/>
    <w:rsid w:val="00F2197C"/>
    <w:pPr>
      <w:spacing w:after="120" w:line="480" w:lineRule="auto"/>
    </w:pPr>
    <w:rPr>
      <w:rFonts w:asciiTheme="minorHAnsi" w:hAnsiTheme="minorHAnsi" w:cstheme="minorBidi"/>
      <w:szCs w:val="22"/>
      <w:lang w:val="id-ID"/>
    </w:rPr>
  </w:style>
  <w:style w:type="character" w:customStyle="1" w:styleId="BodyText2Char">
    <w:name w:val="Body Text 2 Char"/>
    <w:basedOn w:val="DefaultParagraphFont"/>
    <w:link w:val="BodyText2"/>
    <w:uiPriority w:val="99"/>
    <w:rsid w:val="00F2197C"/>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numbering" w:customStyle="1" w:styleId="Style1">
    <w:name w:val="Style1"/>
    <w:uiPriority w:val="99"/>
    <w:rsid w:val="003E6ECD"/>
    <w:pPr>
      <w:numPr>
        <w:numId w:val="6"/>
      </w:numPr>
    </w:pPr>
  </w:style>
  <w:style w:type="paragraph" w:styleId="TOC4">
    <w:name w:val="toc 4"/>
    <w:basedOn w:val="Normal"/>
    <w:next w:val="Normal"/>
    <w:autoRedefine/>
    <w:uiPriority w:val="39"/>
    <w:semiHidden/>
    <w:unhideWhenUsed/>
    <w:rsid w:val="003E6ECD"/>
    <w:pPr>
      <w:spacing w:after="0" w:line="276" w:lineRule="auto"/>
      <w:ind w:left="600"/>
    </w:pPr>
    <w:rPr>
      <w:rFonts w:asciiTheme="minorHAnsi" w:eastAsiaTheme="minorEastAsia" w:hAnsiTheme="minorHAnsi" w:cstheme="minorBidi"/>
      <w:sz w:val="20"/>
      <w:szCs w:val="20"/>
      <w:lang w:val="en-US" w:bidi="en-US"/>
    </w:rPr>
  </w:style>
  <w:style w:type="paragraph" w:styleId="NoSpacing">
    <w:name w:val="No Spacing"/>
    <w:uiPriority w:val="1"/>
    <w:qFormat/>
    <w:rsid w:val="00687F71"/>
    <w:pPr>
      <w:spacing w:after="0" w:line="240" w:lineRule="auto"/>
    </w:pPr>
    <w:rPr>
      <w:rFonts w:ascii="Calibri" w:eastAsia="Calibri" w:hAnsi="Calibri" w:cs="Times New Roman"/>
    </w:rPr>
  </w:style>
  <w:style w:type="paragraph" w:styleId="BodyText2">
    <w:name w:val="Body Text 2"/>
    <w:basedOn w:val="Normal"/>
    <w:link w:val="BodyText2Char"/>
    <w:uiPriority w:val="99"/>
    <w:unhideWhenUsed/>
    <w:rsid w:val="00F2197C"/>
    <w:pPr>
      <w:spacing w:after="120" w:line="480" w:lineRule="auto"/>
    </w:pPr>
    <w:rPr>
      <w:rFonts w:asciiTheme="minorHAnsi" w:hAnsiTheme="minorHAnsi" w:cstheme="minorBidi"/>
      <w:szCs w:val="22"/>
      <w:lang w:val="id-ID"/>
    </w:rPr>
  </w:style>
  <w:style w:type="character" w:customStyle="1" w:styleId="BodyText2Char">
    <w:name w:val="Body Text 2 Char"/>
    <w:basedOn w:val="DefaultParagraphFont"/>
    <w:link w:val="BodyText2"/>
    <w:uiPriority w:val="99"/>
    <w:rsid w:val="00F2197C"/>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70441">
      <w:bodyDiv w:val="1"/>
      <w:marLeft w:val="0"/>
      <w:marRight w:val="0"/>
      <w:marTop w:val="0"/>
      <w:marBottom w:val="0"/>
      <w:divBdr>
        <w:top w:val="none" w:sz="0" w:space="0" w:color="auto"/>
        <w:left w:val="none" w:sz="0" w:space="0" w:color="auto"/>
        <w:bottom w:val="none" w:sz="0" w:space="0" w:color="auto"/>
        <w:right w:val="none" w:sz="0" w:space="0" w:color="auto"/>
      </w:divBdr>
    </w:div>
    <w:div w:id="812059566">
      <w:bodyDiv w:val="1"/>
      <w:marLeft w:val="0"/>
      <w:marRight w:val="0"/>
      <w:marTop w:val="0"/>
      <w:marBottom w:val="0"/>
      <w:divBdr>
        <w:top w:val="none" w:sz="0" w:space="0" w:color="auto"/>
        <w:left w:val="none" w:sz="0" w:space="0" w:color="auto"/>
        <w:bottom w:val="none" w:sz="0" w:space="0" w:color="auto"/>
        <w:right w:val="none" w:sz="0" w:space="0" w:color="auto"/>
      </w:divBdr>
    </w:div>
    <w:div w:id="850725152">
      <w:bodyDiv w:val="1"/>
      <w:marLeft w:val="0"/>
      <w:marRight w:val="0"/>
      <w:marTop w:val="0"/>
      <w:marBottom w:val="0"/>
      <w:divBdr>
        <w:top w:val="none" w:sz="0" w:space="0" w:color="auto"/>
        <w:left w:val="none" w:sz="0" w:space="0" w:color="auto"/>
        <w:bottom w:val="none" w:sz="0" w:space="0" w:color="auto"/>
        <w:right w:val="none" w:sz="0" w:space="0" w:color="auto"/>
      </w:divBdr>
    </w:div>
    <w:div w:id="1060250848">
      <w:bodyDiv w:val="1"/>
      <w:marLeft w:val="0"/>
      <w:marRight w:val="0"/>
      <w:marTop w:val="0"/>
      <w:marBottom w:val="0"/>
      <w:divBdr>
        <w:top w:val="none" w:sz="0" w:space="0" w:color="auto"/>
        <w:left w:val="none" w:sz="0" w:space="0" w:color="auto"/>
        <w:bottom w:val="none" w:sz="0" w:space="0" w:color="auto"/>
        <w:right w:val="none" w:sz="0" w:space="0" w:color="auto"/>
      </w:divBdr>
    </w:div>
    <w:div w:id="189773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aidu.com/link?url=NTGz_nwmo8y9zZiDjW9xdfefVm7JMcYl1WLA-QLobgeX7Z6GTNN_mBYIzOsCLqF_dSAyutMfyCtePdiCvrbo5UwVBdrD4QE2EdMhCtD1Iar7Z68bBN7d-oYJ47BbrwB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2.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235045529056167E-2"/>
          <c:y val="3.1095641707206981E-2"/>
          <c:w val="0.81930314960629924"/>
          <c:h val="0.8326195683872849"/>
        </c:manualLayout>
      </c:layout>
      <c:scatterChart>
        <c:scatterStyle val="smoothMarker"/>
        <c:varyColors val="0"/>
        <c:ser>
          <c:idx val="0"/>
          <c:order val="0"/>
          <c:tx>
            <c:strRef>
              <c:f>面积产量产值!$B$1</c:f>
              <c:strCache>
                <c:ptCount val="1"/>
                <c:pt idx="0">
                  <c:v>总面积（万公顷）</c:v>
                </c:pt>
              </c:strCache>
            </c:strRef>
          </c:tx>
          <c:dLbls>
            <c:dLbl>
              <c:idx val="0"/>
              <c:layout>
                <c:manualLayout>
                  <c:x val="-3.0174636047052977E-2"/>
                  <c:y val="-6.2144003292770283E-2"/>
                </c:manualLayout>
              </c:layout>
              <c:showLegendKey val="0"/>
              <c:showVal val="1"/>
              <c:showCatName val="0"/>
              <c:showSerName val="0"/>
              <c:showPercent val="0"/>
              <c:showBubbleSize val="0"/>
            </c:dLbl>
            <c:dLbl>
              <c:idx val="1"/>
              <c:layout>
                <c:manualLayout>
                  <c:x val="-1.6838565166811689E-2"/>
                  <c:y val="-6.2144003292770283E-2"/>
                </c:manualLayout>
              </c:layout>
              <c:showLegendKey val="0"/>
              <c:showVal val="1"/>
              <c:showCatName val="0"/>
              <c:showSerName val="0"/>
              <c:showPercent val="0"/>
              <c:showBubbleSize val="0"/>
            </c:dLbl>
            <c:dLbl>
              <c:idx val="2"/>
              <c:layout>
                <c:manualLayout>
                  <c:x val="-1.6838186354970183E-2"/>
                  <c:y val="-7.0877232173285551E-2"/>
                </c:manualLayout>
              </c:layout>
              <c:showLegendKey val="0"/>
              <c:showVal val="1"/>
              <c:showCatName val="0"/>
              <c:showSerName val="0"/>
              <c:showPercent val="0"/>
              <c:showBubbleSize val="0"/>
            </c:dLbl>
            <c:dLbl>
              <c:idx val="3"/>
              <c:layout>
                <c:manualLayout>
                  <c:x val="-1.4432731161403013E-2"/>
                  <c:y val="-7.087767191290693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xVal>
            <c:numRef>
              <c:f>面积产量产值!$A$63:$A$67</c:f>
              <c:numCache>
                <c:formatCode>General</c:formatCode>
                <c:ptCount val="5"/>
                <c:pt idx="0">
                  <c:v>2010</c:v>
                </c:pt>
                <c:pt idx="1">
                  <c:v>2011</c:v>
                </c:pt>
                <c:pt idx="2">
                  <c:v>2012</c:v>
                </c:pt>
                <c:pt idx="3">
                  <c:v>2013</c:v>
                </c:pt>
                <c:pt idx="4">
                  <c:v>2014</c:v>
                </c:pt>
              </c:numCache>
            </c:numRef>
          </c:xVal>
          <c:yVal>
            <c:numRef>
              <c:f>面积产量产值!$B$63:$B$67</c:f>
              <c:numCache>
                <c:formatCode>0.00_ </c:formatCode>
                <c:ptCount val="5"/>
                <c:pt idx="0" formatCode="General">
                  <c:v>197.02</c:v>
                </c:pt>
                <c:pt idx="1">
                  <c:v>211.26</c:v>
                </c:pt>
                <c:pt idx="2">
                  <c:v>227.99</c:v>
                </c:pt>
                <c:pt idx="3">
                  <c:v>246.88</c:v>
                </c:pt>
                <c:pt idx="4">
                  <c:v>272</c:v>
                </c:pt>
              </c:numCache>
            </c:numRef>
          </c:yVal>
          <c:smooth val="1"/>
        </c:ser>
        <c:ser>
          <c:idx val="1"/>
          <c:order val="1"/>
          <c:tx>
            <c:strRef>
              <c:f>面积产量产值!$C$1</c:f>
              <c:strCache>
                <c:ptCount val="1"/>
                <c:pt idx="0">
                  <c:v>采摘面积（万公顷）</c:v>
                </c:pt>
              </c:strCache>
            </c:strRef>
          </c:tx>
          <c:dLbls>
            <c:dLbl>
              <c:idx val="0"/>
              <c:layout>
                <c:manualLayout>
                  <c:x val="0"/>
                  <c:y val="3.1746099764886029E-2"/>
                </c:manualLayout>
              </c:layout>
              <c:showLegendKey val="0"/>
              <c:showVal val="1"/>
              <c:showCatName val="0"/>
              <c:showSerName val="0"/>
              <c:showPercent val="0"/>
              <c:showBubbleSize val="0"/>
            </c:dLbl>
            <c:dLbl>
              <c:idx val="1"/>
              <c:layout>
                <c:manualLayout>
                  <c:x val="4.2872454448017148E-3"/>
                  <c:y val="2.7210942655616594E-2"/>
                </c:manualLayout>
              </c:layout>
              <c:showLegendKey val="0"/>
              <c:showVal val="1"/>
              <c:showCatName val="0"/>
              <c:showSerName val="0"/>
              <c:showPercent val="0"/>
              <c:showBubbleSize val="0"/>
            </c:dLbl>
            <c:dLbl>
              <c:idx val="2"/>
              <c:layout>
                <c:manualLayout>
                  <c:x val="0"/>
                  <c:y val="2.7210942655616594E-2"/>
                </c:manualLayout>
              </c:layout>
              <c:showLegendKey val="0"/>
              <c:showVal val="1"/>
              <c:showCatName val="0"/>
              <c:showSerName val="0"/>
              <c:showPercent val="0"/>
              <c:showBubbleSize val="0"/>
            </c:dLbl>
            <c:dLbl>
              <c:idx val="3"/>
              <c:layout>
                <c:manualLayout>
                  <c:x val="-2.1436227224008574E-3"/>
                  <c:y val="4.081641398342489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xVal>
            <c:numRef>
              <c:f>面积产量产值!$A$63:$A$67</c:f>
              <c:numCache>
                <c:formatCode>General</c:formatCode>
                <c:ptCount val="5"/>
                <c:pt idx="0">
                  <c:v>2010</c:v>
                </c:pt>
                <c:pt idx="1">
                  <c:v>2011</c:v>
                </c:pt>
                <c:pt idx="2">
                  <c:v>2012</c:v>
                </c:pt>
                <c:pt idx="3">
                  <c:v>2013</c:v>
                </c:pt>
                <c:pt idx="4">
                  <c:v>2014</c:v>
                </c:pt>
              </c:numCache>
            </c:numRef>
          </c:xVal>
          <c:yVal>
            <c:numRef>
              <c:f>面积产量产值!$C$63:$C$67</c:f>
              <c:numCache>
                <c:formatCode>0.00_ </c:formatCode>
                <c:ptCount val="5"/>
                <c:pt idx="0">
                  <c:v>142.61000000000001</c:v>
                </c:pt>
                <c:pt idx="1">
                  <c:v>164.46</c:v>
                </c:pt>
                <c:pt idx="2">
                  <c:v>173.52</c:v>
                </c:pt>
                <c:pt idx="3">
                  <c:v>185.72</c:v>
                </c:pt>
                <c:pt idx="4">
                  <c:v>208</c:v>
                </c:pt>
              </c:numCache>
            </c:numRef>
          </c:yVal>
          <c:smooth val="1"/>
        </c:ser>
        <c:dLbls>
          <c:showLegendKey val="0"/>
          <c:showVal val="0"/>
          <c:showCatName val="0"/>
          <c:showSerName val="0"/>
          <c:showPercent val="0"/>
          <c:showBubbleSize val="0"/>
        </c:dLbls>
        <c:axId val="183201152"/>
        <c:axId val="183223424"/>
      </c:scatterChart>
      <c:scatterChart>
        <c:scatterStyle val="smoothMarker"/>
        <c:varyColors val="0"/>
        <c:ser>
          <c:idx val="2"/>
          <c:order val="2"/>
          <c:tx>
            <c:strRef>
              <c:f>面积产量产值!$D$1</c:f>
              <c:strCache>
                <c:ptCount val="1"/>
                <c:pt idx="0">
                  <c:v>总产量（万吨）</c:v>
                </c:pt>
              </c:strCache>
            </c:strRef>
          </c:tx>
          <c:dLbls>
            <c:dLbl>
              <c:idx val="0"/>
              <c:layout>
                <c:manualLayout>
                  <c:x val="-7.2163655807015066E-3"/>
                  <c:y val="1.679277666108344E-2"/>
                </c:manualLayout>
              </c:layout>
              <c:showLegendKey val="0"/>
              <c:showVal val="1"/>
              <c:showCatName val="0"/>
              <c:showSerName val="0"/>
              <c:showPercent val="0"/>
              <c:showBubbleSize val="0"/>
            </c:dLbl>
            <c:dLbl>
              <c:idx val="1"/>
              <c:layout>
                <c:manualLayout>
                  <c:x val="-4.5491514046532488E-3"/>
                  <c:y val="2.4813187615349199E-2"/>
                </c:manualLayout>
              </c:layout>
              <c:showLegendKey val="0"/>
              <c:showVal val="1"/>
              <c:showCatName val="0"/>
              <c:showSerName val="0"/>
              <c:showPercent val="0"/>
              <c:showBubbleSize val="0"/>
            </c:dLbl>
            <c:dLbl>
              <c:idx val="2"/>
              <c:layout>
                <c:manualLayout>
                  <c:x val="-5.3834844855716255E-3"/>
                  <c:y val="2.4813187615349199E-2"/>
                </c:manualLayout>
              </c:layout>
              <c:showLegendKey val="0"/>
              <c:showVal val="1"/>
              <c:showCatName val="0"/>
              <c:showSerName val="0"/>
              <c:showPercent val="0"/>
              <c:showBubbleSize val="0"/>
            </c:dLbl>
            <c:dLbl>
              <c:idx val="3"/>
              <c:layout>
                <c:manualLayout>
                  <c:x val="-3.1100452187695206E-4"/>
                  <c:y val="2.1327811376327849E-2"/>
                </c:manualLayout>
              </c:layout>
              <c:showLegendKey val="0"/>
              <c:showVal val="1"/>
              <c:showCatName val="0"/>
              <c:showSerName val="0"/>
              <c:showPercent val="0"/>
              <c:showBubbleSize val="0"/>
            </c:dLbl>
            <c:dLbl>
              <c:idx val="4"/>
              <c:layout>
                <c:manualLayout>
                  <c:x val="-2.1436227224008574E-3"/>
                  <c:y val="9.0703142185388653E-3"/>
                </c:manualLayout>
              </c:layout>
              <c:showLegendKey val="0"/>
              <c:showVal val="1"/>
              <c:showCatName val="0"/>
              <c:showSerName val="0"/>
              <c:showPercent val="0"/>
              <c:showBubbleSize val="0"/>
            </c:dLbl>
            <c:showLegendKey val="0"/>
            <c:showVal val="1"/>
            <c:showCatName val="0"/>
            <c:showSerName val="0"/>
            <c:showPercent val="0"/>
            <c:showBubbleSize val="0"/>
            <c:showLeaderLines val="0"/>
          </c:dLbls>
          <c:xVal>
            <c:numRef>
              <c:f>面积产量产值!$A$63:$A$67</c:f>
              <c:numCache>
                <c:formatCode>General</c:formatCode>
                <c:ptCount val="5"/>
                <c:pt idx="0">
                  <c:v>2010</c:v>
                </c:pt>
                <c:pt idx="1">
                  <c:v>2011</c:v>
                </c:pt>
                <c:pt idx="2">
                  <c:v>2012</c:v>
                </c:pt>
                <c:pt idx="3">
                  <c:v>2013</c:v>
                </c:pt>
                <c:pt idx="4">
                  <c:v>2014</c:v>
                </c:pt>
              </c:numCache>
            </c:numRef>
          </c:xVal>
          <c:yVal>
            <c:numRef>
              <c:f>面积产量产值!$D$63:$D$67</c:f>
              <c:numCache>
                <c:formatCode>0.00_);[Red]\(0.00\)</c:formatCode>
                <c:ptCount val="5"/>
                <c:pt idx="0">
                  <c:v>147.5069</c:v>
                </c:pt>
                <c:pt idx="1">
                  <c:v>162.32140000000001</c:v>
                </c:pt>
                <c:pt idx="2">
                  <c:v>178.9</c:v>
                </c:pt>
                <c:pt idx="3">
                  <c:v>192.44569999999999</c:v>
                </c:pt>
                <c:pt idx="4">
                  <c:v>210</c:v>
                </c:pt>
              </c:numCache>
            </c:numRef>
          </c:yVal>
          <c:smooth val="1"/>
        </c:ser>
        <c:dLbls>
          <c:showLegendKey val="0"/>
          <c:showVal val="0"/>
          <c:showCatName val="0"/>
          <c:showSerName val="0"/>
          <c:showPercent val="0"/>
          <c:showBubbleSize val="0"/>
        </c:dLbls>
        <c:axId val="234587264"/>
        <c:axId val="183225344"/>
      </c:scatterChart>
      <c:valAx>
        <c:axId val="183201152"/>
        <c:scaling>
          <c:orientation val="minMax"/>
          <c:max val="2015"/>
          <c:min val="2009"/>
        </c:scaling>
        <c:delete val="0"/>
        <c:axPos val="b"/>
        <c:numFmt formatCode="General" sourceLinked="1"/>
        <c:majorTickMark val="out"/>
        <c:minorTickMark val="none"/>
        <c:tickLblPos val="nextTo"/>
        <c:crossAx val="183223424"/>
        <c:crosses val="autoZero"/>
        <c:crossBetween val="midCat"/>
        <c:majorUnit val="1"/>
      </c:valAx>
      <c:valAx>
        <c:axId val="183223424"/>
        <c:scaling>
          <c:orientation val="minMax"/>
        </c:scaling>
        <c:delete val="0"/>
        <c:axPos val="l"/>
        <c:title>
          <c:tx>
            <c:rich>
              <a:bodyPr rot="0" vert="horz"/>
              <a:lstStyle/>
              <a:p>
                <a:pPr>
                  <a:defRPr/>
                </a:pPr>
                <a:r>
                  <a:rPr lang="en-US" altLang="zh-CN"/>
                  <a:t>Plantation</a:t>
                </a:r>
                <a:r>
                  <a:rPr lang="en-US" altLang="zh-CN" baseline="0"/>
                  <a:t> area</a:t>
                </a:r>
              </a:p>
            </c:rich>
          </c:tx>
          <c:layout>
            <c:manualLayout>
              <c:xMode val="edge"/>
              <c:yMode val="edge"/>
              <c:x val="9.5471554801630498E-2"/>
              <c:y val="5.5673160154609574E-2"/>
            </c:manualLayout>
          </c:layout>
          <c:overlay val="0"/>
        </c:title>
        <c:numFmt formatCode="General" sourceLinked="1"/>
        <c:majorTickMark val="out"/>
        <c:minorTickMark val="none"/>
        <c:tickLblPos val="nextTo"/>
        <c:crossAx val="183201152"/>
        <c:crosses val="autoZero"/>
        <c:crossBetween val="midCat"/>
      </c:valAx>
      <c:valAx>
        <c:axId val="183225344"/>
        <c:scaling>
          <c:orientation val="minMax"/>
        </c:scaling>
        <c:delete val="0"/>
        <c:axPos val="r"/>
        <c:title>
          <c:tx>
            <c:rich>
              <a:bodyPr rot="0" vert="horz"/>
              <a:lstStyle/>
              <a:p>
                <a:pPr>
                  <a:defRPr/>
                </a:pPr>
                <a:r>
                  <a:rPr lang="en-US" altLang="zh-CN"/>
                  <a:t>Production</a:t>
                </a:r>
                <a:endParaRPr lang="zh-CN" altLang="en-US"/>
              </a:p>
            </c:rich>
          </c:tx>
          <c:layout>
            <c:manualLayout>
              <c:xMode val="edge"/>
              <c:yMode val="edge"/>
              <c:x val="0.76874101026180397"/>
              <c:y val="5.4847955721016046E-3"/>
            </c:manualLayout>
          </c:layout>
          <c:overlay val="0"/>
        </c:title>
        <c:numFmt formatCode="0.00_);[Red]\(0.00\)" sourceLinked="1"/>
        <c:majorTickMark val="out"/>
        <c:minorTickMark val="none"/>
        <c:tickLblPos val="nextTo"/>
        <c:crossAx val="234587264"/>
        <c:crosses val="max"/>
        <c:crossBetween val="midCat"/>
      </c:valAx>
      <c:valAx>
        <c:axId val="234587264"/>
        <c:scaling>
          <c:orientation val="minMax"/>
        </c:scaling>
        <c:delete val="1"/>
        <c:axPos val="b"/>
        <c:numFmt formatCode="General" sourceLinked="1"/>
        <c:majorTickMark val="out"/>
        <c:minorTickMark val="none"/>
        <c:tickLblPos val="nextTo"/>
        <c:crossAx val="183225344"/>
        <c:crosses val="autoZero"/>
        <c:crossBetween val="midCat"/>
      </c:valAx>
    </c:plotArea>
    <c:legend>
      <c:legendPos val="r"/>
      <c:layout>
        <c:manualLayout>
          <c:xMode val="edge"/>
          <c:yMode val="edge"/>
          <c:x val="0.46111344922197728"/>
          <c:y val="0.49398258272109291"/>
          <c:w val="0.32947172236747557"/>
          <c:h val="0.24602655959410702"/>
        </c:manualLayout>
      </c:layout>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015507436570428"/>
          <c:y val="5.1400554097404488E-2"/>
          <c:w val="0.81437029746281719"/>
          <c:h val="0.78278032954214061"/>
        </c:manualLayout>
      </c:layout>
      <c:barChart>
        <c:barDir val="col"/>
        <c:grouping val="clustered"/>
        <c:varyColors val="0"/>
        <c:ser>
          <c:idx val="1"/>
          <c:order val="0"/>
          <c:tx>
            <c:strRef>
              <c:f>面积产量产值!$G$1</c:f>
              <c:strCache>
                <c:ptCount val="1"/>
                <c:pt idx="0">
                  <c:v>总产值（亿元）</c:v>
                </c:pt>
              </c:strCache>
            </c:strRef>
          </c:tx>
          <c:invertIfNegative val="0"/>
          <c:cat>
            <c:numRef>
              <c:f>面积产量产值!$A$58:$A$67</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面积产量产值!$G$58:$G$67</c:f>
              <c:numCache>
                <c:formatCode>General</c:formatCode>
                <c:ptCount val="10"/>
                <c:pt idx="0">
                  <c:v>219.24</c:v>
                </c:pt>
                <c:pt idx="1">
                  <c:v>258.31</c:v>
                </c:pt>
                <c:pt idx="2">
                  <c:v>352.71</c:v>
                </c:pt>
                <c:pt idx="3">
                  <c:v>353.86</c:v>
                </c:pt>
                <c:pt idx="4">
                  <c:v>464.2</c:v>
                </c:pt>
                <c:pt idx="5">
                  <c:v>676</c:v>
                </c:pt>
                <c:pt idx="6">
                  <c:v>729</c:v>
                </c:pt>
                <c:pt idx="7" formatCode="0.00_);[Red]\(0.00\)">
                  <c:v>890.64</c:v>
                </c:pt>
                <c:pt idx="8" formatCode="0.00_);[Red]\(0.00\)">
                  <c:v>997.5168000000001</c:v>
                </c:pt>
                <c:pt idx="9" formatCode="0.00_);[Red]\(0.00\)">
                  <c:v>1270</c:v>
                </c:pt>
              </c:numCache>
            </c:numRef>
          </c:val>
        </c:ser>
        <c:dLbls>
          <c:showLegendKey val="0"/>
          <c:showVal val="0"/>
          <c:showCatName val="0"/>
          <c:showSerName val="0"/>
          <c:showPercent val="0"/>
          <c:showBubbleSize val="0"/>
        </c:dLbls>
        <c:gapWidth val="150"/>
        <c:axId val="160775168"/>
        <c:axId val="170722048"/>
      </c:barChart>
      <c:lineChart>
        <c:grouping val="standard"/>
        <c:varyColors val="0"/>
        <c:ser>
          <c:idx val="2"/>
          <c:order val="1"/>
          <c:tx>
            <c:strRef>
              <c:f>面积产量产值!$H$1</c:f>
              <c:strCache>
                <c:ptCount val="1"/>
                <c:pt idx="0">
                  <c:v>年增长率（%）</c:v>
                </c:pt>
              </c:strCache>
            </c:strRef>
          </c:tx>
          <c:cat>
            <c:numRef>
              <c:f>面积产量产值!$A$58:$A$67</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面积产量产值!$H$58:$H$67</c:f>
              <c:numCache>
                <c:formatCode>0.00_);[Red]\(0.00\)</c:formatCode>
                <c:ptCount val="10"/>
                <c:pt idx="1">
                  <c:v>0.17820653165480749</c:v>
                </c:pt>
                <c:pt idx="2">
                  <c:v>0.36545236343927828</c:v>
                </c:pt>
                <c:pt idx="3">
                  <c:v>3.2604689404894509E-3</c:v>
                </c:pt>
                <c:pt idx="4">
                  <c:v>0.31181823319957036</c:v>
                </c:pt>
                <c:pt idx="5">
                  <c:v>0.45626884963377856</c:v>
                </c:pt>
                <c:pt idx="6">
                  <c:v>7.8402366863905323E-2</c:v>
                </c:pt>
                <c:pt idx="7">
                  <c:v>0.22172839506172837</c:v>
                </c:pt>
                <c:pt idx="8">
                  <c:v>0.12000000000000013</c:v>
                </c:pt>
                <c:pt idx="9">
                  <c:v>0.27316151467323646</c:v>
                </c:pt>
              </c:numCache>
            </c:numRef>
          </c:val>
          <c:smooth val="0"/>
        </c:ser>
        <c:dLbls>
          <c:showLegendKey val="0"/>
          <c:showVal val="0"/>
          <c:showCatName val="0"/>
          <c:showSerName val="0"/>
          <c:showPercent val="0"/>
          <c:showBubbleSize val="0"/>
        </c:dLbls>
        <c:marker val="1"/>
        <c:smooth val="0"/>
        <c:axId val="170742144"/>
        <c:axId val="170723968"/>
      </c:lineChart>
      <c:catAx>
        <c:axId val="160775168"/>
        <c:scaling>
          <c:orientation val="minMax"/>
        </c:scaling>
        <c:delete val="0"/>
        <c:axPos val="b"/>
        <c:numFmt formatCode="General" sourceLinked="1"/>
        <c:majorTickMark val="out"/>
        <c:minorTickMark val="none"/>
        <c:tickLblPos val="nextTo"/>
        <c:crossAx val="170722048"/>
        <c:crosses val="autoZero"/>
        <c:auto val="1"/>
        <c:lblAlgn val="ctr"/>
        <c:lblOffset val="100"/>
        <c:noMultiLvlLbl val="0"/>
      </c:catAx>
      <c:valAx>
        <c:axId val="170722048"/>
        <c:scaling>
          <c:orientation val="minMax"/>
        </c:scaling>
        <c:delete val="0"/>
        <c:axPos val="l"/>
        <c:title>
          <c:tx>
            <c:rich>
              <a:bodyPr rot="0" vert="horz"/>
              <a:lstStyle/>
              <a:p>
                <a:pPr>
                  <a:defRPr/>
                </a:pPr>
                <a:r>
                  <a:rPr lang="en-US" altLang="zh-CN"/>
                  <a:t>Total output value</a:t>
                </a:r>
              </a:p>
              <a:p>
                <a:pPr>
                  <a:defRPr/>
                </a:pPr>
                <a:r>
                  <a:rPr lang="en-US" altLang="zh-CN"/>
                  <a:t>(100</a:t>
                </a:r>
                <a:r>
                  <a:rPr lang="en-US" altLang="zh-CN" baseline="0"/>
                  <a:t> million yuan)</a:t>
                </a:r>
                <a:endParaRPr lang="zh-CN" altLang="en-US"/>
              </a:p>
            </c:rich>
          </c:tx>
          <c:layout>
            <c:manualLayout>
              <c:xMode val="edge"/>
              <c:yMode val="edge"/>
              <c:x val="9.9337723257493946E-2"/>
              <c:y val="4.5172353455818015E-3"/>
            </c:manualLayout>
          </c:layout>
          <c:overlay val="0"/>
        </c:title>
        <c:numFmt formatCode="General" sourceLinked="1"/>
        <c:majorTickMark val="out"/>
        <c:minorTickMark val="none"/>
        <c:tickLblPos val="nextTo"/>
        <c:crossAx val="160775168"/>
        <c:crosses val="autoZero"/>
        <c:crossBetween val="between"/>
      </c:valAx>
      <c:valAx>
        <c:axId val="170723968"/>
        <c:scaling>
          <c:orientation val="minMax"/>
        </c:scaling>
        <c:delete val="0"/>
        <c:axPos val="r"/>
        <c:numFmt formatCode="0.00%" sourceLinked="0"/>
        <c:majorTickMark val="out"/>
        <c:minorTickMark val="none"/>
        <c:tickLblPos val="nextTo"/>
        <c:crossAx val="170742144"/>
        <c:crosses val="max"/>
        <c:crossBetween val="between"/>
      </c:valAx>
      <c:catAx>
        <c:axId val="170742144"/>
        <c:scaling>
          <c:orientation val="minMax"/>
        </c:scaling>
        <c:delete val="1"/>
        <c:axPos val="b"/>
        <c:numFmt formatCode="General" sourceLinked="1"/>
        <c:majorTickMark val="out"/>
        <c:minorTickMark val="none"/>
        <c:tickLblPos val="nextTo"/>
        <c:crossAx val="170723968"/>
        <c:crosses val="autoZero"/>
        <c:auto val="1"/>
        <c:lblAlgn val="ctr"/>
        <c:lblOffset val="100"/>
        <c:noMultiLvlLbl val="0"/>
      </c:catAx>
    </c:plotArea>
    <c:legend>
      <c:legendPos val="r"/>
      <c:layout>
        <c:manualLayout>
          <c:xMode val="edge"/>
          <c:yMode val="edge"/>
          <c:x val="0.52839155935832927"/>
          <c:y val="5.0646135899679215E-2"/>
          <c:w val="0.27864649593975327"/>
          <c:h val="0.16127492960773099"/>
        </c:manualLayout>
      </c:layout>
      <c:overlay val="0"/>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4161351706036746"/>
          <c:y val="6.7141294838145224E-2"/>
          <c:w val="0.84142957130358698"/>
          <c:h val="0.77949475065616802"/>
        </c:manualLayout>
      </c:layout>
      <c:bar3DChart>
        <c:barDir val="col"/>
        <c:grouping val="clustered"/>
        <c:varyColors val="0"/>
        <c:ser>
          <c:idx val="1"/>
          <c:order val="0"/>
          <c:tx>
            <c:strRef>
              <c:f>'[Microsoft Word 中的图表]面积产量产值'!$E$1</c:f>
              <c:strCache>
                <c:ptCount val="1"/>
                <c:pt idx="0">
                  <c:v>单产 （千克/公顷）</c:v>
                </c:pt>
              </c:strCache>
            </c:strRef>
          </c:tx>
          <c:invertIfNegative val="0"/>
          <c:dLbls>
            <c:showLegendKey val="0"/>
            <c:showVal val="1"/>
            <c:showCatName val="0"/>
            <c:showSerName val="0"/>
            <c:showPercent val="0"/>
            <c:showBubbleSize val="0"/>
            <c:showLeaderLines val="0"/>
          </c:dLbls>
          <c:cat>
            <c:numRef>
              <c:f>'[Microsoft Word 中的图表]面积产量产值'!$A$58:$A$67</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'[Microsoft Word 中的图表]面积产量产值'!$E$58:$E$67</c:f>
              <c:numCache>
                <c:formatCode>0.00_);[Red]\(0.00\)</c:formatCode>
                <c:ptCount val="10"/>
                <c:pt idx="0">
                  <c:v>897.2169168722528</c:v>
                </c:pt>
                <c:pt idx="1">
                  <c:v>934.5454545454545</c:v>
                </c:pt>
                <c:pt idx="2">
                  <c:v>971.25</c:v>
                </c:pt>
                <c:pt idx="3">
                  <c:v>980.20265003897111</c:v>
                </c:pt>
                <c:pt idx="4">
                  <c:v>1023.3433734939758</c:v>
                </c:pt>
                <c:pt idx="5">
                  <c:v>1034.3377042283148</c:v>
                </c:pt>
                <c:pt idx="6">
                  <c:v>986.9962300863433</c:v>
                </c:pt>
                <c:pt idx="7">
                  <c:v>1031.0050714615029</c:v>
                </c:pt>
                <c:pt idx="8">
                  <c:v>1036.2141934094334</c:v>
                </c:pt>
                <c:pt idx="9">
                  <c:v>1009.6153846153846</c:v>
                </c:pt>
              </c:numCache>
            </c:numRef>
          </c:val>
        </c:ser>
        <c:dLbls>
          <c:showLegendKey val="0"/>
          <c:showVal val="0"/>
          <c:showCatName val="0"/>
          <c:showSerName val="0"/>
          <c:showPercent val="0"/>
          <c:showBubbleSize val="0"/>
        </c:dLbls>
        <c:gapWidth val="150"/>
        <c:shape val="cylinder"/>
        <c:axId val="171570304"/>
        <c:axId val="171571840"/>
        <c:axId val="0"/>
      </c:bar3DChart>
      <c:catAx>
        <c:axId val="171570304"/>
        <c:scaling>
          <c:orientation val="minMax"/>
        </c:scaling>
        <c:delete val="0"/>
        <c:axPos val="b"/>
        <c:numFmt formatCode="General" sourceLinked="1"/>
        <c:majorTickMark val="out"/>
        <c:minorTickMark val="none"/>
        <c:tickLblPos val="nextTo"/>
        <c:crossAx val="171571840"/>
        <c:crosses val="autoZero"/>
        <c:auto val="1"/>
        <c:lblAlgn val="ctr"/>
        <c:lblOffset val="100"/>
        <c:noMultiLvlLbl val="0"/>
      </c:catAx>
      <c:valAx>
        <c:axId val="171571840"/>
        <c:scaling>
          <c:orientation val="minMax"/>
        </c:scaling>
        <c:delete val="0"/>
        <c:axPos val="l"/>
        <c:numFmt formatCode="0.00_);[Red]\(0.00\)" sourceLinked="1"/>
        <c:majorTickMark val="out"/>
        <c:minorTickMark val="none"/>
        <c:tickLblPos val="nextTo"/>
        <c:crossAx val="171570304"/>
        <c:crosses val="autoZero"/>
        <c:crossBetween val="between"/>
      </c:valAx>
    </c:plotArea>
    <c:legend>
      <c:legendPos val="r"/>
      <c:layout>
        <c:manualLayout>
          <c:xMode val="edge"/>
          <c:yMode val="edge"/>
          <c:x val="0.10373556193562447"/>
          <c:y val="3.3634200394211423E-2"/>
          <c:w val="0.31081270075897549"/>
          <c:h val="8.7357268874287061E-2"/>
        </c:manualLayout>
      </c:layout>
      <c:overlay val="0"/>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7.503114778231379E-2"/>
          <c:y val="5.9726574740054335E-2"/>
          <c:w val="0.81373403563952595"/>
          <c:h val="0.83519468152730214"/>
        </c:manualLayout>
      </c:layout>
      <c:bar3DChart>
        <c:barDir val="col"/>
        <c:grouping val="percentStacked"/>
        <c:varyColors val="0"/>
        <c:ser>
          <c:idx val="1"/>
          <c:order val="0"/>
          <c:tx>
            <c:strRef>
              <c:f>有机茶!$F$4</c:f>
              <c:strCache>
                <c:ptCount val="1"/>
                <c:pt idx="0">
                  <c:v>绿茶</c:v>
                </c:pt>
              </c:strCache>
            </c:strRef>
          </c:tx>
          <c:spPr>
            <a:solidFill>
              <a:srgbClr val="92D050"/>
            </a:solidFill>
          </c:spPr>
          <c:invertIfNegative val="0"/>
          <c:dLbls>
            <c:dLbl>
              <c:idx val="0"/>
              <c:layout>
                <c:manualLayout>
                  <c:x val="9.7640990209092414E-3"/>
                  <c:y val="1.3536371804696801E-2"/>
                </c:manualLayout>
              </c:layout>
              <c:showLegendKey val="0"/>
              <c:showVal val="1"/>
              <c:showCatName val="0"/>
              <c:showSerName val="0"/>
              <c:showPercent val="0"/>
              <c:showBubbleSize val="0"/>
            </c:dLbl>
            <c:dLbl>
              <c:idx val="1"/>
              <c:layout>
                <c:manualLayout>
                  <c:x val="7.2959446337186647E-3"/>
                  <c:y val="-9.0242478697978683E-3"/>
                </c:manualLayout>
              </c:layout>
              <c:showLegendKey val="0"/>
              <c:showVal val="1"/>
              <c:showCatName val="0"/>
              <c:showSerName val="0"/>
              <c:showPercent val="0"/>
              <c:showBubbleSize val="0"/>
            </c:dLbl>
            <c:dLbl>
              <c:idx val="2"/>
              <c:layout>
                <c:manualLayout>
                  <c:x val="3.6477315213093255E-3"/>
                  <c:y val="1.3490184709300197E-2"/>
                </c:manualLayout>
              </c:layout>
              <c:showLegendKey val="0"/>
              <c:showVal val="1"/>
              <c:showCatName val="0"/>
              <c:showSerName val="0"/>
              <c:showPercent val="0"/>
              <c:showBubbleSize val="0"/>
            </c:dLbl>
            <c:dLbl>
              <c:idx val="3"/>
              <c:layout>
                <c:manualLayout>
                  <c:x val="7.2959446337186647E-3"/>
                  <c:y val="-9.0242478697978683E-3"/>
                </c:manualLayout>
              </c:layout>
              <c:showLegendKey val="0"/>
              <c:showVal val="1"/>
              <c:showCatName val="0"/>
              <c:showSerName val="0"/>
              <c:showPercent val="0"/>
              <c:showBubbleSize val="0"/>
            </c:dLbl>
            <c:dLbl>
              <c:idx val="4"/>
              <c:layout>
                <c:manualLayout>
                  <c:x val="1.2767943241599326E-2"/>
                  <c:y val="2.2560619674494669E-2"/>
                </c:manualLayout>
              </c:layout>
              <c:showLegendKey val="0"/>
              <c:showVal val="1"/>
              <c:showCatName val="0"/>
              <c:showSerName val="0"/>
              <c:showPercent val="0"/>
              <c:showBubbleSize val="0"/>
            </c:dLbl>
            <c:dLbl>
              <c:idx val="5"/>
              <c:layout>
                <c:manualLayout>
                  <c:x val="9.11989065955667E-3"/>
                  <c:y val="3.6096991479191473E-2"/>
                </c:manualLayout>
              </c:layout>
              <c:showLegendKey val="0"/>
              <c:showVal val="1"/>
              <c:showCatName val="0"/>
              <c:showSerName val="0"/>
              <c:showPercent val="0"/>
              <c:showBubbleSize val="0"/>
            </c:dLbl>
            <c:dLbl>
              <c:idx val="6"/>
              <c:layout>
                <c:manualLayout>
                  <c:x val="1.0943676155028028E-2"/>
                  <c:y val="5.4145487218787203E-2"/>
                </c:manualLayout>
              </c:layout>
              <c:showLegendKey val="0"/>
              <c:showVal val="1"/>
              <c:showCatName val="0"/>
              <c:showSerName val="0"/>
              <c:showPercent val="0"/>
              <c:showBubbleSize val="0"/>
            </c:dLbl>
            <c:dLbl>
              <c:idx val="7"/>
              <c:layout>
                <c:manualLayout>
                  <c:x val="1.4591889267437329E-2"/>
                  <c:y val="8.1218230828180887E-2"/>
                </c:manualLayout>
              </c:layout>
              <c:showLegendKey val="0"/>
              <c:showVal val="1"/>
              <c:showCatName val="0"/>
              <c:showSerName val="0"/>
              <c:showPercent val="0"/>
              <c:showBubbleSize val="0"/>
            </c:dLbl>
            <c:dLbl>
              <c:idx val="8"/>
              <c:layout>
                <c:manualLayout>
                  <c:x val="1.2982572341805752E-2"/>
                  <c:y val="0.10377885050267548"/>
                </c:manualLayout>
              </c:layout>
              <c:showLegendKey val="0"/>
              <c:showVal val="1"/>
              <c:showCatName val="0"/>
              <c:showSerName val="0"/>
              <c:showPercent val="0"/>
              <c:showBubbleSize val="0"/>
            </c:dLbl>
            <c:dLbl>
              <c:idx val="9"/>
              <c:layout>
                <c:manualLayout>
                  <c:x val="1.459188326493388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有机茶!$E$5:$E$13</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有机茶!$F$5:$F$13</c:f>
              <c:numCache>
                <c:formatCode>0.00%</c:formatCode>
                <c:ptCount val="9"/>
                <c:pt idx="0">
                  <c:v>0.74309999999999998</c:v>
                </c:pt>
                <c:pt idx="1">
                  <c:v>0.74990000000000001</c:v>
                </c:pt>
                <c:pt idx="2">
                  <c:v>0.73680000000000001</c:v>
                </c:pt>
                <c:pt idx="3">
                  <c:v>0.74050000000000005</c:v>
                </c:pt>
                <c:pt idx="4">
                  <c:v>0.70940000000000003</c:v>
                </c:pt>
                <c:pt idx="5">
                  <c:v>0.70089999999999997</c:v>
                </c:pt>
                <c:pt idx="6">
                  <c:v>0.69750000000000001</c:v>
                </c:pt>
                <c:pt idx="7" formatCode="0%">
                  <c:v>0.68</c:v>
                </c:pt>
                <c:pt idx="8" formatCode="0%">
                  <c:v>0.64</c:v>
                </c:pt>
              </c:numCache>
            </c:numRef>
          </c:val>
        </c:ser>
        <c:ser>
          <c:idx val="2"/>
          <c:order val="1"/>
          <c:tx>
            <c:strRef>
              <c:f>有机茶!$G$4</c:f>
              <c:strCache>
                <c:ptCount val="1"/>
                <c:pt idx="0">
                  <c:v>红茶</c:v>
                </c:pt>
              </c:strCache>
            </c:strRef>
          </c:tx>
          <c:spPr>
            <a:solidFill>
              <a:schemeClr val="accent2"/>
            </a:solidFill>
          </c:spPr>
          <c:invertIfNegative val="0"/>
          <c:dLbls>
            <c:dLbl>
              <c:idx val="8"/>
              <c:layout>
                <c:manualLayout>
                  <c:x val="7.3529411764705881E-3"/>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有机茶!$E$5:$E$13</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有机茶!$G$5:$G$13</c:f>
              <c:numCache>
                <c:formatCode>0.00%</c:formatCode>
                <c:ptCount val="9"/>
                <c:pt idx="0">
                  <c:v>4.7E-2</c:v>
                </c:pt>
                <c:pt idx="1">
                  <c:v>4.5600000000000002E-2</c:v>
                </c:pt>
                <c:pt idx="2">
                  <c:v>5.5399999999999998E-2</c:v>
                </c:pt>
                <c:pt idx="3">
                  <c:v>5.2900000000000003E-2</c:v>
                </c:pt>
                <c:pt idx="4">
                  <c:v>4.6199999999999998E-2</c:v>
                </c:pt>
                <c:pt idx="5">
                  <c:v>7.0000000000000007E-2</c:v>
                </c:pt>
                <c:pt idx="6">
                  <c:v>7.3999999999999996E-2</c:v>
                </c:pt>
                <c:pt idx="7">
                  <c:v>8.3099999999999993E-2</c:v>
                </c:pt>
                <c:pt idx="8" formatCode="0%">
                  <c:v>0.11</c:v>
                </c:pt>
              </c:numCache>
            </c:numRef>
          </c:val>
        </c:ser>
        <c:ser>
          <c:idx val="3"/>
          <c:order val="2"/>
          <c:tx>
            <c:strRef>
              <c:f>有机茶!$H$4</c:f>
              <c:strCache>
                <c:ptCount val="1"/>
                <c:pt idx="0">
                  <c:v>乌龙茶</c:v>
                </c:pt>
              </c:strCache>
            </c:strRef>
          </c:tx>
          <c:spPr>
            <a:solidFill>
              <a:schemeClr val="tx2">
                <a:lumMod val="60000"/>
                <a:lumOff val="40000"/>
              </a:schemeClr>
            </a:solidFill>
          </c:spPr>
          <c:invertIfNegative val="0"/>
          <c:dLbls>
            <c:dLbl>
              <c:idx val="7"/>
              <c:layout>
                <c:manualLayout>
                  <c:x val="5.4719562243502051E-3"/>
                  <c:y val="4.5584037403317871E-3"/>
                </c:manualLayout>
              </c:layout>
              <c:showLegendKey val="0"/>
              <c:showVal val="1"/>
              <c:showCatName val="0"/>
              <c:showSerName val="0"/>
              <c:showPercent val="0"/>
              <c:showBubbleSize val="0"/>
            </c:dLbl>
            <c:dLbl>
              <c:idx val="8"/>
              <c:layout>
                <c:manualLayout>
                  <c:x val="1.0373629766867377E-2"/>
                  <c:y val="5.6022408963585435E-3"/>
                </c:manualLayout>
              </c:layout>
              <c:showLegendKey val="0"/>
              <c:showVal val="1"/>
              <c:showCatName val="0"/>
              <c:showSerName val="0"/>
              <c:showPercent val="0"/>
              <c:showBubbleSize val="0"/>
            </c:dLbl>
            <c:dLbl>
              <c:idx val="9"/>
              <c:layout>
                <c:manualLayout>
                  <c:x val="9.1199270405836752E-3"/>
                  <c:y val="0"/>
                </c:manualLayout>
              </c:layout>
              <c:showLegendKey val="0"/>
              <c:showVal val="1"/>
              <c:showCatName val="0"/>
              <c:showSerName val="0"/>
              <c:showPercent val="0"/>
              <c:showBubbleSize val="0"/>
            </c:dLbl>
            <c:txPr>
              <a:bodyPr rot="0" anchor="t" anchorCtr="1"/>
              <a:lstStyle/>
              <a:p>
                <a:pPr>
                  <a:defRPr/>
                </a:pPr>
                <a:endParaRPr lang="en-US"/>
              </a:p>
            </c:txPr>
            <c:showLegendKey val="0"/>
            <c:showVal val="1"/>
            <c:showCatName val="0"/>
            <c:showSerName val="0"/>
            <c:showPercent val="0"/>
            <c:showBubbleSize val="0"/>
            <c:showLeaderLines val="0"/>
          </c:dLbls>
          <c:cat>
            <c:numRef>
              <c:f>有机茶!$E$5:$E$13</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有机茶!$H$5:$H$13</c:f>
              <c:numCache>
                <c:formatCode>0.00%</c:formatCode>
                <c:ptCount val="9"/>
                <c:pt idx="0">
                  <c:v>0.113</c:v>
                </c:pt>
                <c:pt idx="1">
                  <c:v>0.1113</c:v>
                </c:pt>
                <c:pt idx="2">
                  <c:v>0.11459999999999999</c:v>
                </c:pt>
                <c:pt idx="3">
                  <c:v>0.11700000000000001</c:v>
                </c:pt>
                <c:pt idx="4">
                  <c:v>0.122</c:v>
                </c:pt>
                <c:pt idx="5">
                  <c:v>0.1231</c:v>
                </c:pt>
                <c:pt idx="6">
                  <c:v>0.12180000000000001</c:v>
                </c:pt>
                <c:pt idx="7">
                  <c:v>0.123</c:v>
                </c:pt>
                <c:pt idx="8" formatCode="0%">
                  <c:v>0.11</c:v>
                </c:pt>
              </c:numCache>
            </c:numRef>
          </c:val>
        </c:ser>
        <c:ser>
          <c:idx val="4"/>
          <c:order val="3"/>
          <c:tx>
            <c:strRef>
              <c:f>有机茶!$I$4</c:f>
              <c:strCache>
                <c:ptCount val="1"/>
                <c:pt idx="0">
                  <c:v>黑茶</c:v>
                </c:pt>
              </c:strCache>
            </c:strRef>
          </c:tx>
          <c:spPr>
            <a:solidFill>
              <a:schemeClr val="tx1"/>
            </a:solidFill>
          </c:spPr>
          <c:invertIfNegative val="0"/>
          <c:dLbls>
            <c:dLbl>
              <c:idx val="0"/>
              <c:layout>
                <c:manualLayout>
                  <c:x val="3.6479708162334701E-3"/>
                  <c:y val="-5.4700844883981449E-2"/>
                </c:manualLayout>
              </c:layout>
              <c:showLegendKey val="0"/>
              <c:showVal val="1"/>
              <c:showCatName val="0"/>
              <c:showSerName val="0"/>
              <c:showPercent val="0"/>
              <c:showBubbleSize val="0"/>
            </c:dLbl>
            <c:dLbl>
              <c:idx val="1"/>
              <c:layout>
                <c:manualLayout>
                  <c:x val="1.823985408116735E-3"/>
                  <c:y val="-5.4700844883981449E-2"/>
                </c:manualLayout>
              </c:layout>
              <c:showLegendKey val="0"/>
              <c:showVal val="1"/>
              <c:showCatName val="0"/>
              <c:showSerName val="0"/>
              <c:showPercent val="0"/>
              <c:showBubbleSize val="0"/>
            </c:dLbl>
            <c:dLbl>
              <c:idx val="2"/>
              <c:layout>
                <c:manualLayout>
                  <c:x val="5.4719562243502389E-3"/>
                  <c:y val="-5.9259248624313234E-2"/>
                </c:manualLayout>
              </c:layout>
              <c:showLegendKey val="0"/>
              <c:showVal val="1"/>
              <c:showCatName val="0"/>
              <c:showSerName val="0"/>
              <c:showPercent val="0"/>
              <c:showBubbleSize val="0"/>
            </c:dLbl>
            <c:dLbl>
              <c:idx val="3"/>
              <c:layout>
                <c:manualLayout>
                  <c:x val="1.6415868673050615E-2"/>
                  <c:y val="-5.9259248624313234E-2"/>
                </c:manualLayout>
              </c:layout>
              <c:showLegendKey val="0"/>
              <c:showVal val="1"/>
              <c:showCatName val="0"/>
              <c:showSerName val="0"/>
              <c:showPercent val="0"/>
              <c:showBubbleSize val="0"/>
            </c:dLbl>
            <c:dLbl>
              <c:idx val="4"/>
              <c:layout>
                <c:manualLayout>
                  <c:x val="7.2959416324669402E-3"/>
                  <c:y val="-6.3817652364645025E-2"/>
                </c:manualLayout>
              </c:layout>
              <c:showLegendKey val="0"/>
              <c:showVal val="1"/>
              <c:showCatName val="0"/>
              <c:showSerName val="0"/>
              <c:showPercent val="0"/>
              <c:showBubbleSize val="0"/>
            </c:dLbl>
            <c:dLbl>
              <c:idx val="5"/>
              <c:layout>
                <c:manualLayout>
                  <c:x val="5.4719562243502719E-3"/>
                  <c:y val="-5.9259248624313234E-2"/>
                </c:manualLayout>
              </c:layout>
              <c:showLegendKey val="0"/>
              <c:showVal val="1"/>
              <c:showCatName val="0"/>
              <c:showSerName val="0"/>
              <c:showPercent val="0"/>
              <c:showBubbleSize val="0"/>
            </c:dLbl>
            <c:dLbl>
              <c:idx val="6"/>
              <c:layout>
                <c:manualLayout>
                  <c:x val="9.1199270405836752E-3"/>
                  <c:y val="-5.925924862431324E-2"/>
                </c:manualLayout>
              </c:layout>
              <c:showLegendKey val="0"/>
              <c:showVal val="1"/>
              <c:showCatName val="0"/>
              <c:showSerName val="0"/>
              <c:showPercent val="0"/>
              <c:showBubbleSize val="0"/>
            </c:dLbl>
            <c:dLbl>
              <c:idx val="7"/>
              <c:layout>
                <c:manualLayout>
                  <c:x val="5.4719562243502051E-3"/>
                  <c:y val="-5.0142441143649658E-2"/>
                </c:manualLayout>
              </c:layout>
              <c:showLegendKey val="0"/>
              <c:showVal val="1"/>
              <c:showCatName val="0"/>
              <c:showSerName val="0"/>
              <c:showPercent val="0"/>
              <c:showBubbleSize val="0"/>
            </c:dLbl>
            <c:dLbl>
              <c:idx val="8"/>
              <c:layout>
                <c:manualLayout>
                  <c:x val="3.6479708162334701E-3"/>
                  <c:y val="-6.3817652364645025E-2"/>
                </c:manualLayout>
              </c:layout>
              <c:showLegendKey val="0"/>
              <c:showVal val="1"/>
              <c:showCatName val="0"/>
              <c:showSerName val="0"/>
              <c:showPercent val="0"/>
              <c:showBubbleSize val="0"/>
            </c:dLbl>
            <c:dLbl>
              <c:idx val="9"/>
              <c:layout>
                <c:manualLayout>
                  <c:x val="0"/>
                  <c:y val="-7.293445984530859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有机茶!$E$5:$E$13</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有机茶!$I$5:$I$13</c:f>
              <c:numCache>
                <c:formatCode>0.00%</c:formatCode>
                <c:ptCount val="9"/>
                <c:pt idx="0">
                  <c:v>2.8000000000000001E-2</c:v>
                </c:pt>
                <c:pt idx="1">
                  <c:v>3.0499999999999999E-2</c:v>
                </c:pt>
                <c:pt idx="2">
                  <c:v>3.0800000000000001E-2</c:v>
                </c:pt>
                <c:pt idx="3">
                  <c:v>3.32E-2</c:v>
                </c:pt>
                <c:pt idx="4">
                  <c:v>2.81E-2</c:v>
                </c:pt>
                <c:pt idx="5">
                  <c:v>3.9100000000000003E-2</c:v>
                </c:pt>
                <c:pt idx="6">
                  <c:v>4.4600000000000001E-2</c:v>
                </c:pt>
                <c:pt idx="7" formatCode="0%">
                  <c:v>0.05</c:v>
                </c:pt>
                <c:pt idx="8">
                  <c:v>7.1999999999999995E-2</c:v>
                </c:pt>
              </c:numCache>
            </c:numRef>
          </c:val>
        </c:ser>
        <c:dLbls>
          <c:showLegendKey val="0"/>
          <c:showVal val="0"/>
          <c:showCatName val="0"/>
          <c:showSerName val="0"/>
          <c:showPercent val="0"/>
          <c:showBubbleSize val="0"/>
        </c:dLbls>
        <c:gapWidth val="150"/>
        <c:shape val="cylinder"/>
        <c:axId val="144797696"/>
        <c:axId val="144799232"/>
        <c:axId val="0"/>
      </c:bar3DChart>
      <c:catAx>
        <c:axId val="144797696"/>
        <c:scaling>
          <c:orientation val="minMax"/>
        </c:scaling>
        <c:delete val="0"/>
        <c:axPos val="b"/>
        <c:numFmt formatCode="General" sourceLinked="1"/>
        <c:majorTickMark val="out"/>
        <c:minorTickMark val="none"/>
        <c:tickLblPos val="nextTo"/>
        <c:crossAx val="144799232"/>
        <c:crosses val="autoZero"/>
        <c:auto val="1"/>
        <c:lblAlgn val="ctr"/>
        <c:lblOffset val="100"/>
        <c:noMultiLvlLbl val="0"/>
      </c:catAx>
      <c:valAx>
        <c:axId val="144799232"/>
        <c:scaling>
          <c:orientation val="minMax"/>
        </c:scaling>
        <c:delete val="0"/>
        <c:axPos val="l"/>
        <c:numFmt formatCode="0%" sourceLinked="1"/>
        <c:majorTickMark val="out"/>
        <c:minorTickMark val="none"/>
        <c:tickLblPos val="nextTo"/>
        <c:crossAx val="144797696"/>
        <c:crosses val="autoZero"/>
        <c:crossBetween val="between"/>
      </c:valAx>
    </c:plotArea>
    <c:legend>
      <c:legendPos val="r"/>
      <c:layout>
        <c:manualLayout>
          <c:xMode val="edge"/>
          <c:yMode val="edge"/>
          <c:x val="0.84188689005115236"/>
          <c:y val="0.19145729860690491"/>
          <c:w val="0.11675057953522233"/>
          <c:h val="0.56067514637593374"/>
        </c:manualLayout>
      </c:layout>
      <c:overlay val="0"/>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15529308836392"/>
          <c:y val="0.11806722076407114"/>
          <c:w val="0.86428915135608042"/>
          <c:h val="0.5872253317732874"/>
        </c:manualLayout>
      </c:layout>
      <c:lineChart>
        <c:grouping val="standard"/>
        <c:varyColors val="0"/>
        <c:ser>
          <c:idx val="0"/>
          <c:order val="0"/>
          <c:tx>
            <c:strRef>
              <c:f>中国的消费量!$C$2</c:f>
              <c:strCache>
                <c:ptCount val="1"/>
                <c:pt idx="0">
                  <c:v>人均消费量</c:v>
                </c:pt>
              </c:strCache>
            </c:strRef>
          </c:tx>
          <c:dLbls>
            <c:dLblPos val="b"/>
            <c:showLegendKey val="0"/>
            <c:showVal val="1"/>
            <c:showCatName val="0"/>
            <c:showSerName val="0"/>
            <c:showPercent val="0"/>
            <c:showBubbleSize val="0"/>
            <c:showLeaderLines val="0"/>
          </c:dLbls>
          <c:cat>
            <c:strRef>
              <c:f>中国的消费量!$A$3:$A$13</c:f>
              <c:strCache>
                <c:ptCount val="11"/>
                <c:pt idx="0">
                  <c:v>2001-03</c:v>
                </c:pt>
                <c:pt idx="1">
                  <c:v>2002-04</c:v>
                </c:pt>
                <c:pt idx="2">
                  <c:v>2003-05</c:v>
                </c:pt>
                <c:pt idx="3">
                  <c:v>2004-06</c:v>
                </c:pt>
                <c:pt idx="4">
                  <c:v>2005-07</c:v>
                </c:pt>
                <c:pt idx="5">
                  <c:v>2006-08</c:v>
                </c:pt>
                <c:pt idx="6">
                  <c:v>2007-09</c:v>
                </c:pt>
                <c:pt idx="7">
                  <c:v>2008-10</c:v>
                </c:pt>
                <c:pt idx="8">
                  <c:v>2009-11</c:v>
                </c:pt>
                <c:pt idx="9">
                  <c:v>2010-12</c:v>
                </c:pt>
                <c:pt idx="10">
                  <c:v>2011-13</c:v>
                </c:pt>
              </c:strCache>
            </c:strRef>
          </c:cat>
          <c:val>
            <c:numRef>
              <c:f>中国的消费量!$C$3:$C$13</c:f>
              <c:numCache>
                <c:formatCode>General</c:formatCode>
                <c:ptCount val="11"/>
                <c:pt idx="0">
                  <c:v>0.38</c:v>
                </c:pt>
                <c:pt idx="1">
                  <c:v>0.4</c:v>
                </c:pt>
                <c:pt idx="2">
                  <c:v>0.44</c:v>
                </c:pt>
                <c:pt idx="3">
                  <c:v>0.5</c:v>
                </c:pt>
                <c:pt idx="4">
                  <c:v>0.56999999999999995</c:v>
                </c:pt>
                <c:pt idx="5">
                  <c:v>0.63</c:v>
                </c:pt>
                <c:pt idx="6">
                  <c:v>0.7</c:v>
                </c:pt>
                <c:pt idx="7">
                  <c:v>0.79</c:v>
                </c:pt>
                <c:pt idx="8">
                  <c:v>0.87</c:v>
                </c:pt>
                <c:pt idx="9">
                  <c:v>0.95</c:v>
                </c:pt>
                <c:pt idx="10">
                  <c:v>1.04</c:v>
                </c:pt>
              </c:numCache>
            </c:numRef>
          </c:val>
          <c:smooth val="0"/>
        </c:ser>
        <c:dLbls>
          <c:showLegendKey val="0"/>
          <c:showVal val="0"/>
          <c:showCatName val="0"/>
          <c:showSerName val="0"/>
          <c:showPercent val="0"/>
          <c:showBubbleSize val="0"/>
        </c:dLbls>
        <c:marker val="1"/>
        <c:smooth val="0"/>
        <c:axId val="169072128"/>
        <c:axId val="169073664"/>
      </c:lineChart>
      <c:catAx>
        <c:axId val="169072128"/>
        <c:scaling>
          <c:orientation val="minMax"/>
        </c:scaling>
        <c:delete val="0"/>
        <c:axPos val="b"/>
        <c:numFmt formatCode="@" sourceLinked="1"/>
        <c:majorTickMark val="out"/>
        <c:minorTickMark val="none"/>
        <c:tickLblPos val="nextTo"/>
        <c:crossAx val="169073664"/>
        <c:crosses val="autoZero"/>
        <c:auto val="1"/>
        <c:lblAlgn val="ctr"/>
        <c:lblOffset val="100"/>
        <c:noMultiLvlLbl val="0"/>
      </c:catAx>
      <c:valAx>
        <c:axId val="169073664"/>
        <c:scaling>
          <c:orientation val="minMax"/>
        </c:scaling>
        <c:delete val="0"/>
        <c:axPos val="l"/>
        <c:title>
          <c:tx>
            <c:rich>
              <a:bodyPr rot="0" vert="horz"/>
              <a:lstStyle/>
              <a:p>
                <a:pPr algn="ctr">
                  <a:defRPr sz="800" b="0" i="0" u="none" strike="noStrike" baseline="0">
                    <a:solidFill>
                      <a:srgbClr val="000000"/>
                    </a:solidFill>
                    <a:latin typeface="+mn-lt"/>
                    <a:ea typeface="宋体"/>
                    <a:cs typeface="Times New Roman" pitchFamily="18" charset="0"/>
                  </a:defRPr>
                </a:pPr>
                <a:r>
                  <a:rPr lang="en-US" altLang="zh-CN" sz="800" b="1" i="0" u="none" strike="noStrike" baseline="0">
                    <a:solidFill>
                      <a:srgbClr val="000000"/>
                    </a:solidFill>
                    <a:latin typeface="+mn-lt"/>
                    <a:ea typeface="宋体"/>
                    <a:cs typeface="Times New Roman" pitchFamily="18" charset="0"/>
                  </a:rPr>
                  <a:t>Kilogram </a:t>
                </a:r>
              </a:p>
              <a:p>
                <a:pPr algn="ctr">
                  <a:defRPr sz="800" b="0" i="0" u="none" strike="noStrike" baseline="0">
                    <a:solidFill>
                      <a:srgbClr val="000000"/>
                    </a:solidFill>
                    <a:latin typeface="+mn-lt"/>
                    <a:ea typeface="宋体"/>
                    <a:cs typeface="Times New Roman" pitchFamily="18" charset="0"/>
                  </a:defRPr>
                </a:pPr>
                <a:r>
                  <a:rPr lang="en-US" altLang="zh-CN" sz="800" b="1" i="0" u="none" strike="noStrike" baseline="0">
                    <a:solidFill>
                      <a:srgbClr val="000000"/>
                    </a:solidFill>
                    <a:latin typeface="+mn-lt"/>
                    <a:ea typeface="宋体"/>
                    <a:cs typeface="Times New Roman" pitchFamily="18" charset="0"/>
                  </a:rPr>
                  <a:t>per capita</a:t>
                </a:r>
                <a:endParaRPr lang="zh-CN" altLang="en-US" sz="800" b="1" i="0" u="none" strike="noStrike" baseline="0">
                  <a:solidFill>
                    <a:srgbClr val="000000"/>
                  </a:solidFill>
                  <a:latin typeface="+mn-lt"/>
                  <a:ea typeface="宋体"/>
                  <a:cs typeface="Times New Roman" pitchFamily="18" charset="0"/>
                </a:endParaRPr>
              </a:p>
            </c:rich>
          </c:tx>
          <c:layout>
            <c:manualLayout>
              <c:xMode val="edge"/>
              <c:yMode val="edge"/>
              <c:x val="0.12014072937609939"/>
              <c:y val="6.0027396973784654E-2"/>
            </c:manualLayout>
          </c:layout>
          <c:overlay val="0"/>
        </c:title>
        <c:numFmt formatCode="General" sourceLinked="1"/>
        <c:majorTickMark val="out"/>
        <c:minorTickMark val="none"/>
        <c:tickLblPos val="nextTo"/>
        <c:crossAx val="169072128"/>
        <c:crosses val="autoZero"/>
        <c:crossBetween val="between"/>
      </c:valAx>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0314421840964901E-2"/>
          <c:y val="0.12587107765875893"/>
          <c:w val="0.81155101946567532"/>
          <c:h val="0.73885876818712182"/>
        </c:manualLayout>
      </c:layout>
      <c:scatterChart>
        <c:scatterStyle val="smoothMarker"/>
        <c:varyColors val="0"/>
        <c:ser>
          <c:idx val="0"/>
          <c:order val="0"/>
          <c:tx>
            <c:strRef>
              <c:f>海关中国茶叶出口数据!$B$104</c:f>
              <c:strCache>
                <c:ptCount val="1"/>
                <c:pt idx="0">
                  <c:v>出口量（万吨）</c:v>
                </c:pt>
              </c:strCache>
            </c:strRef>
          </c:tx>
          <c:spPr>
            <a:ln>
              <a:solidFill>
                <a:srgbClr val="00B0F0"/>
              </a:solidFill>
            </a:ln>
          </c:spPr>
          <c:marker>
            <c:symbol val="circle"/>
            <c:size val="7"/>
            <c:spPr>
              <a:solidFill>
                <a:srgbClr val="FF0000"/>
              </a:solidFill>
            </c:spPr>
          </c:marker>
          <c:dLbls>
            <c:dLbl>
              <c:idx val="0"/>
              <c:layout>
                <c:manualLayout>
                  <c:x val="-1.7595307917888565E-2"/>
                  <c:y val="3.8577448975058694E-2"/>
                </c:manualLayout>
              </c:layout>
              <c:showLegendKey val="0"/>
              <c:showVal val="1"/>
              <c:showCatName val="0"/>
              <c:showSerName val="0"/>
              <c:showPercent val="0"/>
              <c:showBubbleSize val="0"/>
            </c:dLbl>
            <c:dLbl>
              <c:idx val="1"/>
              <c:layout>
                <c:manualLayout>
                  <c:x val="-3.519061583577713E-2"/>
                  <c:y val="-4.3399630096941026E-2"/>
                </c:manualLayout>
              </c:layout>
              <c:showLegendKey val="0"/>
              <c:showVal val="1"/>
              <c:showCatName val="0"/>
              <c:showSerName val="0"/>
              <c:showPercent val="0"/>
              <c:showBubbleSize val="0"/>
            </c:dLbl>
            <c:dLbl>
              <c:idx val="2"/>
              <c:layout>
                <c:manualLayout>
                  <c:x val="-3.1280547409579668E-2"/>
                  <c:y val="6.7510535706352709E-2"/>
                </c:manualLayout>
              </c:layout>
              <c:showLegendKey val="0"/>
              <c:showVal val="1"/>
              <c:showCatName val="0"/>
              <c:showSerName val="0"/>
              <c:showPercent val="0"/>
              <c:showBubbleSize val="0"/>
            </c:dLbl>
            <c:dLbl>
              <c:idx val="3"/>
              <c:layout>
                <c:manualLayout>
                  <c:x val="-1.7595307917888634E-2"/>
                  <c:y val="-4.3399630096941005E-2"/>
                </c:manualLayout>
              </c:layout>
              <c:showLegendKey val="0"/>
              <c:showVal val="1"/>
              <c:showCatName val="0"/>
              <c:showSerName val="0"/>
              <c:showPercent val="0"/>
              <c:showBubbleSize val="0"/>
            </c:dLbl>
            <c:dLbl>
              <c:idx val="5"/>
              <c:layout>
                <c:manualLayout>
                  <c:x val="-1.4545454545454545E-2"/>
                  <c:y val="2.2831050228310501E-2"/>
                </c:manualLayout>
              </c:layout>
              <c:showLegendKey val="0"/>
              <c:showVal val="1"/>
              <c:showCatName val="0"/>
              <c:showSerName val="0"/>
              <c:showPercent val="0"/>
              <c:showBubbleSize val="0"/>
            </c:dLbl>
            <c:numFmt formatCode="#,##0.00_);[Red]\(#,##0.00\)" sourceLinked="0"/>
            <c:txPr>
              <a:bodyPr/>
              <a:lstStyle/>
              <a:p>
                <a:pPr>
                  <a:defRPr b="1"/>
                </a:pPr>
                <a:endParaRPr lang="en-US"/>
              </a:p>
            </c:txPr>
            <c:showLegendKey val="0"/>
            <c:showVal val="1"/>
            <c:showCatName val="0"/>
            <c:showSerName val="0"/>
            <c:showPercent val="0"/>
            <c:showBubbleSize val="0"/>
            <c:showLeaderLines val="0"/>
          </c:dLbls>
          <c:xVal>
            <c:numRef>
              <c:f>海关中国茶叶出口数据!$A$105:$A$113</c:f>
              <c:numCache>
                <c:formatCode>General</c:formatCode>
                <c:ptCount val="9"/>
                <c:pt idx="0">
                  <c:v>2014</c:v>
                </c:pt>
                <c:pt idx="1">
                  <c:v>2013</c:v>
                </c:pt>
                <c:pt idx="2">
                  <c:v>2012</c:v>
                </c:pt>
                <c:pt idx="3">
                  <c:v>2011</c:v>
                </c:pt>
                <c:pt idx="4">
                  <c:v>2010</c:v>
                </c:pt>
                <c:pt idx="5">
                  <c:v>2009</c:v>
                </c:pt>
                <c:pt idx="6">
                  <c:v>2008</c:v>
                </c:pt>
                <c:pt idx="7">
                  <c:v>2007</c:v>
                </c:pt>
                <c:pt idx="8">
                  <c:v>2006</c:v>
                </c:pt>
              </c:numCache>
            </c:numRef>
          </c:xVal>
          <c:yVal>
            <c:numRef>
              <c:f>海关中国茶叶出口数据!$B$105:$B$113</c:f>
              <c:numCache>
                <c:formatCode>General</c:formatCode>
                <c:ptCount val="9"/>
                <c:pt idx="0">
                  <c:v>30.1</c:v>
                </c:pt>
                <c:pt idx="1">
                  <c:v>32.58</c:v>
                </c:pt>
                <c:pt idx="2">
                  <c:v>31.348092999999999</c:v>
                </c:pt>
                <c:pt idx="3">
                  <c:v>32.257978000000001</c:v>
                </c:pt>
                <c:pt idx="4">
                  <c:v>30.252507000000001</c:v>
                </c:pt>
                <c:pt idx="5">
                  <c:v>30.295159000000002</c:v>
                </c:pt>
                <c:pt idx="6">
                  <c:v>29.694566999999999</c:v>
                </c:pt>
                <c:pt idx="7">
                  <c:v>28.962296000000002</c:v>
                </c:pt>
                <c:pt idx="8">
                  <c:v>28.659415999999997</c:v>
                </c:pt>
              </c:numCache>
            </c:numRef>
          </c:yVal>
          <c:smooth val="1"/>
        </c:ser>
        <c:dLbls>
          <c:showLegendKey val="0"/>
          <c:showVal val="0"/>
          <c:showCatName val="0"/>
          <c:showSerName val="0"/>
          <c:showPercent val="0"/>
          <c:showBubbleSize val="0"/>
        </c:dLbls>
        <c:axId val="170870656"/>
        <c:axId val="170872192"/>
      </c:scatterChart>
      <c:scatterChart>
        <c:scatterStyle val="smoothMarker"/>
        <c:varyColors val="0"/>
        <c:ser>
          <c:idx val="1"/>
          <c:order val="1"/>
          <c:tx>
            <c:strRef>
              <c:f>海关中国茶叶出口数据!$C$104</c:f>
              <c:strCache>
                <c:ptCount val="1"/>
                <c:pt idx="0">
                  <c:v>出口额（亿美元）</c:v>
                </c:pt>
              </c:strCache>
            </c:strRef>
          </c:tx>
          <c:spPr>
            <a:ln>
              <a:solidFill>
                <a:srgbClr val="FFC000"/>
              </a:solidFill>
            </a:ln>
          </c:spPr>
          <c:marker>
            <c:symbol val="diamond"/>
            <c:size val="7"/>
            <c:spPr>
              <a:solidFill>
                <a:schemeClr val="accent1"/>
              </a:solidFill>
              <a:ln>
                <a:solidFill>
                  <a:schemeClr val="tx2">
                    <a:lumMod val="60000"/>
                    <a:lumOff val="40000"/>
                  </a:schemeClr>
                </a:solidFill>
              </a:ln>
            </c:spPr>
          </c:marker>
          <c:dLbls>
            <c:dLbl>
              <c:idx val="0"/>
              <c:layout>
                <c:manualLayout>
                  <c:x val="-4.6920821114369501E-2"/>
                  <c:y val="-4.8221811218823345E-2"/>
                </c:manualLayout>
              </c:layout>
              <c:showLegendKey val="0"/>
              <c:showVal val="1"/>
              <c:showCatName val="0"/>
              <c:showSerName val="0"/>
              <c:showPercent val="0"/>
              <c:showBubbleSize val="0"/>
            </c:dLbl>
            <c:dLbl>
              <c:idx val="1"/>
              <c:layout>
                <c:manualLayout>
                  <c:x val="-2.5415444770283482E-2"/>
                  <c:y val="5.7866173462588037E-2"/>
                </c:manualLayout>
              </c:layout>
              <c:showLegendKey val="0"/>
              <c:showVal val="1"/>
              <c:showCatName val="0"/>
              <c:showSerName val="0"/>
              <c:showPercent val="0"/>
              <c:showBubbleSize val="0"/>
            </c:dLbl>
            <c:dLbl>
              <c:idx val="2"/>
              <c:layout>
                <c:manualLayout>
                  <c:x val="-3.1280547409579668E-2"/>
                  <c:y val="-4.3400009796241965E-2"/>
                </c:manualLayout>
              </c:layout>
              <c:showLegendKey val="0"/>
              <c:showVal val="1"/>
              <c:showCatName val="0"/>
              <c:showSerName val="0"/>
              <c:showPercent val="0"/>
              <c:showBubbleSize val="0"/>
            </c:dLbl>
            <c:dLbl>
              <c:idx val="3"/>
              <c:layout>
                <c:manualLayout>
                  <c:x val="-2.1505530283787839E-2"/>
                  <c:y val="4.3399630096941026E-2"/>
                </c:manualLayout>
              </c:layout>
              <c:showLegendKey val="0"/>
              <c:showVal val="1"/>
              <c:showCatName val="0"/>
              <c:showSerName val="0"/>
              <c:showPercent val="0"/>
              <c:showBubbleSize val="0"/>
            </c:dLbl>
            <c:dLbl>
              <c:idx val="4"/>
              <c:layout>
                <c:manualLayout>
                  <c:x val="-3.1280547409579668E-2"/>
                  <c:y val="-4.8221811218823366E-2"/>
                </c:manualLayout>
              </c:layout>
              <c:showLegendKey val="0"/>
              <c:showVal val="1"/>
              <c:showCatName val="0"/>
              <c:showSerName val="0"/>
              <c:showPercent val="0"/>
              <c:showBubbleSize val="0"/>
            </c:dLbl>
            <c:dLbl>
              <c:idx val="5"/>
              <c:layout>
                <c:manualLayout>
                  <c:x val="-2.1505376344086023E-2"/>
                  <c:y val="-5.7866173462588037E-2"/>
                </c:manualLayout>
              </c:layout>
              <c:showLegendKey val="0"/>
              <c:showVal val="1"/>
              <c:showCatName val="0"/>
              <c:showSerName val="0"/>
              <c:showPercent val="0"/>
              <c:showBubbleSize val="0"/>
            </c:dLbl>
            <c:dLbl>
              <c:idx val="6"/>
              <c:layout>
                <c:manualLayout>
                  <c:x val="-1.5640273704789834E-2"/>
                  <c:y val="-5.7866173462588037E-2"/>
                </c:manualLayout>
              </c:layout>
              <c:showLegendKey val="0"/>
              <c:showVal val="1"/>
              <c:showCatName val="0"/>
              <c:showSerName val="0"/>
              <c:showPercent val="0"/>
              <c:showBubbleSize val="0"/>
            </c:dLbl>
            <c:dLbl>
              <c:idx val="7"/>
              <c:layout>
                <c:manualLayout>
                  <c:x val="-1.9550342130987292E-2"/>
                  <c:y val="-4.3399630096941026E-2"/>
                </c:manualLayout>
              </c:layout>
              <c:showLegendKey val="0"/>
              <c:showVal val="1"/>
              <c:showCatName val="0"/>
              <c:showSerName val="0"/>
              <c:showPercent val="0"/>
              <c:showBubbleSize val="0"/>
            </c:dLbl>
            <c:dLbl>
              <c:idx val="8"/>
              <c:layout>
                <c:manualLayout>
                  <c:x val="-1.3685239491691105E-2"/>
                  <c:y val="-3.8577448975058694E-2"/>
                </c:manualLayout>
              </c:layout>
              <c:showLegendKey val="0"/>
              <c:showVal val="1"/>
              <c:showCatName val="0"/>
              <c:showSerName val="0"/>
              <c:showPercent val="0"/>
              <c:showBubbleSize val="0"/>
            </c:dLbl>
            <c:numFmt formatCode="#,##0.00_);[Red]\(#,##0.00\)" sourceLinked="0"/>
            <c:txPr>
              <a:bodyPr/>
              <a:lstStyle/>
              <a:p>
                <a:pPr>
                  <a:defRPr b="1"/>
                </a:pPr>
                <a:endParaRPr lang="en-US"/>
              </a:p>
            </c:txPr>
            <c:showLegendKey val="0"/>
            <c:showVal val="1"/>
            <c:showCatName val="0"/>
            <c:showSerName val="0"/>
            <c:showPercent val="0"/>
            <c:showBubbleSize val="0"/>
            <c:showLeaderLines val="0"/>
          </c:dLbls>
          <c:xVal>
            <c:numRef>
              <c:f>海关中国茶叶出口数据!$A$105:$A$113</c:f>
              <c:numCache>
                <c:formatCode>General</c:formatCode>
                <c:ptCount val="9"/>
                <c:pt idx="0">
                  <c:v>2014</c:v>
                </c:pt>
                <c:pt idx="1">
                  <c:v>2013</c:v>
                </c:pt>
                <c:pt idx="2">
                  <c:v>2012</c:v>
                </c:pt>
                <c:pt idx="3">
                  <c:v>2011</c:v>
                </c:pt>
                <c:pt idx="4">
                  <c:v>2010</c:v>
                </c:pt>
                <c:pt idx="5">
                  <c:v>2009</c:v>
                </c:pt>
                <c:pt idx="6">
                  <c:v>2008</c:v>
                </c:pt>
                <c:pt idx="7">
                  <c:v>2007</c:v>
                </c:pt>
                <c:pt idx="8">
                  <c:v>2006</c:v>
                </c:pt>
              </c:numCache>
            </c:numRef>
          </c:xVal>
          <c:yVal>
            <c:numRef>
              <c:f>海关中国茶叶出口数据!$C$105:$C$113</c:f>
              <c:numCache>
                <c:formatCode>General</c:formatCode>
                <c:ptCount val="9"/>
                <c:pt idx="0">
                  <c:v>12.7</c:v>
                </c:pt>
                <c:pt idx="1">
                  <c:v>12.47</c:v>
                </c:pt>
                <c:pt idx="2">
                  <c:v>10.421019999999999</c:v>
                </c:pt>
                <c:pt idx="3">
                  <c:v>9.6508009999999995</c:v>
                </c:pt>
                <c:pt idx="4">
                  <c:v>7.8411010000000001</c:v>
                </c:pt>
                <c:pt idx="5">
                  <c:v>7.0496220000000003</c:v>
                </c:pt>
                <c:pt idx="6">
                  <c:v>6.8224759999999991</c:v>
                </c:pt>
                <c:pt idx="7">
                  <c:v>6.0403330000000004</c:v>
                </c:pt>
                <c:pt idx="8">
                  <c:v>5.4691470000000004</c:v>
                </c:pt>
              </c:numCache>
            </c:numRef>
          </c:yVal>
          <c:smooth val="1"/>
        </c:ser>
        <c:dLbls>
          <c:showLegendKey val="0"/>
          <c:showVal val="0"/>
          <c:showCatName val="0"/>
          <c:showSerName val="0"/>
          <c:showPercent val="0"/>
          <c:showBubbleSize val="0"/>
        </c:dLbls>
        <c:axId val="170880384"/>
        <c:axId val="170878464"/>
      </c:scatterChart>
      <c:valAx>
        <c:axId val="170870656"/>
        <c:scaling>
          <c:orientation val="minMax"/>
        </c:scaling>
        <c:delete val="0"/>
        <c:axPos val="b"/>
        <c:numFmt formatCode="General" sourceLinked="1"/>
        <c:majorTickMark val="out"/>
        <c:minorTickMark val="none"/>
        <c:tickLblPos val="nextTo"/>
        <c:txPr>
          <a:bodyPr/>
          <a:lstStyle/>
          <a:p>
            <a:pPr>
              <a:defRPr b="1"/>
            </a:pPr>
            <a:endParaRPr lang="en-US"/>
          </a:p>
        </c:txPr>
        <c:crossAx val="170872192"/>
        <c:crosses val="autoZero"/>
        <c:crossBetween val="midCat"/>
        <c:majorUnit val="1"/>
      </c:valAx>
      <c:valAx>
        <c:axId val="170872192"/>
        <c:scaling>
          <c:orientation val="minMax"/>
        </c:scaling>
        <c:delete val="0"/>
        <c:axPos val="l"/>
        <c:title>
          <c:tx>
            <c:rich>
              <a:bodyPr rot="0" vert="horz"/>
              <a:lstStyle/>
              <a:p>
                <a:pPr>
                  <a:defRPr/>
                </a:pPr>
                <a:r>
                  <a:rPr lang="en-US" altLang="zh-CN"/>
                  <a:t>10000</a:t>
                </a:r>
                <a:r>
                  <a:rPr lang="en-US" altLang="zh-CN" baseline="0"/>
                  <a:t> tons</a:t>
                </a:r>
                <a:endParaRPr lang="zh-CN" altLang="en-US"/>
              </a:p>
            </c:rich>
          </c:tx>
          <c:layout>
            <c:manualLayout>
              <c:xMode val="edge"/>
              <c:yMode val="edge"/>
              <c:x val="7.4291300097751714E-2"/>
              <c:y val="1.308215971443575E-2"/>
            </c:manualLayout>
          </c:layout>
          <c:overlay val="0"/>
        </c:title>
        <c:numFmt formatCode="General" sourceLinked="1"/>
        <c:majorTickMark val="out"/>
        <c:minorTickMark val="none"/>
        <c:tickLblPos val="nextTo"/>
        <c:txPr>
          <a:bodyPr/>
          <a:lstStyle/>
          <a:p>
            <a:pPr>
              <a:defRPr sz="900" b="1"/>
            </a:pPr>
            <a:endParaRPr lang="en-US"/>
          </a:p>
        </c:txPr>
        <c:crossAx val="170870656"/>
        <c:crosses val="autoZero"/>
        <c:crossBetween val="midCat"/>
      </c:valAx>
      <c:valAx>
        <c:axId val="170878464"/>
        <c:scaling>
          <c:orientation val="minMax"/>
        </c:scaling>
        <c:delete val="0"/>
        <c:axPos val="r"/>
        <c:title>
          <c:tx>
            <c:rich>
              <a:bodyPr rot="0" vert="horz"/>
              <a:lstStyle/>
              <a:p>
                <a:pPr>
                  <a:defRPr/>
                </a:pPr>
                <a:r>
                  <a:rPr lang="en-US" altLang="zh-CN"/>
                  <a:t>100million</a:t>
                </a:r>
                <a:r>
                  <a:rPr lang="en-US" altLang="zh-CN" baseline="0"/>
                  <a:t> USD</a:t>
                </a:r>
                <a:endParaRPr lang="zh-CN" altLang="en-US"/>
              </a:p>
            </c:rich>
          </c:tx>
          <c:layout>
            <c:manualLayout>
              <c:xMode val="edge"/>
              <c:yMode val="edge"/>
              <c:x val="0.83898338220918867"/>
              <c:y val="3.2370884201965093E-2"/>
            </c:manualLayout>
          </c:layout>
          <c:overlay val="0"/>
        </c:title>
        <c:numFmt formatCode="General" sourceLinked="1"/>
        <c:majorTickMark val="out"/>
        <c:minorTickMark val="none"/>
        <c:tickLblPos val="nextTo"/>
        <c:txPr>
          <a:bodyPr/>
          <a:lstStyle/>
          <a:p>
            <a:pPr>
              <a:defRPr sz="900" b="1"/>
            </a:pPr>
            <a:endParaRPr lang="en-US"/>
          </a:p>
        </c:txPr>
        <c:crossAx val="170880384"/>
        <c:crosses val="max"/>
        <c:crossBetween val="midCat"/>
      </c:valAx>
      <c:valAx>
        <c:axId val="170880384"/>
        <c:scaling>
          <c:orientation val="minMax"/>
        </c:scaling>
        <c:delete val="1"/>
        <c:axPos val="b"/>
        <c:numFmt formatCode="General" sourceLinked="1"/>
        <c:majorTickMark val="out"/>
        <c:minorTickMark val="none"/>
        <c:tickLblPos val="nextTo"/>
        <c:crossAx val="170878464"/>
        <c:crosses val="autoZero"/>
        <c:crossBetween val="midCat"/>
      </c:valAx>
    </c:plotArea>
    <c:legend>
      <c:legendPos val="r"/>
      <c:layout>
        <c:manualLayout>
          <c:xMode val="edge"/>
          <c:yMode val="edge"/>
          <c:x val="9.8549157539960602E-2"/>
          <c:y val="0.11248279279775343"/>
          <c:w val="0.26783968719452589"/>
          <c:h val="0.20815343496871089"/>
        </c:manualLayout>
      </c:layout>
      <c:overlay val="0"/>
      <c:txPr>
        <a:bodyPr/>
        <a:lstStyle/>
        <a:p>
          <a:pPr>
            <a:defRPr b="1"/>
          </a:pPr>
          <a:endParaRPr lang="en-US"/>
        </a:p>
      </c:txPr>
    </c:legend>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9.1617601853822311E-2"/>
          <c:y val="6.0977392830038911E-2"/>
          <c:w val="0.8387061056327747"/>
          <c:h val="0.66724479673774861"/>
        </c:manualLayout>
      </c:layout>
      <c:bar3DChart>
        <c:barDir val="col"/>
        <c:grouping val="percentStacked"/>
        <c:varyColors val="0"/>
        <c:ser>
          <c:idx val="0"/>
          <c:order val="0"/>
          <c:tx>
            <c:strRef>
              <c:f>Sheet1!$C$1</c:f>
              <c:strCache>
                <c:ptCount val="1"/>
                <c:pt idx="0">
                  <c:v>绿茶</c:v>
                </c:pt>
              </c:strCache>
            </c:strRef>
          </c:tx>
          <c:spPr>
            <a:solidFill>
              <a:schemeClr val="accent3"/>
            </a:solidFill>
          </c:spPr>
          <c:invertIfNegative val="0"/>
          <c:dLbls>
            <c:showLegendKey val="0"/>
            <c:showVal val="1"/>
            <c:showCatName val="0"/>
            <c:showSerName val="0"/>
            <c:showPercent val="0"/>
            <c:showBubbleSize val="0"/>
            <c:showLeaderLines val="0"/>
          </c:dLbls>
          <c:cat>
            <c:multiLvlStrRef>
              <c:f>Sheet1!$A$2:$B$9</c:f>
              <c:multiLvlStrCache>
                <c:ptCount val="8"/>
                <c:lvl>
                  <c:pt idx="0">
                    <c:v>出口量</c:v>
                  </c:pt>
                  <c:pt idx="1">
                    <c:v>出口额</c:v>
                  </c:pt>
                  <c:pt idx="2">
                    <c:v>出口量</c:v>
                  </c:pt>
                  <c:pt idx="3">
                    <c:v>出口额</c:v>
                  </c:pt>
                  <c:pt idx="4">
                    <c:v>出口量</c:v>
                  </c:pt>
                  <c:pt idx="5">
                    <c:v>出口额</c:v>
                  </c:pt>
                  <c:pt idx="6">
                    <c:v>出口量</c:v>
                  </c:pt>
                  <c:pt idx="7">
                    <c:v>出口额</c:v>
                  </c:pt>
                </c:lvl>
                <c:lvl>
                  <c:pt idx="0">
                    <c:v>2011</c:v>
                  </c:pt>
                  <c:pt idx="2">
                    <c:v>2012</c:v>
                  </c:pt>
                  <c:pt idx="4">
                    <c:v>2013</c:v>
                  </c:pt>
                  <c:pt idx="6">
                    <c:v>2014</c:v>
                  </c:pt>
                </c:lvl>
              </c:multiLvlStrCache>
            </c:multiLvlStrRef>
          </c:cat>
          <c:val>
            <c:numRef>
              <c:f>Sheet1!$C$2:$C$9</c:f>
              <c:numCache>
                <c:formatCode>0.00%</c:formatCode>
                <c:ptCount val="8"/>
                <c:pt idx="0">
                  <c:v>0.7980692404217028</c:v>
                </c:pt>
                <c:pt idx="1">
                  <c:v>0.73194235380047734</c:v>
                </c:pt>
                <c:pt idx="2">
                  <c:v>0.7931931936019202</c:v>
                </c:pt>
                <c:pt idx="3">
                  <c:v>0.7251123210587832</c:v>
                </c:pt>
                <c:pt idx="4">
                  <c:v>0.81181982811540832</c:v>
                </c:pt>
                <c:pt idx="5">
                  <c:v>0.74778909382518044</c:v>
                </c:pt>
                <c:pt idx="6">
                  <c:v>0.82651187475122723</c:v>
                </c:pt>
                <c:pt idx="7">
                  <c:v>0.74837064969754108</c:v>
                </c:pt>
              </c:numCache>
            </c:numRef>
          </c:val>
        </c:ser>
        <c:ser>
          <c:idx val="1"/>
          <c:order val="1"/>
          <c:tx>
            <c:strRef>
              <c:f>Sheet1!$D$1</c:f>
              <c:strCache>
                <c:ptCount val="1"/>
                <c:pt idx="0">
                  <c:v>红茶</c:v>
                </c:pt>
              </c:strCache>
            </c:strRef>
          </c:tx>
          <c:invertIfNegative val="0"/>
          <c:dLbls>
            <c:showLegendKey val="0"/>
            <c:showVal val="1"/>
            <c:showCatName val="0"/>
            <c:showSerName val="0"/>
            <c:showPercent val="0"/>
            <c:showBubbleSize val="0"/>
            <c:showLeaderLines val="0"/>
          </c:dLbls>
          <c:cat>
            <c:multiLvlStrRef>
              <c:f>Sheet1!$A$2:$B$9</c:f>
              <c:multiLvlStrCache>
                <c:ptCount val="8"/>
                <c:lvl>
                  <c:pt idx="0">
                    <c:v>出口量</c:v>
                  </c:pt>
                  <c:pt idx="1">
                    <c:v>出口额</c:v>
                  </c:pt>
                  <c:pt idx="2">
                    <c:v>出口量</c:v>
                  </c:pt>
                  <c:pt idx="3">
                    <c:v>出口额</c:v>
                  </c:pt>
                  <c:pt idx="4">
                    <c:v>出口量</c:v>
                  </c:pt>
                  <c:pt idx="5">
                    <c:v>出口额</c:v>
                  </c:pt>
                  <c:pt idx="6">
                    <c:v>出口量</c:v>
                  </c:pt>
                  <c:pt idx="7">
                    <c:v>出口额</c:v>
                  </c:pt>
                </c:lvl>
                <c:lvl>
                  <c:pt idx="0">
                    <c:v>2011</c:v>
                  </c:pt>
                  <c:pt idx="2">
                    <c:v>2012</c:v>
                  </c:pt>
                  <c:pt idx="4">
                    <c:v>2013</c:v>
                  </c:pt>
                  <c:pt idx="6">
                    <c:v>2014</c:v>
                  </c:pt>
                </c:lvl>
              </c:multiLvlStrCache>
            </c:multiLvlStrRef>
          </c:cat>
          <c:val>
            <c:numRef>
              <c:f>Sheet1!$D$2:$D$9</c:f>
              <c:numCache>
                <c:formatCode>0.00%</c:formatCode>
                <c:ptCount val="8"/>
                <c:pt idx="0">
                  <c:v>0.11028279577845827</c:v>
                </c:pt>
                <c:pt idx="1">
                  <c:v>0.11263624646285837</c:v>
                </c:pt>
                <c:pt idx="2">
                  <c:v>0.1143521553288744</c:v>
                </c:pt>
                <c:pt idx="3">
                  <c:v>0.11403106413767559</c:v>
                </c:pt>
                <c:pt idx="4">
                  <c:v>0.10091037446286065</c:v>
                </c:pt>
                <c:pt idx="5">
                  <c:v>0.10293905372894947</c:v>
                </c:pt>
                <c:pt idx="6">
                  <c:v>9.2055857768342839E-2</c:v>
                </c:pt>
                <c:pt idx="7">
                  <c:v>0.11391939665331133</c:v>
                </c:pt>
              </c:numCache>
            </c:numRef>
          </c:val>
        </c:ser>
        <c:ser>
          <c:idx val="2"/>
          <c:order val="2"/>
          <c:tx>
            <c:strRef>
              <c:f>Sheet1!$E$1</c:f>
              <c:strCache>
                <c:ptCount val="1"/>
                <c:pt idx="0">
                  <c:v>特种茶</c:v>
                </c:pt>
              </c:strCache>
            </c:strRef>
          </c:tx>
          <c:spPr>
            <a:solidFill>
              <a:schemeClr val="accent1"/>
            </a:solidFill>
          </c:spPr>
          <c:invertIfNegative val="0"/>
          <c:dLbls>
            <c:dLbl>
              <c:idx val="0"/>
              <c:layout>
                <c:manualLayout>
                  <c:x val="7.2072072072072073E-3"/>
                  <c:y val="-7.4461882808283003E-2"/>
                </c:manualLayout>
              </c:layout>
              <c:showLegendKey val="0"/>
              <c:showVal val="1"/>
              <c:showCatName val="0"/>
              <c:showSerName val="0"/>
              <c:showPercent val="0"/>
              <c:showBubbleSize val="0"/>
            </c:dLbl>
            <c:dLbl>
              <c:idx val="1"/>
              <c:layout>
                <c:manualLayout>
                  <c:x val="1.2012012012012012E-2"/>
                  <c:y val="-9.3077353510353761E-2"/>
                </c:manualLayout>
              </c:layout>
              <c:showLegendKey val="0"/>
              <c:showVal val="1"/>
              <c:showCatName val="0"/>
              <c:showSerName val="0"/>
              <c:showPercent val="0"/>
              <c:showBubbleSize val="0"/>
            </c:dLbl>
            <c:dLbl>
              <c:idx val="2"/>
              <c:layout>
                <c:manualLayout>
                  <c:x val="9.6096096096096092E-3"/>
                  <c:y val="-6.9808015132765314E-2"/>
                </c:manualLayout>
              </c:layout>
              <c:showLegendKey val="0"/>
              <c:showVal val="1"/>
              <c:showCatName val="0"/>
              <c:showSerName val="0"/>
              <c:showPercent val="0"/>
              <c:showBubbleSize val="0"/>
            </c:dLbl>
            <c:dLbl>
              <c:idx val="3"/>
              <c:layout>
                <c:manualLayout>
                  <c:x val="9.6096096096096092E-3"/>
                  <c:y val="-9.3077353510353761E-2"/>
                </c:manualLayout>
              </c:layout>
              <c:showLegendKey val="0"/>
              <c:showVal val="1"/>
              <c:showCatName val="0"/>
              <c:showSerName val="0"/>
              <c:showPercent val="0"/>
              <c:showBubbleSize val="0"/>
            </c:dLbl>
            <c:dLbl>
              <c:idx val="4"/>
              <c:layout>
                <c:manualLayout>
                  <c:x val="1.2012012012012012E-2"/>
                  <c:y val="-6.0500279781729942E-2"/>
                </c:manualLayout>
              </c:layout>
              <c:showLegendKey val="0"/>
              <c:showVal val="1"/>
              <c:showCatName val="0"/>
              <c:showSerName val="0"/>
              <c:showPercent val="0"/>
              <c:showBubbleSize val="0"/>
            </c:dLbl>
            <c:dLbl>
              <c:idx val="5"/>
              <c:layout>
                <c:manualLayout>
                  <c:x val="1.4414414414414415E-2"/>
                  <c:y val="-7.9115750483800693E-2"/>
                </c:manualLayout>
              </c:layout>
              <c:showLegendKey val="0"/>
              <c:showVal val="1"/>
              <c:showCatName val="0"/>
              <c:showSerName val="0"/>
              <c:showPercent val="0"/>
              <c:showBubbleSize val="0"/>
            </c:dLbl>
            <c:dLbl>
              <c:idx val="6"/>
              <c:layout>
                <c:manualLayout>
                  <c:x val="1.2012012012012012E-2"/>
                  <c:y val="-5.5846412106212245E-2"/>
                </c:manualLayout>
              </c:layout>
              <c:showLegendKey val="0"/>
              <c:showVal val="1"/>
              <c:showCatName val="0"/>
              <c:showSerName val="0"/>
              <c:showPercent val="0"/>
              <c:showBubbleSize val="0"/>
            </c:dLbl>
            <c:dLbl>
              <c:idx val="7"/>
              <c:layout>
                <c:manualLayout>
                  <c:x val="9.6096096096096092E-3"/>
                  <c:y val="-6.9808015132765314E-2"/>
                </c:manualLayout>
              </c:layout>
              <c:showLegendKey val="0"/>
              <c:showVal val="1"/>
              <c:showCatName val="0"/>
              <c:showSerName val="0"/>
              <c:showPercent val="0"/>
              <c:showBubbleSize val="0"/>
            </c:dLbl>
            <c:dLbl>
              <c:idx val="8"/>
              <c:layout>
                <c:manualLayout>
                  <c:x val="7.2072072072072073E-3"/>
                  <c:y val="-5.5846412106212252E-2"/>
                </c:manualLayout>
              </c:layout>
              <c:showLegendKey val="0"/>
              <c:showVal val="1"/>
              <c:showCatName val="0"/>
              <c:showSerName val="0"/>
              <c:showPercent val="0"/>
              <c:showBubbleSize val="0"/>
            </c:dLbl>
            <c:dLbl>
              <c:idx val="9"/>
              <c:layout>
                <c:manualLayout>
                  <c:x val="9.6096096096096092E-3"/>
                  <c:y val="-6.980801513276531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multiLvlStrRef>
              <c:f>Sheet1!$A$2:$B$9</c:f>
              <c:multiLvlStrCache>
                <c:ptCount val="8"/>
                <c:lvl>
                  <c:pt idx="0">
                    <c:v>出口量</c:v>
                  </c:pt>
                  <c:pt idx="1">
                    <c:v>出口额</c:v>
                  </c:pt>
                  <c:pt idx="2">
                    <c:v>出口量</c:v>
                  </c:pt>
                  <c:pt idx="3">
                    <c:v>出口额</c:v>
                  </c:pt>
                  <c:pt idx="4">
                    <c:v>出口量</c:v>
                  </c:pt>
                  <c:pt idx="5">
                    <c:v>出口额</c:v>
                  </c:pt>
                  <c:pt idx="6">
                    <c:v>出口量</c:v>
                  </c:pt>
                  <c:pt idx="7">
                    <c:v>出口额</c:v>
                  </c:pt>
                </c:lvl>
                <c:lvl>
                  <c:pt idx="0">
                    <c:v>2011</c:v>
                  </c:pt>
                  <c:pt idx="2">
                    <c:v>2012</c:v>
                  </c:pt>
                  <c:pt idx="4">
                    <c:v>2013</c:v>
                  </c:pt>
                  <c:pt idx="6">
                    <c:v>2014</c:v>
                  </c:pt>
                </c:lvl>
              </c:multiLvlStrCache>
            </c:multiLvlStrRef>
          </c:cat>
          <c:val>
            <c:numRef>
              <c:f>Sheet1!$E$2:$E$9</c:f>
              <c:numCache>
                <c:formatCode>0.00%</c:formatCode>
                <c:ptCount val="8"/>
                <c:pt idx="0">
                  <c:v>9.164796379983893E-2</c:v>
                </c:pt>
                <c:pt idx="1">
                  <c:v>0.1554213997366643</c:v>
                </c:pt>
                <c:pt idx="2">
                  <c:v>9.2454651069205404E-2</c:v>
                </c:pt>
                <c:pt idx="3">
                  <c:v>0.16085661480354119</c:v>
                </c:pt>
                <c:pt idx="4">
                  <c:v>8.7269797421731035E-2</c:v>
                </c:pt>
                <c:pt idx="5">
                  <c:v>0.1492718524458701</c:v>
                </c:pt>
                <c:pt idx="6">
                  <c:v>8.1432267480429935E-2</c:v>
                </c:pt>
                <c:pt idx="7">
                  <c:v>0.13770995364914759</c:v>
                </c:pt>
              </c:numCache>
            </c:numRef>
          </c:val>
        </c:ser>
        <c:dLbls>
          <c:showLegendKey val="0"/>
          <c:showVal val="0"/>
          <c:showCatName val="0"/>
          <c:showSerName val="0"/>
          <c:showPercent val="0"/>
          <c:showBubbleSize val="0"/>
        </c:dLbls>
        <c:gapWidth val="150"/>
        <c:shape val="cylinder"/>
        <c:axId val="178635904"/>
        <c:axId val="178637440"/>
        <c:axId val="0"/>
      </c:bar3DChart>
      <c:catAx>
        <c:axId val="178635904"/>
        <c:scaling>
          <c:orientation val="minMax"/>
        </c:scaling>
        <c:delete val="0"/>
        <c:axPos val="b"/>
        <c:majorTickMark val="out"/>
        <c:minorTickMark val="none"/>
        <c:tickLblPos val="nextTo"/>
        <c:crossAx val="178637440"/>
        <c:crosses val="autoZero"/>
        <c:auto val="1"/>
        <c:lblAlgn val="ctr"/>
        <c:lblOffset val="100"/>
        <c:noMultiLvlLbl val="0"/>
      </c:catAx>
      <c:valAx>
        <c:axId val="178637440"/>
        <c:scaling>
          <c:orientation val="minMax"/>
        </c:scaling>
        <c:delete val="0"/>
        <c:axPos val="l"/>
        <c:numFmt formatCode="0%" sourceLinked="1"/>
        <c:majorTickMark val="out"/>
        <c:minorTickMark val="none"/>
        <c:tickLblPos val="nextTo"/>
        <c:crossAx val="178635904"/>
        <c:crosses val="autoZero"/>
        <c:crossBetween val="between"/>
      </c:valAx>
    </c:plotArea>
    <c:legend>
      <c:legendPos val="r"/>
      <c:layout>
        <c:manualLayout>
          <c:xMode val="edge"/>
          <c:yMode val="edge"/>
          <c:x val="0.86049457742279656"/>
          <c:y val="0.16232746641963874"/>
          <c:w val="0.10814021170541739"/>
          <c:h val="0.41257989810097268"/>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61DF3-536B-4D94-8EB0-8069879E2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DiNicola (CPAM)</dc:creator>
  <cp:lastModifiedBy>Margarita Brattlof (EST)</cp:lastModifiedBy>
  <cp:revision>2</cp:revision>
  <dcterms:created xsi:type="dcterms:W3CDTF">2016-05-11T13:46:00Z</dcterms:created>
  <dcterms:modified xsi:type="dcterms:W3CDTF">2016-05-11T13:46:00Z</dcterms:modified>
</cp:coreProperties>
</file>