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EB48" w14:textId="77777777" w:rsidR="00991714" w:rsidRPr="00055BCF" w:rsidRDefault="00991714" w:rsidP="00991714">
      <w:pPr>
        <w:pStyle w:val="CoverTitle"/>
        <w:shd w:val="clear" w:color="auto" w:fill="auto"/>
        <w:rPr>
          <w:rFonts w:asciiTheme="majorHAnsi" w:hAnsiTheme="majorHAnsi"/>
          <w:color w:val="auto"/>
          <w:sz w:val="40"/>
          <w:szCs w:val="40"/>
        </w:rPr>
      </w:pPr>
      <w:bookmarkStart w:id="0" w:name="_GoBack"/>
      <w:bookmarkEnd w:id="0"/>
    </w:p>
    <w:p w14:paraId="5B5E1234" w14:textId="77777777" w:rsidR="001F711F" w:rsidRDefault="001F711F" w:rsidP="006363D7">
      <w:pPr>
        <w:pStyle w:val="CoverTitle"/>
        <w:shd w:val="clear" w:color="auto" w:fill="auto"/>
        <w:ind w:left="-284" w:right="-424"/>
        <w:rPr>
          <w:rFonts w:asciiTheme="majorHAnsi" w:hAnsiTheme="majorHAnsi"/>
          <w:color w:val="auto"/>
          <w:sz w:val="72"/>
          <w:szCs w:val="72"/>
        </w:rPr>
      </w:pPr>
    </w:p>
    <w:p w14:paraId="42ED480E" w14:textId="77777777" w:rsidR="00055BCF" w:rsidRPr="00055BCF" w:rsidRDefault="00363922" w:rsidP="006363D7">
      <w:pPr>
        <w:pStyle w:val="CoverTitle"/>
        <w:shd w:val="clear" w:color="auto" w:fill="auto"/>
        <w:ind w:left="-284" w:right="-424"/>
        <w:rPr>
          <w:rFonts w:asciiTheme="majorHAnsi" w:hAnsiTheme="majorHAnsi"/>
          <w:color w:val="auto"/>
          <w:sz w:val="72"/>
          <w:szCs w:val="72"/>
        </w:rPr>
      </w:pPr>
      <w:r w:rsidRPr="00055BCF">
        <w:rPr>
          <w:rFonts w:asciiTheme="majorHAnsi" w:hAnsiTheme="majorHAnsi"/>
          <w:color w:val="auto"/>
          <w:sz w:val="72"/>
          <w:szCs w:val="72"/>
        </w:rPr>
        <w:t>INTERGOVERNMENTAL GROUP ON TEA</w:t>
      </w:r>
    </w:p>
    <w:p w14:paraId="23F221E5" w14:textId="77777777" w:rsidR="00055BCF" w:rsidRPr="00055BCF" w:rsidRDefault="00991714" w:rsidP="006363D7">
      <w:pPr>
        <w:pStyle w:val="CoverTitle"/>
        <w:shd w:val="clear" w:color="auto" w:fill="auto"/>
        <w:ind w:left="-284" w:right="-424"/>
        <w:rPr>
          <w:rFonts w:asciiTheme="majorHAnsi" w:hAnsiTheme="majorHAnsi"/>
          <w:color w:val="auto"/>
          <w:sz w:val="48"/>
          <w:szCs w:val="48"/>
        </w:rPr>
      </w:pPr>
      <w:r w:rsidRPr="00055BCF">
        <w:rPr>
          <w:rFonts w:asciiTheme="majorHAnsi" w:hAnsiTheme="majorHAnsi"/>
          <w:color w:val="auto"/>
          <w:sz w:val="48"/>
          <w:szCs w:val="48"/>
        </w:rPr>
        <w:t xml:space="preserve">INTERSESSIONAL MEETING </w:t>
      </w:r>
    </w:p>
    <w:p w14:paraId="1B0B1BBF" w14:textId="77777777" w:rsidR="00011165" w:rsidRDefault="002D07B8" w:rsidP="009927B5">
      <w:pPr>
        <w:pStyle w:val="CoverTitle"/>
        <w:shd w:val="clear" w:color="auto" w:fill="auto"/>
        <w:ind w:left="-284" w:right="-424"/>
        <w:rPr>
          <w:rFonts w:asciiTheme="majorHAnsi" w:hAnsiTheme="majorHAnsi"/>
          <w:color w:val="auto"/>
          <w:sz w:val="72"/>
          <w:szCs w:val="72"/>
        </w:rPr>
      </w:pPr>
      <w:r>
        <w:rPr>
          <w:rFonts w:asciiTheme="majorHAnsi" w:hAnsiTheme="majorHAnsi"/>
          <w:color w:val="auto"/>
          <w:sz w:val="72"/>
          <w:szCs w:val="72"/>
        </w:rPr>
        <w:t>Provisional Agenda</w:t>
      </w:r>
    </w:p>
    <w:p w14:paraId="143421CA" w14:textId="77777777" w:rsidR="003A063A" w:rsidRDefault="003A063A" w:rsidP="003A063A"/>
    <w:p w14:paraId="2F010D16" w14:textId="77777777" w:rsidR="003A063A" w:rsidRDefault="003A063A" w:rsidP="003A063A"/>
    <w:p w14:paraId="565FE280" w14:textId="77777777" w:rsidR="003A063A" w:rsidRDefault="003A063A" w:rsidP="003A063A"/>
    <w:p w14:paraId="37813CB7"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740307C0"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334D57B2"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392A26C0"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p>
    <w:p w14:paraId="211D5A7C"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p>
    <w:p w14:paraId="7E250C80"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p>
    <w:p w14:paraId="6E5D9950" w14:textId="77777777" w:rsidR="003A063A" w:rsidRDefault="003A063A" w:rsidP="001F711F">
      <w:pPr>
        <w:pStyle w:val="CoverTitle"/>
        <w:shd w:val="clear" w:color="auto" w:fill="auto"/>
        <w:spacing w:before="0" w:after="0"/>
        <w:ind w:right="-418"/>
        <w:rPr>
          <w:rFonts w:asciiTheme="majorHAnsi" w:hAnsiTheme="majorHAnsi"/>
          <w:color w:val="auto"/>
          <w:sz w:val="40"/>
          <w:szCs w:val="40"/>
        </w:rPr>
      </w:pPr>
      <w:r w:rsidRPr="003A063A">
        <w:rPr>
          <w:rFonts w:asciiTheme="majorHAnsi" w:hAnsiTheme="majorHAnsi"/>
          <w:color w:val="auto"/>
          <w:sz w:val="40"/>
          <w:szCs w:val="40"/>
        </w:rPr>
        <w:t>Cinnamon Grand Colombo</w:t>
      </w:r>
      <w:r>
        <w:rPr>
          <w:rFonts w:asciiTheme="majorHAnsi" w:hAnsiTheme="majorHAnsi"/>
          <w:color w:val="auto"/>
          <w:sz w:val="40"/>
          <w:szCs w:val="40"/>
        </w:rPr>
        <w:t xml:space="preserve"> Hotel</w:t>
      </w:r>
    </w:p>
    <w:p w14:paraId="17CF73FF" w14:textId="4E51FD38" w:rsidR="003A063A" w:rsidRPr="003A063A" w:rsidRDefault="003A063A" w:rsidP="003A063A">
      <w:pPr>
        <w:pStyle w:val="CoverTitle"/>
        <w:shd w:val="clear" w:color="auto" w:fill="auto"/>
        <w:spacing w:before="0" w:after="0"/>
        <w:ind w:left="-288" w:right="-418"/>
        <w:rPr>
          <w:rFonts w:asciiTheme="majorHAnsi" w:hAnsiTheme="majorHAnsi"/>
          <w:color w:val="auto"/>
          <w:sz w:val="40"/>
          <w:szCs w:val="40"/>
        </w:rPr>
      </w:pPr>
      <w:r w:rsidRPr="003A063A">
        <w:rPr>
          <w:rFonts w:asciiTheme="majorHAnsi" w:hAnsiTheme="majorHAnsi"/>
          <w:color w:val="auto"/>
          <w:sz w:val="40"/>
          <w:szCs w:val="40"/>
        </w:rPr>
        <w:t>Colombo, Sri Lanka</w:t>
      </w:r>
      <w:r w:rsidRPr="003A063A">
        <w:rPr>
          <w:rFonts w:asciiTheme="majorHAnsi" w:hAnsiTheme="majorHAnsi"/>
          <w:color w:val="auto"/>
          <w:sz w:val="40"/>
          <w:szCs w:val="40"/>
        </w:rPr>
        <w:br/>
      </w:r>
      <w:r w:rsidR="00C32255">
        <w:rPr>
          <w:rFonts w:asciiTheme="majorHAnsi" w:hAnsiTheme="majorHAnsi"/>
          <w:color w:val="auto"/>
          <w:sz w:val="40"/>
          <w:szCs w:val="40"/>
        </w:rPr>
        <w:t>12-13</w:t>
      </w:r>
      <w:r>
        <w:rPr>
          <w:rFonts w:asciiTheme="majorHAnsi" w:hAnsiTheme="majorHAnsi"/>
          <w:color w:val="auto"/>
          <w:sz w:val="40"/>
          <w:szCs w:val="40"/>
        </w:rPr>
        <w:t xml:space="preserve"> </w:t>
      </w:r>
      <w:r w:rsidRPr="003A063A">
        <w:rPr>
          <w:rFonts w:asciiTheme="majorHAnsi" w:hAnsiTheme="majorHAnsi"/>
          <w:color w:val="auto"/>
          <w:sz w:val="40"/>
          <w:szCs w:val="40"/>
        </w:rPr>
        <w:t>August 2017</w:t>
      </w:r>
    </w:p>
    <w:p w14:paraId="0CA1C0B3" w14:textId="77777777" w:rsidR="003A063A" w:rsidRPr="003A063A" w:rsidRDefault="003A063A" w:rsidP="003A063A"/>
    <w:p w14:paraId="346A5C4F" w14:textId="77777777" w:rsidR="009927B5" w:rsidRPr="003A063A" w:rsidRDefault="009927B5" w:rsidP="009927B5">
      <w:pPr>
        <w:rPr>
          <w:rFonts w:asciiTheme="majorHAnsi" w:hAnsiTheme="majorHAnsi"/>
          <w:sz w:val="72"/>
          <w:szCs w:val="72"/>
        </w:rPr>
        <w:sectPr w:rsidR="009927B5" w:rsidRPr="003A063A" w:rsidSect="00011165">
          <w:headerReference w:type="even" r:id="rId8"/>
          <w:headerReference w:type="default" r:id="rId9"/>
          <w:footerReference w:type="even" r:id="rId10"/>
          <w:footerReference w:type="default" r:id="rId11"/>
          <w:headerReference w:type="first" r:id="rId12"/>
          <w:footerReference w:type="first" r:id="rId13"/>
          <w:pgSz w:w="12242" w:h="15842" w:code="1"/>
          <w:pgMar w:top="1240" w:right="1797" w:bottom="1582" w:left="1797" w:header="567" w:footer="283" w:gutter="0"/>
          <w:pgNumType w:fmt="lowerRoman" w:start="1"/>
          <w:cols w:space="720"/>
          <w:titlePg/>
          <w:docGrid w:linePitch="326"/>
        </w:sectPr>
      </w:pPr>
    </w:p>
    <w:p w14:paraId="6F640EE6" w14:textId="77777777" w:rsidR="002F43B4" w:rsidRPr="00055BCF" w:rsidRDefault="002E0033"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055BCF">
        <w:rPr>
          <w:rFonts w:asciiTheme="majorHAnsi" w:hAnsiTheme="majorHAnsi"/>
          <w:b/>
          <w:sz w:val="32"/>
          <w:szCs w:val="32"/>
        </w:rPr>
        <w:lastRenderedPageBreak/>
        <w:t>INTRODUCTION AND OBJECTIVES</w:t>
      </w:r>
    </w:p>
    <w:p w14:paraId="2C0209C9" w14:textId="56B347CD" w:rsidR="00563E0A" w:rsidRDefault="00A8698B" w:rsidP="00107575">
      <w:pPr>
        <w:spacing w:after="240"/>
        <w:rPr>
          <w:rFonts w:asciiTheme="majorHAnsi" w:hAnsiTheme="majorHAnsi" w:cstheme="minorHAnsi"/>
        </w:rPr>
      </w:pPr>
      <w:r w:rsidRPr="003E6EFF">
        <w:rPr>
          <w:rFonts w:asciiTheme="majorHAnsi" w:hAnsiTheme="majorHAnsi" w:cstheme="minorHAnsi"/>
        </w:rPr>
        <w:t>The Intergovernmental Group on Tea (IGG/Tea</w:t>
      </w:r>
      <w:r w:rsidR="000D045E" w:rsidRPr="003E6EFF">
        <w:rPr>
          <w:rFonts w:asciiTheme="majorHAnsi" w:hAnsiTheme="majorHAnsi" w:cstheme="minorHAnsi"/>
        </w:rPr>
        <w:t>) at</w:t>
      </w:r>
      <w:r w:rsidRPr="003E6EFF">
        <w:rPr>
          <w:rFonts w:asciiTheme="majorHAnsi" w:hAnsiTheme="majorHAnsi" w:cstheme="minorHAnsi"/>
        </w:rPr>
        <w:t xml:space="preserve"> its 2</w:t>
      </w:r>
      <w:r w:rsidR="00055BCF" w:rsidRPr="003E6EFF">
        <w:rPr>
          <w:rFonts w:asciiTheme="majorHAnsi" w:hAnsiTheme="majorHAnsi" w:cstheme="minorHAnsi"/>
        </w:rPr>
        <w:t>2</w:t>
      </w:r>
      <w:r w:rsidR="00055BCF" w:rsidRPr="003E6EFF">
        <w:rPr>
          <w:rFonts w:asciiTheme="majorHAnsi" w:hAnsiTheme="majorHAnsi" w:cstheme="minorHAnsi"/>
          <w:vertAlign w:val="superscript"/>
        </w:rPr>
        <w:t>nd</w:t>
      </w:r>
      <w:r w:rsidR="00055BCF" w:rsidRPr="003E6EFF">
        <w:rPr>
          <w:rFonts w:asciiTheme="majorHAnsi" w:hAnsiTheme="majorHAnsi" w:cstheme="minorHAnsi"/>
        </w:rPr>
        <w:t xml:space="preserve"> </w:t>
      </w:r>
      <w:r w:rsidRPr="003E6EFF">
        <w:rPr>
          <w:rFonts w:asciiTheme="majorHAnsi" w:hAnsiTheme="majorHAnsi" w:cstheme="minorHAnsi"/>
        </w:rPr>
        <w:t xml:space="preserve">Session in </w:t>
      </w:r>
      <w:proofErr w:type="spellStart"/>
      <w:r w:rsidR="00055BCF" w:rsidRPr="003E6EFF">
        <w:rPr>
          <w:rFonts w:asciiTheme="majorHAnsi" w:hAnsiTheme="majorHAnsi" w:cstheme="minorHAnsi"/>
        </w:rPr>
        <w:t>Naivasha</w:t>
      </w:r>
      <w:proofErr w:type="spellEnd"/>
      <w:r w:rsidR="00055BCF" w:rsidRPr="003E6EFF">
        <w:rPr>
          <w:rFonts w:asciiTheme="majorHAnsi" w:hAnsiTheme="majorHAnsi" w:cstheme="minorHAnsi"/>
        </w:rPr>
        <w:t xml:space="preserve">, Kenya, </w:t>
      </w:r>
      <w:r w:rsidRPr="003E6EFF">
        <w:rPr>
          <w:rFonts w:asciiTheme="majorHAnsi" w:hAnsiTheme="majorHAnsi" w:cstheme="minorHAnsi"/>
        </w:rPr>
        <w:t xml:space="preserve">from </w:t>
      </w:r>
      <w:r w:rsidR="00055BCF" w:rsidRPr="003E6EFF">
        <w:rPr>
          <w:rFonts w:asciiTheme="majorHAnsi" w:hAnsiTheme="majorHAnsi" w:cstheme="minorHAnsi"/>
        </w:rPr>
        <w:t>2</w:t>
      </w:r>
      <w:r w:rsidRPr="003E6EFF">
        <w:rPr>
          <w:rFonts w:asciiTheme="majorHAnsi" w:hAnsiTheme="majorHAnsi" w:cstheme="minorHAnsi"/>
        </w:rPr>
        <w:t>5-</w:t>
      </w:r>
      <w:r w:rsidR="00055BCF" w:rsidRPr="003E6EFF">
        <w:rPr>
          <w:rFonts w:asciiTheme="majorHAnsi" w:hAnsiTheme="majorHAnsi" w:cstheme="minorHAnsi"/>
        </w:rPr>
        <w:t>2</w:t>
      </w:r>
      <w:r w:rsidRPr="003E6EFF">
        <w:rPr>
          <w:rFonts w:asciiTheme="majorHAnsi" w:hAnsiTheme="majorHAnsi" w:cstheme="minorHAnsi"/>
        </w:rPr>
        <w:t>7</w:t>
      </w:r>
      <w:r w:rsidR="00055BCF" w:rsidRPr="003E6EFF">
        <w:rPr>
          <w:rFonts w:asciiTheme="majorHAnsi" w:hAnsiTheme="majorHAnsi" w:cstheme="minorHAnsi"/>
        </w:rPr>
        <w:t> May 2016</w:t>
      </w:r>
      <w:r w:rsidRPr="003E6EFF">
        <w:rPr>
          <w:rFonts w:asciiTheme="majorHAnsi" w:hAnsiTheme="majorHAnsi" w:cstheme="minorHAnsi"/>
        </w:rPr>
        <w:t>, reviewed the progress of each Working Group (WG) and considered their proposed work plans. The decisions of the IGG constitute the elements of the agenda of the inters</w:t>
      </w:r>
      <w:r w:rsidR="00AA51E7">
        <w:rPr>
          <w:rFonts w:asciiTheme="majorHAnsi" w:hAnsiTheme="majorHAnsi" w:cstheme="minorHAnsi"/>
        </w:rPr>
        <w:t xml:space="preserve">essional meeting of the IGG/Tea, </w:t>
      </w:r>
      <w:r w:rsidRPr="003E6EFF">
        <w:rPr>
          <w:rFonts w:asciiTheme="majorHAnsi" w:hAnsiTheme="majorHAnsi" w:cstheme="minorHAnsi"/>
        </w:rPr>
        <w:t xml:space="preserve">scheduled </w:t>
      </w:r>
      <w:r w:rsidR="00AA51E7">
        <w:rPr>
          <w:rFonts w:asciiTheme="majorHAnsi" w:hAnsiTheme="majorHAnsi" w:cstheme="minorHAnsi"/>
        </w:rPr>
        <w:t xml:space="preserve">to take place on </w:t>
      </w:r>
      <w:r w:rsidR="002F5F20">
        <w:rPr>
          <w:rFonts w:asciiTheme="majorHAnsi" w:hAnsiTheme="majorHAnsi" w:cstheme="minorHAnsi"/>
        </w:rPr>
        <w:t>12</w:t>
      </w:r>
      <w:r w:rsidR="00AA51E7">
        <w:rPr>
          <w:rFonts w:asciiTheme="majorHAnsi" w:hAnsiTheme="majorHAnsi" w:cstheme="minorHAnsi"/>
        </w:rPr>
        <w:t> </w:t>
      </w:r>
      <w:r w:rsidRPr="003E6EFF">
        <w:rPr>
          <w:rFonts w:asciiTheme="majorHAnsi" w:hAnsiTheme="majorHAnsi" w:cstheme="minorHAnsi"/>
        </w:rPr>
        <w:t xml:space="preserve">and </w:t>
      </w:r>
      <w:r w:rsidR="002F5F20">
        <w:rPr>
          <w:rFonts w:asciiTheme="majorHAnsi" w:hAnsiTheme="majorHAnsi" w:cstheme="minorHAnsi"/>
        </w:rPr>
        <w:t>13</w:t>
      </w:r>
      <w:r w:rsidR="003A063A" w:rsidRPr="003E6EFF">
        <w:rPr>
          <w:rFonts w:asciiTheme="majorHAnsi" w:hAnsiTheme="majorHAnsi" w:cstheme="minorHAnsi"/>
        </w:rPr>
        <w:t xml:space="preserve"> </w:t>
      </w:r>
      <w:r w:rsidR="00055BCF" w:rsidRPr="003E6EFF">
        <w:rPr>
          <w:rFonts w:asciiTheme="majorHAnsi" w:hAnsiTheme="majorHAnsi" w:cstheme="minorHAnsi"/>
        </w:rPr>
        <w:t>August 2017 in Colombo, Sri Lanka</w:t>
      </w:r>
      <w:r w:rsidRPr="003E6EFF">
        <w:rPr>
          <w:rFonts w:asciiTheme="majorHAnsi" w:hAnsiTheme="majorHAnsi" w:cstheme="minorHAnsi"/>
        </w:rPr>
        <w:t>.</w:t>
      </w:r>
      <w:r w:rsidR="002E0033" w:rsidRPr="003E6EFF">
        <w:rPr>
          <w:rFonts w:asciiTheme="majorHAnsi" w:hAnsiTheme="majorHAnsi" w:cstheme="minorHAnsi"/>
        </w:rPr>
        <w:t xml:space="preserve"> The objective is to act on the decisions of the Group as annotated below.</w:t>
      </w:r>
      <w:r w:rsidR="002F5F20">
        <w:rPr>
          <w:rFonts w:asciiTheme="majorHAnsi" w:hAnsiTheme="majorHAnsi" w:cstheme="minorHAnsi"/>
        </w:rPr>
        <w:t xml:space="preserve"> Delegates will also be participating in a brainstorming session on the future work of the IGG/Tea.</w:t>
      </w:r>
    </w:p>
    <w:p w14:paraId="1EA18090" w14:textId="44647EAC" w:rsidR="00563E0A" w:rsidRPr="003E6EFF" w:rsidRDefault="00563E0A" w:rsidP="00563E0A">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Pr>
          <w:rFonts w:asciiTheme="majorHAnsi" w:hAnsiTheme="majorHAnsi"/>
          <w:b/>
          <w:sz w:val="32"/>
          <w:szCs w:val="32"/>
        </w:rPr>
        <w:t>Update on Communication</w:t>
      </w:r>
    </w:p>
    <w:p w14:paraId="2017487F" w14:textId="794C12B6" w:rsidR="00563E0A" w:rsidRPr="003E6EFF" w:rsidRDefault="00563E0A" w:rsidP="00563E0A">
      <w:pPr>
        <w:spacing w:after="240"/>
        <w:rPr>
          <w:rFonts w:asciiTheme="majorHAnsi" w:hAnsiTheme="majorHAnsi" w:cstheme="minorHAnsi"/>
        </w:rPr>
      </w:pPr>
      <w:r>
        <w:rPr>
          <w:rFonts w:asciiTheme="majorHAnsi" w:hAnsiTheme="majorHAnsi" w:cstheme="minorHAnsi"/>
        </w:rPr>
        <w:t>The IGG/Tea membership has been encouraged to communicate via the interactive e</w:t>
      </w:r>
      <w:r>
        <w:rPr>
          <w:rFonts w:asciiTheme="majorHAnsi" w:hAnsiTheme="majorHAnsi" w:cstheme="minorHAnsi"/>
        </w:rPr>
        <w:noBreakHyphen/>
        <w:t>Forum that was developed by the Secretariat. The Communication Focal Point (Canada) will update the meeting on developments in the tool’s usage.</w:t>
      </w:r>
    </w:p>
    <w:p w14:paraId="4B678F20" w14:textId="77777777" w:rsidR="00A8698B" w:rsidRPr="003E6EFF" w:rsidRDefault="002E0033"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Working Group on Maximum Residue Levels (MRLS)</w:t>
      </w:r>
      <w:r w:rsidR="00D6686A">
        <w:rPr>
          <w:rStyle w:val="FootnoteReference"/>
          <w:rFonts w:asciiTheme="majorHAnsi" w:hAnsiTheme="majorHAnsi"/>
          <w:b/>
          <w:sz w:val="32"/>
          <w:szCs w:val="32"/>
        </w:rPr>
        <w:footnoteReference w:id="1"/>
      </w:r>
    </w:p>
    <w:p w14:paraId="5EEA9577" w14:textId="77777777" w:rsidR="00055BCF" w:rsidRPr="003E6EFF" w:rsidRDefault="00055BCF" w:rsidP="00055BCF">
      <w:pPr>
        <w:pStyle w:val="BoxNewPara"/>
        <w:numPr>
          <w:ilvl w:val="0"/>
          <w:numId w:val="0"/>
        </w:numPr>
        <w:rPr>
          <w:rFonts w:asciiTheme="majorHAnsi" w:eastAsia="Gulim" w:hAnsiTheme="majorHAnsi" w:cs="Arial"/>
          <w:sz w:val="24"/>
          <w:szCs w:val="24"/>
          <w:lang w:val="en-US" w:eastAsia="ko-KR"/>
        </w:rPr>
      </w:pPr>
      <w:r w:rsidRPr="003E6EFF">
        <w:rPr>
          <w:rFonts w:asciiTheme="majorHAnsi" w:eastAsia="Gulim" w:hAnsiTheme="majorHAnsi" w:cs="Arial"/>
          <w:sz w:val="24"/>
          <w:szCs w:val="24"/>
          <w:lang w:val="en-US" w:eastAsia="ko-KR"/>
        </w:rPr>
        <w:t>The Group endorsed the Working Group’s proposal to:</w:t>
      </w:r>
    </w:p>
    <w:p w14:paraId="6874E413" w14:textId="57CDC148" w:rsidR="00055BCF" w:rsidRPr="003E6EFF" w:rsidRDefault="00055BCF" w:rsidP="00055BCF">
      <w:pPr>
        <w:pStyle w:val="ListParagraph"/>
        <w:numPr>
          <w:ilvl w:val="0"/>
          <w:numId w:val="35"/>
        </w:numPr>
        <w:spacing w:after="0"/>
        <w:rPr>
          <w:rFonts w:asciiTheme="majorHAnsi" w:eastAsia="Gulim" w:hAnsiTheme="majorHAnsi" w:cs="Arial"/>
          <w:sz w:val="24"/>
          <w:szCs w:val="24"/>
          <w:lang w:val="en-US" w:eastAsia="ko-KR"/>
        </w:rPr>
      </w:pPr>
      <w:r w:rsidRPr="003E6EFF">
        <w:rPr>
          <w:rFonts w:asciiTheme="majorHAnsi" w:eastAsia="Gulim" w:hAnsiTheme="majorHAnsi" w:cs="Arial"/>
          <w:sz w:val="24"/>
          <w:szCs w:val="24"/>
          <w:lang w:val="en-US" w:eastAsia="ko-KR"/>
        </w:rPr>
        <w:t xml:space="preserve">Consider creating an international tea </w:t>
      </w:r>
      <w:r w:rsidR="00E65653">
        <w:rPr>
          <w:rFonts w:asciiTheme="majorHAnsi" w:eastAsia="Gulim" w:hAnsiTheme="majorHAnsi" w:cs="Arial"/>
          <w:sz w:val="24"/>
          <w:szCs w:val="24"/>
          <w:lang w:val="en-US" w:eastAsia="ko-KR"/>
        </w:rPr>
        <w:t>non-governmental organization (</w:t>
      </w:r>
      <w:r w:rsidRPr="003E6EFF">
        <w:rPr>
          <w:rFonts w:asciiTheme="majorHAnsi" w:eastAsia="Gulim" w:hAnsiTheme="majorHAnsi" w:cs="Arial"/>
          <w:sz w:val="24"/>
          <w:szCs w:val="24"/>
          <w:lang w:val="en-US" w:eastAsia="ko-KR"/>
        </w:rPr>
        <w:t>NGO</w:t>
      </w:r>
      <w:r w:rsidR="00E65653">
        <w:rPr>
          <w:rFonts w:asciiTheme="majorHAnsi" w:eastAsia="Gulim" w:hAnsiTheme="majorHAnsi" w:cs="Arial"/>
          <w:sz w:val="24"/>
          <w:szCs w:val="24"/>
          <w:lang w:val="en-US" w:eastAsia="ko-KR"/>
        </w:rPr>
        <w:t>)</w:t>
      </w:r>
      <w:r w:rsidRPr="003E6EFF">
        <w:rPr>
          <w:rFonts w:asciiTheme="majorHAnsi" w:eastAsia="Gulim" w:hAnsiTheme="majorHAnsi" w:cs="Arial"/>
          <w:sz w:val="24"/>
          <w:szCs w:val="24"/>
          <w:lang w:val="en-US" w:eastAsia="ko-KR"/>
        </w:rPr>
        <w:t xml:space="preserve"> to represent the trade at CODEX;</w:t>
      </w:r>
    </w:p>
    <w:p w14:paraId="675E91AE" w14:textId="77777777" w:rsidR="00055BCF" w:rsidRPr="003E6EFF" w:rsidRDefault="00055BCF" w:rsidP="00055BCF">
      <w:pPr>
        <w:pStyle w:val="ListParagraph"/>
        <w:numPr>
          <w:ilvl w:val="0"/>
          <w:numId w:val="35"/>
        </w:numPr>
        <w:spacing w:after="0"/>
        <w:rPr>
          <w:rFonts w:asciiTheme="majorHAnsi" w:eastAsia="Gulim" w:hAnsiTheme="majorHAnsi" w:cs="Arial"/>
          <w:sz w:val="24"/>
          <w:szCs w:val="24"/>
          <w:lang w:val="en-US" w:eastAsia="ko-KR"/>
        </w:rPr>
      </w:pPr>
      <w:r w:rsidRPr="003E6EFF">
        <w:rPr>
          <w:rFonts w:asciiTheme="majorHAnsi" w:eastAsia="Gulim" w:hAnsiTheme="majorHAnsi" w:cs="Arial"/>
          <w:sz w:val="24"/>
          <w:szCs w:val="24"/>
          <w:lang w:val="en-US" w:eastAsia="ko-KR"/>
        </w:rPr>
        <w:t xml:space="preserve">Share existing research on the contaminants nicotine and </w:t>
      </w:r>
      <w:proofErr w:type="spellStart"/>
      <w:r w:rsidRPr="003E6EFF">
        <w:rPr>
          <w:rFonts w:asciiTheme="majorHAnsi" w:eastAsia="Gulim" w:hAnsiTheme="majorHAnsi" w:cs="Arial"/>
          <w:sz w:val="24"/>
          <w:szCs w:val="24"/>
          <w:lang w:val="en-US" w:eastAsia="ko-KR"/>
        </w:rPr>
        <w:t>anthraquinone</w:t>
      </w:r>
      <w:proofErr w:type="spellEnd"/>
      <w:r w:rsidRPr="003E6EFF">
        <w:rPr>
          <w:rFonts w:asciiTheme="majorHAnsi" w:eastAsia="Gulim" w:hAnsiTheme="majorHAnsi" w:cs="Arial"/>
          <w:sz w:val="24"/>
          <w:szCs w:val="24"/>
          <w:lang w:val="en-US" w:eastAsia="ko-KR"/>
        </w:rPr>
        <w:t>; and</w:t>
      </w:r>
    </w:p>
    <w:p w14:paraId="3207A5D1" w14:textId="0B7CBBC1" w:rsidR="00055BCF" w:rsidRPr="003E6EFF" w:rsidRDefault="00055BCF" w:rsidP="00055BCF">
      <w:pPr>
        <w:pStyle w:val="ListParagraph"/>
        <w:numPr>
          <w:ilvl w:val="0"/>
          <w:numId w:val="35"/>
        </w:numPr>
        <w:spacing w:after="0"/>
        <w:rPr>
          <w:rFonts w:asciiTheme="majorHAnsi" w:eastAsia="Gulim" w:hAnsiTheme="majorHAnsi" w:cs="Arial"/>
          <w:sz w:val="24"/>
          <w:szCs w:val="24"/>
          <w:lang w:val="en-US" w:eastAsia="ko-KR"/>
        </w:rPr>
      </w:pPr>
      <w:r w:rsidRPr="003E6EFF">
        <w:rPr>
          <w:rFonts w:asciiTheme="majorHAnsi" w:hAnsiTheme="majorHAnsi" w:cs="Arial"/>
          <w:sz w:val="24"/>
          <w:szCs w:val="24"/>
        </w:rPr>
        <w:t xml:space="preserve">Post information and progress against the work plan on the WG’s </w:t>
      </w:r>
      <w:r w:rsidR="00E65653">
        <w:rPr>
          <w:rFonts w:asciiTheme="majorHAnsi" w:hAnsiTheme="majorHAnsi" w:cs="Arial"/>
          <w:sz w:val="24"/>
          <w:szCs w:val="24"/>
          <w:lang w:val="en-US"/>
        </w:rPr>
        <w:t>room on the e-</w:t>
      </w:r>
      <w:r w:rsidRPr="003E6EFF">
        <w:rPr>
          <w:rFonts w:asciiTheme="majorHAnsi" w:hAnsiTheme="majorHAnsi" w:cs="Arial"/>
          <w:sz w:val="24"/>
          <w:szCs w:val="24"/>
        </w:rPr>
        <w:t>Forum.</w:t>
      </w:r>
    </w:p>
    <w:p w14:paraId="6A710217" w14:textId="77777777" w:rsidR="00055BCF" w:rsidRPr="003E6EFF" w:rsidRDefault="00055BCF" w:rsidP="00055BCF">
      <w:pPr>
        <w:pStyle w:val="BoxNewPara"/>
        <w:numPr>
          <w:ilvl w:val="0"/>
          <w:numId w:val="0"/>
        </w:numPr>
        <w:rPr>
          <w:rFonts w:asciiTheme="majorHAnsi" w:hAnsiTheme="majorHAnsi"/>
          <w:sz w:val="24"/>
          <w:szCs w:val="24"/>
        </w:rPr>
      </w:pPr>
      <w:r w:rsidRPr="003E6EFF">
        <w:rPr>
          <w:rFonts w:asciiTheme="majorHAnsi" w:hAnsiTheme="majorHAnsi"/>
          <w:sz w:val="24"/>
          <w:szCs w:val="24"/>
        </w:rPr>
        <w:t>The WG will inform of progress made on the activities outlined in its work plan, namely on the:</w:t>
      </w:r>
    </w:p>
    <w:p w14:paraId="0C6A0AEB"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D</w:t>
      </w:r>
      <w:r w:rsidRPr="003E6EFF">
        <w:rPr>
          <w:rFonts w:asciiTheme="majorHAnsi" w:hAnsiTheme="majorHAnsi"/>
          <w:sz w:val="24"/>
          <w:szCs w:val="24"/>
        </w:rPr>
        <w:t xml:space="preserve">ata generation and submission through </w:t>
      </w:r>
      <w:r w:rsidRPr="003E6EFF">
        <w:rPr>
          <w:rFonts w:asciiTheme="majorHAnsi" w:hAnsiTheme="majorHAnsi"/>
          <w:sz w:val="24"/>
          <w:szCs w:val="24"/>
          <w:lang w:val="en-US"/>
        </w:rPr>
        <w:t>n</w:t>
      </w:r>
      <w:r w:rsidRPr="003E6EFF">
        <w:rPr>
          <w:rFonts w:asciiTheme="majorHAnsi" w:hAnsiTheme="majorHAnsi"/>
          <w:sz w:val="24"/>
          <w:szCs w:val="24"/>
        </w:rPr>
        <w:t>ational Codex points for MRL fixation;</w:t>
      </w:r>
    </w:p>
    <w:p w14:paraId="5B3195B0"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 xml:space="preserve">Submission of </w:t>
      </w:r>
      <w:r w:rsidRPr="003E6EFF">
        <w:rPr>
          <w:rFonts w:asciiTheme="majorHAnsi" w:hAnsiTheme="majorHAnsi"/>
          <w:sz w:val="24"/>
          <w:szCs w:val="24"/>
        </w:rPr>
        <w:t>data on brew studies for brew factor based risk assessment;</w:t>
      </w:r>
    </w:p>
    <w:p w14:paraId="1848633F"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rPr>
        <w:t>Communication plan for quick information dissemination;</w:t>
      </w:r>
    </w:p>
    <w:p w14:paraId="2C14275A"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rPr>
        <w:t>Update</w:t>
      </w:r>
      <w:r w:rsidRPr="003E6EFF">
        <w:rPr>
          <w:rFonts w:asciiTheme="majorHAnsi" w:hAnsiTheme="majorHAnsi"/>
          <w:sz w:val="24"/>
          <w:szCs w:val="24"/>
          <w:lang w:val="en-US"/>
        </w:rPr>
        <w:t xml:space="preserve"> of the</w:t>
      </w:r>
      <w:r w:rsidRPr="003E6EFF">
        <w:rPr>
          <w:rFonts w:asciiTheme="majorHAnsi" w:hAnsiTheme="majorHAnsi"/>
          <w:sz w:val="24"/>
          <w:szCs w:val="24"/>
        </w:rPr>
        <w:t xml:space="preserve"> priority list;</w:t>
      </w:r>
    </w:p>
    <w:p w14:paraId="1C367BC4"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Assessment of</w:t>
      </w:r>
      <w:r w:rsidRPr="003E6EFF">
        <w:rPr>
          <w:rFonts w:asciiTheme="majorHAnsi" w:hAnsiTheme="majorHAnsi"/>
          <w:sz w:val="24"/>
          <w:szCs w:val="24"/>
        </w:rPr>
        <w:t xml:space="preserve"> </w:t>
      </w:r>
      <w:r w:rsidRPr="003E6EFF">
        <w:rPr>
          <w:rFonts w:asciiTheme="majorHAnsi" w:hAnsiTheme="majorHAnsi"/>
          <w:sz w:val="24"/>
          <w:szCs w:val="24"/>
          <w:lang w:val="en-US"/>
        </w:rPr>
        <w:t xml:space="preserve">the </w:t>
      </w:r>
      <w:r w:rsidRPr="003E6EFF">
        <w:rPr>
          <w:rFonts w:asciiTheme="majorHAnsi" w:hAnsiTheme="majorHAnsi"/>
          <w:sz w:val="24"/>
          <w:szCs w:val="24"/>
        </w:rPr>
        <w:t xml:space="preserve">required infrastructure for data generation </w:t>
      </w:r>
      <w:r w:rsidRPr="003E6EFF">
        <w:rPr>
          <w:rFonts w:asciiTheme="majorHAnsi" w:hAnsiTheme="majorHAnsi"/>
          <w:sz w:val="24"/>
          <w:szCs w:val="24"/>
          <w:lang w:val="en-US"/>
        </w:rPr>
        <w:t xml:space="preserve">and </w:t>
      </w:r>
      <w:r w:rsidRPr="003E6EFF">
        <w:rPr>
          <w:rFonts w:asciiTheme="majorHAnsi" w:hAnsiTheme="majorHAnsi"/>
          <w:sz w:val="24"/>
          <w:szCs w:val="24"/>
        </w:rPr>
        <w:t>conformance monitoring</w:t>
      </w:r>
      <w:r w:rsidRPr="003E6EFF">
        <w:rPr>
          <w:rFonts w:asciiTheme="majorHAnsi" w:hAnsiTheme="majorHAnsi"/>
          <w:sz w:val="24"/>
          <w:szCs w:val="24"/>
          <w:lang w:val="en-US"/>
        </w:rPr>
        <w:t xml:space="preserve"> and possible </w:t>
      </w:r>
      <w:r w:rsidRPr="003E6EFF">
        <w:rPr>
          <w:rFonts w:asciiTheme="majorHAnsi" w:hAnsiTheme="majorHAnsi"/>
          <w:sz w:val="24"/>
          <w:szCs w:val="24"/>
        </w:rPr>
        <w:t>funding;</w:t>
      </w:r>
    </w:p>
    <w:p w14:paraId="7136E066" w14:textId="4B3B915C"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 xml:space="preserve">Sharing </w:t>
      </w:r>
      <w:r w:rsidR="00E65653">
        <w:rPr>
          <w:rFonts w:asciiTheme="majorHAnsi" w:hAnsiTheme="majorHAnsi"/>
          <w:sz w:val="24"/>
          <w:szCs w:val="24"/>
          <w:lang w:val="en-US"/>
        </w:rPr>
        <w:t xml:space="preserve">of </w:t>
      </w:r>
      <w:r w:rsidRPr="003E6EFF">
        <w:rPr>
          <w:rFonts w:asciiTheme="majorHAnsi" w:hAnsiTheme="majorHAnsi"/>
          <w:sz w:val="24"/>
          <w:szCs w:val="24"/>
        </w:rPr>
        <w:t xml:space="preserve">available information on anthraquinone and other contaminants and </w:t>
      </w:r>
      <w:r w:rsidRPr="003E6EFF">
        <w:rPr>
          <w:rFonts w:asciiTheme="majorHAnsi" w:hAnsiTheme="majorHAnsi"/>
          <w:sz w:val="24"/>
          <w:szCs w:val="24"/>
          <w:lang w:val="en-US"/>
        </w:rPr>
        <w:t xml:space="preserve">on the </w:t>
      </w:r>
      <w:r w:rsidRPr="003E6EFF">
        <w:rPr>
          <w:rFonts w:asciiTheme="majorHAnsi" w:hAnsiTheme="majorHAnsi"/>
          <w:sz w:val="24"/>
          <w:szCs w:val="24"/>
        </w:rPr>
        <w:t>global study on anthraquinone;</w:t>
      </w:r>
    </w:p>
    <w:p w14:paraId="614B8CDC" w14:textId="77777777"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GB"/>
        </w:rPr>
        <w:t>Potential representation in CODEX for tea;</w:t>
      </w:r>
    </w:p>
    <w:p w14:paraId="2A67ABAA" w14:textId="25B34A64" w:rsidR="00055BCF" w:rsidRPr="003E6EFF"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Consideration of the W</w:t>
      </w:r>
      <w:r w:rsidR="00E65653">
        <w:rPr>
          <w:rFonts w:asciiTheme="majorHAnsi" w:hAnsiTheme="majorHAnsi"/>
          <w:sz w:val="24"/>
          <w:szCs w:val="24"/>
          <w:lang w:val="en-US"/>
        </w:rPr>
        <w:t>G</w:t>
      </w:r>
      <w:r w:rsidRPr="003E6EFF">
        <w:rPr>
          <w:rFonts w:asciiTheme="majorHAnsi" w:hAnsiTheme="majorHAnsi"/>
          <w:sz w:val="24"/>
          <w:szCs w:val="24"/>
          <w:lang w:val="en-US"/>
        </w:rPr>
        <w:t xml:space="preserve"> </w:t>
      </w:r>
      <w:r w:rsidRPr="003E6EFF">
        <w:rPr>
          <w:rFonts w:asciiTheme="majorHAnsi" w:hAnsiTheme="majorHAnsi"/>
          <w:sz w:val="24"/>
          <w:szCs w:val="24"/>
        </w:rPr>
        <w:t>participating in CCPR meetings; and</w:t>
      </w:r>
    </w:p>
    <w:p w14:paraId="66316721" w14:textId="1AF16AB6" w:rsidR="00563E0A" w:rsidRDefault="00055BCF" w:rsidP="00055BCF">
      <w:pPr>
        <w:pStyle w:val="ListParagraph"/>
        <w:numPr>
          <w:ilvl w:val="0"/>
          <w:numId w:val="35"/>
        </w:numPr>
        <w:spacing w:after="0"/>
        <w:rPr>
          <w:rFonts w:asciiTheme="majorHAnsi" w:hAnsiTheme="majorHAnsi"/>
          <w:sz w:val="24"/>
          <w:szCs w:val="24"/>
        </w:rPr>
      </w:pPr>
      <w:r w:rsidRPr="003E6EFF">
        <w:rPr>
          <w:rFonts w:asciiTheme="majorHAnsi" w:hAnsiTheme="majorHAnsi"/>
          <w:sz w:val="24"/>
          <w:szCs w:val="24"/>
          <w:lang w:val="en-US"/>
        </w:rPr>
        <w:t xml:space="preserve">Sharing of </w:t>
      </w:r>
      <w:r w:rsidRPr="003E6EFF">
        <w:rPr>
          <w:rFonts w:asciiTheme="majorHAnsi" w:hAnsiTheme="majorHAnsi"/>
          <w:sz w:val="24"/>
          <w:szCs w:val="24"/>
        </w:rPr>
        <w:t>information on development</w:t>
      </w:r>
      <w:r w:rsidR="00E65653">
        <w:rPr>
          <w:rFonts w:asciiTheme="majorHAnsi" w:hAnsiTheme="majorHAnsi"/>
          <w:sz w:val="24"/>
          <w:szCs w:val="24"/>
          <w:lang w:val="en-US"/>
        </w:rPr>
        <w:t>s in</w:t>
      </w:r>
      <w:r w:rsidRPr="003E6EFF">
        <w:rPr>
          <w:rFonts w:asciiTheme="majorHAnsi" w:hAnsiTheme="majorHAnsi"/>
          <w:sz w:val="24"/>
          <w:szCs w:val="24"/>
        </w:rPr>
        <w:t xml:space="preserve"> pest resistance.</w:t>
      </w:r>
    </w:p>
    <w:p w14:paraId="45DAFA47" w14:textId="78BCE4D1" w:rsidR="000362F2" w:rsidRPr="00563E0A" w:rsidRDefault="00563E0A" w:rsidP="00563E0A">
      <w:pPr>
        <w:rPr>
          <w:rFonts w:asciiTheme="majorHAnsi" w:eastAsia="Calibri" w:hAnsiTheme="majorHAnsi"/>
          <w:lang w:val="id-ID"/>
        </w:rPr>
      </w:pPr>
      <w:r>
        <w:rPr>
          <w:rFonts w:asciiTheme="majorHAnsi" w:hAnsiTheme="majorHAnsi"/>
        </w:rPr>
        <w:br w:type="page"/>
      </w:r>
    </w:p>
    <w:p w14:paraId="104E5D0B" w14:textId="77777777" w:rsidR="003B0612" w:rsidRPr="003B0612" w:rsidRDefault="003B0612" w:rsidP="003B0612">
      <w:pPr>
        <w:rPr>
          <w:rFonts w:asciiTheme="majorHAnsi" w:hAnsiTheme="majorHAnsi"/>
        </w:rPr>
      </w:pPr>
    </w:p>
    <w:p w14:paraId="295432BC" w14:textId="77777777" w:rsidR="003E40A1" w:rsidRPr="003E6EFF" w:rsidRDefault="003E40A1"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 xml:space="preserve">Working Group Tea Trade and Quality </w:t>
      </w:r>
    </w:p>
    <w:p w14:paraId="1E2B1191" w14:textId="0C169968" w:rsidR="0009602B" w:rsidRPr="006A6CE8" w:rsidRDefault="0009602B" w:rsidP="0009602B">
      <w:pPr>
        <w:pStyle w:val="BoxNewPara"/>
        <w:numPr>
          <w:ilvl w:val="0"/>
          <w:numId w:val="0"/>
        </w:numPr>
        <w:rPr>
          <w:rFonts w:asciiTheme="majorHAnsi" w:hAnsiTheme="majorHAnsi" w:cs="Times New Roman"/>
          <w:b/>
          <w:sz w:val="24"/>
          <w:szCs w:val="24"/>
        </w:rPr>
      </w:pPr>
      <w:r w:rsidRPr="006A6CE8">
        <w:rPr>
          <w:rFonts w:asciiTheme="majorHAnsi" w:hAnsiTheme="majorHAnsi"/>
          <w:sz w:val="24"/>
          <w:szCs w:val="24"/>
        </w:rPr>
        <w:t>The work plan of this W</w:t>
      </w:r>
      <w:r w:rsidR="00E65653">
        <w:rPr>
          <w:rFonts w:asciiTheme="majorHAnsi" w:hAnsiTheme="majorHAnsi"/>
          <w:sz w:val="24"/>
          <w:szCs w:val="24"/>
        </w:rPr>
        <w:t>G</w:t>
      </w:r>
      <w:r w:rsidRPr="006A6CE8">
        <w:rPr>
          <w:rFonts w:asciiTheme="majorHAnsi" w:hAnsiTheme="majorHAnsi"/>
          <w:sz w:val="24"/>
          <w:szCs w:val="24"/>
        </w:rPr>
        <w:t xml:space="preserve"> was adopted at the 22</w:t>
      </w:r>
      <w:r w:rsidRPr="006A6CE8">
        <w:rPr>
          <w:rFonts w:asciiTheme="majorHAnsi" w:hAnsiTheme="majorHAnsi"/>
          <w:sz w:val="24"/>
          <w:szCs w:val="24"/>
          <w:vertAlign w:val="superscript"/>
        </w:rPr>
        <w:t>nd</w:t>
      </w:r>
      <w:r w:rsidRPr="006A6CE8">
        <w:rPr>
          <w:rFonts w:asciiTheme="majorHAnsi" w:hAnsiTheme="majorHAnsi"/>
          <w:sz w:val="24"/>
          <w:szCs w:val="24"/>
        </w:rPr>
        <w:t xml:space="preserve"> Session</w:t>
      </w:r>
      <w:r w:rsidR="00E65653">
        <w:rPr>
          <w:rFonts w:asciiTheme="majorHAnsi" w:hAnsiTheme="majorHAnsi"/>
          <w:sz w:val="24"/>
          <w:szCs w:val="24"/>
        </w:rPr>
        <w:t xml:space="preserve"> of the IGG/Tea</w:t>
      </w:r>
      <w:r w:rsidRPr="006A6CE8">
        <w:rPr>
          <w:rFonts w:asciiTheme="majorHAnsi" w:hAnsiTheme="majorHAnsi"/>
          <w:sz w:val="24"/>
          <w:szCs w:val="24"/>
        </w:rPr>
        <w:t xml:space="preserve">, and the Chair will provide updates on the: </w:t>
      </w:r>
    </w:p>
    <w:p w14:paraId="754DB526" w14:textId="77777777" w:rsidR="0009602B" w:rsidRPr="006A6CE8" w:rsidRDefault="0009602B" w:rsidP="0009602B">
      <w:pPr>
        <w:pStyle w:val="BoxBulletList"/>
        <w:rPr>
          <w:rFonts w:asciiTheme="majorHAnsi" w:hAnsiTheme="majorHAnsi" w:cs="Times New Roman"/>
          <w:sz w:val="24"/>
          <w:szCs w:val="24"/>
        </w:rPr>
      </w:pPr>
      <w:r w:rsidRPr="006A6CE8">
        <w:rPr>
          <w:rFonts w:asciiTheme="majorHAnsi" w:hAnsiTheme="majorHAnsi" w:cs="Times New Roman"/>
          <w:sz w:val="24"/>
          <w:szCs w:val="24"/>
        </w:rPr>
        <w:t>Self-regulating code of conduct to continue compliance of ISO 3720 minimum quality standard. Non-compliant members would share data on their standards with other members and the ISO Technical Committee;</w:t>
      </w:r>
    </w:p>
    <w:p w14:paraId="412B6BF7" w14:textId="77777777" w:rsidR="0009602B" w:rsidRPr="006A6CE8" w:rsidRDefault="0009602B" w:rsidP="0009602B">
      <w:pPr>
        <w:pStyle w:val="BoxBulletList"/>
        <w:rPr>
          <w:rFonts w:asciiTheme="majorHAnsi" w:hAnsiTheme="majorHAnsi" w:cs="Times New Roman"/>
          <w:sz w:val="24"/>
          <w:szCs w:val="24"/>
        </w:rPr>
      </w:pPr>
      <w:r w:rsidRPr="006A6CE8">
        <w:rPr>
          <w:rFonts w:asciiTheme="majorHAnsi" w:hAnsiTheme="majorHAnsi" w:cs="Times New Roman"/>
          <w:sz w:val="24"/>
          <w:szCs w:val="24"/>
        </w:rPr>
        <w:t>Collation of existing literature on additional quality benefits of ISO 3720;</w:t>
      </w:r>
    </w:p>
    <w:p w14:paraId="39D9B1A1" w14:textId="77777777" w:rsidR="0009602B" w:rsidRPr="006A6CE8" w:rsidRDefault="0009602B" w:rsidP="0009602B">
      <w:pPr>
        <w:pStyle w:val="BoxBulletList"/>
        <w:rPr>
          <w:rFonts w:asciiTheme="majorHAnsi" w:hAnsiTheme="majorHAnsi" w:cs="Times New Roman"/>
          <w:sz w:val="24"/>
          <w:szCs w:val="24"/>
        </w:rPr>
      </w:pPr>
      <w:r w:rsidRPr="006A6CE8">
        <w:rPr>
          <w:rFonts w:asciiTheme="majorHAnsi" w:hAnsiTheme="majorHAnsi" w:cs="Times New Roman"/>
          <w:sz w:val="24"/>
          <w:szCs w:val="24"/>
        </w:rPr>
        <w:t>Road-map for further research on ISO 3720 compliant vis-à-vis non-compliant teas on their connectivity to quality and food safety parameters, particularly those related to the health benefits of tea consumption which could be used in promoting consumption.</w:t>
      </w:r>
    </w:p>
    <w:p w14:paraId="6F805197" w14:textId="77777777" w:rsidR="0009602B" w:rsidRPr="006A6CE8" w:rsidRDefault="0009602B" w:rsidP="0009602B">
      <w:pPr>
        <w:pStyle w:val="BoxBulletList"/>
        <w:rPr>
          <w:rFonts w:asciiTheme="majorHAnsi" w:hAnsiTheme="majorHAnsi" w:cs="Times New Roman"/>
          <w:sz w:val="24"/>
          <w:szCs w:val="24"/>
        </w:rPr>
      </w:pPr>
      <w:r w:rsidRPr="006A6CE8">
        <w:rPr>
          <w:rFonts w:asciiTheme="majorHAnsi" w:hAnsiTheme="majorHAnsi" w:cs="Times New Roman"/>
          <w:sz w:val="24"/>
          <w:szCs w:val="24"/>
        </w:rPr>
        <w:t>Closer synergies between the WG and the ISO in collating information and data;</w:t>
      </w:r>
    </w:p>
    <w:p w14:paraId="28C70179" w14:textId="77777777" w:rsidR="0009602B" w:rsidRPr="006A6CE8" w:rsidRDefault="0009602B" w:rsidP="0009602B">
      <w:pPr>
        <w:pStyle w:val="BoxBulletList"/>
        <w:rPr>
          <w:rFonts w:asciiTheme="majorHAnsi" w:hAnsiTheme="majorHAnsi" w:cs="Times New Roman"/>
          <w:sz w:val="24"/>
          <w:szCs w:val="24"/>
        </w:rPr>
      </w:pPr>
      <w:r w:rsidRPr="006A6CE8">
        <w:rPr>
          <w:rFonts w:asciiTheme="majorHAnsi" w:hAnsiTheme="majorHAnsi" w:cs="Times New Roman"/>
          <w:sz w:val="24"/>
          <w:szCs w:val="24"/>
        </w:rPr>
        <w:t>Workshop for ISO 3720 compliant and non-compliant members;</w:t>
      </w:r>
    </w:p>
    <w:p w14:paraId="75903CEB" w14:textId="77777777" w:rsidR="0009602B" w:rsidRPr="00E65653" w:rsidRDefault="0009602B" w:rsidP="00E65653">
      <w:pPr>
        <w:pStyle w:val="BoxBulletList"/>
        <w:rPr>
          <w:rFonts w:asciiTheme="majorHAnsi" w:hAnsiTheme="majorHAnsi" w:cs="Times New Roman"/>
          <w:sz w:val="24"/>
          <w:szCs w:val="24"/>
        </w:rPr>
      </w:pPr>
      <w:r w:rsidRPr="00E65653">
        <w:rPr>
          <w:rFonts w:asciiTheme="majorHAnsi" w:hAnsiTheme="majorHAnsi" w:cs="Times New Roman"/>
          <w:sz w:val="24"/>
          <w:szCs w:val="24"/>
        </w:rPr>
        <w:t xml:space="preserve">Pragmatic programme to influence governments, tea traders and consumers in importing countries to accept only tea which complied </w:t>
      </w:r>
      <w:r w:rsidR="006A6CE8" w:rsidRPr="00E65653">
        <w:rPr>
          <w:rFonts w:asciiTheme="majorHAnsi" w:hAnsiTheme="majorHAnsi" w:cs="Times New Roman"/>
          <w:sz w:val="24"/>
          <w:szCs w:val="24"/>
        </w:rPr>
        <w:t>with ISO 3720;</w:t>
      </w:r>
    </w:p>
    <w:p w14:paraId="397E0BE4" w14:textId="77777777" w:rsidR="0009602B" w:rsidRPr="00E65653" w:rsidRDefault="0009602B" w:rsidP="00E65653">
      <w:pPr>
        <w:pStyle w:val="BoxBulletList"/>
        <w:rPr>
          <w:rFonts w:asciiTheme="majorHAnsi" w:hAnsiTheme="majorHAnsi" w:cs="Times New Roman"/>
          <w:sz w:val="24"/>
          <w:szCs w:val="24"/>
        </w:rPr>
      </w:pPr>
      <w:r w:rsidRPr="00E65653">
        <w:rPr>
          <w:rFonts w:asciiTheme="majorHAnsi" w:hAnsiTheme="majorHAnsi" w:cs="Times New Roman"/>
          <w:sz w:val="24"/>
          <w:szCs w:val="24"/>
        </w:rPr>
        <w:t xml:space="preserve">Identification of donors to fund </w:t>
      </w:r>
      <w:r w:rsidR="006A6CE8" w:rsidRPr="00E65653">
        <w:rPr>
          <w:rFonts w:asciiTheme="majorHAnsi" w:hAnsiTheme="majorHAnsi" w:cs="Times New Roman"/>
          <w:sz w:val="24"/>
          <w:szCs w:val="24"/>
        </w:rPr>
        <w:t xml:space="preserve">the </w:t>
      </w:r>
      <w:r w:rsidRPr="00E65653">
        <w:rPr>
          <w:rFonts w:asciiTheme="majorHAnsi" w:hAnsiTheme="majorHAnsi" w:cs="Times New Roman"/>
          <w:sz w:val="24"/>
          <w:szCs w:val="24"/>
        </w:rPr>
        <w:t xml:space="preserve">technical assistance </w:t>
      </w:r>
      <w:r w:rsidR="006A6CE8" w:rsidRPr="00E65653">
        <w:rPr>
          <w:rFonts w:asciiTheme="majorHAnsi" w:hAnsiTheme="majorHAnsi" w:cs="Times New Roman"/>
          <w:sz w:val="24"/>
          <w:szCs w:val="24"/>
        </w:rPr>
        <w:t xml:space="preserve">required in those countries that required </w:t>
      </w:r>
      <w:r w:rsidRPr="00E65653">
        <w:rPr>
          <w:rFonts w:asciiTheme="majorHAnsi" w:hAnsiTheme="majorHAnsi" w:cs="Times New Roman"/>
          <w:sz w:val="24"/>
          <w:szCs w:val="24"/>
        </w:rPr>
        <w:t>support in</w:t>
      </w:r>
      <w:r w:rsidR="006A6CE8" w:rsidRPr="00E65653">
        <w:rPr>
          <w:rFonts w:asciiTheme="majorHAnsi" w:hAnsiTheme="majorHAnsi" w:cs="Times New Roman"/>
          <w:sz w:val="24"/>
          <w:szCs w:val="24"/>
        </w:rPr>
        <w:t xml:space="preserve"> the implementation of ISO 3720; and</w:t>
      </w:r>
    </w:p>
    <w:p w14:paraId="339B01DF" w14:textId="77777777" w:rsidR="000362F2" w:rsidRDefault="006A6CE8" w:rsidP="00E65653">
      <w:pPr>
        <w:pStyle w:val="BoxBulletList"/>
        <w:rPr>
          <w:rFonts w:asciiTheme="majorHAnsi" w:hAnsiTheme="majorHAnsi" w:cs="Times New Roman"/>
          <w:sz w:val="24"/>
          <w:szCs w:val="24"/>
        </w:rPr>
      </w:pPr>
      <w:r w:rsidRPr="00E65653">
        <w:rPr>
          <w:rFonts w:asciiTheme="majorHAnsi" w:hAnsiTheme="majorHAnsi" w:cs="Times New Roman"/>
          <w:sz w:val="24"/>
          <w:szCs w:val="24"/>
        </w:rPr>
        <w:t>International Tea Day.</w:t>
      </w:r>
    </w:p>
    <w:p w14:paraId="7996AD1B" w14:textId="77777777" w:rsidR="00E65653" w:rsidRPr="00E65653" w:rsidRDefault="00E65653" w:rsidP="00E65653">
      <w:pPr>
        <w:pStyle w:val="BoxBulletList"/>
        <w:numPr>
          <w:ilvl w:val="0"/>
          <w:numId w:val="0"/>
        </w:numPr>
        <w:ind w:left="720"/>
        <w:rPr>
          <w:rFonts w:asciiTheme="majorHAnsi" w:hAnsiTheme="majorHAnsi" w:cs="Times New Roman"/>
          <w:sz w:val="24"/>
          <w:szCs w:val="24"/>
        </w:rPr>
      </w:pPr>
    </w:p>
    <w:p w14:paraId="5CA38BE5" w14:textId="77777777" w:rsidR="003E40A1" w:rsidRPr="003E6EFF" w:rsidRDefault="003E40A1"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 xml:space="preserve">Working Group on Organic Tea </w:t>
      </w:r>
    </w:p>
    <w:p w14:paraId="093ABFC3" w14:textId="13CA44A0" w:rsidR="004663E5" w:rsidRPr="004663E5" w:rsidRDefault="004663E5" w:rsidP="004663E5">
      <w:pPr>
        <w:pStyle w:val="BoxNewPara"/>
        <w:numPr>
          <w:ilvl w:val="0"/>
          <w:numId w:val="0"/>
        </w:numPr>
        <w:rPr>
          <w:rFonts w:asciiTheme="majorHAnsi" w:hAnsiTheme="majorHAnsi"/>
          <w:sz w:val="24"/>
          <w:szCs w:val="24"/>
        </w:rPr>
      </w:pPr>
      <w:r w:rsidRPr="004663E5">
        <w:rPr>
          <w:rFonts w:asciiTheme="majorHAnsi" w:hAnsiTheme="majorHAnsi"/>
          <w:sz w:val="24"/>
          <w:szCs w:val="24"/>
        </w:rPr>
        <w:t>In noting the achievements of the W</w:t>
      </w:r>
      <w:r w:rsidR="00E65653">
        <w:rPr>
          <w:rFonts w:asciiTheme="majorHAnsi" w:hAnsiTheme="majorHAnsi"/>
          <w:sz w:val="24"/>
          <w:szCs w:val="24"/>
        </w:rPr>
        <w:t>G</w:t>
      </w:r>
      <w:r w:rsidRPr="004663E5">
        <w:rPr>
          <w:rFonts w:asciiTheme="majorHAnsi" w:hAnsiTheme="majorHAnsi"/>
          <w:sz w:val="24"/>
          <w:szCs w:val="24"/>
        </w:rPr>
        <w:t xml:space="preserve"> on Organic Tea, at its last session, the IGG/Tea endorsed the WG’s work plan. The WG will provide an update on its work on</w:t>
      </w:r>
      <w:r w:rsidR="00CF55EC" w:rsidRPr="004663E5">
        <w:rPr>
          <w:rFonts w:asciiTheme="majorHAnsi" w:hAnsiTheme="majorHAnsi"/>
          <w:sz w:val="24"/>
          <w:szCs w:val="24"/>
        </w:rPr>
        <w:t>:</w:t>
      </w:r>
    </w:p>
    <w:p w14:paraId="2DDB6113" w14:textId="77777777"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Joint research and development and information-sharing among organic tea producing countries;</w:t>
      </w:r>
    </w:p>
    <w:p w14:paraId="5427E972" w14:textId="77777777"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Market promotion at the international level;</w:t>
      </w:r>
    </w:p>
    <w:p w14:paraId="1A33A890" w14:textId="1A15D8F6"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 xml:space="preserve">The establishment of national bodies in producing countries which could </w:t>
      </w:r>
      <w:r w:rsidR="00E65653">
        <w:rPr>
          <w:rFonts w:asciiTheme="majorHAnsi" w:hAnsiTheme="majorHAnsi"/>
          <w:sz w:val="24"/>
          <w:szCs w:val="24"/>
        </w:rPr>
        <w:t>obtain</w:t>
      </w:r>
      <w:r w:rsidRPr="004663E5">
        <w:rPr>
          <w:rFonts w:asciiTheme="majorHAnsi" w:hAnsiTheme="majorHAnsi"/>
          <w:sz w:val="24"/>
          <w:szCs w:val="24"/>
        </w:rPr>
        <w:t xml:space="preserve"> international accreditation, such as </w:t>
      </w:r>
      <w:r w:rsidR="00E65653">
        <w:rPr>
          <w:rFonts w:asciiTheme="majorHAnsi" w:hAnsiTheme="majorHAnsi"/>
          <w:sz w:val="24"/>
          <w:szCs w:val="24"/>
        </w:rPr>
        <w:t xml:space="preserve">the NPOP (India), SLSI (Sri Lanka) and </w:t>
      </w:r>
      <w:r w:rsidRPr="004663E5">
        <w:rPr>
          <w:rFonts w:asciiTheme="majorHAnsi" w:hAnsiTheme="majorHAnsi"/>
          <w:sz w:val="24"/>
          <w:szCs w:val="24"/>
        </w:rPr>
        <w:t>CNCA (China);</w:t>
      </w:r>
    </w:p>
    <w:p w14:paraId="4AD6503D" w14:textId="1CA88712" w:rsidR="004663E5" w:rsidRPr="004663E5" w:rsidRDefault="00E65653" w:rsidP="004663E5">
      <w:pPr>
        <w:pStyle w:val="BoxBulletList"/>
        <w:rPr>
          <w:rFonts w:asciiTheme="majorHAnsi" w:hAnsiTheme="majorHAnsi"/>
          <w:sz w:val="24"/>
          <w:szCs w:val="24"/>
        </w:rPr>
      </w:pPr>
      <w:r>
        <w:rPr>
          <w:rFonts w:asciiTheme="majorHAnsi" w:hAnsiTheme="majorHAnsi"/>
          <w:sz w:val="24"/>
          <w:szCs w:val="24"/>
        </w:rPr>
        <w:t>The s</w:t>
      </w:r>
      <w:r w:rsidR="004663E5" w:rsidRPr="004663E5">
        <w:rPr>
          <w:rFonts w:asciiTheme="majorHAnsi" w:hAnsiTheme="majorHAnsi"/>
          <w:sz w:val="24"/>
          <w:szCs w:val="24"/>
        </w:rPr>
        <w:t>upport to green, low input tea farming systems and their promotion to organic status;</w:t>
      </w:r>
    </w:p>
    <w:p w14:paraId="1AD10948" w14:textId="77777777"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The social welfare of producers and communities;</w:t>
      </w:r>
    </w:p>
    <w:p w14:paraId="605DCFD1" w14:textId="7EACF4D9"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A socio-economic impact assessment of organic farming;</w:t>
      </w:r>
      <w:r w:rsidR="00E65653">
        <w:rPr>
          <w:rFonts w:asciiTheme="majorHAnsi" w:hAnsiTheme="majorHAnsi"/>
          <w:sz w:val="24"/>
          <w:szCs w:val="24"/>
        </w:rPr>
        <w:t xml:space="preserve"> and</w:t>
      </w:r>
    </w:p>
    <w:p w14:paraId="09FA7BC4" w14:textId="3C6A1FBD" w:rsidR="004663E5" w:rsidRPr="004663E5" w:rsidRDefault="004663E5" w:rsidP="004663E5">
      <w:pPr>
        <w:pStyle w:val="BoxBulletList"/>
        <w:rPr>
          <w:rFonts w:asciiTheme="majorHAnsi" w:hAnsiTheme="majorHAnsi"/>
          <w:sz w:val="24"/>
          <w:szCs w:val="24"/>
        </w:rPr>
      </w:pPr>
      <w:r w:rsidRPr="004663E5">
        <w:rPr>
          <w:rFonts w:asciiTheme="majorHAnsi" w:hAnsiTheme="majorHAnsi"/>
          <w:sz w:val="24"/>
          <w:szCs w:val="24"/>
        </w:rPr>
        <w:t>The promotion of dom</w:t>
      </w:r>
      <w:r w:rsidR="00E65653">
        <w:rPr>
          <w:rFonts w:asciiTheme="majorHAnsi" w:hAnsiTheme="majorHAnsi"/>
          <w:sz w:val="24"/>
          <w:szCs w:val="24"/>
        </w:rPr>
        <w:t>estic production of organic tea.</w:t>
      </w:r>
    </w:p>
    <w:p w14:paraId="696AC4D3" w14:textId="77777777" w:rsidR="00CF55EC" w:rsidRDefault="00CF55EC" w:rsidP="004663E5">
      <w:pPr>
        <w:pStyle w:val="BoxBulletList"/>
        <w:numPr>
          <w:ilvl w:val="0"/>
          <w:numId w:val="0"/>
        </w:numPr>
      </w:pPr>
    </w:p>
    <w:p w14:paraId="400DBC74" w14:textId="77777777" w:rsidR="003E40A1" w:rsidRPr="003E6EFF" w:rsidRDefault="003E40A1"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 xml:space="preserve">Working Group on Climate Change </w:t>
      </w:r>
    </w:p>
    <w:p w14:paraId="6A0373E6" w14:textId="0985F54F" w:rsidR="004530B8" w:rsidRDefault="004663E5" w:rsidP="004530B8">
      <w:pPr>
        <w:pStyle w:val="BoxNewPara"/>
        <w:numPr>
          <w:ilvl w:val="0"/>
          <w:numId w:val="0"/>
        </w:numPr>
        <w:rPr>
          <w:rFonts w:asciiTheme="majorHAnsi" w:hAnsiTheme="majorHAnsi" w:cs="Times New Roman"/>
          <w:sz w:val="24"/>
          <w:szCs w:val="24"/>
        </w:rPr>
      </w:pPr>
      <w:r w:rsidRPr="004530B8">
        <w:rPr>
          <w:rFonts w:asciiTheme="majorHAnsi" w:hAnsiTheme="majorHAnsi" w:cs="Times New Roman"/>
          <w:sz w:val="24"/>
          <w:szCs w:val="24"/>
        </w:rPr>
        <w:t>At the 22</w:t>
      </w:r>
      <w:r w:rsidRPr="004530B8">
        <w:rPr>
          <w:rFonts w:asciiTheme="majorHAnsi" w:hAnsiTheme="majorHAnsi" w:cs="Times New Roman"/>
          <w:sz w:val="24"/>
          <w:szCs w:val="24"/>
          <w:vertAlign w:val="superscript"/>
        </w:rPr>
        <w:t>nd</w:t>
      </w:r>
      <w:r w:rsidRPr="004530B8">
        <w:rPr>
          <w:rFonts w:asciiTheme="majorHAnsi" w:hAnsiTheme="majorHAnsi" w:cs="Times New Roman"/>
          <w:sz w:val="24"/>
          <w:szCs w:val="24"/>
        </w:rPr>
        <w:t xml:space="preserve"> session, the </w:t>
      </w:r>
      <w:r w:rsidR="00E65653">
        <w:rPr>
          <w:rFonts w:asciiTheme="majorHAnsi" w:hAnsiTheme="majorHAnsi" w:cs="Times New Roman"/>
          <w:sz w:val="24"/>
          <w:szCs w:val="24"/>
        </w:rPr>
        <w:t xml:space="preserve">membership of the </w:t>
      </w:r>
      <w:r w:rsidRPr="004530B8">
        <w:rPr>
          <w:rFonts w:asciiTheme="majorHAnsi" w:hAnsiTheme="majorHAnsi" w:cs="Times New Roman"/>
          <w:sz w:val="24"/>
          <w:szCs w:val="24"/>
        </w:rPr>
        <w:t xml:space="preserve">IGG/Tea was informed that with the aim of easing implementation of adaptation strategies in different countries, the WG on Climate Change had decided to work on vulnerability/suitability on the micro scale. </w:t>
      </w:r>
      <w:r w:rsidR="004530B8" w:rsidRPr="004530B8">
        <w:rPr>
          <w:rFonts w:asciiTheme="majorHAnsi" w:hAnsiTheme="majorHAnsi" w:cs="Times New Roman"/>
          <w:sz w:val="24"/>
          <w:szCs w:val="24"/>
        </w:rPr>
        <w:t xml:space="preserve">It was deemed that the trend analysis would be further strengthened by using different statistical models in order to determine the </w:t>
      </w:r>
      <w:r w:rsidR="00C92DF1">
        <w:rPr>
          <w:rFonts w:asciiTheme="majorHAnsi" w:hAnsiTheme="majorHAnsi" w:cs="Times New Roman"/>
          <w:sz w:val="24"/>
          <w:szCs w:val="24"/>
        </w:rPr>
        <w:t>impact</w:t>
      </w:r>
      <w:r w:rsidR="004530B8" w:rsidRPr="004530B8">
        <w:rPr>
          <w:rFonts w:asciiTheme="majorHAnsi" w:hAnsiTheme="majorHAnsi" w:cs="Times New Roman"/>
          <w:sz w:val="24"/>
          <w:szCs w:val="24"/>
        </w:rPr>
        <w:t xml:space="preserve"> of climate trends and compar</w:t>
      </w:r>
      <w:r w:rsidR="00E65653">
        <w:rPr>
          <w:rFonts w:asciiTheme="majorHAnsi" w:hAnsiTheme="majorHAnsi" w:cs="Times New Roman"/>
          <w:sz w:val="24"/>
          <w:szCs w:val="24"/>
        </w:rPr>
        <w:t>e</w:t>
      </w:r>
      <w:r w:rsidR="004530B8" w:rsidRPr="004530B8">
        <w:rPr>
          <w:rFonts w:asciiTheme="majorHAnsi" w:hAnsiTheme="majorHAnsi" w:cs="Times New Roman"/>
          <w:sz w:val="24"/>
          <w:szCs w:val="24"/>
        </w:rPr>
        <w:t xml:space="preserve"> them with</w:t>
      </w:r>
      <w:r w:rsidR="002D07B8">
        <w:rPr>
          <w:rFonts w:asciiTheme="majorHAnsi" w:hAnsiTheme="majorHAnsi" w:cs="Times New Roman"/>
          <w:sz w:val="24"/>
          <w:szCs w:val="24"/>
        </w:rPr>
        <w:t xml:space="preserve"> the baseline. The WG will inform</w:t>
      </w:r>
      <w:r w:rsidR="004530B8" w:rsidRPr="004530B8">
        <w:rPr>
          <w:rFonts w:asciiTheme="majorHAnsi" w:hAnsiTheme="majorHAnsi" w:cs="Times New Roman"/>
          <w:sz w:val="24"/>
          <w:szCs w:val="24"/>
        </w:rPr>
        <w:t xml:space="preserve"> the intersessional meeting on its provisional analyses.</w:t>
      </w:r>
    </w:p>
    <w:p w14:paraId="21821C84" w14:textId="77777777" w:rsidR="002D07B8" w:rsidRPr="004530B8" w:rsidRDefault="002D07B8" w:rsidP="004530B8">
      <w:pPr>
        <w:pStyle w:val="BoxNewPara"/>
        <w:numPr>
          <w:ilvl w:val="0"/>
          <w:numId w:val="0"/>
        </w:numPr>
        <w:rPr>
          <w:rFonts w:asciiTheme="majorHAnsi" w:hAnsiTheme="majorHAnsi" w:cs="Times New Roman"/>
          <w:sz w:val="24"/>
          <w:szCs w:val="24"/>
        </w:rPr>
      </w:pPr>
    </w:p>
    <w:p w14:paraId="178CC541" w14:textId="77777777" w:rsidR="003E40A1" w:rsidRPr="003E6EFF" w:rsidRDefault="003E40A1"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 xml:space="preserve">Working Group on Smallholders </w:t>
      </w:r>
    </w:p>
    <w:p w14:paraId="0E78052A" w14:textId="575EA0DF" w:rsidR="002D07B8" w:rsidRDefault="00D95201" w:rsidP="002D07B8">
      <w:pPr>
        <w:rPr>
          <w:rFonts w:asciiTheme="majorHAnsi" w:eastAsia="Gulim" w:hAnsiTheme="majorHAnsi" w:cs="Arial"/>
          <w:lang w:eastAsia="ko-KR"/>
        </w:rPr>
      </w:pPr>
      <w:r w:rsidRPr="002D07B8">
        <w:rPr>
          <w:rFonts w:asciiTheme="majorHAnsi" w:eastAsia="Gulim" w:hAnsiTheme="majorHAnsi" w:cs="Arial"/>
          <w:lang w:eastAsia="ko-KR"/>
        </w:rPr>
        <w:t xml:space="preserve">At the last session of the IGG/Tea, </w:t>
      </w:r>
      <w:r w:rsidR="002D07B8" w:rsidRPr="002D07B8">
        <w:rPr>
          <w:rFonts w:asciiTheme="majorHAnsi" w:eastAsia="Gulim" w:hAnsiTheme="majorHAnsi" w:cs="Arial"/>
          <w:lang w:eastAsia="ko-KR"/>
        </w:rPr>
        <w:t>t</w:t>
      </w:r>
      <w:r w:rsidRPr="002D07B8">
        <w:rPr>
          <w:rFonts w:asciiTheme="majorHAnsi" w:eastAsia="Gulim" w:hAnsiTheme="majorHAnsi" w:cs="Arial"/>
          <w:lang w:eastAsia="ko-KR"/>
        </w:rPr>
        <w:t>he WG discussed the structure of the Confederation of International Tea Smallholders (CITS) and its functions and responsibilities. The WG also decided on the agenda and visi</w:t>
      </w:r>
      <w:r w:rsidR="00E65653">
        <w:rPr>
          <w:rFonts w:asciiTheme="majorHAnsi" w:eastAsia="Gulim" w:hAnsiTheme="majorHAnsi" w:cs="Arial"/>
          <w:lang w:eastAsia="ko-KR"/>
        </w:rPr>
        <w:t>on of the CITS and agreed to a</w:t>
      </w:r>
      <w:r w:rsidRPr="002D07B8">
        <w:rPr>
          <w:rFonts w:asciiTheme="majorHAnsi" w:eastAsia="Gulim" w:hAnsiTheme="majorHAnsi" w:cs="Arial"/>
          <w:lang w:eastAsia="ko-KR"/>
        </w:rPr>
        <w:t xml:space="preserve"> timeline. The WG decided that each member would appoint a focal point to monitor the </w:t>
      </w:r>
      <w:r w:rsidRPr="00E65653">
        <w:rPr>
          <w:rFonts w:asciiTheme="majorHAnsi" w:eastAsia="Gulim" w:hAnsiTheme="majorHAnsi" w:cs="Arial"/>
          <w:i/>
          <w:lang w:eastAsia="ko-KR"/>
        </w:rPr>
        <w:t>interim</w:t>
      </w:r>
      <w:r w:rsidRPr="002D07B8">
        <w:rPr>
          <w:rFonts w:asciiTheme="majorHAnsi" w:eastAsia="Gulim" w:hAnsiTheme="majorHAnsi" w:cs="Arial"/>
          <w:lang w:eastAsia="ko-KR"/>
        </w:rPr>
        <w:t xml:space="preserve"> activities. The WG suggested that a pilot study be conducted in each country, aligned with the interest of the respective</w:t>
      </w:r>
      <w:r w:rsidR="00650F75">
        <w:rPr>
          <w:rFonts w:asciiTheme="majorHAnsi" w:eastAsia="Gulim" w:hAnsiTheme="majorHAnsi" w:cs="Arial"/>
          <w:lang w:eastAsia="ko-KR"/>
        </w:rPr>
        <w:t xml:space="preserve"> tea smallholders, focus</w:t>
      </w:r>
      <w:r w:rsidRPr="002D07B8">
        <w:rPr>
          <w:rFonts w:asciiTheme="majorHAnsi" w:eastAsia="Gulim" w:hAnsiTheme="majorHAnsi" w:cs="Arial"/>
          <w:lang w:eastAsia="ko-KR"/>
        </w:rPr>
        <w:t>ing on possible micro processing factories in Assam.</w:t>
      </w:r>
      <w:r w:rsidR="002D07B8">
        <w:rPr>
          <w:rFonts w:asciiTheme="majorHAnsi" w:eastAsia="Gulim" w:hAnsiTheme="majorHAnsi" w:cs="Arial"/>
          <w:lang w:eastAsia="ko-KR"/>
        </w:rPr>
        <w:t xml:space="preserve"> </w:t>
      </w:r>
      <w:r w:rsidRPr="002D07B8">
        <w:rPr>
          <w:rFonts w:asciiTheme="majorHAnsi" w:eastAsia="Gulim" w:hAnsiTheme="majorHAnsi" w:cs="Arial"/>
          <w:lang w:eastAsia="ko-KR"/>
        </w:rPr>
        <w:t>The WG also discussed the importance of hiring an international consultant and possible partnerships with international bodies like the World Bank and the ITC.</w:t>
      </w:r>
      <w:r w:rsidR="002D07B8">
        <w:rPr>
          <w:rFonts w:asciiTheme="majorHAnsi" w:eastAsia="Gulim" w:hAnsiTheme="majorHAnsi" w:cs="Arial"/>
          <w:lang w:eastAsia="ko-KR"/>
        </w:rPr>
        <w:t xml:space="preserve"> </w:t>
      </w:r>
      <w:r w:rsidR="00C92DF1">
        <w:rPr>
          <w:rFonts w:asciiTheme="majorHAnsi" w:eastAsia="Gulim" w:hAnsiTheme="majorHAnsi" w:cs="Arial"/>
          <w:lang w:eastAsia="ko-KR"/>
        </w:rPr>
        <w:t xml:space="preserve">The consultant would </w:t>
      </w:r>
      <w:r w:rsidR="00C92DF1" w:rsidRPr="00B92116">
        <w:rPr>
          <w:rFonts w:asciiTheme="minorHAnsi" w:hAnsiTheme="minorHAnsi" w:cstheme="minorHAnsi"/>
        </w:rPr>
        <w:t>assist in developing a marketing arrang</w:t>
      </w:r>
      <w:r w:rsidR="00E65653">
        <w:rPr>
          <w:rFonts w:asciiTheme="minorHAnsi" w:hAnsiTheme="minorHAnsi" w:cstheme="minorHAnsi"/>
        </w:rPr>
        <w:t>ement with the help of producing</w:t>
      </w:r>
      <w:r w:rsidR="00C92DF1" w:rsidRPr="00B92116">
        <w:rPr>
          <w:rFonts w:asciiTheme="minorHAnsi" w:hAnsiTheme="minorHAnsi" w:cstheme="minorHAnsi"/>
        </w:rPr>
        <w:t xml:space="preserve"> and consuming countries’ associations involved in tea matters to market the teas of </w:t>
      </w:r>
      <w:r w:rsidR="00E65653">
        <w:rPr>
          <w:rFonts w:asciiTheme="minorHAnsi" w:hAnsiTheme="minorHAnsi" w:cstheme="minorHAnsi"/>
        </w:rPr>
        <w:t xml:space="preserve">the </w:t>
      </w:r>
      <w:r w:rsidR="00C92DF1" w:rsidRPr="00B92116">
        <w:rPr>
          <w:rFonts w:asciiTheme="minorHAnsi" w:hAnsiTheme="minorHAnsi" w:cstheme="minorHAnsi"/>
        </w:rPr>
        <w:t>small grower sector directly, at least covering the cost of production</w:t>
      </w:r>
      <w:r w:rsidR="00C92DF1">
        <w:rPr>
          <w:rFonts w:asciiTheme="minorHAnsi" w:hAnsiTheme="minorHAnsi" w:cstheme="minorHAnsi"/>
        </w:rPr>
        <w:t xml:space="preserve">. </w:t>
      </w:r>
      <w:r w:rsidR="002D07B8">
        <w:rPr>
          <w:rFonts w:asciiTheme="majorHAnsi" w:eastAsia="Gulim" w:hAnsiTheme="majorHAnsi" w:cs="Arial"/>
          <w:lang w:eastAsia="ko-KR"/>
        </w:rPr>
        <w:t>The WG will apprise the membership of developments in the</w:t>
      </w:r>
      <w:r w:rsidR="00E65653">
        <w:rPr>
          <w:rFonts w:asciiTheme="majorHAnsi" w:eastAsia="Gulim" w:hAnsiTheme="majorHAnsi" w:cs="Arial"/>
          <w:lang w:eastAsia="ko-KR"/>
        </w:rPr>
        <w:t>se</w:t>
      </w:r>
      <w:r w:rsidR="002D07B8">
        <w:rPr>
          <w:rFonts w:asciiTheme="majorHAnsi" w:eastAsia="Gulim" w:hAnsiTheme="majorHAnsi" w:cs="Arial"/>
          <w:lang w:eastAsia="ko-KR"/>
        </w:rPr>
        <w:t xml:space="preserve"> activities.</w:t>
      </w:r>
    </w:p>
    <w:p w14:paraId="231F91D0" w14:textId="77777777" w:rsidR="00CF4096" w:rsidRDefault="00CF4096" w:rsidP="002D07B8">
      <w:pPr>
        <w:rPr>
          <w:rFonts w:asciiTheme="majorHAnsi" w:eastAsia="Gulim" w:hAnsiTheme="majorHAnsi" w:cs="Arial"/>
          <w:lang w:eastAsia="ko-KR"/>
        </w:rPr>
      </w:pPr>
    </w:p>
    <w:p w14:paraId="0F63DC7F" w14:textId="504A33D8" w:rsidR="00CF4096" w:rsidRPr="003E6EFF" w:rsidRDefault="00CF4096" w:rsidP="00CF4096">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Working Group on</w:t>
      </w:r>
      <w:r>
        <w:rPr>
          <w:rFonts w:asciiTheme="majorHAnsi" w:hAnsiTheme="majorHAnsi"/>
          <w:b/>
          <w:sz w:val="32"/>
          <w:szCs w:val="32"/>
        </w:rPr>
        <w:t xml:space="preserve"> Global Tea Market Analysis and Promotion</w:t>
      </w:r>
    </w:p>
    <w:p w14:paraId="050EA884" w14:textId="640FFECC" w:rsidR="00CF4096" w:rsidRDefault="00CF4096" w:rsidP="00CF4096">
      <w:pPr>
        <w:rPr>
          <w:rFonts w:asciiTheme="majorHAnsi" w:eastAsia="Gulim" w:hAnsiTheme="majorHAnsi" w:cs="Arial"/>
          <w:lang w:eastAsia="ko-KR"/>
        </w:rPr>
      </w:pPr>
      <w:r>
        <w:rPr>
          <w:rFonts w:asciiTheme="majorHAnsi" w:eastAsia="Gulim" w:hAnsiTheme="majorHAnsi" w:cs="Arial"/>
          <w:lang w:eastAsia="ko-KR"/>
        </w:rPr>
        <w:t>The W</w:t>
      </w:r>
      <w:r w:rsidR="00E65653">
        <w:rPr>
          <w:rFonts w:asciiTheme="majorHAnsi" w:eastAsia="Gulim" w:hAnsiTheme="majorHAnsi" w:cs="Arial"/>
          <w:lang w:eastAsia="ko-KR"/>
        </w:rPr>
        <w:t>G</w:t>
      </w:r>
      <w:r>
        <w:rPr>
          <w:rFonts w:asciiTheme="majorHAnsi" w:eastAsia="Gulim" w:hAnsiTheme="majorHAnsi" w:cs="Arial"/>
          <w:lang w:eastAsia="ko-KR"/>
        </w:rPr>
        <w:t xml:space="preserve"> on Global Tea Market Analysis and Promotion was established at the 22</w:t>
      </w:r>
      <w:r w:rsidRPr="00CF4096">
        <w:rPr>
          <w:rFonts w:asciiTheme="majorHAnsi" w:eastAsia="Gulim" w:hAnsiTheme="majorHAnsi" w:cs="Arial"/>
          <w:vertAlign w:val="superscript"/>
          <w:lang w:eastAsia="ko-KR"/>
        </w:rPr>
        <w:t>nd</w:t>
      </w:r>
      <w:r w:rsidR="00E65653">
        <w:rPr>
          <w:rFonts w:asciiTheme="majorHAnsi" w:eastAsia="Gulim" w:hAnsiTheme="majorHAnsi" w:cs="Arial"/>
          <w:lang w:eastAsia="ko-KR"/>
        </w:rPr>
        <w:t xml:space="preserve"> Session of the IGG/Tea</w:t>
      </w:r>
      <w:r>
        <w:rPr>
          <w:rFonts w:asciiTheme="majorHAnsi" w:eastAsia="Gulim" w:hAnsiTheme="majorHAnsi" w:cs="Arial"/>
          <w:lang w:eastAsia="ko-KR"/>
        </w:rPr>
        <w:t xml:space="preserve"> in May 2016. The Terms of Reference will be agreed</w:t>
      </w:r>
      <w:r w:rsidR="00E65653">
        <w:rPr>
          <w:rFonts w:asciiTheme="majorHAnsi" w:eastAsia="Gulim" w:hAnsiTheme="majorHAnsi" w:cs="Arial"/>
          <w:lang w:eastAsia="ko-KR"/>
        </w:rPr>
        <w:t xml:space="preserve"> upon</w:t>
      </w:r>
      <w:r>
        <w:rPr>
          <w:rFonts w:asciiTheme="majorHAnsi" w:eastAsia="Gulim" w:hAnsiTheme="majorHAnsi" w:cs="Arial"/>
          <w:lang w:eastAsia="ko-KR"/>
        </w:rPr>
        <w:t xml:space="preserve"> and a plan of action developed. </w:t>
      </w:r>
    </w:p>
    <w:p w14:paraId="2D6AD8BA" w14:textId="77777777" w:rsidR="002D07B8" w:rsidRPr="002D07B8" w:rsidRDefault="002D07B8" w:rsidP="002D07B8">
      <w:pPr>
        <w:rPr>
          <w:rFonts w:asciiTheme="majorHAnsi" w:eastAsia="Gulim" w:hAnsiTheme="majorHAnsi" w:cs="Arial"/>
          <w:lang w:eastAsia="ko-KR"/>
        </w:rPr>
      </w:pPr>
    </w:p>
    <w:p w14:paraId="77092172" w14:textId="77777777" w:rsidR="00076A59" w:rsidRPr="003E6EFF" w:rsidRDefault="00076A59" w:rsidP="003E6EFF">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sidRPr="003E6EFF">
        <w:rPr>
          <w:rFonts w:asciiTheme="majorHAnsi" w:hAnsiTheme="majorHAnsi"/>
          <w:b/>
          <w:sz w:val="32"/>
          <w:szCs w:val="32"/>
        </w:rPr>
        <w:t>Task Force on Statistics</w:t>
      </w:r>
    </w:p>
    <w:p w14:paraId="3455165D" w14:textId="2645990B" w:rsidR="002D07B8" w:rsidRDefault="00E669EA" w:rsidP="002D07B8">
      <w:pPr>
        <w:rPr>
          <w:rFonts w:asciiTheme="majorHAnsi" w:eastAsia="Gulim" w:hAnsiTheme="majorHAnsi" w:cs="Arial"/>
          <w:lang w:eastAsia="ko-KR"/>
        </w:rPr>
      </w:pPr>
      <w:r>
        <w:rPr>
          <w:rFonts w:asciiTheme="majorHAnsi" w:eastAsia="Gulim" w:hAnsiTheme="majorHAnsi" w:cs="Arial"/>
          <w:lang w:eastAsia="ko-KR"/>
        </w:rPr>
        <w:t>The intersessional meeting of the IGG/Tea will r</w:t>
      </w:r>
      <w:r w:rsidR="002D07B8" w:rsidRPr="002D07B8">
        <w:rPr>
          <w:rFonts w:asciiTheme="majorHAnsi" w:eastAsia="Gulim" w:hAnsiTheme="majorHAnsi" w:cs="Arial"/>
          <w:lang w:eastAsia="ko-KR"/>
        </w:rPr>
        <w:t>eview tea production forecasts of each member country of the Task Force and adjust production, consumption and trade projections for tea over the next ten years using the FAO World Tea Model.</w:t>
      </w:r>
    </w:p>
    <w:p w14:paraId="3F47C2AE" w14:textId="77777777" w:rsidR="002D07B8" w:rsidRDefault="002D07B8">
      <w:pPr>
        <w:rPr>
          <w:rFonts w:asciiTheme="majorHAnsi" w:hAnsiTheme="majorHAnsi" w:cstheme="minorHAnsi"/>
          <w:b/>
          <w:sz w:val="32"/>
          <w:szCs w:val="32"/>
        </w:rPr>
      </w:pPr>
    </w:p>
    <w:p w14:paraId="0B4337EE" w14:textId="61E2375F" w:rsidR="004204A5" w:rsidRPr="003E6EFF" w:rsidRDefault="004204A5" w:rsidP="004204A5">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Pr>
          <w:rFonts w:asciiTheme="majorHAnsi" w:hAnsiTheme="majorHAnsi"/>
          <w:b/>
          <w:sz w:val="32"/>
          <w:szCs w:val="32"/>
        </w:rPr>
        <w:t>Future Work</w:t>
      </w:r>
    </w:p>
    <w:p w14:paraId="591EBCF0" w14:textId="42A62CA2" w:rsidR="004204A5" w:rsidRDefault="004204A5">
      <w:pPr>
        <w:rPr>
          <w:rFonts w:asciiTheme="majorHAnsi" w:hAnsiTheme="majorHAnsi" w:cstheme="minorHAnsi"/>
          <w:b/>
          <w:sz w:val="32"/>
          <w:szCs w:val="32"/>
        </w:rPr>
      </w:pPr>
      <w:r>
        <w:rPr>
          <w:rFonts w:asciiTheme="majorHAnsi" w:eastAsia="Gulim" w:hAnsiTheme="majorHAnsi" w:cs="Arial"/>
          <w:lang w:eastAsia="ko-KR"/>
        </w:rPr>
        <w:t>In order to guide the Secretariat o</w:t>
      </w:r>
      <w:r w:rsidR="00D82953">
        <w:rPr>
          <w:rFonts w:asciiTheme="majorHAnsi" w:eastAsia="Gulim" w:hAnsiTheme="majorHAnsi" w:cs="Arial"/>
          <w:lang w:eastAsia="ko-KR"/>
        </w:rPr>
        <w:t>n</w:t>
      </w:r>
      <w:r>
        <w:rPr>
          <w:rFonts w:asciiTheme="majorHAnsi" w:eastAsia="Gulim" w:hAnsiTheme="majorHAnsi" w:cs="Arial"/>
          <w:lang w:eastAsia="ko-KR"/>
        </w:rPr>
        <w:t xml:space="preserve"> the future work</w:t>
      </w:r>
      <w:r w:rsidR="00E669EA">
        <w:rPr>
          <w:rFonts w:asciiTheme="majorHAnsi" w:eastAsia="Gulim" w:hAnsiTheme="majorHAnsi" w:cs="Arial"/>
          <w:lang w:eastAsia="ko-KR"/>
        </w:rPr>
        <w:t xml:space="preserve"> that </w:t>
      </w:r>
      <w:r>
        <w:rPr>
          <w:rFonts w:asciiTheme="majorHAnsi" w:eastAsia="Gulim" w:hAnsiTheme="majorHAnsi" w:cs="Arial"/>
          <w:lang w:eastAsia="ko-KR"/>
        </w:rPr>
        <w:t>it should address, a brainstorming session will be organized</w:t>
      </w:r>
      <w:r w:rsidRPr="002D07B8">
        <w:rPr>
          <w:rFonts w:asciiTheme="majorHAnsi" w:eastAsia="Gulim" w:hAnsiTheme="majorHAnsi" w:cs="Arial"/>
          <w:lang w:eastAsia="ko-KR"/>
        </w:rPr>
        <w:t>.</w:t>
      </w:r>
    </w:p>
    <w:p w14:paraId="54D060CF" w14:textId="77777777" w:rsidR="004204A5" w:rsidRDefault="004204A5">
      <w:pPr>
        <w:rPr>
          <w:rFonts w:asciiTheme="majorHAnsi" w:hAnsiTheme="majorHAnsi" w:cstheme="minorHAnsi"/>
          <w:b/>
          <w:sz w:val="32"/>
          <w:szCs w:val="32"/>
        </w:rPr>
      </w:pPr>
    </w:p>
    <w:p w14:paraId="74735746" w14:textId="1FBA2CAF" w:rsidR="00F45A64" w:rsidRPr="00055BCF" w:rsidRDefault="00F45A64" w:rsidP="00F45A64">
      <w:pPr>
        <w:pStyle w:val="default0"/>
        <w:pBdr>
          <w:top w:val="single" w:sz="18" w:space="1" w:color="17365D" w:themeColor="text2" w:themeShade="BF"/>
          <w:bottom w:val="single" w:sz="18" w:space="1" w:color="17365D" w:themeColor="text2" w:themeShade="BF"/>
        </w:pBdr>
        <w:shd w:val="clear" w:color="auto" w:fill="C6D9F1" w:themeFill="text2" w:themeFillTint="33"/>
        <w:spacing w:after="120"/>
        <w:jc w:val="center"/>
        <w:rPr>
          <w:rFonts w:asciiTheme="majorHAnsi" w:hAnsiTheme="majorHAnsi"/>
          <w:b/>
          <w:sz w:val="32"/>
          <w:szCs w:val="32"/>
        </w:rPr>
      </w:pPr>
      <w:r>
        <w:rPr>
          <w:rFonts w:asciiTheme="majorHAnsi" w:hAnsiTheme="majorHAnsi"/>
          <w:b/>
          <w:sz w:val="32"/>
          <w:szCs w:val="32"/>
        </w:rPr>
        <w:t>OTHER MATTERS</w:t>
      </w:r>
    </w:p>
    <w:p w14:paraId="1B85BB68" w14:textId="4A9161D4" w:rsidR="00F45A64" w:rsidRDefault="00F45A64" w:rsidP="00F45A64">
      <w:pPr>
        <w:rPr>
          <w:rFonts w:asciiTheme="majorHAnsi" w:eastAsia="Gulim" w:hAnsiTheme="majorHAnsi" w:cs="Arial"/>
          <w:lang w:eastAsia="ko-KR"/>
        </w:rPr>
      </w:pPr>
      <w:r>
        <w:rPr>
          <w:rFonts w:asciiTheme="majorHAnsi" w:eastAsia="Gulim" w:hAnsiTheme="majorHAnsi" w:cs="Arial"/>
          <w:lang w:eastAsia="ko-KR"/>
        </w:rPr>
        <w:t>A. Any other business</w:t>
      </w:r>
    </w:p>
    <w:p w14:paraId="3488E0AA" w14:textId="6BF3CF8A" w:rsidR="00023193" w:rsidRDefault="00023193" w:rsidP="00023193">
      <w:pPr>
        <w:ind w:left="1080" w:hanging="360"/>
        <w:rPr>
          <w:rFonts w:asciiTheme="majorHAnsi" w:eastAsia="Gulim" w:hAnsiTheme="majorHAnsi" w:cs="Arial"/>
          <w:lang w:eastAsia="ko-KR"/>
        </w:rPr>
      </w:pPr>
      <w:proofErr w:type="spellStart"/>
      <w:r>
        <w:rPr>
          <w:rFonts w:asciiTheme="majorHAnsi" w:eastAsia="Gulim" w:hAnsiTheme="majorHAnsi" w:cs="Arial"/>
          <w:lang w:eastAsia="ko-KR"/>
        </w:rPr>
        <w:t>i</w:t>
      </w:r>
      <w:proofErr w:type="spellEnd"/>
      <w:r>
        <w:rPr>
          <w:rFonts w:asciiTheme="majorHAnsi" w:eastAsia="Gulim" w:hAnsiTheme="majorHAnsi" w:cs="Arial"/>
          <w:lang w:eastAsia="ko-KR"/>
        </w:rPr>
        <w:t xml:space="preserve">) </w:t>
      </w:r>
      <w:r>
        <w:rPr>
          <w:rFonts w:asciiTheme="majorHAnsi" w:eastAsia="Gulim" w:hAnsiTheme="majorHAnsi" w:cs="Arial"/>
          <w:lang w:eastAsia="ko-KR"/>
        </w:rPr>
        <w:tab/>
        <w:t xml:space="preserve">Proposal </w:t>
      </w:r>
      <w:r w:rsidR="00281994">
        <w:rPr>
          <w:rFonts w:asciiTheme="majorHAnsi" w:eastAsia="Gulim" w:hAnsiTheme="majorHAnsi" w:cs="Arial"/>
          <w:lang w:eastAsia="ko-KR"/>
        </w:rPr>
        <w:t xml:space="preserve">from </w:t>
      </w:r>
      <w:r>
        <w:rPr>
          <w:rFonts w:asciiTheme="majorHAnsi" w:eastAsia="Gulim" w:hAnsiTheme="majorHAnsi" w:cs="Arial"/>
          <w:lang w:eastAsia="ko-KR"/>
        </w:rPr>
        <w:t>the China Sichuan International Tea Development Conference to host the 23</w:t>
      </w:r>
      <w:r w:rsidRPr="00023193">
        <w:rPr>
          <w:rFonts w:asciiTheme="majorHAnsi" w:eastAsia="Gulim" w:hAnsiTheme="majorHAnsi" w:cs="Arial"/>
          <w:vertAlign w:val="superscript"/>
          <w:lang w:eastAsia="ko-KR"/>
        </w:rPr>
        <w:t>rd</w:t>
      </w:r>
      <w:r>
        <w:rPr>
          <w:rFonts w:asciiTheme="majorHAnsi" w:eastAsia="Gulim" w:hAnsiTheme="majorHAnsi" w:cs="Arial"/>
          <w:lang w:eastAsia="ko-KR"/>
        </w:rPr>
        <w:t xml:space="preserve"> Session of the Intergovernmental Group on Tea</w:t>
      </w:r>
    </w:p>
    <w:p w14:paraId="3D5D1A08" w14:textId="13ACBCE3" w:rsidR="00023193" w:rsidRDefault="00023193" w:rsidP="00023193">
      <w:pPr>
        <w:ind w:left="1080" w:hanging="360"/>
        <w:rPr>
          <w:rFonts w:asciiTheme="majorHAnsi" w:eastAsia="Gulim" w:hAnsiTheme="majorHAnsi" w:cs="Arial"/>
          <w:lang w:eastAsia="ko-KR"/>
        </w:rPr>
      </w:pPr>
      <w:r>
        <w:rPr>
          <w:rFonts w:asciiTheme="majorHAnsi" w:eastAsia="Gulim" w:hAnsiTheme="majorHAnsi" w:cs="Arial"/>
          <w:lang w:eastAsia="ko-KR"/>
        </w:rPr>
        <w:t xml:space="preserve">ii) </w:t>
      </w:r>
      <w:r>
        <w:rPr>
          <w:rFonts w:asciiTheme="majorHAnsi" w:eastAsia="Gulim" w:hAnsiTheme="majorHAnsi" w:cs="Arial"/>
          <w:lang w:eastAsia="ko-KR"/>
        </w:rPr>
        <w:tab/>
        <w:t>Any other matters to discuss</w:t>
      </w:r>
    </w:p>
    <w:p w14:paraId="2AED7D41" w14:textId="24B4AF2A" w:rsidR="00F45A64" w:rsidRPr="00F45A64" w:rsidRDefault="00F45A64" w:rsidP="00F45A64">
      <w:pPr>
        <w:rPr>
          <w:rFonts w:asciiTheme="majorHAnsi" w:eastAsia="Gulim" w:hAnsiTheme="majorHAnsi" w:cs="Arial"/>
          <w:lang w:eastAsia="ko-KR"/>
        </w:rPr>
      </w:pPr>
      <w:r>
        <w:rPr>
          <w:rFonts w:asciiTheme="majorHAnsi" w:eastAsia="Gulim" w:hAnsiTheme="majorHAnsi" w:cs="Arial"/>
          <w:lang w:eastAsia="ko-KR"/>
        </w:rPr>
        <w:t>B. Adoption of the report of the intersessional meeting</w:t>
      </w:r>
    </w:p>
    <w:p w14:paraId="7059BA43" w14:textId="77777777" w:rsidR="00F45A64" w:rsidRDefault="00F45A64">
      <w:pPr>
        <w:rPr>
          <w:rFonts w:asciiTheme="majorHAnsi" w:hAnsiTheme="majorHAnsi" w:cstheme="minorHAnsi"/>
          <w:b/>
          <w:sz w:val="32"/>
          <w:szCs w:val="32"/>
        </w:rPr>
      </w:pPr>
    </w:p>
    <w:sectPr w:rsidR="00F45A64" w:rsidSect="002E0033">
      <w:footerReference w:type="default" r:id="rId14"/>
      <w:pgSz w:w="12242" w:h="15842" w:code="1"/>
      <w:pgMar w:top="993" w:right="1610" w:bottom="709" w:left="1701" w:header="567" w:footer="283" w:gutter="0"/>
      <w:pgNumType w:fmt="lowerRoman"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07CC" w14:textId="77777777" w:rsidR="00CF4086" w:rsidRDefault="00CF4086">
      <w:r>
        <w:separator/>
      </w:r>
    </w:p>
  </w:endnote>
  <w:endnote w:type="continuationSeparator" w:id="0">
    <w:p w14:paraId="70CDFE8E" w14:textId="77777777" w:rsidR="00CF4086" w:rsidRDefault="00CF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6F90" w14:textId="77777777" w:rsidR="00076A59" w:rsidRDefault="00CD03D7">
    <w:pPr>
      <w:pStyle w:val="Footer"/>
      <w:framePr w:wrap="around" w:vAnchor="text" w:hAnchor="margin" w:xAlign="center" w:y="1"/>
      <w:rPr>
        <w:rStyle w:val="PageNumber"/>
      </w:rPr>
    </w:pPr>
    <w:r>
      <w:rPr>
        <w:rStyle w:val="PageNumber"/>
      </w:rPr>
      <w:fldChar w:fldCharType="begin"/>
    </w:r>
    <w:r w:rsidR="00076A59">
      <w:rPr>
        <w:rStyle w:val="PageNumber"/>
      </w:rPr>
      <w:instrText xml:space="preserve">PAGE  </w:instrText>
    </w:r>
    <w:r>
      <w:rPr>
        <w:rStyle w:val="PageNumber"/>
      </w:rPr>
      <w:fldChar w:fldCharType="end"/>
    </w:r>
  </w:p>
  <w:p w14:paraId="5F989D42" w14:textId="77777777" w:rsidR="00076A59" w:rsidRDefault="00076A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C66F5" w14:textId="77777777" w:rsidR="00A16911" w:rsidRDefault="00A169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688" w14:textId="77777777" w:rsidR="00076A59" w:rsidRPr="00363922" w:rsidRDefault="00076A59" w:rsidP="00363922">
    <w:pPr>
      <w:pStyle w:val="Footer"/>
      <w:pBdr>
        <w:top w:val="none" w:sz="0" w:space="0" w:color="auto"/>
      </w:pBdr>
      <w:jc w:val="both"/>
      <w:rPr>
        <w:color w:val="FFFFF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5AB7A" w14:textId="77777777" w:rsidR="00076A59" w:rsidRDefault="00076A59" w:rsidP="00A942E8">
    <w:pPr>
      <w:pStyle w:val="Footer"/>
      <w:pBdr>
        <w:top w:val="none" w:sz="0" w:space="0" w:color="auto"/>
      </w:pBdr>
    </w:pPr>
  </w:p>
  <w:p w14:paraId="42802F2D" w14:textId="77777777" w:rsidR="00076A59" w:rsidRDefault="00076A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EE187" w14:textId="77777777" w:rsidR="00CF4086" w:rsidRDefault="00CF4086">
      <w:r>
        <w:separator/>
      </w:r>
    </w:p>
  </w:footnote>
  <w:footnote w:type="continuationSeparator" w:id="0">
    <w:p w14:paraId="1F25999E" w14:textId="77777777" w:rsidR="00CF4086" w:rsidRDefault="00CF4086">
      <w:r>
        <w:continuationSeparator/>
      </w:r>
    </w:p>
  </w:footnote>
  <w:footnote w:id="1">
    <w:p w14:paraId="70F1AA6A" w14:textId="7406945F" w:rsidR="00D6686A" w:rsidRPr="0074407E" w:rsidRDefault="00D6686A" w:rsidP="0074407E">
      <w:pPr>
        <w:pStyle w:val="FootnoteText"/>
        <w:tabs>
          <w:tab w:val="clear" w:pos="187"/>
        </w:tabs>
        <w:rPr>
          <w:rFonts w:asciiTheme="majorHAnsi" w:hAnsiTheme="majorHAnsi"/>
          <w:szCs w:val="20"/>
        </w:rPr>
      </w:pPr>
      <w:r w:rsidRPr="0074407E">
        <w:rPr>
          <w:rStyle w:val="FootnoteReference"/>
          <w:rFonts w:asciiTheme="majorHAnsi" w:hAnsiTheme="majorHAnsi"/>
          <w:szCs w:val="20"/>
        </w:rPr>
        <w:footnoteRef/>
      </w:r>
      <w:r w:rsidR="0074407E">
        <w:rPr>
          <w:rFonts w:asciiTheme="majorHAnsi" w:hAnsiTheme="majorHAnsi"/>
          <w:szCs w:val="20"/>
        </w:rPr>
        <w:tab/>
      </w:r>
      <w:r w:rsidRPr="0074407E">
        <w:rPr>
          <w:rFonts w:asciiTheme="majorHAnsi" w:hAnsiTheme="majorHAnsi"/>
          <w:szCs w:val="20"/>
        </w:rPr>
        <w:t>At the last Session of the IGG/Tea in May 201</w:t>
      </w:r>
      <w:r w:rsidR="00832D10">
        <w:rPr>
          <w:rFonts w:asciiTheme="majorHAnsi" w:hAnsiTheme="majorHAnsi"/>
          <w:szCs w:val="20"/>
        </w:rPr>
        <w:t>6</w:t>
      </w:r>
      <w:r w:rsidRPr="0074407E">
        <w:rPr>
          <w:rFonts w:asciiTheme="majorHAnsi" w:hAnsiTheme="majorHAnsi"/>
          <w:szCs w:val="20"/>
        </w:rPr>
        <w:t>, the Group dissolv</w:t>
      </w:r>
      <w:r w:rsidR="0074407E">
        <w:rPr>
          <w:rFonts w:asciiTheme="majorHAnsi" w:hAnsiTheme="majorHAnsi"/>
          <w:szCs w:val="20"/>
        </w:rPr>
        <w:t xml:space="preserve">ed the Working Group on Maximum </w:t>
      </w:r>
      <w:r w:rsidRPr="0074407E">
        <w:rPr>
          <w:rFonts w:asciiTheme="majorHAnsi" w:hAnsiTheme="majorHAnsi"/>
          <w:szCs w:val="20"/>
        </w:rPr>
        <w:t xml:space="preserve">Residue Levels in the Brew as it had met all </w:t>
      </w:r>
      <w:r w:rsidR="0074407E">
        <w:rPr>
          <w:rFonts w:asciiTheme="majorHAnsi" w:hAnsiTheme="majorHAnsi"/>
          <w:szCs w:val="20"/>
        </w:rPr>
        <w:t xml:space="preserve">of </w:t>
      </w:r>
      <w:r w:rsidRPr="0074407E">
        <w:rPr>
          <w:rFonts w:asciiTheme="majorHAnsi" w:hAnsiTheme="majorHAnsi"/>
          <w:szCs w:val="20"/>
        </w:rPr>
        <w:t>its commitments.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8CA6" w14:textId="77777777" w:rsidR="00A16911" w:rsidRDefault="00A16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392A4" w14:textId="154DECA9" w:rsidR="00076A59" w:rsidRPr="001F711F" w:rsidRDefault="00076A59" w:rsidP="001F711F">
    <w:pPr>
      <w:pStyle w:val="Header"/>
      <w:pBdr>
        <w:bottom w:val="single" w:sz="18" w:space="1" w:color="17365D" w:themeColor="text2" w:themeShade="BF"/>
      </w:pBdr>
      <w:shd w:val="clear" w:color="auto" w:fill="auto"/>
      <w:rPr>
        <w:rFonts w:asciiTheme="majorHAnsi" w:hAnsiTheme="majorHAnsi"/>
        <w:b/>
        <w:i/>
        <w:color w:val="auto"/>
        <w:sz w:val="28"/>
        <w:szCs w:val="28"/>
      </w:rPr>
    </w:pPr>
    <w:r w:rsidRPr="001F711F">
      <w:rPr>
        <w:rFonts w:asciiTheme="majorHAnsi" w:hAnsiTheme="majorHAnsi"/>
        <w:b/>
        <w:color w:val="auto"/>
        <w:sz w:val="28"/>
        <w:szCs w:val="28"/>
        <w:lang w:val="en-IE"/>
      </w:rPr>
      <w:t xml:space="preserve">IGG/Tea: </w:t>
    </w:r>
    <w:r w:rsidR="001F711F">
      <w:rPr>
        <w:rFonts w:asciiTheme="majorHAnsi" w:hAnsiTheme="majorHAnsi"/>
        <w:b/>
        <w:color w:val="auto"/>
        <w:sz w:val="28"/>
        <w:szCs w:val="28"/>
        <w:lang w:val="en-IE"/>
      </w:rPr>
      <w:t>ISM 17</w:t>
    </w:r>
    <w:r w:rsidRPr="001F711F">
      <w:rPr>
        <w:rFonts w:asciiTheme="majorHAnsi" w:hAnsiTheme="majorHAnsi"/>
        <w:b/>
        <w:color w:val="auto"/>
        <w:sz w:val="28"/>
        <w:szCs w:val="28"/>
        <w:lang w:val="en-IE"/>
      </w:rPr>
      <w:t>/1</w:t>
    </w:r>
    <w:r w:rsidR="00023193">
      <w:rPr>
        <w:rFonts w:asciiTheme="majorHAnsi" w:hAnsiTheme="majorHAnsi"/>
        <w:b/>
        <w:color w:val="auto"/>
        <w:sz w:val="28"/>
        <w:szCs w:val="28"/>
        <w:lang w:val="en-IE"/>
      </w:rPr>
      <w:t xml:space="preserve"> (Rev.</w:t>
    </w:r>
    <w:r w:rsidR="00A16911">
      <w:rPr>
        <w:rFonts w:asciiTheme="majorHAnsi" w:hAnsiTheme="majorHAnsi"/>
        <w:b/>
        <w:color w:val="auto"/>
        <w:sz w:val="28"/>
        <w:szCs w:val="28"/>
        <w:lang w:val="en-IE"/>
      </w:rPr>
      <w:t>2</w:t>
    </w:r>
    <w:r w:rsidR="00023193">
      <w:rPr>
        <w:rFonts w:asciiTheme="majorHAnsi" w:hAnsiTheme="majorHAnsi"/>
        <w:b/>
        <w:color w:val="auto"/>
        <w:sz w:val="28"/>
        <w:szCs w:val="28"/>
        <w:lang w:val="en-IE"/>
      </w:rPr>
      <w:t>)</w:t>
    </w:r>
  </w:p>
  <w:p w14:paraId="2C5D5B8C" w14:textId="77777777" w:rsidR="00076A59" w:rsidRPr="00991714" w:rsidRDefault="00076A59" w:rsidP="00991714">
    <w:pPr>
      <w:pStyle w:val="Header"/>
      <w:pBdr>
        <w:bottom w:val="none" w:sz="0" w:space="0" w:color="auto"/>
      </w:pBdr>
      <w:shd w:val="clear" w:color="auto" w:fill="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6DDDE" w14:textId="77939794" w:rsidR="00076A59" w:rsidRPr="00055BCF" w:rsidRDefault="004152CE" w:rsidP="001F711F">
    <w:pPr>
      <w:pStyle w:val="Header"/>
      <w:pBdr>
        <w:bottom w:val="single" w:sz="18" w:space="1" w:color="17365D" w:themeColor="text2" w:themeShade="BF"/>
      </w:pBdr>
      <w:shd w:val="clear" w:color="auto" w:fill="auto"/>
      <w:jc w:val="left"/>
      <w:rPr>
        <w:rFonts w:asciiTheme="majorHAnsi" w:hAnsiTheme="majorHAnsi"/>
        <w:b/>
        <w:i/>
        <w:color w:val="auto"/>
        <w:sz w:val="28"/>
        <w:szCs w:val="28"/>
      </w:rPr>
    </w:pPr>
    <w:r>
      <w:rPr>
        <w:noProof/>
      </w:rPr>
      <w:drawing>
        <wp:inline distT="0" distB="0" distL="0" distR="0" wp14:anchorId="1E49CC87" wp14:editId="10380846">
          <wp:extent cx="2855595" cy="577850"/>
          <wp:effectExtent l="0" t="0" r="1905" b="0"/>
          <wp:docPr id="2" name="Picture 3" descr="FAO_logo_Blue_2lines_en_firmaemail"/>
          <wp:cNvGraphicFramePr/>
          <a:graphic xmlns:a="http://schemas.openxmlformats.org/drawingml/2006/main">
            <a:graphicData uri="http://schemas.openxmlformats.org/drawingml/2006/picture">
              <pic:pic xmlns:pic="http://schemas.openxmlformats.org/drawingml/2006/picture">
                <pic:nvPicPr>
                  <pic:cNvPr id="1" name="Picture 3" descr="FAO_logo_Blue_2lines_en_firmaemai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577850"/>
                  </a:xfrm>
                  <a:prstGeom prst="rect">
                    <a:avLst/>
                  </a:prstGeom>
                  <a:noFill/>
                  <a:ln>
                    <a:noFill/>
                  </a:ln>
                </pic:spPr>
              </pic:pic>
            </a:graphicData>
          </a:graphic>
        </wp:inline>
      </w:drawing>
    </w:r>
    <w:r w:rsidR="00076A59" w:rsidRPr="00055BCF">
      <w:rPr>
        <w:rFonts w:asciiTheme="majorHAnsi" w:hAnsiTheme="majorHAnsi"/>
        <w:color w:val="auto"/>
      </w:rPr>
      <w:tab/>
    </w:r>
    <w:r w:rsidR="00076A59" w:rsidRPr="00055BCF">
      <w:rPr>
        <w:rFonts w:asciiTheme="majorHAnsi" w:hAnsiTheme="majorHAnsi"/>
        <w:b/>
        <w:color w:val="auto"/>
        <w:sz w:val="28"/>
        <w:szCs w:val="28"/>
        <w:lang w:val="en-IE"/>
      </w:rPr>
      <w:t xml:space="preserve">IGG:TE </w:t>
    </w:r>
    <w:r w:rsidR="00055BCF" w:rsidRPr="00055BCF">
      <w:rPr>
        <w:rFonts w:asciiTheme="majorHAnsi" w:hAnsiTheme="majorHAnsi"/>
        <w:b/>
        <w:color w:val="auto"/>
        <w:sz w:val="28"/>
        <w:szCs w:val="28"/>
        <w:lang w:val="en-IE"/>
      </w:rPr>
      <w:t>ISM 17</w:t>
    </w:r>
    <w:r w:rsidR="00076A59" w:rsidRPr="00055BCF">
      <w:rPr>
        <w:rFonts w:asciiTheme="majorHAnsi" w:hAnsiTheme="majorHAnsi"/>
        <w:b/>
        <w:color w:val="auto"/>
        <w:sz w:val="28"/>
        <w:szCs w:val="28"/>
        <w:lang w:val="en-IE"/>
      </w:rPr>
      <w:t>/1</w:t>
    </w:r>
    <w:r w:rsidR="00A16911">
      <w:rPr>
        <w:rFonts w:asciiTheme="majorHAnsi" w:hAnsiTheme="majorHAnsi"/>
        <w:b/>
        <w:color w:val="auto"/>
        <w:sz w:val="28"/>
        <w:szCs w:val="28"/>
        <w:lang w:val="en-IE"/>
      </w:rPr>
      <w:t xml:space="preserve"> (Rev.2</w:t>
    </w:r>
    <w:r w:rsidR="00F45A64">
      <w:rPr>
        <w:rFonts w:asciiTheme="majorHAnsi" w:hAnsiTheme="majorHAnsi"/>
        <w:b/>
        <w:color w:val="auto"/>
        <w:sz w:val="28"/>
        <w:szCs w:val="28"/>
        <w:lang w:val="en-I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6CD26CB"/>
    <w:multiLevelType w:val="hybridMultilevel"/>
    <w:tmpl w:val="EC5E5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671266"/>
    <w:multiLevelType w:val="hybridMultilevel"/>
    <w:tmpl w:val="B5062FCA"/>
    <w:lvl w:ilvl="0" w:tplc="0F14D44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25E84"/>
    <w:multiLevelType w:val="hybridMultilevel"/>
    <w:tmpl w:val="8D36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2A1"/>
    <w:multiLevelType w:val="hybridMultilevel"/>
    <w:tmpl w:val="FE82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8114A"/>
    <w:multiLevelType w:val="hybridMultilevel"/>
    <w:tmpl w:val="DD0A4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7" w15:restartNumberingAfterBreak="0">
    <w:nsid w:val="2E7909BF"/>
    <w:multiLevelType w:val="hybridMultilevel"/>
    <w:tmpl w:val="2282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73E5B"/>
    <w:multiLevelType w:val="hybridMultilevel"/>
    <w:tmpl w:val="D41237BA"/>
    <w:lvl w:ilvl="0" w:tplc="7CF653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D6F96"/>
    <w:multiLevelType w:val="hybridMultilevel"/>
    <w:tmpl w:val="E7B22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E2689"/>
    <w:multiLevelType w:val="hybridMultilevel"/>
    <w:tmpl w:val="1F7E7994"/>
    <w:lvl w:ilvl="0" w:tplc="C96CA744">
      <w:start w:val="1"/>
      <w:numFmt w:val="bullet"/>
      <w:lvlText w:val="o"/>
      <w:lvlJc w:val="left"/>
      <w:pPr>
        <w:tabs>
          <w:tab w:val="num" w:pos="720"/>
        </w:tabs>
        <w:ind w:left="720" w:hanging="360"/>
      </w:pPr>
      <w:rPr>
        <w:rFonts w:ascii="Courier New" w:hAnsi="Courier New" w:hint="default"/>
      </w:rPr>
    </w:lvl>
    <w:lvl w:ilvl="1" w:tplc="514C41F0" w:tentative="1">
      <w:start w:val="1"/>
      <w:numFmt w:val="bullet"/>
      <w:lvlText w:val="o"/>
      <w:lvlJc w:val="left"/>
      <w:pPr>
        <w:tabs>
          <w:tab w:val="num" w:pos="1440"/>
        </w:tabs>
        <w:ind w:left="1440" w:hanging="360"/>
      </w:pPr>
      <w:rPr>
        <w:rFonts w:ascii="Courier New" w:hAnsi="Courier New" w:hint="default"/>
      </w:rPr>
    </w:lvl>
    <w:lvl w:ilvl="2" w:tplc="0CC428B0" w:tentative="1">
      <w:start w:val="1"/>
      <w:numFmt w:val="bullet"/>
      <w:lvlText w:val="o"/>
      <w:lvlJc w:val="left"/>
      <w:pPr>
        <w:tabs>
          <w:tab w:val="num" w:pos="2160"/>
        </w:tabs>
        <w:ind w:left="2160" w:hanging="360"/>
      </w:pPr>
      <w:rPr>
        <w:rFonts w:ascii="Courier New" w:hAnsi="Courier New" w:hint="default"/>
      </w:rPr>
    </w:lvl>
    <w:lvl w:ilvl="3" w:tplc="3AA40316" w:tentative="1">
      <w:start w:val="1"/>
      <w:numFmt w:val="bullet"/>
      <w:lvlText w:val="o"/>
      <w:lvlJc w:val="left"/>
      <w:pPr>
        <w:tabs>
          <w:tab w:val="num" w:pos="2880"/>
        </w:tabs>
        <w:ind w:left="2880" w:hanging="360"/>
      </w:pPr>
      <w:rPr>
        <w:rFonts w:ascii="Courier New" w:hAnsi="Courier New" w:hint="default"/>
      </w:rPr>
    </w:lvl>
    <w:lvl w:ilvl="4" w:tplc="A156005E" w:tentative="1">
      <w:start w:val="1"/>
      <w:numFmt w:val="bullet"/>
      <w:lvlText w:val="o"/>
      <w:lvlJc w:val="left"/>
      <w:pPr>
        <w:tabs>
          <w:tab w:val="num" w:pos="3600"/>
        </w:tabs>
        <w:ind w:left="3600" w:hanging="360"/>
      </w:pPr>
      <w:rPr>
        <w:rFonts w:ascii="Courier New" w:hAnsi="Courier New" w:hint="default"/>
      </w:rPr>
    </w:lvl>
    <w:lvl w:ilvl="5" w:tplc="63788AB8" w:tentative="1">
      <w:start w:val="1"/>
      <w:numFmt w:val="bullet"/>
      <w:lvlText w:val="o"/>
      <w:lvlJc w:val="left"/>
      <w:pPr>
        <w:tabs>
          <w:tab w:val="num" w:pos="4320"/>
        </w:tabs>
        <w:ind w:left="4320" w:hanging="360"/>
      </w:pPr>
      <w:rPr>
        <w:rFonts w:ascii="Courier New" w:hAnsi="Courier New" w:hint="default"/>
      </w:rPr>
    </w:lvl>
    <w:lvl w:ilvl="6" w:tplc="54664E9C" w:tentative="1">
      <w:start w:val="1"/>
      <w:numFmt w:val="bullet"/>
      <w:lvlText w:val="o"/>
      <w:lvlJc w:val="left"/>
      <w:pPr>
        <w:tabs>
          <w:tab w:val="num" w:pos="5040"/>
        </w:tabs>
        <w:ind w:left="5040" w:hanging="360"/>
      </w:pPr>
      <w:rPr>
        <w:rFonts w:ascii="Courier New" w:hAnsi="Courier New" w:hint="default"/>
      </w:rPr>
    </w:lvl>
    <w:lvl w:ilvl="7" w:tplc="2A94F728" w:tentative="1">
      <w:start w:val="1"/>
      <w:numFmt w:val="bullet"/>
      <w:lvlText w:val="o"/>
      <w:lvlJc w:val="left"/>
      <w:pPr>
        <w:tabs>
          <w:tab w:val="num" w:pos="5760"/>
        </w:tabs>
        <w:ind w:left="5760" w:hanging="360"/>
      </w:pPr>
      <w:rPr>
        <w:rFonts w:ascii="Courier New" w:hAnsi="Courier New" w:hint="default"/>
      </w:rPr>
    </w:lvl>
    <w:lvl w:ilvl="8" w:tplc="6752461C"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0C16C4E"/>
    <w:multiLevelType w:val="hybridMultilevel"/>
    <w:tmpl w:val="9258BFC8"/>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D3D62"/>
    <w:multiLevelType w:val="hybridMultilevel"/>
    <w:tmpl w:val="546C0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B300C"/>
    <w:multiLevelType w:val="multilevel"/>
    <w:tmpl w:val="0D6C4876"/>
    <w:numStyleLink w:val="WesternSequentialList"/>
  </w:abstractNum>
  <w:abstractNum w:abstractNumId="14" w15:restartNumberingAfterBreak="0">
    <w:nsid w:val="508E2D4B"/>
    <w:multiLevelType w:val="hybridMultilevel"/>
    <w:tmpl w:val="9FA4F1D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5" w15:restartNumberingAfterBreak="0">
    <w:nsid w:val="54ED518C"/>
    <w:multiLevelType w:val="hybridMultilevel"/>
    <w:tmpl w:val="38A2E602"/>
    <w:lvl w:ilvl="0" w:tplc="8C0054C8">
      <w:start w:val="1"/>
      <w:numFmt w:val="bullet"/>
      <w:lvlText w:val="o"/>
      <w:lvlJc w:val="left"/>
      <w:pPr>
        <w:tabs>
          <w:tab w:val="num" w:pos="720"/>
        </w:tabs>
        <w:ind w:left="720" w:hanging="360"/>
      </w:pPr>
      <w:rPr>
        <w:rFonts w:ascii="Courier New" w:hAnsi="Courier New" w:hint="default"/>
      </w:rPr>
    </w:lvl>
    <w:lvl w:ilvl="1" w:tplc="04EAFFBC" w:tentative="1">
      <w:start w:val="1"/>
      <w:numFmt w:val="bullet"/>
      <w:lvlText w:val="o"/>
      <w:lvlJc w:val="left"/>
      <w:pPr>
        <w:tabs>
          <w:tab w:val="num" w:pos="1440"/>
        </w:tabs>
        <w:ind w:left="1440" w:hanging="360"/>
      </w:pPr>
      <w:rPr>
        <w:rFonts w:ascii="Courier New" w:hAnsi="Courier New" w:hint="default"/>
      </w:rPr>
    </w:lvl>
    <w:lvl w:ilvl="2" w:tplc="823CB3D6" w:tentative="1">
      <w:start w:val="1"/>
      <w:numFmt w:val="bullet"/>
      <w:lvlText w:val="o"/>
      <w:lvlJc w:val="left"/>
      <w:pPr>
        <w:tabs>
          <w:tab w:val="num" w:pos="2160"/>
        </w:tabs>
        <w:ind w:left="2160" w:hanging="360"/>
      </w:pPr>
      <w:rPr>
        <w:rFonts w:ascii="Courier New" w:hAnsi="Courier New" w:hint="default"/>
      </w:rPr>
    </w:lvl>
    <w:lvl w:ilvl="3" w:tplc="B47C7946" w:tentative="1">
      <w:start w:val="1"/>
      <w:numFmt w:val="bullet"/>
      <w:lvlText w:val="o"/>
      <w:lvlJc w:val="left"/>
      <w:pPr>
        <w:tabs>
          <w:tab w:val="num" w:pos="2880"/>
        </w:tabs>
        <w:ind w:left="2880" w:hanging="360"/>
      </w:pPr>
      <w:rPr>
        <w:rFonts w:ascii="Courier New" w:hAnsi="Courier New" w:hint="default"/>
      </w:rPr>
    </w:lvl>
    <w:lvl w:ilvl="4" w:tplc="FE8ABEA2" w:tentative="1">
      <w:start w:val="1"/>
      <w:numFmt w:val="bullet"/>
      <w:lvlText w:val="o"/>
      <w:lvlJc w:val="left"/>
      <w:pPr>
        <w:tabs>
          <w:tab w:val="num" w:pos="3600"/>
        </w:tabs>
        <w:ind w:left="3600" w:hanging="360"/>
      </w:pPr>
      <w:rPr>
        <w:rFonts w:ascii="Courier New" w:hAnsi="Courier New" w:hint="default"/>
      </w:rPr>
    </w:lvl>
    <w:lvl w:ilvl="5" w:tplc="C94E381C" w:tentative="1">
      <w:start w:val="1"/>
      <w:numFmt w:val="bullet"/>
      <w:lvlText w:val="o"/>
      <w:lvlJc w:val="left"/>
      <w:pPr>
        <w:tabs>
          <w:tab w:val="num" w:pos="4320"/>
        </w:tabs>
        <w:ind w:left="4320" w:hanging="360"/>
      </w:pPr>
      <w:rPr>
        <w:rFonts w:ascii="Courier New" w:hAnsi="Courier New" w:hint="default"/>
      </w:rPr>
    </w:lvl>
    <w:lvl w:ilvl="6" w:tplc="10D87850" w:tentative="1">
      <w:start w:val="1"/>
      <w:numFmt w:val="bullet"/>
      <w:lvlText w:val="o"/>
      <w:lvlJc w:val="left"/>
      <w:pPr>
        <w:tabs>
          <w:tab w:val="num" w:pos="5040"/>
        </w:tabs>
        <w:ind w:left="5040" w:hanging="360"/>
      </w:pPr>
      <w:rPr>
        <w:rFonts w:ascii="Courier New" w:hAnsi="Courier New" w:hint="default"/>
      </w:rPr>
    </w:lvl>
    <w:lvl w:ilvl="7" w:tplc="EFE832BC" w:tentative="1">
      <w:start w:val="1"/>
      <w:numFmt w:val="bullet"/>
      <w:lvlText w:val="o"/>
      <w:lvlJc w:val="left"/>
      <w:pPr>
        <w:tabs>
          <w:tab w:val="num" w:pos="5760"/>
        </w:tabs>
        <w:ind w:left="5760" w:hanging="360"/>
      </w:pPr>
      <w:rPr>
        <w:rFonts w:ascii="Courier New" w:hAnsi="Courier New" w:hint="default"/>
      </w:rPr>
    </w:lvl>
    <w:lvl w:ilvl="8" w:tplc="9DCE582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5A651A9F"/>
    <w:multiLevelType w:val="hybridMultilevel"/>
    <w:tmpl w:val="B3E872E4"/>
    <w:lvl w:ilvl="0" w:tplc="E89EA7D2">
      <w:start w:val="1"/>
      <w:numFmt w:val="bullet"/>
      <w:lvlText w:val=""/>
      <w:lvlJc w:val="left"/>
      <w:pPr>
        <w:ind w:left="720" w:hanging="360"/>
      </w:pPr>
      <w:rPr>
        <w:rFonts w:ascii="Symbol" w:hAnsi="Symbol" w:hint="default"/>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C75AC"/>
    <w:multiLevelType w:val="hybridMultilevel"/>
    <w:tmpl w:val="48FA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FFA4880"/>
    <w:multiLevelType w:val="multilevel"/>
    <w:tmpl w:val="86C0E28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20" w15:restartNumberingAfterBreak="0">
    <w:nsid w:val="67FC0A4F"/>
    <w:multiLevelType w:val="hybridMultilevel"/>
    <w:tmpl w:val="37ECC626"/>
    <w:lvl w:ilvl="0" w:tplc="7B4C7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E078C"/>
    <w:multiLevelType w:val="hybridMultilevel"/>
    <w:tmpl w:val="7BA6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1A9"/>
    <w:multiLevelType w:val="hybridMultilevel"/>
    <w:tmpl w:val="D112231C"/>
    <w:lvl w:ilvl="0" w:tplc="D3CAAC2E">
      <w:numFmt w:val="bullet"/>
      <w:lvlText w:val=""/>
      <w:lvlJc w:val="left"/>
      <w:pPr>
        <w:ind w:left="360" w:hanging="360"/>
      </w:pPr>
      <w:rPr>
        <w:rFonts w:ascii="Symbol" w:eastAsia="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4962E4"/>
    <w:multiLevelType w:val="hybridMultilevel"/>
    <w:tmpl w:val="0DB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07BC"/>
    <w:multiLevelType w:val="hybridMultilevel"/>
    <w:tmpl w:val="D8D6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91463"/>
    <w:multiLevelType w:val="hybridMultilevel"/>
    <w:tmpl w:val="8202269A"/>
    <w:lvl w:ilvl="0" w:tplc="370640BC">
      <w:start w:val="1"/>
      <w:numFmt w:val="bullet"/>
      <w:lvlText w:val="o"/>
      <w:lvlJc w:val="left"/>
      <w:pPr>
        <w:tabs>
          <w:tab w:val="num" w:pos="720"/>
        </w:tabs>
        <w:ind w:left="720" w:hanging="360"/>
      </w:pPr>
      <w:rPr>
        <w:rFonts w:ascii="Courier New" w:hAnsi="Courier New" w:hint="default"/>
      </w:rPr>
    </w:lvl>
    <w:lvl w:ilvl="1" w:tplc="F776FB7E" w:tentative="1">
      <w:start w:val="1"/>
      <w:numFmt w:val="bullet"/>
      <w:lvlText w:val="o"/>
      <w:lvlJc w:val="left"/>
      <w:pPr>
        <w:tabs>
          <w:tab w:val="num" w:pos="1440"/>
        </w:tabs>
        <w:ind w:left="1440" w:hanging="360"/>
      </w:pPr>
      <w:rPr>
        <w:rFonts w:ascii="Courier New" w:hAnsi="Courier New" w:hint="default"/>
      </w:rPr>
    </w:lvl>
    <w:lvl w:ilvl="2" w:tplc="C6C03C66" w:tentative="1">
      <w:start w:val="1"/>
      <w:numFmt w:val="bullet"/>
      <w:lvlText w:val="o"/>
      <w:lvlJc w:val="left"/>
      <w:pPr>
        <w:tabs>
          <w:tab w:val="num" w:pos="2160"/>
        </w:tabs>
        <w:ind w:left="2160" w:hanging="360"/>
      </w:pPr>
      <w:rPr>
        <w:rFonts w:ascii="Courier New" w:hAnsi="Courier New" w:hint="default"/>
      </w:rPr>
    </w:lvl>
    <w:lvl w:ilvl="3" w:tplc="A484CA86" w:tentative="1">
      <w:start w:val="1"/>
      <w:numFmt w:val="bullet"/>
      <w:lvlText w:val="o"/>
      <w:lvlJc w:val="left"/>
      <w:pPr>
        <w:tabs>
          <w:tab w:val="num" w:pos="2880"/>
        </w:tabs>
        <w:ind w:left="2880" w:hanging="360"/>
      </w:pPr>
      <w:rPr>
        <w:rFonts w:ascii="Courier New" w:hAnsi="Courier New" w:hint="default"/>
      </w:rPr>
    </w:lvl>
    <w:lvl w:ilvl="4" w:tplc="FC084850" w:tentative="1">
      <w:start w:val="1"/>
      <w:numFmt w:val="bullet"/>
      <w:lvlText w:val="o"/>
      <w:lvlJc w:val="left"/>
      <w:pPr>
        <w:tabs>
          <w:tab w:val="num" w:pos="3600"/>
        </w:tabs>
        <w:ind w:left="3600" w:hanging="360"/>
      </w:pPr>
      <w:rPr>
        <w:rFonts w:ascii="Courier New" w:hAnsi="Courier New" w:hint="default"/>
      </w:rPr>
    </w:lvl>
    <w:lvl w:ilvl="5" w:tplc="8A86A70E" w:tentative="1">
      <w:start w:val="1"/>
      <w:numFmt w:val="bullet"/>
      <w:lvlText w:val="o"/>
      <w:lvlJc w:val="left"/>
      <w:pPr>
        <w:tabs>
          <w:tab w:val="num" w:pos="4320"/>
        </w:tabs>
        <w:ind w:left="4320" w:hanging="360"/>
      </w:pPr>
      <w:rPr>
        <w:rFonts w:ascii="Courier New" w:hAnsi="Courier New" w:hint="default"/>
      </w:rPr>
    </w:lvl>
    <w:lvl w:ilvl="6" w:tplc="5F523D7A" w:tentative="1">
      <w:start w:val="1"/>
      <w:numFmt w:val="bullet"/>
      <w:lvlText w:val="o"/>
      <w:lvlJc w:val="left"/>
      <w:pPr>
        <w:tabs>
          <w:tab w:val="num" w:pos="5040"/>
        </w:tabs>
        <w:ind w:left="5040" w:hanging="360"/>
      </w:pPr>
      <w:rPr>
        <w:rFonts w:ascii="Courier New" w:hAnsi="Courier New" w:hint="default"/>
      </w:rPr>
    </w:lvl>
    <w:lvl w:ilvl="7" w:tplc="F6DAD5D0" w:tentative="1">
      <w:start w:val="1"/>
      <w:numFmt w:val="bullet"/>
      <w:lvlText w:val="o"/>
      <w:lvlJc w:val="left"/>
      <w:pPr>
        <w:tabs>
          <w:tab w:val="num" w:pos="5760"/>
        </w:tabs>
        <w:ind w:left="5760" w:hanging="360"/>
      </w:pPr>
      <w:rPr>
        <w:rFonts w:ascii="Courier New" w:hAnsi="Courier New" w:hint="default"/>
      </w:rPr>
    </w:lvl>
    <w:lvl w:ilvl="8" w:tplc="383A910E"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2"/>
  </w:num>
  <w:num w:numId="11">
    <w:abstractNumId w:val="16"/>
  </w:num>
  <w:num w:numId="12">
    <w:abstractNumId w:val="19"/>
  </w:num>
  <w:num w:numId="13">
    <w:abstractNumId w:val="25"/>
  </w:num>
  <w:num w:numId="14">
    <w:abstractNumId w:val="15"/>
  </w:num>
  <w:num w:numId="15">
    <w:abstractNumId w:val="10"/>
  </w:num>
  <w:num w:numId="16">
    <w:abstractNumId w:val="7"/>
  </w:num>
  <w:num w:numId="17">
    <w:abstractNumId w:val="14"/>
  </w:num>
  <w:num w:numId="18">
    <w:abstractNumId w:val="4"/>
  </w:num>
  <w:num w:numId="19">
    <w:abstractNumId w:val="5"/>
  </w:num>
  <w:num w:numId="20">
    <w:abstractNumId w:val="23"/>
  </w:num>
  <w:num w:numId="21">
    <w:abstractNumId w:val="17"/>
  </w:num>
  <w:num w:numId="22">
    <w:abstractNumId w:val="24"/>
  </w:num>
  <w:num w:numId="23">
    <w:abstractNumId w:val="21"/>
  </w:num>
  <w:num w:numId="24">
    <w:abstractNumId w:val="8"/>
  </w:num>
  <w:num w:numId="25">
    <w:abstractNumId w:val="2"/>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8"/>
  </w:num>
  <w:num w:numId="35">
    <w:abstractNumId w:val="1"/>
  </w:num>
  <w:num w:numId="36">
    <w:abstractNumId w:val="20"/>
  </w:num>
  <w:num w:numId="37">
    <w:abstractNumId w:val="11"/>
  </w:num>
  <w:num w:numId="38">
    <w:abstractNumId w:val="9"/>
  </w:num>
  <w:num w:numId="39">
    <w:abstractNumId w:val="3"/>
  </w:num>
  <w:num w:numId="40">
    <w:abstractNumId w:val="13"/>
  </w:num>
  <w:num w:numId="41">
    <w:abstractNumId w:val="6"/>
  </w:num>
  <w:num w:numId="42">
    <w:abstractNumId w:val="12"/>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FC"/>
    <w:rsid w:val="00001A01"/>
    <w:rsid w:val="000039AD"/>
    <w:rsid w:val="00011165"/>
    <w:rsid w:val="00017ABF"/>
    <w:rsid w:val="00023193"/>
    <w:rsid w:val="000304A3"/>
    <w:rsid w:val="00033804"/>
    <w:rsid w:val="000362F2"/>
    <w:rsid w:val="00055BCF"/>
    <w:rsid w:val="0005772E"/>
    <w:rsid w:val="00064C25"/>
    <w:rsid w:val="00070578"/>
    <w:rsid w:val="00075D20"/>
    <w:rsid w:val="00076A59"/>
    <w:rsid w:val="0008051F"/>
    <w:rsid w:val="00086257"/>
    <w:rsid w:val="000903FA"/>
    <w:rsid w:val="00094E05"/>
    <w:rsid w:val="0009602B"/>
    <w:rsid w:val="0009708A"/>
    <w:rsid w:val="000A0549"/>
    <w:rsid w:val="000A1502"/>
    <w:rsid w:val="000A3A61"/>
    <w:rsid w:val="000D045E"/>
    <w:rsid w:val="000F6A1D"/>
    <w:rsid w:val="00107575"/>
    <w:rsid w:val="001239F7"/>
    <w:rsid w:val="001279BA"/>
    <w:rsid w:val="00157E23"/>
    <w:rsid w:val="00161636"/>
    <w:rsid w:val="001A3CC2"/>
    <w:rsid w:val="001A7D55"/>
    <w:rsid w:val="001C3C06"/>
    <w:rsid w:val="001E2004"/>
    <w:rsid w:val="001F16A7"/>
    <w:rsid w:val="001F711F"/>
    <w:rsid w:val="0021438A"/>
    <w:rsid w:val="00223075"/>
    <w:rsid w:val="00242E40"/>
    <w:rsid w:val="00270744"/>
    <w:rsid w:val="00281994"/>
    <w:rsid w:val="00293C7E"/>
    <w:rsid w:val="00297E65"/>
    <w:rsid w:val="002C1F31"/>
    <w:rsid w:val="002C2D9A"/>
    <w:rsid w:val="002C6C60"/>
    <w:rsid w:val="002C7B1A"/>
    <w:rsid w:val="002D07B8"/>
    <w:rsid w:val="002D3935"/>
    <w:rsid w:val="002E0033"/>
    <w:rsid w:val="002E3D0D"/>
    <w:rsid w:val="002F0394"/>
    <w:rsid w:val="002F309C"/>
    <w:rsid w:val="002F43B4"/>
    <w:rsid w:val="002F5F20"/>
    <w:rsid w:val="002F6CAF"/>
    <w:rsid w:val="0030475B"/>
    <w:rsid w:val="0030665D"/>
    <w:rsid w:val="0031082A"/>
    <w:rsid w:val="00316AD1"/>
    <w:rsid w:val="003331B0"/>
    <w:rsid w:val="00333EBA"/>
    <w:rsid w:val="00337C32"/>
    <w:rsid w:val="00340785"/>
    <w:rsid w:val="00342C22"/>
    <w:rsid w:val="003430BD"/>
    <w:rsid w:val="00361B25"/>
    <w:rsid w:val="00362112"/>
    <w:rsid w:val="00362E09"/>
    <w:rsid w:val="00363922"/>
    <w:rsid w:val="00365CC6"/>
    <w:rsid w:val="0036647B"/>
    <w:rsid w:val="00372674"/>
    <w:rsid w:val="003A063A"/>
    <w:rsid w:val="003A53DB"/>
    <w:rsid w:val="003B0116"/>
    <w:rsid w:val="003B0612"/>
    <w:rsid w:val="003B17F5"/>
    <w:rsid w:val="003E0CCF"/>
    <w:rsid w:val="003E40A1"/>
    <w:rsid w:val="003E6EFF"/>
    <w:rsid w:val="00406DC5"/>
    <w:rsid w:val="00412869"/>
    <w:rsid w:val="0041346A"/>
    <w:rsid w:val="004152CE"/>
    <w:rsid w:val="004204A5"/>
    <w:rsid w:val="00426526"/>
    <w:rsid w:val="0042714E"/>
    <w:rsid w:val="00441EC7"/>
    <w:rsid w:val="004530B8"/>
    <w:rsid w:val="004663E5"/>
    <w:rsid w:val="0047197D"/>
    <w:rsid w:val="004758CE"/>
    <w:rsid w:val="004A29B9"/>
    <w:rsid w:val="004A7587"/>
    <w:rsid w:val="004B033C"/>
    <w:rsid w:val="004B622C"/>
    <w:rsid w:val="004F0FAC"/>
    <w:rsid w:val="00501E4E"/>
    <w:rsid w:val="0050781F"/>
    <w:rsid w:val="005160B8"/>
    <w:rsid w:val="00521E31"/>
    <w:rsid w:val="00526D41"/>
    <w:rsid w:val="00553BBF"/>
    <w:rsid w:val="00563E0A"/>
    <w:rsid w:val="00566B52"/>
    <w:rsid w:val="00587B1E"/>
    <w:rsid w:val="005A51A9"/>
    <w:rsid w:val="005B72FF"/>
    <w:rsid w:val="005C739E"/>
    <w:rsid w:val="005E56F9"/>
    <w:rsid w:val="005E6B7D"/>
    <w:rsid w:val="0060104B"/>
    <w:rsid w:val="00605090"/>
    <w:rsid w:val="00611078"/>
    <w:rsid w:val="00634B16"/>
    <w:rsid w:val="006363D7"/>
    <w:rsid w:val="00643BE0"/>
    <w:rsid w:val="00646835"/>
    <w:rsid w:val="00646CA0"/>
    <w:rsid w:val="006476B6"/>
    <w:rsid w:val="00650F75"/>
    <w:rsid w:val="0066706D"/>
    <w:rsid w:val="0067537E"/>
    <w:rsid w:val="00680FC6"/>
    <w:rsid w:val="00681EDA"/>
    <w:rsid w:val="00686A59"/>
    <w:rsid w:val="00690727"/>
    <w:rsid w:val="006938E8"/>
    <w:rsid w:val="006A29EF"/>
    <w:rsid w:val="006A6CE8"/>
    <w:rsid w:val="006A77F2"/>
    <w:rsid w:val="006B0EF9"/>
    <w:rsid w:val="006C3589"/>
    <w:rsid w:val="006D12AC"/>
    <w:rsid w:val="00735860"/>
    <w:rsid w:val="0074207C"/>
    <w:rsid w:val="00743C5E"/>
    <w:rsid w:val="0074407E"/>
    <w:rsid w:val="007533AB"/>
    <w:rsid w:val="00775B2A"/>
    <w:rsid w:val="007774E0"/>
    <w:rsid w:val="0077785B"/>
    <w:rsid w:val="007806E9"/>
    <w:rsid w:val="00786B1C"/>
    <w:rsid w:val="00791632"/>
    <w:rsid w:val="00796276"/>
    <w:rsid w:val="007A1324"/>
    <w:rsid w:val="007B30FC"/>
    <w:rsid w:val="007B766B"/>
    <w:rsid w:val="007C4B18"/>
    <w:rsid w:val="007E0DB5"/>
    <w:rsid w:val="007F1580"/>
    <w:rsid w:val="007F3F17"/>
    <w:rsid w:val="00802CF0"/>
    <w:rsid w:val="00811F6A"/>
    <w:rsid w:val="00822F3D"/>
    <w:rsid w:val="0082628F"/>
    <w:rsid w:val="008306F1"/>
    <w:rsid w:val="00832D10"/>
    <w:rsid w:val="00840E98"/>
    <w:rsid w:val="00843A17"/>
    <w:rsid w:val="00847FBA"/>
    <w:rsid w:val="008542D2"/>
    <w:rsid w:val="00866B47"/>
    <w:rsid w:val="00870882"/>
    <w:rsid w:val="00876197"/>
    <w:rsid w:val="00882F25"/>
    <w:rsid w:val="008B3DD8"/>
    <w:rsid w:val="008C7C1D"/>
    <w:rsid w:val="008F29B1"/>
    <w:rsid w:val="00916582"/>
    <w:rsid w:val="009251A9"/>
    <w:rsid w:val="0093021B"/>
    <w:rsid w:val="00934A5B"/>
    <w:rsid w:val="00947AF7"/>
    <w:rsid w:val="00950BE3"/>
    <w:rsid w:val="00976571"/>
    <w:rsid w:val="00991714"/>
    <w:rsid w:val="009927B5"/>
    <w:rsid w:val="009A09CB"/>
    <w:rsid w:val="009A7FD1"/>
    <w:rsid w:val="009B5487"/>
    <w:rsid w:val="009C2FED"/>
    <w:rsid w:val="009D24D0"/>
    <w:rsid w:val="009D3CC4"/>
    <w:rsid w:val="009F1B32"/>
    <w:rsid w:val="009F7D78"/>
    <w:rsid w:val="00A16805"/>
    <w:rsid w:val="00A16911"/>
    <w:rsid w:val="00A3224C"/>
    <w:rsid w:val="00A53161"/>
    <w:rsid w:val="00A57DB5"/>
    <w:rsid w:val="00A60251"/>
    <w:rsid w:val="00A675DF"/>
    <w:rsid w:val="00A8698B"/>
    <w:rsid w:val="00A923DF"/>
    <w:rsid w:val="00A942E8"/>
    <w:rsid w:val="00AA016A"/>
    <w:rsid w:val="00AA51E7"/>
    <w:rsid w:val="00AB39A6"/>
    <w:rsid w:val="00AB5048"/>
    <w:rsid w:val="00AD7D2A"/>
    <w:rsid w:val="00B00FBB"/>
    <w:rsid w:val="00B01CE3"/>
    <w:rsid w:val="00B17CCC"/>
    <w:rsid w:val="00B21A19"/>
    <w:rsid w:val="00B31074"/>
    <w:rsid w:val="00B37023"/>
    <w:rsid w:val="00B43F52"/>
    <w:rsid w:val="00B8354C"/>
    <w:rsid w:val="00B868A2"/>
    <w:rsid w:val="00BA3C8E"/>
    <w:rsid w:val="00BB6384"/>
    <w:rsid w:val="00BC0BAF"/>
    <w:rsid w:val="00BF5EE8"/>
    <w:rsid w:val="00BF5F4B"/>
    <w:rsid w:val="00C041D6"/>
    <w:rsid w:val="00C04D58"/>
    <w:rsid w:val="00C14FD7"/>
    <w:rsid w:val="00C21431"/>
    <w:rsid w:val="00C2230A"/>
    <w:rsid w:val="00C32255"/>
    <w:rsid w:val="00C45632"/>
    <w:rsid w:val="00C47AF0"/>
    <w:rsid w:val="00C52E52"/>
    <w:rsid w:val="00C622A4"/>
    <w:rsid w:val="00C6487A"/>
    <w:rsid w:val="00C847B5"/>
    <w:rsid w:val="00C851E2"/>
    <w:rsid w:val="00C92DBA"/>
    <w:rsid w:val="00C92DF1"/>
    <w:rsid w:val="00CA172B"/>
    <w:rsid w:val="00CB2A9C"/>
    <w:rsid w:val="00CB4B75"/>
    <w:rsid w:val="00CD03D7"/>
    <w:rsid w:val="00CF4086"/>
    <w:rsid w:val="00CF4096"/>
    <w:rsid w:val="00CF55EC"/>
    <w:rsid w:val="00D12B1C"/>
    <w:rsid w:val="00D22210"/>
    <w:rsid w:val="00D22415"/>
    <w:rsid w:val="00D30C0D"/>
    <w:rsid w:val="00D36115"/>
    <w:rsid w:val="00D46E66"/>
    <w:rsid w:val="00D54E60"/>
    <w:rsid w:val="00D61F90"/>
    <w:rsid w:val="00D6686A"/>
    <w:rsid w:val="00D82953"/>
    <w:rsid w:val="00D83EDA"/>
    <w:rsid w:val="00D857AD"/>
    <w:rsid w:val="00D92804"/>
    <w:rsid w:val="00D95201"/>
    <w:rsid w:val="00D95AFA"/>
    <w:rsid w:val="00DA16DB"/>
    <w:rsid w:val="00DB1B87"/>
    <w:rsid w:val="00DC6F53"/>
    <w:rsid w:val="00DD469C"/>
    <w:rsid w:val="00DE318F"/>
    <w:rsid w:val="00DF2CCA"/>
    <w:rsid w:val="00E06DAF"/>
    <w:rsid w:val="00E50D3C"/>
    <w:rsid w:val="00E60AA9"/>
    <w:rsid w:val="00E61071"/>
    <w:rsid w:val="00E628E0"/>
    <w:rsid w:val="00E65653"/>
    <w:rsid w:val="00E669EA"/>
    <w:rsid w:val="00E776CF"/>
    <w:rsid w:val="00E815EB"/>
    <w:rsid w:val="00E843D1"/>
    <w:rsid w:val="00E90996"/>
    <w:rsid w:val="00E95645"/>
    <w:rsid w:val="00E975E9"/>
    <w:rsid w:val="00EA5D56"/>
    <w:rsid w:val="00EB56C0"/>
    <w:rsid w:val="00ED467C"/>
    <w:rsid w:val="00ED7237"/>
    <w:rsid w:val="00F01046"/>
    <w:rsid w:val="00F015DD"/>
    <w:rsid w:val="00F344C1"/>
    <w:rsid w:val="00F35CA1"/>
    <w:rsid w:val="00F45A64"/>
    <w:rsid w:val="00F5191C"/>
    <w:rsid w:val="00F51D11"/>
    <w:rsid w:val="00F81908"/>
    <w:rsid w:val="00F8207B"/>
    <w:rsid w:val="00F855C3"/>
    <w:rsid w:val="00F8573A"/>
    <w:rsid w:val="00F86729"/>
    <w:rsid w:val="00FA0F02"/>
    <w:rsid w:val="00FE36C2"/>
    <w:rsid w:val="00FF23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0CBEB"/>
  <w15:docId w15:val="{D2617227-3C71-4552-A319-86BBBFC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AF"/>
    <w:rPr>
      <w:sz w:val="24"/>
      <w:szCs w:val="24"/>
    </w:rPr>
  </w:style>
  <w:style w:type="paragraph" w:styleId="Heading1">
    <w:name w:val="heading 1"/>
    <w:basedOn w:val="Normal"/>
    <w:next w:val="BodyText"/>
    <w:link w:val="Heading1Char"/>
    <w:qFormat/>
    <w:rsid w:val="00C92DBA"/>
    <w:pPr>
      <w:keepNext/>
      <w:pageBreakBefore/>
      <w:numPr>
        <w:numId w:val="1"/>
      </w:numPr>
      <w:pBdr>
        <w:top w:val="single" w:sz="18" w:space="1" w:color="0000FF"/>
        <w:bottom w:val="single" w:sz="18" w:space="1" w:color="0000FF"/>
      </w:pBdr>
      <w:shd w:val="pct15" w:color="auto" w:fill="FFFFFF"/>
      <w:spacing w:after="120"/>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C0BAF"/>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C0BAF"/>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C0BAF"/>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C0BAF"/>
    <w:pPr>
      <w:numPr>
        <w:ilvl w:val="5"/>
        <w:numId w:val="6"/>
      </w:numPr>
      <w:spacing w:before="240" w:after="60"/>
      <w:outlineLvl w:val="5"/>
    </w:pPr>
    <w:rPr>
      <w:rFonts w:ascii="Arial" w:hAnsi="Arial"/>
      <w:i/>
      <w:sz w:val="22"/>
    </w:rPr>
  </w:style>
  <w:style w:type="paragraph" w:styleId="Heading7">
    <w:name w:val="heading 7"/>
    <w:basedOn w:val="Normal"/>
    <w:next w:val="Normal"/>
    <w:qFormat/>
    <w:rsid w:val="00BC0BAF"/>
    <w:pPr>
      <w:numPr>
        <w:ilvl w:val="6"/>
        <w:numId w:val="7"/>
      </w:numPr>
      <w:spacing w:before="240" w:after="60"/>
      <w:outlineLvl w:val="6"/>
    </w:pPr>
    <w:rPr>
      <w:rFonts w:ascii="Arial" w:hAnsi="Arial"/>
    </w:rPr>
  </w:style>
  <w:style w:type="paragraph" w:styleId="Heading8">
    <w:name w:val="heading 8"/>
    <w:basedOn w:val="Normal"/>
    <w:next w:val="Normal"/>
    <w:qFormat/>
    <w:rsid w:val="00BC0BAF"/>
    <w:pPr>
      <w:numPr>
        <w:ilvl w:val="7"/>
        <w:numId w:val="8"/>
      </w:numPr>
      <w:spacing w:before="240" w:after="60"/>
      <w:outlineLvl w:val="7"/>
    </w:pPr>
    <w:rPr>
      <w:rFonts w:ascii="Arial" w:hAnsi="Arial"/>
      <w:i/>
    </w:rPr>
  </w:style>
  <w:style w:type="paragraph" w:styleId="Heading9">
    <w:name w:val="heading 9"/>
    <w:basedOn w:val="Normal"/>
    <w:next w:val="Normal"/>
    <w:qFormat/>
    <w:rsid w:val="00BC0BAF"/>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0BAF"/>
    <w:pPr>
      <w:spacing w:after="120"/>
    </w:pPr>
  </w:style>
  <w:style w:type="paragraph" w:customStyle="1" w:styleId="BlockQuotation">
    <w:name w:val="Block Quotation"/>
    <w:basedOn w:val="BodyText"/>
    <w:rsid w:val="00BC0BAF"/>
    <w:pPr>
      <w:keepLines/>
      <w:spacing w:before="120" w:after="160"/>
      <w:ind w:left="720" w:right="720"/>
    </w:pPr>
    <w:rPr>
      <w:i/>
    </w:rPr>
  </w:style>
  <w:style w:type="paragraph" w:styleId="Caption">
    <w:name w:val="caption"/>
    <w:basedOn w:val="Normal"/>
    <w:next w:val="BodyText"/>
    <w:qFormat/>
    <w:rsid w:val="00BC0BAF"/>
    <w:pPr>
      <w:spacing w:before="120" w:after="160"/>
    </w:pPr>
    <w:rPr>
      <w:i/>
      <w:sz w:val="22"/>
    </w:rPr>
  </w:style>
  <w:style w:type="paragraph" w:customStyle="1" w:styleId="ChapterSubtitle">
    <w:name w:val="Chapter Subtitle"/>
    <w:basedOn w:val="Normal"/>
    <w:next w:val="BodyText"/>
    <w:rsid w:val="00BC0BAF"/>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C0BAF"/>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C0BAF"/>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C0BAF"/>
    <w:pPr>
      <w:spacing w:before="72" w:after="72"/>
      <w:ind w:left="1656" w:hanging="1080"/>
      <w:jc w:val="both"/>
    </w:pPr>
    <w:rPr>
      <w:color w:val="000000"/>
      <w:sz w:val="24"/>
      <w:lang w:val="en-IE"/>
    </w:rPr>
  </w:style>
  <w:style w:type="character" w:styleId="FootnoteReference">
    <w:name w:val="footnote reference"/>
    <w:semiHidden/>
    <w:rsid w:val="00BC0BAF"/>
    <w:rPr>
      <w:vertAlign w:val="superscript"/>
    </w:rPr>
  </w:style>
  <w:style w:type="paragraph" w:styleId="FootnoteText">
    <w:name w:val="footnote text"/>
    <w:basedOn w:val="Normal"/>
    <w:semiHidden/>
    <w:rsid w:val="00BC0BAF"/>
    <w:pPr>
      <w:tabs>
        <w:tab w:val="left" w:pos="187"/>
      </w:tabs>
      <w:spacing w:after="120" w:line="220" w:lineRule="exact"/>
      <w:ind w:left="187" w:hanging="187"/>
    </w:pPr>
    <w:rPr>
      <w:sz w:val="20"/>
    </w:rPr>
  </w:style>
  <w:style w:type="paragraph" w:styleId="Header">
    <w:name w:val="header"/>
    <w:basedOn w:val="Normal"/>
    <w:rsid w:val="00BC0BAF"/>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C0BAF"/>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C0BAF"/>
    <w:pPr>
      <w:tabs>
        <w:tab w:val="left" w:pos="720"/>
      </w:tabs>
      <w:spacing w:after="80"/>
      <w:ind w:left="720" w:hanging="360"/>
    </w:pPr>
  </w:style>
  <w:style w:type="paragraph" w:styleId="List2">
    <w:name w:val="List 2"/>
    <w:basedOn w:val="List"/>
    <w:rsid w:val="00BC0BAF"/>
    <w:pPr>
      <w:tabs>
        <w:tab w:val="clear" w:pos="720"/>
        <w:tab w:val="left" w:pos="1080"/>
      </w:tabs>
      <w:ind w:left="1080"/>
    </w:pPr>
  </w:style>
  <w:style w:type="paragraph" w:customStyle="1" w:styleId="HTMLBody">
    <w:name w:val="HTML Body"/>
    <w:rsid w:val="00BC0BAF"/>
    <w:pPr>
      <w:autoSpaceDE w:val="0"/>
      <w:autoSpaceDN w:val="0"/>
      <w:adjustRightInd w:val="0"/>
    </w:pPr>
    <w:rPr>
      <w:rFonts w:ascii="Arial" w:hAnsi="Arial"/>
      <w:sz w:val="18"/>
      <w:szCs w:val="18"/>
    </w:rPr>
  </w:style>
  <w:style w:type="paragraph" w:styleId="BodyTextIndent2">
    <w:name w:val="Body Text Indent 2"/>
    <w:basedOn w:val="Normal"/>
    <w:rsid w:val="00BC0BAF"/>
    <w:pPr>
      <w:ind w:left="720"/>
    </w:pPr>
    <w:rPr>
      <w:i/>
      <w:iCs/>
    </w:rPr>
  </w:style>
  <w:style w:type="paragraph" w:styleId="NormalWeb">
    <w:name w:val="Normal (Web)"/>
    <w:basedOn w:val="Normal"/>
    <w:rsid w:val="00BC0BAF"/>
    <w:pPr>
      <w:spacing w:before="100" w:beforeAutospacing="1" w:after="100" w:afterAutospacing="1"/>
    </w:pPr>
    <w:rPr>
      <w:rFonts w:ascii="Verdana" w:hAnsi="Verdana"/>
      <w:sz w:val="20"/>
      <w:szCs w:val="20"/>
    </w:rPr>
  </w:style>
  <w:style w:type="paragraph" w:styleId="ListContinue">
    <w:name w:val="List Continue"/>
    <w:basedOn w:val="List"/>
    <w:rsid w:val="00BC0BAF"/>
    <w:pPr>
      <w:tabs>
        <w:tab w:val="clear" w:pos="720"/>
      </w:tabs>
      <w:spacing w:after="160"/>
      <w:ind w:left="648"/>
    </w:pPr>
  </w:style>
  <w:style w:type="paragraph" w:styleId="ListContinue2">
    <w:name w:val="List Continue 2"/>
    <w:basedOn w:val="ListContinue"/>
    <w:rsid w:val="00BC0BAF"/>
    <w:pPr>
      <w:spacing w:after="80"/>
      <w:ind w:left="1080"/>
    </w:pPr>
  </w:style>
  <w:style w:type="paragraph" w:styleId="ListContinue3">
    <w:name w:val="List Continue 3"/>
    <w:basedOn w:val="ListContinue"/>
    <w:rsid w:val="00BC0BAF"/>
    <w:pPr>
      <w:spacing w:after="0"/>
      <w:ind w:left="1440"/>
    </w:pPr>
  </w:style>
  <w:style w:type="paragraph" w:styleId="ListNumber">
    <w:name w:val="List Number"/>
    <w:basedOn w:val="List"/>
    <w:rsid w:val="00BC0BAF"/>
    <w:pPr>
      <w:tabs>
        <w:tab w:val="clear" w:pos="720"/>
      </w:tabs>
      <w:spacing w:after="160"/>
    </w:pPr>
  </w:style>
  <w:style w:type="paragraph" w:styleId="ListNumber2">
    <w:name w:val="List Number 2"/>
    <w:basedOn w:val="ListNumber"/>
    <w:rsid w:val="00BC0BAF"/>
    <w:pPr>
      <w:spacing w:after="80"/>
      <w:ind w:left="1008" w:hanging="288"/>
    </w:pPr>
  </w:style>
  <w:style w:type="paragraph" w:styleId="ListNumber3">
    <w:name w:val="List Number 3"/>
    <w:basedOn w:val="ListNumber"/>
    <w:rsid w:val="00BC0BAF"/>
    <w:pPr>
      <w:spacing w:after="0"/>
      <w:ind w:left="1440"/>
    </w:pPr>
  </w:style>
  <w:style w:type="character" w:styleId="PageNumber">
    <w:name w:val="page number"/>
    <w:rsid w:val="00BC0BAF"/>
    <w:rPr>
      <w:b/>
    </w:rPr>
  </w:style>
  <w:style w:type="paragraph" w:customStyle="1" w:styleId="Picture">
    <w:name w:val="Picture"/>
    <w:basedOn w:val="BodyText"/>
    <w:next w:val="Caption"/>
    <w:rsid w:val="00BC0BAF"/>
    <w:pPr>
      <w:keepNext/>
      <w:spacing w:after="160"/>
    </w:pPr>
  </w:style>
  <w:style w:type="character" w:customStyle="1" w:styleId="Superscript">
    <w:name w:val="Superscript"/>
    <w:rsid w:val="00BC0BAF"/>
    <w:rPr>
      <w:vertAlign w:val="superscript"/>
    </w:rPr>
  </w:style>
  <w:style w:type="paragraph" w:customStyle="1" w:styleId="CoverTitle">
    <w:name w:val="Cover Title"/>
    <w:basedOn w:val="HeadingBase"/>
    <w:next w:val="Normal"/>
    <w:rsid w:val="00BC0BAF"/>
    <w:pPr>
      <w:shd w:val="clear" w:color="auto" w:fill="000000"/>
      <w:spacing w:before="360" w:after="160"/>
      <w:jc w:val="center"/>
    </w:pPr>
    <w:rPr>
      <w:color w:val="FFFFFF"/>
      <w:sz w:val="56"/>
    </w:rPr>
  </w:style>
  <w:style w:type="paragraph" w:customStyle="1" w:styleId="HeadingBase">
    <w:name w:val="Heading Base"/>
    <w:basedOn w:val="Normal"/>
    <w:next w:val="BodyText"/>
    <w:rsid w:val="00BC0BAF"/>
    <w:pPr>
      <w:keepNext/>
      <w:keepLines/>
      <w:spacing w:before="240" w:after="120"/>
    </w:pPr>
    <w:rPr>
      <w:rFonts w:ascii="Arial" w:hAnsi="Arial"/>
      <w:b/>
      <w:kern w:val="28"/>
      <w:sz w:val="36"/>
    </w:rPr>
  </w:style>
  <w:style w:type="paragraph" w:customStyle="1" w:styleId="Coversubtitle">
    <w:name w:val="Cover subtitle"/>
    <w:basedOn w:val="Normal"/>
    <w:next w:val="BodyText"/>
    <w:rsid w:val="00BC0BAF"/>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C0BAF"/>
    <w:pPr>
      <w:spacing w:before="360"/>
    </w:pPr>
    <w:rPr>
      <w:rFonts w:ascii="Arial" w:hAnsi="Arial"/>
      <w:b/>
      <w:caps/>
    </w:rPr>
  </w:style>
  <w:style w:type="paragraph" w:styleId="TOC2">
    <w:name w:val="toc 2"/>
    <w:basedOn w:val="Normal"/>
    <w:uiPriority w:val="39"/>
    <w:rsid w:val="00BC0BAF"/>
    <w:pPr>
      <w:spacing w:before="240"/>
    </w:pPr>
    <w:rPr>
      <w:rFonts w:ascii="Arial" w:hAnsi="Arial"/>
      <w:b/>
      <w:sz w:val="20"/>
    </w:rPr>
  </w:style>
  <w:style w:type="paragraph" w:styleId="TOC3">
    <w:name w:val="toc 3"/>
    <w:basedOn w:val="Normal"/>
    <w:uiPriority w:val="39"/>
    <w:rsid w:val="00BC0BAF"/>
    <w:pPr>
      <w:ind w:left="240"/>
    </w:pPr>
    <w:rPr>
      <w:rFonts w:ascii="Arial" w:hAnsi="Arial"/>
      <w:i/>
      <w:sz w:val="20"/>
    </w:rPr>
  </w:style>
  <w:style w:type="paragraph" w:styleId="TOC4">
    <w:name w:val="toc 4"/>
    <w:basedOn w:val="Normal"/>
    <w:semiHidden/>
    <w:rsid w:val="00BC0BAF"/>
    <w:pPr>
      <w:ind w:left="480"/>
    </w:pPr>
    <w:rPr>
      <w:sz w:val="20"/>
    </w:rPr>
  </w:style>
  <w:style w:type="paragraph" w:customStyle="1" w:styleId="TOCBase">
    <w:name w:val="TOC Base"/>
    <w:basedOn w:val="Normal"/>
    <w:rsid w:val="00BC0BAF"/>
    <w:pPr>
      <w:tabs>
        <w:tab w:val="right" w:leader="dot" w:pos="8640"/>
      </w:tabs>
    </w:pPr>
  </w:style>
  <w:style w:type="paragraph" w:customStyle="1" w:styleId="SmallTitle">
    <w:name w:val="Small Title"/>
    <w:basedOn w:val="ChapterTitle"/>
    <w:rsid w:val="00BC0BAF"/>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C0BAF"/>
    <w:pPr>
      <w:ind w:left="720"/>
    </w:pPr>
    <w:rPr>
      <w:sz w:val="20"/>
    </w:rPr>
  </w:style>
  <w:style w:type="paragraph" w:styleId="TOC6">
    <w:name w:val="toc 6"/>
    <w:basedOn w:val="Normal"/>
    <w:next w:val="Normal"/>
    <w:semiHidden/>
    <w:rsid w:val="00BC0BAF"/>
    <w:pPr>
      <w:ind w:left="960"/>
    </w:pPr>
    <w:rPr>
      <w:sz w:val="20"/>
    </w:rPr>
  </w:style>
  <w:style w:type="paragraph" w:styleId="TOC7">
    <w:name w:val="toc 7"/>
    <w:basedOn w:val="Normal"/>
    <w:next w:val="Normal"/>
    <w:semiHidden/>
    <w:rsid w:val="00BC0BAF"/>
    <w:pPr>
      <w:ind w:left="1200"/>
    </w:pPr>
    <w:rPr>
      <w:sz w:val="20"/>
    </w:rPr>
  </w:style>
  <w:style w:type="paragraph" w:styleId="TOC8">
    <w:name w:val="toc 8"/>
    <w:basedOn w:val="Normal"/>
    <w:next w:val="Normal"/>
    <w:semiHidden/>
    <w:rsid w:val="00BC0BAF"/>
    <w:pPr>
      <w:ind w:left="1440"/>
    </w:pPr>
    <w:rPr>
      <w:sz w:val="20"/>
    </w:rPr>
  </w:style>
  <w:style w:type="paragraph" w:styleId="TOC9">
    <w:name w:val="toc 9"/>
    <w:basedOn w:val="Normal"/>
    <w:next w:val="Normal"/>
    <w:semiHidden/>
    <w:rsid w:val="00BC0BAF"/>
    <w:pPr>
      <w:ind w:left="1680"/>
    </w:pPr>
    <w:rPr>
      <w:sz w:val="20"/>
    </w:rPr>
  </w:style>
  <w:style w:type="paragraph" w:customStyle="1" w:styleId="Bullet1par">
    <w:name w:val="Bullet 1 par"/>
    <w:next w:val="Normal"/>
    <w:rsid w:val="00BC0BAF"/>
    <w:pPr>
      <w:spacing w:before="72" w:after="72"/>
      <w:ind w:left="936"/>
      <w:jc w:val="both"/>
    </w:pPr>
    <w:rPr>
      <w:color w:val="000000"/>
      <w:sz w:val="24"/>
      <w:lang w:val="en-IE"/>
    </w:rPr>
  </w:style>
  <w:style w:type="paragraph" w:customStyle="1" w:styleId="Appendixheading">
    <w:name w:val="Appendix heading"/>
    <w:basedOn w:val="Heading3"/>
    <w:next w:val="BodyText"/>
    <w:rsid w:val="00BC0BAF"/>
    <w:pPr>
      <w:shd w:val="pct12" w:color="auto" w:fill="auto"/>
      <w:spacing w:before="360" w:after="240"/>
      <w:ind w:left="0" w:firstLine="0"/>
      <w:outlineLvl w:val="9"/>
    </w:pPr>
    <w:rPr>
      <w:i w:val="0"/>
      <w:sz w:val="32"/>
    </w:rPr>
  </w:style>
  <w:style w:type="paragraph" w:styleId="BodyTextIndent">
    <w:name w:val="Body Text Indent"/>
    <w:basedOn w:val="Normal"/>
    <w:rsid w:val="00BC0BAF"/>
    <w:pPr>
      <w:widowControl w:val="0"/>
    </w:pPr>
    <w:rPr>
      <w:b/>
      <w:snapToGrid w:val="0"/>
    </w:rPr>
  </w:style>
  <w:style w:type="paragraph" w:customStyle="1" w:styleId="BodySingle">
    <w:name w:val="Body Single"/>
    <w:basedOn w:val="BodyText"/>
    <w:rsid w:val="00BC0BAF"/>
    <w:pPr>
      <w:spacing w:after="0"/>
    </w:pPr>
  </w:style>
  <w:style w:type="character" w:styleId="Hyperlink">
    <w:name w:val="Hyperlink"/>
    <w:uiPriority w:val="99"/>
    <w:rsid w:val="00BC0BAF"/>
    <w:rPr>
      <w:color w:val="0000FF"/>
      <w:u w:val="single"/>
    </w:rPr>
  </w:style>
  <w:style w:type="character" w:styleId="FollowedHyperlink">
    <w:name w:val="FollowedHyperlink"/>
    <w:rsid w:val="00BC0BAF"/>
    <w:rPr>
      <w:color w:val="800080"/>
      <w:u w:val="single"/>
    </w:rPr>
  </w:style>
  <w:style w:type="paragraph" w:styleId="DocumentMap">
    <w:name w:val="Document Map"/>
    <w:basedOn w:val="Normal"/>
    <w:semiHidden/>
    <w:rsid w:val="00BC0BAF"/>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42E8"/>
    <w:rPr>
      <w:rFonts w:ascii="Arial" w:hAnsi="Arial"/>
      <w:b/>
      <w:color w:val="0000FF"/>
      <w:kern w:val="28"/>
      <w:sz w:val="40"/>
      <w:szCs w:val="24"/>
      <w:shd w:val="pct15" w:color="auto" w:fill="FFFFFF"/>
    </w:rPr>
  </w:style>
  <w:style w:type="paragraph" w:customStyle="1" w:styleId="Default">
    <w:name w:val="Default"/>
    <w:rsid w:val="00A942E8"/>
    <w:pPr>
      <w:autoSpaceDE w:val="0"/>
      <w:autoSpaceDN w:val="0"/>
      <w:adjustRightInd w:val="0"/>
    </w:pPr>
    <w:rPr>
      <w:rFonts w:eastAsia="Calibri"/>
      <w:color w:val="000000"/>
      <w:sz w:val="24"/>
      <w:szCs w:val="24"/>
      <w:lang w:val="id-ID"/>
    </w:rPr>
  </w:style>
  <w:style w:type="paragraph" w:styleId="ListParagraph">
    <w:name w:val="List Paragraph"/>
    <w:basedOn w:val="Normal"/>
    <w:uiPriority w:val="34"/>
    <w:qFormat/>
    <w:rsid w:val="00A942E8"/>
    <w:pPr>
      <w:spacing w:after="200" w:line="276" w:lineRule="auto"/>
      <w:ind w:left="720"/>
      <w:contextualSpacing/>
    </w:pPr>
    <w:rPr>
      <w:rFonts w:ascii="Calibri" w:eastAsia="Calibri" w:hAnsi="Calibri"/>
      <w:sz w:val="22"/>
      <w:szCs w:val="22"/>
      <w:lang w:val="id-ID"/>
    </w:rPr>
  </w:style>
  <w:style w:type="paragraph" w:customStyle="1" w:styleId="default0">
    <w:name w:val="default"/>
    <w:basedOn w:val="Normal"/>
    <w:rsid w:val="003E40A1"/>
    <w:rPr>
      <w:rFonts w:ascii="Gulim" w:eastAsia="Gulim" w:hAnsi="Gulim" w:cs="Gulim"/>
      <w:lang w:eastAsia="ko-KR"/>
    </w:rPr>
  </w:style>
  <w:style w:type="paragraph" w:customStyle="1" w:styleId="NewPara">
    <w:name w:val="NewPara"/>
    <w:basedOn w:val="ListParagraph"/>
    <w:link w:val="NewParaChar"/>
    <w:qFormat/>
    <w:rsid w:val="00D22415"/>
    <w:pPr>
      <w:numPr>
        <w:numId w:val="12"/>
      </w:numPr>
      <w:spacing w:line="240" w:lineRule="auto"/>
      <w:contextualSpacing w:val="0"/>
    </w:pPr>
    <w:rPr>
      <w:rFonts w:ascii="Times New Roman" w:eastAsiaTheme="minorHAnsi" w:hAnsi="Times New Roman" w:cs="Akhbar MT"/>
      <w:szCs w:val="30"/>
      <w:lang w:val="en-GB"/>
    </w:rPr>
  </w:style>
  <w:style w:type="character" w:customStyle="1" w:styleId="NewParaChar">
    <w:name w:val="NewPara Char"/>
    <w:basedOn w:val="DefaultParagraphFont"/>
    <w:link w:val="NewPara"/>
    <w:rsid w:val="00D22415"/>
    <w:rPr>
      <w:rFonts w:eastAsiaTheme="minorHAnsi" w:cs="Akhbar MT"/>
      <w:sz w:val="22"/>
      <w:szCs w:val="30"/>
      <w:lang w:val="en-GB"/>
    </w:rPr>
  </w:style>
  <w:style w:type="paragraph" w:styleId="NoSpacing">
    <w:name w:val="No Spacing"/>
    <w:uiPriority w:val="1"/>
    <w:qFormat/>
    <w:rsid w:val="000362F2"/>
    <w:rPr>
      <w:rFonts w:eastAsiaTheme="minorHAnsi" w:cstheme="minorBidi"/>
      <w:sz w:val="24"/>
      <w:szCs w:val="22"/>
      <w:lang w:val="en-GB"/>
    </w:rPr>
  </w:style>
  <w:style w:type="paragraph" w:customStyle="1" w:styleId="BoxNewPara">
    <w:name w:val="Box NewPara"/>
    <w:basedOn w:val="ListParagraph"/>
    <w:link w:val="BoxNewParaChar"/>
    <w:qFormat/>
    <w:rsid w:val="00055BCF"/>
    <w:pPr>
      <w:numPr>
        <w:numId w:val="34"/>
      </w:numPr>
      <w:spacing w:before="120" w:after="0" w:line="240" w:lineRule="auto"/>
      <w:contextualSpacing w:val="0"/>
    </w:pPr>
    <w:rPr>
      <w:rFonts w:ascii="Times New Roman" w:hAnsi="Times New Roman" w:cs="Akhbar MT"/>
      <w:szCs w:val="30"/>
      <w:lang w:val="en-GB"/>
    </w:rPr>
  </w:style>
  <w:style w:type="character" w:customStyle="1" w:styleId="BoxNewParaChar">
    <w:name w:val="Box NewPara Char"/>
    <w:basedOn w:val="DefaultParagraphFont"/>
    <w:link w:val="BoxNewPara"/>
    <w:rsid w:val="00055BCF"/>
    <w:rPr>
      <w:rFonts w:eastAsia="Calibri" w:cs="Akhbar MT"/>
      <w:sz w:val="22"/>
      <w:szCs w:val="30"/>
      <w:lang w:val="en-GB"/>
    </w:rPr>
  </w:style>
  <w:style w:type="paragraph" w:customStyle="1" w:styleId="BulletList">
    <w:name w:val="Bullet List"/>
    <w:basedOn w:val="ListParagraph"/>
    <w:qFormat/>
    <w:rsid w:val="0009602B"/>
    <w:pPr>
      <w:numPr>
        <w:numId w:val="37"/>
      </w:numPr>
      <w:spacing w:before="120" w:after="0" w:line="240" w:lineRule="auto"/>
    </w:pPr>
    <w:rPr>
      <w:rFonts w:ascii="Times New Roman" w:hAnsi="Times New Roman" w:cs="Akhbar MT"/>
      <w:szCs w:val="30"/>
      <w:lang w:val="en-GB"/>
    </w:rPr>
  </w:style>
  <w:style w:type="paragraph" w:customStyle="1" w:styleId="BoxBulletList">
    <w:name w:val="Box Bullet List"/>
    <w:basedOn w:val="BulletList"/>
    <w:link w:val="BoxBulletListChar"/>
    <w:qFormat/>
    <w:rsid w:val="0009602B"/>
  </w:style>
  <w:style w:type="character" w:customStyle="1" w:styleId="BoxBulletListChar">
    <w:name w:val="Box Bullet List Char"/>
    <w:basedOn w:val="DefaultParagraphFont"/>
    <w:link w:val="BoxBulletList"/>
    <w:rsid w:val="0009602B"/>
    <w:rPr>
      <w:rFonts w:eastAsia="Calibri" w:cs="Akhbar MT"/>
      <w:sz w:val="22"/>
      <w:szCs w:val="30"/>
      <w:lang w:val="en-GB"/>
    </w:rPr>
  </w:style>
  <w:style w:type="character" w:styleId="CommentReference">
    <w:name w:val="annotation reference"/>
    <w:basedOn w:val="DefaultParagraphFont"/>
    <w:semiHidden/>
    <w:unhideWhenUsed/>
    <w:rsid w:val="00070578"/>
    <w:rPr>
      <w:sz w:val="16"/>
      <w:szCs w:val="16"/>
    </w:rPr>
  </w:style>
  <w:style w:type="paragraph" w:styleId="CommentText">
    <w:name w:val="annotation text"/>
    <w:basedOn w:val="Normal"/>
    <w:link w:val="CommentTextChar"/>
    <w:unhideWhenUsed/>
    <w:rsid w:val="00070578"/>
    <w:rPr>
      <w:sz w:val="20"/>
      <w:szCs w:val="20"/>
    </w:rPr>
  </w:style>
  <w:style w:type="character" w:customStyle="1" w:styleId="CommentTextChar">
    <w:name w:val="Comment Text Char"/>
    <w:basedOn w:val="DefaultParagraphFont"/>
    <w:link w:val="CommentText"/>
    <w:rsid w:val="00070578"/>
  </w:style>
  <w:style w:type="paragraph" w:styleId="CommentSubject">
    <w:name w:val="annotation subject"/>
    <w:basedOn w:val="CommentText"/>
    <w:next w:val="CommentText"/>
    <w:link w:val="CommentSubjectChar"/>
    <w:semiHidden/>
    <w:unhideWhenUsed/>
    <w:rsid w:val="00070578"/>
    <w:rPr>
      <w:b/>
      <w:bCs/>
    </w:rPr>
  </w:style>
  <w:style w:type="character" w:customStyle="1" w:styleId="CommentSubjectChar">
    <w:name w:val="Comment Subject Char"/>
    <w:basedOn w:val="CommentTextChar"/>
    <w:link w:val="CommentSubject"/>
    <w:semiHidden/>
    <w:rsid w:val="00070578"/>
    <w:rPr>
      <w:b/>
      <w:bCs/>
    </w:rPr>
  </w:style>
  <w:style w:type="paragraph" w:customStyle="1" w:styleId="SequentialList">
    <w:name w:val="Sequential List"/>
    <w:basedOn w:val="ListParagraph"/>
    <w:link w:val="SequentialListChar"/>
    <w:qFormat/>
    <w:rsid w:val="00F45A64"/>
    <w:pPr>
      <w:numPr>
        <w:numId w:val="41"/>
      </w:numPr>
      <w:spacing w:line="240" w:lineRule="auto"/>
    </w:pPr>
    <w:rPr>
      <w:rFonts w:ascii="Times New Roman" w:eastAsiaTheme="minorHAnsi" w:hAnsi="Times New Roman" w:cs="Akhbar MT"/>
      <w:szCs w:val="30"/>
      <w:lang w:val="en-GB"/>
    </w:rPr>
  </w:style>
  <w:style w:type="character" w:customStyle="1" w:styleId="SequentialListChar">
    <w:name w:val="Sequential List Char"/>
    <w:basedOn w:val="DefaultParagraphFont"/>
    <w:link w:val="SequentialList"/>
    <w:rsid w:val="00F45A64"/>
    <w:rPr>
      <w:rFonts w:eastAsiaTheme="minorHAnsi" w:cs="Akhbar MT"/>
      <w:sz w:val="22"/>
      <w:szCs w:val="30"/>
      <w:lang w:val="en-GB"/>
    </w:rPr>
  </w:style>
  <w:style w:type="numbering" w:customStyle="1" w:styleId="WesternSequentialList">
    <w:name w:val="Western Sequential List"/>
    <w:uiPriority w:val="99"/>
    <w:rsid w:val="00F45A6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8792">
      <w:bodyDiv w:val="1"/>
      <w:marLeft w:val="0"/>
      <w:marRight w:val="0"/>
      <w:marTop w:val="0"/>
      <w:marBottom w:val="0"/>
      <w:divBdr>
        <w:top w:val="none" w:sz="0" w:space="0" w:color="auto"/>
        <w:left w:val="none" w:sz="0" w:space="0" w:color="auto"/>
        <w:bottom w:val="none" w:sz="0" w:space="0" w:color="auto"/>
        <w:right w:val="none" w:sz="0" w:space="0" w:color="auto"/>
      </w:divBdr>
      <w:divsChild>
        <w:div w:id="786773007">
          <w:marLeft w:val="562"/>
          <w:marRight w:val="0"/>
          <w:marTop w:val="0"/>
          <w:marBottom w:val="0"/>
          <w:divBdr>
            <w:top w:val="none" w:sz="0" w:space="0" w:color="auto"/>
            <w:left w:val="none" w:sz="0" w:space="0" w:color="auto"/>
            <w:bottom w:val="none" w:sz="0" w:space="0" w:color="auto"/>
            <w:right w:val="none" w:sz="0" w:space="0" w:color="auto"/>
          </w:divBdr>
        </w:div>
        <w:div w:id="782722832">
          <w:marLeft w:val="562"/>
          <w:marRight w:val="0"/>
          <w:marTop w:val="0"/>
          <w:marBottom w:val="0"/>
          <w:divBdr>
            <w:top w:val="none" w:sz="0" w:space="0" w:color="auto"/>
            <w:left w:val="none" w:sz="0" w:space="0" w:color="auto"/>
            <w:bottom w:val="none" w:sz="0" w:space="0" w:color="auto"/>
            <w:right w:val="none" w:sz="0" w:space="0" w:color="auto"/>
          </w:divBdr>
        </w:div>
        <w:div w:id="243301608">
          <w:marLeft w:val="562"/>
          <w:marRight w:val="0"/>
          <w:marTop w:val="0"/>
          <w:marBottom w:val="0"/>
          <w:divBdr>
            <w:top w:val="none" w:sz="0" w:space="0" w:color="auto"/>
            <w:left w:val="none" w:sz="0" w:space="0" w:color="auto"/>
            <w:bottom w:val="none" w:sz="0" w:space="0" w:color="auto"/>
            <w:right w:val="none" w:sz="0" w:space="0" w:color="auto"/>
          </w:divBdr>
        </w:div>
        <w:div w:id="623192104">
          <w:marLeft w:val="562"/>
          <w:marRight w:val="0"/>
          <w:marTop w:val="0"/>
          <w:marBottom w:val="0"/>
          <w:divBdr>
            <w:top w:val="none" w:sz="0" w:space="0" w:color="auto"/>
            <w:left w:val="none" w:sz="0" w:space="0" w:color="auto"/>
            <w:bottom w:val="none" w:sz="0" w:space="0" w:color="auto"/>
            <w:right w:val="none" w:sz="0" w:space="0" w:color="auto"/>
          </w:divBdr>
        </w:div>
      </w:divsChild>
    </w:div>
    <w:div w:id="649403084">
      <w:bodyDiv w:val="1"/>
      <w:marLeft w:val="0"/>
      <w:marRight w:val="0"/>
      <w:marTop w:val="0"/>
      <w:marBottom w:val="0"/>
      <w:divBdr>
        <w:top w:val="none" w:sz="0" w:space="0" w:color="auto"/>
        <w:left w:val="none" w:sz="0" w:space="0" w:color="auto"/>
        <w:bottom w:val="none" w:sz="0" w:space="0" w:color="auto"/>
        <w:right w:val="none" w:sz="0" w:space="0" w:color="auto"/>
      </w:divBdr>
    </w:div>
    <w:div w:id="982390207">
      <w:bodyDiv w:val="1"/>
      <w:marLeft w:val="0"/>
      <w:marRight w:val="0"/>
      <w:marTop w:val="0"/>
      <w:marBottom w:val="0"/>
      <w:divBdr>
        <w:top w:val="none" w:sz="0" w:space="0" w:color="auto"/>
        <w:left w:val="none" w:sz="0" w:space="0" w:color="auto"/>
        <w:bottom w:val="none" w:sz="0" w:space="0" w:color="auto"/>
        <w:right w:val="none" w:sz="0" w:space="0" w:color="auto"/>
      </w:divBdr>
      <w:divsChild>
        <w:div w:id="930547681">
          <w:marLeft w:val="360"/>
          <w:marRight w:val="0"/>
          <w:marTop w:val="200"/>
          <w:marBottom w:val="0"/>
          <w:divBdr>
            <w:top w:val="none" w:sz="0" w:space="0" w:color="auto"/>
            <w:left w:val="none" w:sz="0" w:space="0" w:color="auto"/>
            <w:bottom w:val="none" w:sz="0" w:space="0" w:color="auto"/>
            <w:right w:val="none" w:sz="0" w:space="0" w:color="auto"/>
          </w:divBdr>
        </w:div>
        <w:div w:id="1917785166">
          <w:marLeft w:val="360"/>
          <w:marRight w:val="0"/>
          <w:marTop w:val="200"/>
          <w:marBottom w:val="0"/>
          <w:divBdr>
            <w:top w:val="none" w:sz="0" w:space="0" w:color="auto"/>
            <w:left w:val="none" w:sz="0" w:space="0" w:color="auto"/>
            <w:bottom w:val="none" w:sz="0" w:space="0" w:color="auto"/>
            <w:right w:val="none" w:sz="0" w:space="0" w:color="auto"/>
          </w:divBdr>
        </w:div>
        <w:div w:id="1869827340">
          <w:marLeft w:val="360"/>
          <w:marRight w:val="0"/>
          <w:marTop w:val="200"/>
          <w:marBottom w:val="0"/>
          <w:divBdr>
            <w:top w:val="none" w:sz="0" w:space="0" w:color="auto"/>
            <w:left w:val="none" w:sz="0" w:space="0" w:color="auto"/>
            <w:bottom w:val="none" w:sz="0" w:space="0" w:color="auto"/>
            <w:right w:val="none" w:sz="0" w:space="0" w:color="auto"/>
          </w:divBdr>
        </w:div>
        <w:div w:id="220337581">
          <w:marLeft w:val="360"/>
          <w:marRight w:val="0"/>
          <w:marTop w:val="200"/>
          <w:marBottom w:val="0"/>
          <w:divBdr>
            <w:top w:val="none" w:sz="0" w:space="0" w:color="auto"/>
            <w:left w:val="none" w:sz="0" w:space="0" w:color="auto"/>
            <w:bottom w:val="none" w:sz="0" w:space="0" w:color="auto"/>
            <w:right w:val="none" w:sz="0" w:space="0" w:color="auto"/>
          </w:divBdr>
        </w:div>
        <w:div w:id="280654227">
          <w:marLeft w:val="360"/>
          <w:marRight w:val="0"/>
          <w:marTop w:val="200"/>
          <w:marBottom w:val="0"/>
          <w:divBdr>
            <w:top w:val="none" w:sz="0" w:space="0" w:color="auto"/>
            <w:left w:val="none" w:sz="0" w:space="0" w:color="auto"/>
            <w:bottom w:val="none" w:sz="0" w:space="0" w:color="auto"/>
            <w:right w:val="none" w:sz="0" w:space="0" w:color="auto"/>
          </w:divBdr>
        </w:div>
      </w:divsChild>
    </w:div>
    <w:div w:id="982394127">
      <w:bodyDiv w:val="1"/>
      <w:marLeft w:val="0"/>
      <w:marRight w:val="0"/>
      <w:marTop w:val="0"/>
      <w:marBottom w:val="0"/>
      <w:divBdr>
        <w:top w:val="none" w:sz="0" w:space="0" w:color="auto"/>
        <w:left w:val="none" w:sz="0" w:space="0" w:color="auto"/>
        <w:bottom w:val="none" w:sz="0" w:space="0" w:color="auto"/>
        <w:right w:val="none" w:sz="0" w:space="0" w:color="auto"/>
      </w:divBdr>
    </w:div>
    <w:div w:id="1026098608">
      <w:bodyDiv w:val="1"/>
      <w:marLeft w:val="0"/>
      <w:marRight w:val="0"/>
      <w:marTop w:val="0"/>
      <w:marBottom w:val="0"/>
      <w:divBdr>
        <w:top w:val="none" w:sz="0" w:space="0" w:color="auto"/>
        <w:left w:val="none" w:sz="0" w:space="0" w:color="auto"/>
        <w:bottom w:val="none" w:sz="0" w:space="0" w:color="auto"/>
        <w:right w:val="none" w:sz="0" w:space="0" w:color="auto"/>
      </w:divBdr>
    </w:div>
    <w:div w:id="1162624419">
      <w:bodyDiv w:val="1"/>
      <w:marLeft w:val="0"/>
      <w:marRight w:val="0"/>
      <w:marTop w:val="0"/>
      <w:marBottom w:val="0"/>
      <w:divBdr>
        <w:top w:val="none" w:sz="0" w:space="0" w:color="auto"/>
        <w:left w:val="none" w:sz="0" w:space="0" w:color="auto"/>
        <w:bottom w:val="none" w:sz="0" w:space="0" w:color="auto"/>
        <w:right w:val="none" w:sz="0" w:space="0" w:color="auto"/>
      </w:divBdr>
      <w:divsChild>
        <w:div w:id="1617131832">
          <w:marLeft w:val="562"/>
          <w:marRight w:val="0"/>
          <w:marTop w:val="0"/>
          <w:marBottom w:val="0"/>
          <w:divBdr>
            <w:top w:val="none" w:sz="0" w:space="0" w:color="auto"/>
            <w:left w:val="none" w:sz="0" w:space="0" w:color="auto"/>
            <w:bottom w:val="none" w:sz="0" w:space="0" w:color="auto"/>
            <w:right w:val="none" w:sz="0" w:space="0" w:color="auto"/>
          </w:divBdr>
        </w:div>
        <w:div w:id="395979801">
          <w:marLeft w:val="562"/>
          <w:marRight w:val="0"/>
          <w:marTop w:val="0"/>
          <w:marBottom w:val="0"/>
          <w:divBdr>
            <w:top w:val="none" w:sz="0" w:space="0" w:color="auto"/>
            <w:left w:val="none" w:sz="0" w:space="0" w:color="auto"/>
            <w:bottom w:val="none" w:sz="0" w:space="0" w:color="auto"/>
            <w:right w:val="none" w:sz="0" w:space="0" w:color="auto"/>
          </w:divBdr>
        </w:div>
        <w:div w:id="502165508">
          <w:marLeft w:val="562"/>
          <w:marRight w:val="0"/>
          <w:marTop w:val="0"/>
          <w:marBottom w:val="0"/>
          <w:divBdr>
            <w:top w:val="none" w:sz="0" w:space="0" w:color="auto"/>
            <w:left w:val="none" w:sz="0" w:space="0" w:color="auto"/>
            <w:bottom w:val="none" w:sz="0" w:space="0" w:color="auto"/>
            <w:right w:val="none" w:sz="0" w:space="0" w:color="auto"/>
          </w:divBdr>
        </w:div>
        <w:div w:id="634525970">
          <w:marLeft w:val="562"/>
          <w:marRight w:val="0"/>
          <w:marTop w:val="0"/>
          <w:marBottom w:val="0"/>
          <w:divBdr>
            <w:top w:val="none" w:sz="0" w:space="0" w:color="auto"/>
            <w:left w:val="none" w:sz="0" w:space="0" w:color="auto"/>
            <w:bottom w:val="none" w:sz="0" w:space="0" w:color="auto"/>
            <w:right w:val="none" w:sz="0" w:space="0" w:color="auto"/>
          </w:divBdr>
        </w:div>
      </w:divsChild>
    </w:div>
    <w:div w:id="1450010583">
      <w:bodyDiv w:val="1"/>
      <w:marLeft w:val="0"/>
      <w:marRight w:val="0"/>
      <w:marTop w:val="0"/>
      <w:marBottom w:val="0"/>
      <w:divBdr>
        <w:top w:val="none" w:sz="0" w:space="0" w:color="auto"/>
        <w:left w:val="none" w:sz="0" w:space="0" w:color="auto"/>
        <w:bottom w:val="none" w:sz="0" w:space="0" w:color="auto"/>
        <w:right w:val="none" w:sz="0" w:space="0" w:color="auto"/>
      </w:divBdr>
    </w:div>
    <w:div w:id="18825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0B060-03B7-4E75-80BA-0FF66DD7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0</TotalTime>
  <Pages>4</Pages>
  <Words>999</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 Margarita (EST)</cp:lastModifiedBy>
  <cp:revision>2</cp:revision>
  <cp:lastPrinted>2015-09-22T09:52:00Z</cp:lastPrinted>
  <dcterms:created xsi:type="dcterms:W3CDTF">2017-06-16T07:54:00Z</dcterms:created>
  <dcterms:modified xsi:type="dcterms:W3CDTF">2017-06-16T07:54:00Z</dcterms:modified>
  <cp:category>Small Business</cp:category>
</cp:coreProperties>
</file>