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40509" w14:textId="2EC5D745" w:rsidR="004F0B8B" w:rsidRDefault="004F0B8B" w:rsidP="00F66E57">
      <w:pPr>
        <w:pStyle w:val="Title"/>
      </w:pPr>
      <w:bookmarkStart w:id="0" w:name="_GoBack"/>
      <w:bookmarkEnd w:id="0"/>
      <w:r>
        <w:t>FAO private sector</w:t>
      </w:r>
      <w:r w:rsidR="006A780C">
        <w:t xml:space="preserve"> partnership</w:t>
      </w:r>
      <w:r>
        <w:t xml:space="preserve"> mapping tool </w:t>
      </w:r>
    </w:p>
    <w:p w14:paraId="28031425" w14:textId="3ED5D979" w:rsidR="00F84501" w:rsidRDefault="00623C73" w:rsidP="00BA3DBE">
      <w:pPr>
        <w:pStyle w:val="Heading1"/>
      </w:pPr>
      <w:r>
        <w:t xml:space="preserve">Technical design and </w:t>
      </w:r>
      <w:r w:rsidR="00BA3DBE">
        <w:t>notes for a user manual</w:t>
      </w:r>
      <w:r>
        <w:t xml:space="preserve"> </w:t>
      </w:r>
      <w:r w:rsidR="004F0B8B">
        <w:t>v1</w:t>
      </w:r>
    </w:p>
    <w:p w14:paraId="72C1CDDC" w14:textId="45EDEB68" w:rsidR="00EB1500" w:rsidRPr="005B35E9" w:rsidRDefault="00BA3DBE" w:rsidP="005B35E9">
      <w:pPr>
        <w:pStyle w:val="Heading2"/>
      </w:pPr>
      <w:r>
        <w:t>Context</w:t>
      </w:r>
    </w:p>
    <w:p w14:paraId="2BE8E3A3" w14:textId="67BCFE40" w:rsidR="002036C9" w:rsidRDefault="006D023D" w:rsidP="00AD29ED">
      <w:r>
        <w:t>These notes</w:t>
      </w:r>
      <w:r w:rsidR="00BA3DBE">
        <w:t xml:space="preserve"> are part of the final deliverable for </w:t>
      </w:r>
      <w:r w:rsidR="006A780C">
        <w:t>TPI input to the design of a private sector partnership mapping tool for FAO.</w:t>
      </w:r>
    </w:p>
    <w:p w14:paraId="48FBB1A0" w14:textId="57159411" w:rsidR="007574FD" w:rsidRDefault="006A780C" w:rsidP="00AD29ED">
      <w:r>
        <w:t>The c</w:t>
      </w:r>
      <w:r w:rsidR="00C929D7">
        <w:t xml:space="preserve">ontext for the tool </w:t>
      </w:r>
      <w:r w:rsidR="00C847F4" w:rsidRPr="00C847F4">
        <w:t xml:space="preserve">the </w:t>
      </w:r>
      <w:r w:rsidR="00C929D7">
        <w:t>is</w:t>
      </w:r>
      <w:r w:rsidR="00C847F4" w:rsidRPr="00C847F4">
        <w:t xml:space="preserve"> FAO’s Strategy for Private Sector Engagement (2021-2025) and Private Sector Partnerships Division (PSR) implementation of the Strategy organization-wide. </w:t>
      </w:r>
      <w:r w:rsidR="00C929D7">
        <w:t xml:space="preserve"> </w:t>
      </w:r>
      <w:r w:rsidR="00F15A13">
        <w:t>The tool will provide a common methodology for</w:t>
      </w:r>
      <w:r w:rsidR="00C847F4" w:rsidRPr="00C847F4">
        <w:t xml:space="preserve"> regional and headquarters </w:t>
      </w:r>
      <w:r w:rsidR="00F15A13">
        <w:t>strategy and planning</w:t>
      </w:r>
      <w:r w:rsidR="00DA5AB9">
        <w:t xml:space="preserve"> and is</w:t>
      </w:r>
      <w:r w:rsidR="00C847F4" w:rsidRPr="00C847F4">
        <w:t xml:space="preserve"> closely related to the implementation and use of the corporate Customer Relations Management System (CRM) for Private Sector engagement.</w:t>
      </w:r>
    </w:p>
    <w:p w14:paraId="769683BD" w14:textId="4A4D8388" w:rsidR="00DA5AB9" w:rsidRDefault="00A45FEB" w:rsidP="00A45FEB">
      <w:r>
        <w:t xml:space="preserve">The design </w:t>
      </w:r>
      <w:r w:rsidR="004A3863">
        <w:t xml:space="preserve">has been developed using inputs from workshops with PSR, </w:t>
      </w:r>
      <w:r w:rsidR="0054089B">
        <w:t>Regional</w:t>
      </w:r>
      <w:r w:rsidR="004A3863">
        <w:t xml:space="preserve"> Partnership Officers</w:t>
      </w:r>
      <w:r w:rsidR="0054089B">
        <w:t xml:space="preserve"> and IDWG.  It comes in the form of an excel prototype</w:t>
      </w:r>
      <w:r>
        <w:t xml:space="preserve"> which </w:t>
      </w:r>
      <w:r w:rsidR="00131A8F">
        <w:t xml:space="preserve">includes graphical </w:t>
      </w:r>
      <w:r>
        <w:t xml:space="preserve">representation </w:t>
      </w:r>
      <w:r w:rsidR="00815EB8">
        <w:t>suggesting which</w:t>
      </w:r>
      <w:r>
        <w:t xml:space="preserve"> PS actors to prioritize for engagement.</w:t>
      </w:r>
      <w:r w:rsidR="00815EB8">
        <w:t xml:space="preserve">  These notes accompany the prototype and will form the basis of a </w:t>
      </w:r>
      <w:r>
        <w:t>user manual</w:t>
      </w:r>
      <w:r w:rsidR="00815EB8">
        <w:t xml:space="preserve"> and</w:t>
      </w:r>
      <w:r>
        <w:t xml:space="preserve"> recommendation</w:t>
      </w:r>
      <w:r w:rsidR="00815EB8">
        <w:t>s</w:t>
      </w:r>
      <w:r>
        <w:t xml:space="preserve"> for</w:t>
      </w:r>
      <w:r w:rsidR="00815EB8">
        <w:t xml:space="preserve"> how it can be</w:t>
      </w:r>
      <w:r>
        <w:t xml:space="preserve"> use</w:t>
      </w:r>
      <w:r w:rsidR="00815EB8">
        <w:t>d</w:t>
      </w:r>
      <w:r>
        <w:t>.</w:t>
      </w:r>
    </w:p>
    <w:p w14:paraId="63744961" w14:textId="77777777" w:rsidR="006D023D" w:rsidRPr="005B35E9" w:rsidRDefault="006D023D" w:rsidP="006D023D">
      <w:pPr>
        <w:pStyle w:val="Heading2"/>
      </w:pPr>
      <w:r>
        <w:t>Design of the tool</w:t>
      </w:r>
    </w:p>
    <w:p w14:paraId="7F2FFFD3" w14:textId="1E20740D" w:rsidR="006D023D" w:rsidRDefault="00E94D77" w:rsidP="006D023D">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The</w:t>
      </w:r>
      <w:r w:rsidR="006D023D">
        <w:rPr>
          <w:rFonts w:asciiTheme="minorHAnsi" w:eastAsiaTheme="minorHAnsi" w:hAnsiTheme="minorHAnsi" w:cstheme="minorBidi"/>
          <w:color w:val="auto"/>
          <w:sz w:val="22"/>
          <w:szCs w:val="22"/>
        </w:rPr>
        <w:t xml:space="preserve"> design concept for the tool is</w:t>
      </w:r>
    </w:p>
    <w:p w14:paraId="6F764FF0" w14:textId="77777777" w:rsidR="006D023D" w:rsidRDefault="006D023D" w:rsidP="007511EE">
      <w:pPr>
        <w:pStyle w:val="ListParagraph"/>
        <w:numPr>
          <w:ilvl w:val="0"/>
          <w:numId w:val="2"/>
        </w:numPr>
      </w:pPr>
      <w:r>
        <w:t>A multi-step process:</w:t>
      </w:r>
    </w:p>
    <w:p w14:paraId="28E5A7FE" w14:textId="67096EAC" w:rsidR="006D023D" w:rsidRDefault="003E20E8" w:rsidP="003175C1">
      <w:pPr>
        <w:ind w:left="-284"/>
      </w:pPr>
      <w:r>
        <w:rPr>
          <w:noProof/>
          <w:lang w:val="en-US"/>
        </w:rPr>
        <w:drawing>
          <wp:inline distT="0" distB="0" distL="0" distR="0" wp14:anchorId="0174E1C0" wp14:editId="1DF6A052">
            <wp:extent cx="6497320" cy="33312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39998" cy="3353110"/>
                    </a:xfrm>
                    <a:prstGeom prst="rect">
                      <a:avLst/>
                    </a:prstGeom>
                    <a:noFill/>
                  </pic:spPr>
                </pic:pic>
              </a:graphicData>
            </a:graphic>
          </wp:inline>
        </w:drawing>
      </w:r>
    </w:p>
    <w:p w14:paraId="05927E28" w14:textId="77777777" w:rsidR="00CB4D14" w:rsidRDefault="00CB4D14" w:rsidP="00871C48"/>
    <w:p w14:paraId="14163066" w14:textId="77777777" w:rsidR="00871C48" w:rsidRDefault="00871C48" w:rsidP="00871C48"/>
    <w:p w14:paraId="1618E658" w14:textId="77777777" w:rsidR="00871C48" w:rsidRDefault="00871C48" w:rsidP="00871C48"/>
    <w:p w14:paraId="3327A271" w14:textId="77777777" w:rsidR="00871C48" w:rsidRDefault="00871C48" w:rsidP="00871C48"/>
    <w:p w14:paraId="3EAB0948" w14:textId="77777777" w:rsidR="00CB4D14" w:rsidRDefault="00CB4D14" w:rsidP="00A45C1A">
      <w:pPr>
        <w:ind w:left="720"/>
      </w:pPr>
    </w:p>
    <w:p w14:paraId="0D6A9437" w14:textId="707DA202" w:rsidR="006D023D" w:rsidRDefault="00316EDB" w:rsidP="007511EE">
      <w:pPr>
        <w:pStyle w:val="ListParagraph"/>
        <w:numPr>
          <w:ilvl w:val="0"/>
          <w:numId w:val="2"/>
        </w:numPr>
      </w:pPr>
      <w:r>
        <w:t>This m</w:t>
      </w:r>
      <w:r w:rsidR="006D023D">
        <w:t xml:space="preserve">apping </w:t>
      </w:r>
      <w:r>
        <w:t xml:space="preserve">uses </w:t>
      </w:r>
      <w:r w:rsidR="006D023D">
        <w:t>rank</w:t>
      </w:r>
      <w:r>
        <w:t>ings of</w:t>
      </w:r>
      <w:r w:rsidR="006D023D">
        <w:t xml:space="preserve"> potential partners </w:t>
      </w:r>
      <w:r w:rsidR="003E20E8">
        <w:t xml:space="preserve">from the shortlist </w:t>
      </w:r>
      <w:r w:rsidR="006D023D">
        <w:t>using three sets of criteria:</w:t>
      </w:r>
    </w:p>
    <w:p w14:paraId="4CC4CCC2" w14:textId="4FFBAF33" w:rsidR="006D023D" w:rsidRDefault="00CB4D14" w:rsidP="003175C1">
      <w:pPr>
        <w:ind w:left="-142"/>
      </w:pPr>
      <w:r>
        <w:rPr>
          <w:noProof/>
          <w:lang w:val="en-US"/>
        </w:rPr>
        <w:drawing>
          <wp:inline distT="0" distB="0" distL="0" distR="0" wp14:anchorId="7A469618" wp14:editId="0B63C752">
            <wp:extent cx="5706249" cy="2590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8917" cy="2601092"/>
                    </a:xfrm>
                    <a:prstGeom prst="rect">
                      <a:avLst/>
                    </a:prstGeom>
                    <a:noFill/>
                  </pic:spPr>
                </pic:pic>
              </a:graphicData>
            </a:graphic>
          </wp:inline>
        </w:drawing>
      </w:r>
    </w:p>
    <w:p w14:paraId="50E1DD9B" w14:textId="139AC40F" w:rsidR="00F01AC2" w:rsidRPr="00F01AC2" w:rsidRDefault="00F01AC2" w:rsidP="00F01AC2">
      <w:r>
        <w:t>The ranking</w:t>
      </w:r>
      <w:r w:rsidR="00072861">
        <w:t xml:space="preserve"> </w:t>
      </w:r>
      <w:r w:rsidR="003A2280">
        <w:t xml:space="preserve">comprises </w:t>
      </w:r>
      <w:r w:rsidR="0014613E">
        <w:t xml:space="preserve">3 ‘scores’ for each entity.  Each of these scores is the average for </w:t>
      </w:r>
      <w:r w:rsidR="008911B2">
        <w:t>the dat</w:t>
      </w:r>
      <w:r w:rsidR="00CD36F6">
        <w:t>a</w:t>
      </w:r>
      <w:r w:rsidR="008911B2">
        <w:t xml:space="preserve"> </w:t>
      </w:r>
      <w:r w:rsidR="0014613E">
        <w:t>set</w:t>
      </w:r>
      <w:r w:rsidR="00CD36F6">
        <w:t xml:space="preserve"> arising</w:t>
      </w:r>
      <w:r w:rsidR="008911B2">
        <w:t xml:space="preserve"> from assessing </w:t>
      </w:r>
      <w:r w:rsidR="00CD36F6">
        <w:t xml:space="preserve">a range of statements </w:t>
      </w:r>
      <w:r w:rsidR="005812DB">
        <w:t xml:space="preserve">for each criteria.  The user scores this </w:t>
      </w:r>
      <w:r w:rsidR="008911B2">
        <w:t xml:space="preserve">evidence </w:t>
      </w:r>
      <w:r w:rsidR="00CD36F6">
        <w:t xml:space="preserve">as to the extent that the entity </w:t>
      </w:r>
      <w:r w:rsidR="00BA2452">
        <w:t>has the potential to fulfil this element of the criteria.</w:t>
      </w:r>
      <w:r w:rsidR="0014613E">
        <w:t xml:space="preserve"> </w:t>
      </w:r>
    </w:p>
    <w:p w14:paraId="37D8927E" w14:textId="79012A63" w:rsidR="002B7196" w:rsidRPr="005B35E9" w:rsidRDefault="006E7CCF" w:rsidP="005B35E9">
      <w:pPr>
        <w:pStyle w:val="Heading2"/>
      </w:pPr>
      <w:r w:rsidRPr="005B35E9">
        <w:t>Form of the criteria</w:t>
      </w:r>
    </w:p>
    <w:p w14:paraId="029F0211" w14:textId="0A218515" w:rsidR="006E7CCF" w:rsidRDefault="00026C83" w:rsidP="00AD29ED">
      <w:r>
        <w:t>The</w:t>
      </w:r>
      <w:r w:rsidR="00CD5BC1">
        <w:t xml:space="preserve"> criteria</w:t>
      </w:r>
      <w:r>
        <w:t xml:space="preserve"> are all drafted in the form of an extension of a basic </w:t>
      </w:r>
      <w:r w:rsidR="00CD5BC1">
        <w:t>statement</w:t>
      </w:r>
      <w:r>
        <w:t xml:space="preserve">, which is either </w:t>
      </w:r>
    </w:p>
    <w:p w14:paraId="55FA0CF0" w14:textId="663097D0" w:rsidR="002B7196" w:rsidRDefault="00E7414D" w:rsidP="00123F69">
      <w:pPr>
        <w:tabs>
          <w:tab w:val="left" w:pos="1834"/>
        </w:tabs>
        <w:ind w:left="720"/>
        <w:rPr>
          <w:rFonts w:ascii="Calibri" w:eastAsia="Times New Roman" w:hAnsi="Calibri" w:cs="Calibri"/>
          <w:color w:val="000000"/>
          <w:lang w:eastAsia="en-GB"/>
        </w:rPr>
      </w:pPr>
      <w:r>
        <w:rPr>
          <w:rFonts w:ascii="Calibri" w:eastAsia="Times New Roman" w:hAnsi="Calibri" w:cs="Calibri"/>
          <w:color w:val="000000"/>
          <w:lang w:eastAsia="en-GB"/>
        </w:rPr>
        <w:t>‘</w:t>
      </w:r>
      <w:r w:rsidRPr="00AD29ED">
        <w:rPr>
          <w:rFonts w:ascii="Calibri" w:eastAsia="Times New Roman" w:hAnsi="Calibri" w:cs="Calibri"/>
          <w:color w:val="000000"/>
          <w:lang w:eastAsia="en-GB"/>
        </w:rPr>
        <w:t>When considering the impact that FAO is seeking to achieve through a partnership in this area of FAO interest</w:t>
      </w:r>
      <w:r>
        <w:rPr>
          <w:rFonts w:ascii="Calibri" w:eastAsia="Times New Roman" w:hAnsi="Calibri" w:cs="Calibri"/>
          <w:color w:val="000000"/>
          <w:lang w:eastAsia="en-GB"/>
        </w:rPr>
        <w:t>….’ (value to FAO)</w:t>
      </w:r>
    </w:p>
    <w:p w14:paraId="4C8726E5" w14:textId="3E15BF08" w:rsidR="00E7414D" w:rsidRDefault="005B6A7A" w:rsidP="00123F69">
      <w:pPr>
        <w:tabs>
          <w:tab w:val="left" w:pos="1834"/>
        </w:tabs>
        <w:ind w:left="720"/>
        <w:rPr>
          <w:rFonts w:ascii="Calibri" w:eastAsia="Times New Roman" w:hAnsi="Calibri" w:cs="Calibri"/>
          <w:color w:val="000000"/>
          <w:lang w:eastAsia="en-GB"/>
        </w:rPr>
      </w:pPr>
      <w:r>
        <w:rPr>
          <w:rFonts w:ascii="Calibri" w:eastAsia="Times New Roman" w:hAnsi="Calibri" w:cs="Calibri"/>
          <w:color w:val="000000"/>
          <w:lang w:eastAsia="en-GB"/>
        </w:rPr>
        <w:t xml:space="preserve">or </w:t>
      </w:r>
    </w:p>
    <w:p w14:paraId="6D3B8015" w14:textId="49B740C9" w:rsidR="005B6A7A" w:rsidRDefault="005B6A7A" w:rsidP="00123F69">
      <w:pPr>
        <w:tabs>
          <w:tab w:val="left" w:pos="1834"/>
        </w:tabs>
        <w:spacing w:after="0" w:line="240" w:lineRule="auto"/>
        <w:ind w:left="720"/>
        <w:rPr>
          <w:rFonts w:ascii="Calibri" w:eastAsia="Times New Roman" w:hAnsi="Calibri" w:cs="Calibri"/>
          <w:color w:val="000000"/>
          <w:lang w:eastAsia="en-GB"/>
        </w:rPr>
      </w:pPr>
      <w:r w:rsidRPr="005B6A7A">
        <w:rPr>
          <w:rFonts w:ascii="Calibri" w:eastAsia="Times New Roman" w:hAnsi="Calibri" w:cs="Calibri"/>
          <w:color w:val="000000"/>
          <w:lang w:eastAsia="en-GB"/>
        </w:rPr>
        <w:t>‘</w:t>
      </w:r>
      <w:r w:rsidRPr="00AD29ED">
        <w:rPr>
          <w:rFonts w:ascii="Calibri" w:eastAsia="Times New Roman" w:hAnsi="Calibri" w:cs="Calibri"/>
          <w:color w:val="000000"/>
          <w:lang w:eastAsia="en-GB"/>
        </w:rPr>
        <w:t xml:space="preserve">When considering this entity as a </w:t>
      </w:r>
      <w:r w:rsidRPr="005B6A7A">
        <w:rPr>
          <w:rFonts w:ascii="Calibri" w:eastAsia="Times New Roman" w:hAnsi="Calibri" w:cs="Calibri"/>
          <w:color w:val="000000"/>
          <w:lang w:eastAsia="en-GB"/>
        </w:rPr>
        <w:t xml:space="preserve">potential </w:t>
      </w:r>
      <w:r w:rsidRPr="00AD29ED">
        <w:rPr>
          <w:rFonts w:ascii="Calibri" w:eastAsia="Times New Roman" w:hAnsi="Calibri" w:cs="Calibri"/>
          <w:color w:val="000000"/>
          <w:lang w:eastAsia="en-GB"/>
        </w:rPr>
        <w:t>significant partner to FAO</w:t>
      </w:r>
      <w:r>
        <w:rPr>
          <w:rFonts w:ascii="Calibri" w:eastAsia="Times New Roman" w:hAnsi="Calibri" w:cs="Calibri"/>
          <w:color w:val="000000"/>
          <w:lang w:eastAsia="en-GB"/>
        </w:rPr>
        <w:t>…</w:t>
      </w:r>
      <w:r w:rsidR="0085500E">
        <w:rPr>
          <w:rFonts w:ascii="Calibri" w:eastAsia="Times New Roman" w:hAnsi="Calibri" w:cs="Calibri"/>
          <w:color w:val="000000"/>
          <w:lang w:eastAsia="en-GB"/>
        </w:rPr>
        <w:t>’ (in the case of the business case to the entity</w:t>
      </w:r>
      <w:r w:rsidR="00CD5BC1">
        <w:rPr>
          <w:rFonts w:ascii="Calibri" w:eastAsia="Times New Roman" w:hAnsi="Calibri" w:cs="Calibri"/>
          <w:color w:val="000000"/>
          <w:lang w:eastAsia="en-GB"/>
        </w:rPr>
        <w:t>)</w:t>
      </w:r>
      <w:r w:rsidR="0085500E">
        <w:rPr>
          <w:rFonts w:ascii="Calibri" w:eastAsia="Times New Roman" w:hAnsi="Calibri" w:cs="Calibri"/>
          <w:color w:val="000000"/>
          <w:lang w:eastAsia="en-GB"/>
        </w:rPr>
        <w:t>.</w:t>
      </w:r>
    </w:p>
    <w:p w14:paraId="4E14F576" w14:textId="77777777" w:rsidR="00853514" w:rsidRPr="005B6A7A" w:rsidRDefault="00853514" w:rsidP="00E72B27">
      <w:pPr>
        <w:tabs>
          <w:tab w:val="left" w:pos="1834"/>
        </w:tabs>
        <w:spacing w:after="0" w:line="240" w:lineRule="auto"/>
        <w:rPr>
          <w:rFonts w:ascii="Calibri" w:eastAsia="Times New Roman" w:hAnsi="Calibri" w:cs="Calibri"/>
          <w:color w:val="000000"/>
          <w:lang w:eastAsia="en-GB"/>
        </w:rPr>
      </w:pPr>
    </w:p>
    <w:p w14:paraId="2D5669CC" w14:textId="2766AA60" w:rsidR="00861E10" w:rsidRDefault="00861E10" w:rsidP="00AD29ED">
      <w:pPr>
        <w:rPr>
          <w:rFonts w:ascii="Calibri" w:eastAsia="Times New Roman" w:hAnsi="Calibri" w:cs="Calibri"/>
          <w:color w:val="000000"/>
          <w:lang w:eastAsia="en-GB"/>
        </w:rPr>
      </w:pPr>
      <w:r>
        <w:rPr>
          <w:rFonts w:ascii="Calibri" w:eastAsia="Times New Roman" w:hAnsi="Calibri" w:cs="Calibri"/>
          <w:color w:val="000000"/>
          <w:lang w:eastAsia="en-GB"/>
        </w:rPr>
        <w:t xml:space="preserve">Examples of the </w:t>
      </w:r>
      <w:r w:rsidR="00E72B27">
        <w:rPr>
          <w:rFonts w:ascii="Calibri" w:eastAsia="Times New Roman" w:hAnsi="Calibri" w:cs="Calibri"/>
          <w:color w:val="000000"/>
          <w:lang w:eastAsia="en-GB"/>
        </w:rPr>
        <w:t>‘full’ questions in each case would be:</w:t>
      </w:r>
    </w:p>
    <w:p w14:paraId="768FC3F5" w14:textId="2859051C" w:rsidR="00CD5BC1" w:rsidRDefault="00CD5BC1" w:rsidP="00123F69">
      <w:pPr>
        <w:spacing w:after="0" w:line="240" w:lineRule="auto"/>
        <w:ind w:left="720"/>
        <w:rPr>
          <w:rFonts w:ascii="Calibri" w:eastAsia="Times New Roman" w:hAnsi="Calibri" w:cs="Calibri"/>
          <w:color w:val="000000"/>
          <w:lang w:eastAsia="en-GB"/>
        </w:rPr>
      </w:pPr>
      <w:r>
        <w:rPr>
          <w:rFonts w:ascii="Calibri" w:eastAsia="Times New Roman" w:hAnsi="Calibri" w:cs="Calibri"/>
          <w:color w:val="000000"/>
          <w:lang w:eastAsia="en-GB"/>
        </w:rPr>
        <w:t>‘</w:t>
      </w:r>
      <w:r w:rsidRPr="00AD29ED">
        <w:rPr>
          <w:rFonts w:ascii="Calibri" w:eastAsia="Times New Roman" w:hAnsi="Calibri" w:cs="Calibri"/>
          <w:color w:val="000000"/>
          <w:lang w:eastAsia="en-GB"/>
        </w:rPr>
        <w:t xml:space="preserve">When considering the impact that FAO is seeking to achieve through a partnership in </w:t>
      </w:r>
      <w:r w:rsidR="00A20E88">
        <w:rPr>
          <w:rFonts w:ascii="Calibri" w:eastAsia="Times New Roman" w:hAnsi="Calibri" w:cs="Calibri"/>
          <w:color w:val="000000"/>
          <w:lang w:eastAsia="en-GB"/>
        </w:rPr>
        <w:t>the</w:t>
      </w:r>
      <w:r w:rsidR="00A20E88" w:rsidRPr="00AD29ED">
        <w:rPr>
          <w:rFonts w:ascii="Calibri" w:eastAsia="Times New Roman" w:hAnsi="Calibri" w:cs="Calibri"/>
          <w:color w:val="000000"/>
          <w:lang w:eastAsia="en-GB"/>
        </w:rPr>
        <w:t xml:space="preserve"> </w:t>
      </w:r>
      <w:r w:rsidRPr="00AD29ED">
        <w:rPr>
          <w:rFonts w:ascii="Calibri" w:eastAsia="Times New Roman" w:hAnsi="Calibri" w:cs="Calibri"/>
          <w:color w:val="000000"/>
          <w:lang w:eastAsia="en-GB"/>
        </w:rPr>
        <w:t>area</w:t>
      </w:r>
      <w:r w:rsidR="00A20E88">
        <w:rPr>
          <w:rFonts w:ascii="Calibri" w:eastAsia="Times New Roman" w:hAnsi="Calibri" w:cs="Calibri"/>
          <w:color w:val="000000"/>
          <w:lang w:eastAsia="en-GB"/>
        </w:rPr>
        <w:t>s</w:t>
      </w:r>
      <w:r w:rsidRPr="00AD29ED">
        <w:rPr>
          <w:rFonts w:ascii="Calibri" w:eastAsia="Times New Roman" w:hAnsi="Calibri" w:cs="Calibri"/>
          <w:color w:val="000000"/>
          <w:lang w:eastAsia="en-GB"/>
        </w:rPr>
        <w:t xml:space="preserve"> of FAO interest</w:t>
      </w:r>
      <w:r w:rsidR="00A20E88">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t</w:t>
      </w:r>
      <w:r w:rsidRPr="00AD29ED">
        <w:rPr>
          <w:rFonts w:ascii="Calibri" w:eastAsia="Times New Roman" w:hAnsi="Calibri" w:cs="Calibri"/>
          <w:color w:val="000000"/>
          <w:lang w:eastAsia="en-GB"/>
        </w:rPr>
        <w:t xml:space="preserve">he activities and resources of this entity are highly complementary </w:t>
      </w:r>
      <w:r w:rsidR="00BD7F45">
        <w:rPr>
          <w:rFonts w:ascii="Calibri" w:eastAsia="Times New Roman" w:hAnsi="Calibri" w:cs="Calibri"/>
          <w:color w:val="000000"/>
          <w:lang w:eastAsia="en-GB"/>
        </w:rPr>
        <w:t>t</w:t>
      </w:r>
      <w:r w:rsidRPr="00AD29ED">
        <w:rPr>
          <w:rFonts w:ascii="Calibri" w:eastAsia="Times New Roman" w:hAnsi="Calibri" w:cs="Calibri"/>
          <w:color w:val="000000"/>
          <w:lang w:eastAsia="en-GB"/>
        </w:rPr>
        <w:t>o FAO's own</w:t>
      </w:r>
      <w:r>
        <w:rPr>
          <w:rFonts w:ascii="Calibri" w:eastAsia="Times New Roman" w:hAnsi="Calibri" w:cs="Calibri"/>
          <w:color w:val="000000"/>
          <w:lang w:eastAsia="en-GB"/>
        </w:rPr>
        <w:t>’</w:t>
      </w:r>
      <w:r w:rsidRPr="00AD29ED">
        <w:rPr>
          <w:rFonts w:ascii="Calibri" w:eastAsia="Times New Roman" w:hAnsi="Calibri" w:cs="Calibri"/>
          <w:color w:val="000000"/>
          <w:lang w:eastAsia="en-GB"/>
        </w:rPr>
        <w:t xml:space="preserve"> </w:t>
      </w:r>
    </w:p>
    <w:p w14:paraId="00FE8FFB" w14:textId="77777777" w:rsidR="00CD5BC1" w:rsidRDefault="00CD5BC1" w:rsidP="00123F69">
      <w:pPr>
        <w:spacing w:after="0" w:line="240" w:lineRule="auto"/>
        <w:ind w:left="720"/>
        <w:rPr>
          <w:rFonts w:ascii="Calibri" w:eastAsia="Times New Roman" w:hAnsi="Calibri" w:cs="Calibri"/>
          <w:color w:val="000000"/>
          <w:lang w:eastAsia="en-GB"/>
        </w:rPr>
      </w:pPr>
    </w:p>
    <w:p w14:paraId="1ADEFF00" w14:textId="64DF1D3A" w:rsidR="00E72B27" w:rsidRDefault="00CD5BC1" w:rsidP="00123F69">
      <w:pPr>
        <w:tabs>
          <w:tab w:val="left" w:pos="1834"/>
        </w:tabs>
        <w:spacing w:after="0" w:line="240" w:lineRule="auto"/>
        <w:ind w:left="720"/>
        <w:rPr>
          <w:rFonts w:ascii="Calibri" w:eastAsia="Times New Roman" w:hAnsi="Calibri" w:cs="Calibri"/>
          <w:color w:val="000000"/>
          <w:lang w:eastAsia="en-GB"/>
        </w:rPr>
      </w:pPr>
      <w:r w:rsidRPr="005B6A7A">
        <w:rPr>
          <w:rFonts w:ascii="Calibri" w:eastAsia="Times New Roman" w:hAnsi="Calibri" w:cs="Calibri"/>
          <w:color w:val="000000"/>
          <w:lang w:eastAsia="en-GB"/>
        </w:rPr>
        <w:t>‘</w:t>
      </w:r>
      <w:r w:rsidRPr="00AD29ED">
        <w:rPr>
          <w:rFonts w:ascii="Calibri" w:eastAsia="Times New Roman" w:hAnsi="Calibri" w:cs="Calibri"/>
          <w:color w:val="000000"/>
          <w:lang w:eastAsia="en-GB"/>
        </w:rPr>
        <w:t xml:space="preserve">When considering this entity as a </w:t>
      </w:r>
      <w:r w:rsidRPr="005B6A7A">
        <w:rPr>
          <w:rFonts w:ascii="Calibri" w:eastAsia="Times New Roman" w:hAnsi="Calibri" w:cs="Calibri"/>
          <w:color w:val="000000"/>
          <w:lang w:eastAsia="en-GB"/>
        </w:rPr>
        <w:t xml:space="preserve">potential </w:t>
      </w:r>
      <w:r w:rsidRPr="00AD29ED">
        <w:rPr>
          <w:rFonts w:ascii="Calibri" w:eastAsia="Times New Roman" w:hAnsi="Calibri" w:cs="Calibri"/>
          <w:color w:val="000000"/>
          <w:lang w:eastAsia="en-GB"/>
        </w:rPr>
        <w:t>significant and enduring partner to FAO</w:t>
      </w:r>
      <w:r w:rsidR="00B63D7C">
        <w:rPr>
          <w:rFonts w:ascii="Calibri" w:eastAsia="Times New Roman" w:hAnsi="Calibri" w:cs="Calibri"/>
          <w:color w:val="000000"/>
          <w:lang w:eastAsia="en-GB"/>
        </w:rPr>
        <w:t>,</w:t>
      </w:r>
      <w:r w:rsidR="00933188" w:rsidRPr="00933188">
        <w:rPr>
          <w:rFonts w:ascii="Calibri" w:eastAsia="Times New Roman" w:hAnsi="Calibri" w:cs="Calibri"/>
          <w:color w:val="000000"/>
          <w:lang w:eastAsia="en-GB"/>
        </w:rPr>
        <w:t xml:space="preserve"> </w:t>
      </w:r>
      <w:r w:rsidR="009A7049" w:rsidRPr="007E4EFD">
        <w:rPr>
          <w:rFonts w:ascii="Calibri" w:eastAsia="Times New Roman" w:hAnsi="Calibri" w:cs="Calibri"/>
          <w:color w:val="000000"/>
          <w:lang w:eastAsia="en-GB"/>
        </w:rPr>
        <w:t>The entity has committed to a strategy which has focus areas and goals that can be achieved through a partnership with FAO</w:t>
      </w:r>
      <w:r w:rsidR="00933188">
        <w:rPr>
          <w:rFonts w:ascii="Calibri" w:eastAsia="Times New Roman" w:hAnsi="Calibri" w:cs="Calibri"/>
          <w:color w:val="000000"/>
          <w:lang w:eastAsia="en-GB"/>
        </w:rPr>
        <w:t>’</w:t>
      </w:r>
    </w:p>
    <w:p w14:paraId="12D811AA" w14:textId="77777777" w:rsidR="00926CBC" w:rsidRPr="00926CBC" w:rsidRDefault="00926CBC" w:rsidP="00926CBC">
      <w:pPr>
        <w:tabs>
          <w:tab w:val="left" w:pos="1834"/>
        </w:tabs>
        <w:spacing w:after="0" w:line="240" w:lineRule="auto"/>
        <w:rPr>
          <w:rFonts w:ascii="Calibri" w:eastAsia="Times New Roman" w:hAnsi="Calibri" w:cs="Calibri"/>
          <w:color w:val="000000"/>
          <w:lang w:eastAsia="en-GB"/>
        </w:rPr>
      </w:pPr>
    </w:p>
    <w:p w14:paraId="186A227D" w14:textId="4D8F3E29" w:rsidR="002B7196" w:rsidRDefault="00C01A53" w:rsidP="00AD29ED">
      <w:r>
        <w:t>These are all drafted as the most positive expression of this in terms of the potential for a partnership.</w:t>
      </w:r>
    </w:p>
    <w:p w14:paraId="56074C96" w14:textId="3BC98D18" w:rsidR="008F17FB" w:rsidRDefault="00C01A53" w:rsidP="00AD29ED">
      <w:r>
        <w:t xml:space="preserve">The tool will then ask for a </w:t>
      </w:r>
      <w:r w:rsidR="00BA3680">
        <w:t>rating of the extent to which this ‘p</w:t>
      </w:r>
      <w:r w:rsidR="00924C88">
        <w:t>osi</w:t>
      </w:r>
      <w:r w:rsidR="00BA3680">
        <w:t xml:space="preserve">tive’ statement is actually fulfilled in practice, </w:t>
      </w:r>
      <w:r w:rsidR="00924C88">
        <w:t xml:space="preserve">as indicated by the evidence available. </w:t>
      </w:r>
    </w:p>
    <w:p w14:paraId="530F0EDA" w14:textId="03D43AE7" w:rsidR="00AD29ED" w:rsidRPr="00AD29ED" w:rsidRDefault="007A788F" w:rsidP="00AD29ED">
      <w:r>
        <w:lastRenderedPageBreak/>
        <w:t>Users are guided to g</w:t>
      </w:r>
      <w:r w:rsidR="00AD29ED" w:rsidRPr="00AD29ED">
        <w:t>ive a rating on a scale of 1-10:</w:t>
      </w:r>
    </w:p>
    <w:p w14:paraId="6DBB4E90" w14:textId="44328C5F" w:rsidR="00AD29ED" w:rsidRDefault="00AD29ED" w:rsidP="00CB53D1">
      <w:pPr>
        <w:pStyle w:val="ListParagraph"/>
        <w:numPr>
          <w:ilvl w:val="0"/>
          <w:numId w:val="4"/>
        </w:numPr>
        <w:ind w:left="1418" w:hanging="1418"/>
        <w:rPr>
          <w:i w:val="0"/>
          <w:iCs w:val="0"/>
        </w:rPr>
      </w:pPr>
      <w:r w:rsidRPr="00CB53D1">
        <w:rPr>
          <w:i w:val="0"/>
          <w:iCs w:val="0"/>
          <w:noProof/>
          <w:lang w:val="en-US"/>
        </w:rPr>
        <mc:AlternateContent>
          <mc:Choice Requires="wps">
            <w:drawing>
              <wp:anchor distT="0" distB="0" distL="114300" distR="114300" simplePos="0" relativeHeight="251658240" behindDoc="0" locked="0" layoutInCell="1" allowOverlap="1" wp14:anchorId="3548CF25" wp14:editId="6A40B725">
                <wp:simplePos x="0" y="0"/>
                <wp:positionH relativeFrom="column">
                  <wp:posOffset>381000</wp:posOffset>
                </wp:positionH>
                <wp:positionV relativeFrom="paragraph">
                  <wp:posOffset>19050</wp:posOffset>
                </wp:positionV>
                <wp:extent cx="323850" cy="1809750"/>
                <wp:effectExtent l="19050" t="19050" r="38100" b="38100"/>
                <wp:wrapNone/>
                <wp:docPr id="3" name="Arrow: Up-Down 3">
                  <a:extLst xmlns:a="http://schemas.openxmlformats.org/drawingml/2006/main">
                    <a:ext uri="{FF2B5EF4-FFF2-40B4-BE49-F238E27FC236}">
                      <a16:creationId xmlns:a16="http://schemas.microsoft.com/office/drawing/2014/main" id="{8CA12D26-B8BC-4145-AB61-0E126E1F3368}"/>
                    </a:ext>
                  </a:extLst>
                </wp:docPr>
                <wp:cNvGraphicFramePr/>
                <a:graphic xmlns:a="http://schemas.openxmlformats.org/drawingml/2006/main">
                  <a:graphicData uri="http://schemas.microsoft.com/office/word/2010/wordprocessingShape">
                    <wps:wsp>
                      <wps:cNvSpPr/>
                      <wps:spPr>
                        <a:xfrm>
                          <a:off x="0" y="0"/>
                          <a:ext cx="323850" cy="18097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4926C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3" o:spid="_x0000_s1026" type="#_x0000_t70" style="position:absolute;margin-left:30pt;margin-top:1.5pt;width:25.5pt;height:14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" adj=",1933" fillcolor="#4472c4 [3204]" strokecolor="#1f3763 [1604]" strokeweight="1pt"/>
            </w:pict>
          </mc:Fallback>
        </mc:AlternateContent>
      </w:r>
      <w:r w:rsidRPr="00CB53D1">
        <w:rPr>
          <w:i w:val="0"/>
          <w:iCs w:val="0"/>
        </w:rPr>
        <w:t xml:space="preserve">Evidence suggests </w:t>
      </w:r>
      <w:r w:rsidR="004E6CDA" w:rsidRPr="00CB53D1">
        <w:rPr>
          <w:i w:val="0"/>
          <w:iCs w:val="0"/>
        </w:rPr>
        <w:t>this will not be the case</w:t>
      </w:r>
      <w:r w:rsidRPr="00CB53D1">
        <w:rPr>
          <w:i w:val="0"/>
          <w:iCs w:val="0"/>
        </w:rPr>
        <w:t xml:space="preserve">, or only a to a small degree </w:t>
      </w:r>
    </w:p>
    <w:p w14:paraId="7FA47333" w14:textId="0553EE58" w:rsidR="00CB53D1" w:rsidRDefault="00CB53D1" w:rsidP="00CB53D1">
      <w:pPr>
        <w:pStyle w:val="ListParagraph"/>
        <w:numPr>
          <w:ilvl w:val="0"/>
          <w:numId w:val="4"/>
        </w:numPr>
        <w:ind w:left="1418" w:hanging="1418"/>
        <w:rPr>
          <w:i w:val="0"/>
          <w:iCs w:val="0"/>
        </w:rPr>
      </w:pPr>
    </w:p>
    <w:p w14:paraId="164C426B" w14:textId="6415562A" w:rsidR="00CB53D1" w:rsidRDefault="00CB53D1" w:rsidP="00CB53D1">
      <w:pPr>
        <w:pStyle w:val="ListParagraph"/>
        <w:numPr>
          <w:ilvl w:val="0"/>
          <w:numId w:val="4"/>
        </w:numPr>
        <w:ind w:left="1418" w:hanging="1418"/>
        <w:rPr>
          <w:i w:val="0"/>
          <w:iCs w:val="0"/>
        </w:rPr>
      </w:pPr>
    </w:p>
    <w:p w14:paraId="3D6A84F4" w14:textId="21977C6D" w:rsidR="00CB53D1" w:rsidRPr="00CB53D1" w:rsidRDefault="00CB53D1" w:rsidP="00CB53D1">
      <w:pPr>
        <w:pStyle w:val="ListParagraph"/>
        <w:numPr>
          <w:ilvl w:val="0"/>
          <w:numId w:val="4"/>
        </w:numPr>
        <w:ind w:left="1418" w:hanging="1418"/>
        <w:rPr>
          <w:i w:val="0"/>
          <w:iCs w:val="0"/>
        </w:rPr>
      </w:pPr>
    </w:p>
    <w:p w14:paraId="6B35A0A1" w14:textId="09D75547" w:rsidR="00AD29ED" w:rsidRPr="003A57B4" w:rsidRDefault="00AD29ED" w:rsidP="003A57B4">
      <w:pPr>
        <w:pStyle w:val="ListParagraph"/>
        <w:numPr>
          <w:ilvl w:val="0"/>
          <w:numId w:val="4"/>
        </w:numPr>
        <w:spacing w:after="0"/>
        <w:ind w:left="1418" w:hanging="1418"/>
        <w:rPr>
          <w:i w:val="0"/>
          <w:iCs w:val="0"/>
        </w:rPr>
      </w:pPr>
      <w:r w:rsidRPr="003A57B4">
        <w:rPr>
          <w:i w:val="0"/>
          <w:iCs w:val="0"/>
        </w:rPr>
        <w:t xml:space="preserve">Evidence suggests </w:t>
      </w:r>
      <w:r w:rsidR="004E6CDA" w:rsidRPr="003A57B4">
        <w:rPr>
          <w:i w:val="0"/>
          <w:iCs w:val="0"/>
        </w:rPr>
        <w:t>this element of the criteria</w:t>
      </w:r>
      <w:r w:rsidRPr="003A57B4">
        <w:rPr>
          <w:i w:val="0"/>
          <w:iCs w:val="0"/>
        </w:rPr>
        <w:t xml:space="preserve"> fulfilled in some part  </w:t>
      </w:r>
    </w:p>
    <w:p w14:paraId="73AE8954" w14:textId="588B85F6" w:rsidR="00CB53D1" w:rsidRDefault="003A57B4" w:rsidP="003A57B4">
      <w:pPr>
        <w:spacing w:after="0"/>
      </w:pPr>
      <w:r>
        <w:t>6</w:t>
      </w:r>
    </w:p>
    <w:p w14:paraId="1F3B88BB" w14:textId="49F927B4" w:rsidR="003A57B4" w:rsidRDefault="003A57B4" w:rsidP="003A57B4">
      <w:pPr>
        <w:spacing w:after="0"/>
      </w:pPr>
      <w:r>
        <w:t>7</w:t>
      </w:r>
    </w:p>
    <w:p w14:paraId="018C0C23" w14:textId="74BA3BC1" w:rsidR="003A57B4" w:rsidRDefault="003A57B4" w:rsidP="003A57B4">
      <w:pPr>
        <w:spacing w:after="0"/>
      </w:pPr>
      <w:r>
        <w:t>8</w:t>
      </w:r>
    </w:p>
    <w:p w14:paraId="0AFABF7C" w14:textId="53D263DC" w:rsidR="00CB53D1" w:rsidRPr="00AD29ED" w:rsidRDefault="003A57B4" w:rsidP="003A57B4">
      <w:pPr>
        <w:spacing w:after="0"/>
      </w:pPr>
      <w:r>
        <w:t>9</w:t>
      </w:r>
    </w:p>
    <w:p w14:paraId="6F18B65A" w14:textId="10D6A829" w:rsidR="00AD29ED" w:rsidRDefault="00AD29ED" w:rsidP="003A57B4">
      <w:pPr>
        <w:spacing w:after="0"/>
      </w:pPr>
      <w:r w:rsidRPr="00AD29ED">
        <w:t xml:space="preserve">10  </w:t>
      </w:r>
      <w:r w:rsidRPr="00AD29ED">
        <w:tab/>
      </w:r>
      <w:r>
        <w:tab/>
      </w:r>
      <w:r w:rsidRPr="00AD29ED">
        <w:t>Evidence suggests th</w:t>
      </w:r>
      <w:r w:rsidR="004E6CDA">
        <w:t>is element of the</w:t>
      </w:r>
      <w:r w:rsidRPr="00AD29ED">
        <w:t xml:space="preserve"> criteria </w:t>
      </w:r>
      <w:r w:rsidR="004E6CDA">
        <w:t>can be</w:t>
      </w:r>
      <w:r w:rsidRPr="00AD29ED">
        <w:t xml:space="preserve"> fully met </w:t>
      </w:r>
    </w:p>
    <w:p w14:paraId="156141C1" w14:textId="77777777" w:rsidR="003A57B4" w:rsidRDefault="003A57B4" w:rsidP="003A57B4">
      <w:pPr>
        <w:spacing w:after="0"/>
      </w:pPr>
    </w:p>
    <w:p w14:paraId="41E7FA20" w14:textId="77777777" w:rsidR="003A57B4" w:rsidRPr="00AD29ED" w:rsidRDefault="003A57B4" w:rsidP="003A57B4">
      <w:pPr>
        <w:spacing w:after="0"/>
      </w:pPr>
    </w:p>
    <w:p w14:paraId="6E5B737B" w14:textId="316D4CBE" w:rsidR="00AD29ED" w:rsidRDefault="00AD29ED">
      <w:r w:rsidRPr="00AD29ED">
        <w:t xml:space="preserve">or 0 for </w:t>
      </w:r>
      <w:r w:rsidR="007E0D9B">
        <w:t>‘</w:t>
      </w:r>
      <w:r w:rsidRPr="00AD29ED">
        <w:t>Don't know</w:t>
      </w:r>
      <w:r w:rsidR="007E0D9B">
        <w:t>’</w:t>
      </w:r>
      <w:r w:rsidRPr="00AD29ED">
        <w:t xml:space="preserve"> removes this criteria from the rating</w:t>
      </w:r>
    </w:p>
    <w:p w14:paraId="07D6C616" w14:textId="74CF722E" w:rsidR="009673D4" w:rsidRDefault="009673D4">
      <w:r>
        <w:t>Only up to 25%</w:t>
      </w:r>
      <w:r w:rsidR="004E6CDA">
        <w:t xml:space="preserve"> of</w:t>
      </w:r>
      <w:r>
        <w:t xml:space="preserve"> ‘don’t knows’ will be allowed</w:t>
      </w:r>
      <w:r w:rsidR="004E6CDA">
        <w:t xml:space="preserve"> in order to provide</w:t>
      </w:r>
      <w:r w:rsidR="009E49DB">
        <w:t xml:space="preserve"> valid</w:t>
      </w:r>
      <w:r w:rsidR="007E0D9B">
        <w:t xml:space="preserve"> score</w:t>
      </w:r>
      <w:r w:rsidR="009E49DB">
        <w:t xml:space="preserve"> </w:t>
      </w:r>
      <w:r w:rsidR="007E0D9B">
        <w:t>for mapping</w:t>
      </w:r>
      <w:r w:rsidR="009E49DB">
        <w:t>.</w:t>
      </w:r>
    </w:p>
    <w:p w14:paraId="68C53849" w14:textId="29F51490" w:rsidR="00CD77FA" w:rsidRDefault="005A703C">
      <w:r>
        <w:t>Th</w:t>
      </w:r>
      <w:r w:rsidR="00785431">
        <w:t xml:space="preserve">e full set of criteria are included in an Annex to these notes but they are also included in the prototype (see below). </w:t>
      </w:r>
    </w:p>
    <w:p w14:paraId="5A5186A0" w14:textId="78AC5D9D" w:rsidR="008F17FB" w:rsidRDefault="008F17FB" w:rsidP="008F17FB">
      <w:pPr>
        <w:pStyle w:val="Heading2"/>
      </w:pPr>
      <w:r>
        <w:t>Guide to the prototype</w:t>
      </w:r>
    </w:p>
    <w:p w14:paraId="29455A59" w14:textId="50E238A0" w:rsidR="00D31EF7" w:rsidRDefault="00D31EF7" w:rsidP="00D31EF7">
      <w:pPr>
        <w:pStyle w:val="Heading3"/>
      </w:pPr>
      <w:r>
        <w:t>General</w:t>
      </w:r>
    </w:p>
    <w:p w14:paraId="480992F9" w14:textId="27BDB4C5" w:rsidR="008F17FB" w:rsidRDefault="008F17FB">
      <w:r>
        <w:t xml:space="preserve">The prototype is an </w:t>
      </w:r>
      <w:r w:rsidR="00BE4539">
        <w:t>Excel spreadsheet</w:t>
      </w:r>
      <w:r w:rsidR="00AA2937">
        <w:t xml:space="preserve"> which </w:t>
      </w:r>
      <w:r w:rsidR="007E0D9B">
        <w:t>accompanies</w:t>
      </w:r>
      <w:r w:rsidR="00AA2937">
        <w:t xml:space="preserve"> these notes.</w:t>
      </w:r>
    </w:p>
    <w:p w14:paraId="4A5D9836" w14:textId="70D814AF" w:rsidR="00162816" w:rsidRDefault="00162816">
      <w:r>
        <w:t>The protype only allows mapping of up to 12 entities but it establishe</w:t>
      </w:r>
      <w:r w:rsidR="00E0114C">
        <w:t xml:space="preserve">s the process for </w:t>
      </w:r>
      <w:r>
        <w:t xml:space="preserve">the </w:t>
      </w:r>
      <w:r w:rsidR="001032E1">
        <w:t xml:space="preserve">functionality that could be used for as many entities as required. </w:t>
      </w:r>
      <w:r w:rsidR="00E0114C">
        <w:t>It also enables use of the tool to be demonstrated.</w:t>
      </w:r>
    </w:p>
    <w:p w14:paraId="4EB6BE2A" w14:textId="349AA825" w:rsidR="00B40B5D" w:rsidRDefault="00B40B5D">
      <w:r>
        <w:t>This comprises</w:t>
      </w:r>
      <w:r w:rsidR="00C25242">
        <w:t xml:space="preserve"> 7 sheets with their content indicated in the tabs</w:t>
      </w:r>
      <w:r w:rsidR="003A5694">
        <w:t>.</w:t>
      </w:r>
    </w:p>
    <w:p w14:paraId="40A082A3" w14:textId="33DDEB75" w:rsidR="00B40B5D" w:rsidRDefault="003A5694">
      <w:r>
        <w:t xml:space="preserve">The cells are marked according to their content which follows the </w:t>
      </w:r>
      <w:r w:rsidR="00A231CF">
        <w:t>styles used in the Excel ‘cell styles’ sections as follows (not all styles are used):</w:t>
      </w:r>
    </w:p>
    <w:p w14:paraId="1EB8718F" w14:textId="31436DF0" w:rsidR="003C3924" w:rsidRDefault="003C3924">
      <w:r w:rsidRPr="003C3924">
        <w:rPr>
          <w:noProof/>
          <w:lang w:val="en-US"/>
        </w:rPr>
        <w:drawing>
          <wp:inline distT="0" distB="0" distL="0" distR="0" wp14:anchorId="02DD5A5F" wp14:editId="13431A1F">
            <wp:extent cx="5731510" cy="1457960"/>
            <wp:effectExtent l="0" t="0" r="2540" b="889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stretch>
                      <a:fillRect/>
                    </a:stretch>
                  </pic:blipFill>
                  <pic:spPr>
                    <a:xfrm>
                      <a:off x="0" y="0"/>
                      <a:ext cx="5731510" cy="1457960"/>
                    </a:xfrm>
                    <a:prstGeom prst="rect">
                      <a:avLst/>
                    </a:prstGeom>
                  </pic:spPr>
                </pic:pic>
              </a:graphicData>
            </a:graphic>
          </wp:inline>
        </w:drawing>
      </w:r>
    </w:p>
    <w:p w14:paraId="78A1D5ED" w14:textId="1A0FAA04" w:rsidR="00D31EF7" w:rsidRDefault="005C6095" w:rsidP="00871C48">
      <w:pPr>
        <w:pStyle w:val="Heading3"/>
        <w:spacing w:after="120"/>
      </w:pPr>
      <w:r>
        <w:t>‘Entities to map’ sheet</w:t>
      </w:r>
    </w:p>
    <w:p w14:paraId="53C377C8" w14:textId="49C65053" w:rsidR="00BC318A" w:rsidRDefault="00BC318A">
      <w:r>
        <w:t>It is assumed that a prior process beyond the scope of a mapping tool will have identified the FAO Objective and research undertaken to identify the universe of potential partners</w:t>
      </w:r>
      <w:r w:rsidR="00BC3624">
        <w:t>.</w:t>
      </w:r>
      <w:r>
        <w:t xml:space="preserve">  </w:t>
      </w:r>
    </w:p>
    <w:p w14:paraId="1F5D00D9" w14:textId="77777777" w:rsidR="00711CC1" w:rsidRDefault="00AA2937">
      <w:r>
        <w:t xml:space="preserve">The </w:t>
      </w:r>
      <w:r w:rsidR="001E7191">
        <w:t>purpose of the prototype is to test that the design and concept work for the mapping element of the process</w:t>
      </w:r>
      <w:r w:rsidR="002C5FA5">
        <w:t>, and the segmented reporting.  It does not provide any</w:t>
      </w:r>
      <w:r w:rsidR="00AD046D">
        <w:t xml:space="preserve"> process or tool to</w:t>
      </w:r>
      <w:r w:rsidR="002C5FA5">
        <w:t xml:space="preserve"> support to the </w:t>
      </w:r>
      <w:r w:rsidR="00467531">
        <w:t xml:space="preserve">identification of the relevant FAO objectives and universe of potential partners, </w:t>
      </w:r>
      <w:r w:rsidR="00BC3624">
        <w:t>or</w:t>
      </w:r>
      <w:r w:rsidR="00467531">
        <w:t xml:space="preserve"> shortlisting. </w:t>
      </w:r>
    </w:p>
    <w:p w14:paraId="08063A52" w14:textId="37BEEB0A" w:rsidR="00BC318A" w:rsidRDefault="00711CC1">
      <w:r>
        <w:lastRenderedPageBreak/>
        <w:t xml:space="preserve">See more </w:t>
      </w:r>
      <w:r w:rsidR="00FE7794">
        <w:t xml:space="preserve">on setting up to do a mapping </w:t>
      </w:r>
      <w:r>
        <w:t>in</w:t>
      </w:r>
      <w:r w:rsidR="00FE7794">
        <w:t xml:space="preserve"> the</w:t>
      </w:r>
      <w:r>
        <w:t xml:space="preserve"> ‘</w:t>
      </w:r>
      <w:r w:rsidR="00FE7794">
        <w:t>U</w:t>
      </w:r>
      <w:r>
        <w:t xml:space="preserve">sing the tool’ </w:t>
      </w:r>
      <w:r w:rsidR="00FE7794">
        <w:t xml:space="preserve">section </w:t>
      </w:r>
      <w:r>
        <w:t>below.</w:t>
      </w:r>
      <w:r w:rsidR="00467531">
        <w:t xml:space="preserve"> </w:t>
      </w:r>
    </w:p>
    <w:p w14:paraId="24BC298C" w14:textId="51BA02F7" w:rsidR="008452B8" w:rsidRPr="003B4BF0" w:rsidRDefault="00BC318A">
      <w:pPr>
        <w:rPr>
          <w:b/>
          <w:bCs/>
          <w:i/>
          <w:iCs/>
        </w:rPr>
      </w:pPr>
      <w:r w:rsidRPr="00BC318A">
        <w:rPr>
          <w:b/>
          <w:bCs/>
          <w:i/>
          <w:iCs/>
        </w:rPr>
        <w:t>Prototype</w:t>
      </w:r>
      <w:r w:rsidR="003B4BF0">
        <w:rPr>
          <w:b/>
          <w:bCs/>
          <w:i/>
          <w:iCs/>
        </w:rPr>
        <w:t xml:space="preserve"> summary</w:t>
      </w:r>
      <w:r w:rsidRPr="00BC318A">
        <w:rPr>
          <w:b/>
          <w:bCs/>
          <w:i/>
          <w:iCs/>
        </w:rPr>
        <w:t xml:space="preserve">: </w:t>
      </w:r>
      <w:r w:rsidR="00881743" w:rsidRPr="003B4BF0">
        <w:rPr>
          <w:b/>
          <w:bCs/>
          <w:i/>
          <w:iCs/>
        </w:rPr>
        <w:t>The</w:t>
      </w:r>
      <w:r w:rsidR="00A342F1" w:rsidRPr="003B4BF0">
        <w:rPr>
          <w:b/>
          <w:bCs/>
          <w:i/>
          <w:iCs/>
        </w:rPr>
        <w:t xml:space="preserve"> </w:t>
      </w:r>
      <w:r w:rsidR="00B425CB" w:rsidRPr="003B4BF0">
        <w:rPr>
          <w:b/>
          <w:bCs/>
          <w:i/>
          <w:iCs/>
        </w:rPr>
        <w:t xml:space="preserve">entities shortlisted </w:t>
      </w:r>
      <w:r w:rsidR="00881743" w:rsidRPr="003B4BF0">
        <w:rPr>
          <w:b/>
          <w:bCs/>
          <w:i/>
          <w:iCs/>
        </w:rPr>
        <w:t xml:space="preserve">are entered </w:t>
      </w:r>
      <w:r w:rsidR="00605334" w:rsidRPr="003B4BF0">
        <w:rPr>
          <w:b/>
          <w:bCs/>
          <w:i/>
          <w:iCs/>
        </w:rPr>
        <w:t xml:space="preserve">in the Input cells </w:t>
      </w:r>
      <w:r w:rsidR="00586E40" w:rsidRPr="003B4BF0">
        <w:rPr>
          <w:b/>
          <w:bCs/>
          <w:i/>
          <w:iCs/>
        </w:rPr>
        <w:t>+</w:t>
      </w:r>
      <w:r w:rsidRPr="003B4BF0">
        <w:rPr>
          <w:b/>
          <w:bCs/>
          <w:i/>
          <w:iCs/>
        </w:rPr>
        <w:t>on</w:t>
      </w:r>
      <w:r w:rsidR="00881743" w:rsidRPr="003B4BF0">
        <w:rPr>
          <w:b/>
          <w:bCs/>
          <w:i/>
          <w:iCs/>
        </w:rPr>
        <w:t xml:space="preserve"> the</w:t>
      </w:r>
      <w:r w:rsidR="00B425CB" w:rsidRPr="003B4BF0">
        <w:rPr>
          <w:b/>
          <w:bCs/>
          <w:i/>
          <w:iCs/>
        </w:rPr>
        <w:t xml:space="preserve"> ‘Entities to map’ sheet</w:t>
      </w:r>
      <w:r w:rsidR="00881743" w:rsidRPr="003B4BF0">
        <w:rPr>
          <w:b/>
          <w:bCs/>
          <w:i/>
          <w:iCs/>
        </w:rPr>
        <w:t xml:space="preserve">. </w:t>
      </w:r>
    </w:p>
    <w:p w14:paraId="5420A584" w14:textId="4EE3A32C" w:rsidR="005C6095" w:rsidRDefault="005C6095" w:rsidP="005C6095">
      <w:pPr>
        <w:pStyle w:val="Heading3"/>
      </w:pPr>
      <w:r>
        <w:t>‘Settings’ sheet</w:t>
      </w:r>
    </w:p>
    <w:p w14:paraId="03812AA6" w14:textId="346B1123" w:rsidR="008F17FB" w:rsidRDefault="00246223" w:rsidP="005C6095">
      <w:r>
        <w:t xml:space="preserve">This sheet has a number of panels with settings that can be adjusted. </w:t>
      </w:r>
      <w:r w:rsidR="007C2CC7">
        <w:t xml:space="preserve">Many (or all?) of these may not be adjusted by the user in the final version, </w:t>
      </w:r>
      <w:r w:rsidR="00B15342">
        <w:t>although it might be useful to provide access to them to someone with additional administrator training.</w:t>
      </w:r>
    </w:p>
    <w:p w14:paraId="040D1CD0" w14:textId="26EE3577" w:rsidR="00B15342" w:rsidRDefault="00B15342" w:rsidP="005C6095">
      <w:r>
        <w:t>The panels are as follows:</w:t>
      </w:r>
    </w:p>
    <w:p w14:paraId="7A60AAD7" w14:textId="0B829873" w:rsidR="00B15342" w:rsidRPr="007511EE" w:rsidRDefault="00A45C1A" w:rsidP="007511EE">
      <w:pPr>
        <w:pStyle w:val="ListParagraph"/>
        <w:ind w:left="426" w:hanging="426"/>
      </w:pPr>
      <w:r w:rsidRPr="007511EE">
        <w:t>Minimum threshold of answers to make answer valid</w:t>
      </w:r>
    </w:p>
    <w:p w14:paraId="42629816" w14:textId="047CC8D4" w:rsidR="00A45C1A" w:rsidRDefault="00A45C1A" w:rsidP="00A45C1A">
      <w:r>
        <w:t>This is the number of answers that need to be more than 0</w:t>
      </w:r>
      <w:r w:rsidR="00411EBE">
        <w:t xml:space="preserve">, which means that an evidenced-based rating has been provided rather than ‘don’t know’. It is set at 75% of answers. </w:t>
      </w:r>
    </w:p>
    <w:p w14:paraId="05D03E7A" w14:textId="320521E3" w:rsidR="00CA3547" w:rsidRDefault="00CA3547" w:rsidP="00A45C1A">
      <w:r>
        <w:t>This is used in the three criteria sheets</w:t>
      </w:r>
      <w:r w:rsidR="00A36E7B">
        <w:t xml:space="preserve">, for example range W5 to W16 in the ‘Value to FAO data entry’ sheet. </w:t>
      </w:r>
      <w:r w:rsidR="0082629B">
        <w:t xml:space="preserve"> This</w:t>
      </w:r>
      <w:r w:rsidR="004F2671">
        <w:t xml:space="preserve"> is a formula that</w:t>
      </w:r>
      <w:r w:rsidR="0082629B">
        <w:t xml:space="preserve"> </w:t>
      </w:r>
      <w:r w:rsidR="004F2671">
        <w:t xml:space="preserve">makes the ‘Viable average’ in </w:t>
      </w:r>
      <w:r w:rsidR="007511EE">
        <w:t xml:space="preserve">range T5 to T16 ‘O’ if the percentage set of non-zero ratings isn’t met. These formulas are used again everywhere a new rating average is required.  </w:t>
      </w:r>
    </w:p>
    <w:p w14:paraId="6F458DB2" w14:textId="63902AFF" w:rsidR="00D27F26" w:rsidRPr="00BC318A" w:rsidRDefault="00D27F26" w:rsidP="00D27F26">
      <w:pPr>
        <w:rPr>
          <w:b/>
          <w:bCs/>
          <w:i/>
          <w:iCs/>
        </w:rPr>
      </w:pPr>
      <w:r w:rsidRPr="00BC318A">
        <w:rPr>
          <w:b/>
          <w:bCs/>
          <w:i/>
          <w:iCs/>
        </w:rPr>
        <w:t>Prototype</w:t>
      </w:r>
      <w:r w:rsidR="003B4BF0">
        <w:rPr>
          <w:b/>
          <w:bCs/>
          <w:i/>
          <w:iCs/>
        </w:rPr>
        <w:t xml:space="preserve"> summary</w:t>
      </w:r>
      <w:r w:rsidRPr="00BC318A">
        <w:rPr>
          <w:b/>
          <w:bCs/>
          <w:i/>
          <w:iCs/>
        </w:rPr>
        <w:t xml:space="preserve">: </w:t>
      </w:r>
      <w:r w:rsidRPr="00D27F26">
        <w:rPr>
          <w:b/>
          <w:bCs/>
        </w:rPr>
        <w:t xml:space="preserve">The </w:t>
      </w:r>
      <w:r w:rsidR="00FE44FD">
        <w:rPr>
          <w:b/>
          <w:bCs/>
        </w:rPr>
        <w:t xml:space="preserve">percentage of </w:t>
      </w:r>
      <w:r w:rsidR="003B4BF0">
        <w:rPr>
          <w:b/>
          <w:bCs/>
        </w:rPr>
        <w:t xml:space="preserve">valid </w:t>
      </w:r>
      <w:r w:rsidR="00FE44FD">
        <w:rPr>
          <w:b/>
          <w:bCs/>
        </w:rPr>
        <w:t xml:space="preserve">answers </w:t>
      </w:r>
      <w:r w:rsidR="00276E95">
        <w:rPr>
          <w:b/>
          <w:bCs/>
        </w:rPr>
        <w:t xml:space="preserve">required </w:t>
      </w:r>
      <w:r w:rsidR="00FE44FD">
        <w:rPr>
          <w:b/>
          <w:bCs/>
        </w:rPr>
        <w:t xml:space="preserve">can be amended in cell </w:t>
      </w:r>
      <w:r w:rsidR="003B4BF0">
        <w:rPr>
          <w:b/>
          <w:bCs/>
        </w:rPr>
        <w:t xml:space="preserve">C1, ‘Settings’ sheet </w:t>
      </w:r>
    </w:p>
    <w:p w14:paraId="769697DD" w14:textId="7496A6D5" w:rsidR="00EF1455" w:rsidRPr="007511EE" w:rsidRDefault="007E668C" w:rsidP="00EF1455">
      <w:pPr>
        <w:pStyle w:val="ListParagraph"/>
        <w:ind w:left="426" w:hanging="426"/>
      </w:pPr>
      <w:r>
        <w:t>Size and type of partner</w:t>
      </w:r>
    </w:p>
    <w:p w14:paraId="179CA3D3" w14:textId="534EF0B4" w:rsidR="00D27F26" w:rsidRDefault="00EF1455" w:rsidP="00EF1455">
      <w:r>
        <w:t>This</w:t>
      </w:r>
      <w:r w:rsidR="007E668C">
        <w:t xml:space="preserve"> specifies</w:t>
      </w:r>
      <w:r>
        <w:t xml:space="preserve"> the </w:t>
      </w:r>
      <w:r w:rsidR="007E668C">
        <w:t xml:space="preserve">way that the results of the mapping will be segmented for different ‘views’ of the mapped data.  At the moment </w:t>
      </w:r>
      <w:r w:rsidR="009645AD">
        <w:t>the prototype only uses the ‘Size</w:t>
      </w:r>
      <w:r w:rsidR="00167ED6">
        <w:t xml:space="preserve"> and type of entity</w:t>
      </w:r>
      <w:r w:rsidR="009645AD">
        <w:t>’ list, but the ‘</w:t>
      </w:r>
      <w:r w:rsidR="00167ED6">
        <w:t>Use case</w:t>
      </w:r>
      <w:r w:rsidR="004006F6">
        <w:t xml:space="preserve"> (tbc)</w:t>
      </w:r>
      <w:r w:rsidR="009645AD">
        <w:t>’ list could be refined and used in the same way.</w:t>
      </w:r>
    </w:p>
    <w:p w14:paraId="189F2502" w14:textId="1FE0B13A" w:rsidR="009645AD" w:rsidRDefault="009645AD" w:rsidP="00EF1455">
      <w:r>
        <w:t xml:space="preserve">The size settings are used </w:t>
      </w:r>
      <w:r w:rsidR="0028381E">
        <w:t xml:space="preserve">in ‘Entities to map’ data entry sheet to provide a drop down menu of options in column D. These are then used in the criteria and chart sheets. For example, the </w:t>
      </w:r>
      <w:r w:rsidR="00810CDA">
        <w:t xml:space="preserve">data for the entities is then used in the ‘Value to FAO data entry’ sheet. </w:t>
      </w:r>
      <w:r w:rsidR="00162816">
        <w:t xml:space="preserve">It is linked through </w:t>
      </w:r>
      <w:r w:rsidR="00F10245">
        <w:t xml:space="preserve">cells in the range C5 to C16. This is the picked up in the formulas that segment the data, for example </w:t>
      </w:r>
      <w:r w:rsidR="00216F9F">
        <w:t>in cell D19 and all the similar cells</w:t>
      </w:r>
      <w:r w:rsidR="00C347AB">
        <w:t xml:space="preserve"> in range D19 to </w:t>
      </w:r>
      <w:r w:rsidR="003F79A0">
        <w:t>R30</w:t>
      </w:r>
      <w:r w:rsidR="00216F9F">
        <w:t xml:space="preserve">, which show only the scores only of the entities that </w:t>
      </w:r>
      <w:r w:rsidR="00C347AB">
        <w:t xml:space="preserve">have been identified as </w:t>
      </w:r>
      <w:r w:rsidR="003F79A0">
        <w:t xml:space="preserve">a </w:t>
      </w:r>
      <w:r w:rsidR="003F79A0" w:rsidRPr="003F79A0">
        <w:t>Micro, Small or Medium-Sized Enterprise (MSME)</w:t>
      </w:r>
      <w:r w:rsidR="003F79A0">
        <w:t xml:space="preserve">.  </w:t>
      </w:r>
      <w:r w:rsidR="004F793D">
        <w:t xml:space="preserve">The average rating for these organisations is then used in the </w:t>
      </w:r>
      <w:r w:rsidR="00A33C1F">
        <w:t xml:space="preserve">‘Chart working’ sheet to produce maps only of MSMEs </w:t>
      </w:r>
      <w:r w:rsidR="004A2E0A">
        <w:t>in rows 21 to 38</w:t>
      </w:r>
    </w:p>
    <w:p w14:paraId="6D3B10FA" w14:textId="240AAAA1" w:rsidR="004A2E0A" w:rsidRPr="00BC318A" w:rsidRDefault="004A2E0A" w:rsidP="004A2E0A">
      <w:pPr>
        <w:rPr>
          <w:b/>
          <w:bCs/>
          <w:i/>
          <w:iCs/>
        </w:rPr>
      </w:pPr>
      <w:r w:rsidRPr="00BC318A">
        <w:rPr>
          <w:b/>
          <w:bCs/>
          <w:i/>
          <w:iCs/>
        </w:rPr>
        <w:t>Prototype</w:t>
      </w:r>
      <w:r>
        <w:rPr>
          <w:b/>
          <w:bCs/>
          <w:i/>
          <w:iCs/>
        </w:rPr>
        <w:t xml:space="preserve"> summary</w:t>
      </w:r>
      <w:r w:rsidRPr="00BC318A">
        <w:rPr>
          <w:b/>
          <w:bCs/>
          <w:i/>
          <w:iCs/>
        </w:rPr>
        <w:t xml:space="preserve">: </w:t>
      </w:r>
      <w:r w:rsidRPr="00D27F26">
        <w:rPr>
          <w:b/>
          <w:bCs/>
        </w:rPr>
        <w:t xml:space="preserve">The </w:t>
      </w:r>
      <w:r>
        <w:rPr>
          <w:b/>
          <w:bCs/>
        </w:rPr>
        <w:t xml:space="preserve">way that rankings can be segmented in the final maps is set by the contents of </w:t>
      </w:r>
      <w:r w:rsidR="00F507C1">
        <w:rPr>
          <w:b/>
          <w:bCs/>
        </w:rPr>
        <w:t>cells in the range B</w:t>
      </w:r>
      <w:r w:rsidR="00E26574">
        <w:rPr>
          <w:b/>
          <w:bCs/>
        </w:rPr>
        <w:t>4 to B10 in the ‘Settings’ sheet</w:t>
      </w:r>
    </w:p>
    <w:p w14:paraId="72661E1B" w14:textId="70EBAC03" w:rsidR="00E26574" w:rsidRPr="007511EE" w:rsidRDefault="00BD54D4" w:rsidP="00E26574">
      <w:pPr>
        <w:pStyle w:val="ListParagraph"/>
        <w:ind w:left="426" w:hanging="426"/>
      </w:pPr>
      <w:r>
        <w:t>Value to FAO questions (and also Business case and Feasibility questions)</w:t>
      </w:r>
    </w:p>
    <w:p w14:paraId="2E26A163" w14:textId="06AC30FB" w:rsidR="004A2E0A" w:rsidRDefault="00BD54D4" w:rsidP="00E26574">
      <w:r>
        <w:t xml:space="preserve">These three panels determine which questions are </w:t>
      </w:r>
      <w:r w:rsidR="001F5A02">
        <w:t>more relevant to certain sizes and types of entity</w:t>
      </w:r>
      <w:r w:rsidR="000D594F">
        <w:t xml:space="preserve"> for the most highly segmented mapping option</w:t>
      </w:r>
      <w:r w:rsidR="004006F6">
        <w:t xml:space="preserve">. These questions are indicated against the </w:t>
      </w:r>
      <w:r w:rsidR="009A5B45">
        <w:t>options size and types of entity by indicating them with a ‘1</w:t>
      </w:r>
      <w:r w:rsidR="00C2004A">
        <w:t>’</w:t>
      </w:r>
      <w:r w:rsidR="002E5D5B">
        <w:t xml:space="preserve"> in </w:t>
      </w:r>
      <w:r w:rsidR="002E5D5B" w:rsidRPr="002E5D5B">
        <w:t>cells in the ranges G4 to U11, G15 to N22 and G26 to</w:t>
      </w:r>
      <w:r w:rsidR="002E5D5B">
        <w:t xml:space="preserve"> Q26</w:t>
      </w:r>
      <w:r w:rsidR="000D594F">
        <w:t>. Questions not to be included in these reports are marked ‘0’.</w:t>
      </w:r>
      <w:r w:rsidR="002E5D5B">
        <w:t xml:space="preserve">  </w:t>
      </w:r>
    </w:p>
    <w:p w14:paraId="7895B677" w14:textId="09FBB4D9" w:rsidR="001F7BD9" w:rsidRDefault="00DA61A7" w:rsidP="00E26574">
      <w:r>
        <w:t>These settings are used in the criteria sheets to specify which ranking data to include some of the mappings. For example in the ‘Value to FAO data entry’ sheet</w:t>
      </w:r>
      <w:r w:rsidR="00EE4048">
        <w:t xml:space="preserve">, cell </w:t>
      </w:r>
      <w:r w:rsidR="00A05FCD">
        <w:t xml:space="preserve">Y19 (and all similar cells) takes each ranking relevant to a size/type of entity and then </w:t>
      </w:r>
      <w:r w:rsidR="0064541C">
        <w:t xml:space="preserve">specifies whether to include this in the data to be used for the map. Note that the rule of </w:t>
      </w:r>
      <w:r w:rsidR="009E037C">
        <w:t xml:space="preserve">75% of questions having to be more than zero is </w:t>
      </w:r>
      <w:r w:rsidR="009E037C">
        <w:lastRenderedPageBreak/>
        <w:t xml:space="preserve">adjusted to the correct number of </w:t>
      </w:r>
      <w:r w:rsidR="001F7BD9">
        <w:t xml:space="preserve">statements that are valid in any particular range. This is done in this </w:t>
      </w:r>
      <w:r w:rsidR="002C01C8">
        <w:t>sheet</w:t>
      </w:r>
      <w:r w:rsidR="001F7BD9">
        <w:t xml:space="preserve"> in </w:t>
      </w:r>
      <w:r w:rsidR="002C01C8">
        <w:t xml:space="preserve">formula </w:t>
      </w:r>
      <w:r w:rsidR="001F7BD9">
        <w:t xml:space="preserve">cells </w:t>
      </w:r>
      <w:r w:rsidR="002C01C8">
        <w:t>in column AQ</w:t>
      </w:r>
      <w:r w:rsidR="00A55718">
        <w:t xml:space="preserve"> and refers also to formulas in (for example) the Settings cells in the range </w:t>
      </w:r>
      <w:r w:rsidR="00324C52">
        <w:t>W4 to W11.</w:t>
      </w:r>
    </w:p>
    <w:p w14:paraId="7DABD690" w14:textId="3329F054" w:rsidR="00F54D30" w:rsidRDefault="002C01C8" w:rsidP="00E26574">
      <w:r>
        <w:t>Th</w:t>
      </w:r>
      <w:r w:rsidR="000439CF">
        <w:t xml:space="preserve">e segmented data is then used in the ‘Chart working’ sheet to produce the </w:t>
      </w:r>
      <w:r w:rsidR="00F56789">
        <w:t xml:space="preserve">charts marked ‘Selected questions’. These appear in columns </w:t>
      </w:r>
      <w:r w:rsidR="00F54D30">
        <w:t>P</w:t>
      </w:r>
      <w:r w:rsidR="00F56789">
        <w:t xml:space="preserve"> to</w:t>
      </w:r>
      <w:r w:rsidR="00F54D30">
        <w:t xml:space="preserve"> AD</w:t>
      </w:r>
    </w:p>
    <w:p w14:paraId="17E6DA8E" w14:textId="6AF586E0" w:rsidR="00F54D30" w:rsidRPr="00BC318A" w:rsidRDefault="00F56789" w:rsidP="00F54D30">
      <w:pPr>
        <w:rPr>
          <w:b/>
          <w:bCs/>
          <w:i/>
          <w:iCs/>
        </w:rPr>
      </w:pPr>
      <w:r>
        <w:t xml:space="preserve"> </w:t>
      </w:r>
      <w:r w:rsidR="00F54D30" w:rsidRPr="00BC318A">
        <w:rPr>
          <w:b/>
          <w:bCs/>
          <w:i/>
          <w:iCs/>
        </w:rPr>
        <w:t>Prototype</w:t>
      </w:r>
      <w:r w:rsidR="00F54D30">
        <w:rPr>
          <w:b/>
          <w:bCs/>
          <w:i/>
          <w:iCs/>
        </w:rPr>
        <w:t xml:space="preserve"> summary</w:t>
      </w:r>
      <w:r w:rsidR="00F54D30" w:rsidRPr="00BC318A">
        <w:rPr>
          <w:b/>
          <w:bCs/>
          <w:i/>
          <w:iCs/>
        </w:rPr>
        <w:t xml:space="preserve">: </w:t>
      </w:r>
      <w:r w:rsidR="00F54D30" w:rsidRPr="00D27F26">
        <w:rPr>
          <w:b/>
          <w:bCs/>
        </w:rPr>
        <w:t xml:space="preserve">The </w:t>
      </w:r>
      <w:r w:rsidR="00F54D30">
        <w:rPr>
          <w:b/>
          <w:bCs/>
        </w:rPr>
        <w:t xml:space="preserve">questions to use for the mostly highly segmented final maps is set by the contents of </w:t>
      </w:r>
      <w:bookmarkStart w:id="1" w:name="_Hlk130828328"/>
      <w:r w:rsidR="00F54D30">
        <w:rPr>
          <w:b/>
          <w:bCs/>
        </w:rPr>
        <w:t>cells in the range</w:t>
      </w:r>
      <w:r w:rsidR="000A0D3B">
        <w:rPr>
          <w:b/>
          <w:bCs/>
        </w:rPr>
        <w:t>s</w:t>
      </w:r>
      <w:r w:rsidR="00F54D30">
        <w:rPr>
          <w:b/>
          <w:bCs/>
        </w:rPr>
        <w:t xml:space="preserve"> </w:t>
      </w:r>
      <w:r w:rsidR="000A0D3B">
        <w:rPr>
          <w:b/>
          <w:bCs/>
        </w:rPr>
        <w:t xml:space="preserve">G4 to U11, </w:t>
      </w:r>
      <w:r w:rsidR="00C81639">
        <w:rPr>
          <w:b/>
          <w:bCs/>
        </w:rPr>
        <w:t xml:space="preserve">G15 to N22 and G26 to </w:t>
      </w:r>
      <w:bookmarkEnd w:id="1"/>
      <w:r w:rsidR="002E5D5B">
        <w:rPr>
          <w:b/>
          <w:bCs/>
        </w:rPr>
        <w:t>Q26</w:t>
      </w:r>
      <w:r w:rsidR="00F54D30">
        <w:rPr>
          <w:b/>
          <w:bCs/>
        </w:rPr>
        <w:t xml:space="preserve"> in the ‘Settings’ sheet</w:t>
      </w:r>
    </w:p>
    <w:p w14:paraId="69DE53A4" w14:textId="4934B300" w:rsidR="00B27262" w:rsidRDefault="00C54B44" w:rsidP="00346E73">
      <w:pPr>
        <w:pStyle w:val="Heading3"/>
        <w:spacing w:after="240"/>
      </w:pPr>
      <w:r>
        <w:t>Criteria sheets</w:t>
      </w:r>
      <w:r w:rsidR="006A6D7D">
        <w:t xml:space="preserve">: </w:t>
      </w:r>
      <w:r>
        <w:t>‘</w:t>
      </w:r>
      <w:r w:rsidR="006A6D7D">
        <w:t>Value to FAO data entry</w:t>
      </w:r>
      <w:r>
        <w:t>’</w:t>
      </w:r>
      <w:r w:rsidR="006A6D7D">
        <w:t xml:space="preserve">, ‘Business case data entry’, </w:t>
      </w:r>
      <w:r w:rsidR="00B27262">
        <w:t>‘Feasibility data entry’</w:t>
      </w:r>
      <w:r>
        <w:t xml:space="preserve"> </w:t>
      </w:r>
    </w:p>
    <w:p w14:paraId="08755632" w14:textId="33FF0BC4" w:rsidR="00C54B44" w:rsidRDefault="00B27262" w:rsidP="00C54B44">
      <w:r>
        <w:t>These sheets all have one panel for data entry and the rest of the cells are either linked cells, formulas, headings or explanatory material.</w:t>
      </w:r>
    </w:p>
    <w:p w14:paraId="0E87EEB6" w14:textId="62A270F3" w:rsidR="00B27262" w:rsidRDefault="00B27262" w:rsidP="00C54B44">
      <w:r>
        <w:t>The data entry panels are:</w:t>
      </w:r>
    </w:p>
    <w:p w14:paraId="1F1DCFA5" w14:textId="01A16CAE" w:rsidR="00B27262" w:rsidRDefault="00B27262" w:rsidP="006A31D7">
      <w:pPr>
        <w:pStyle w:val="ListParagraph"/>
        <w:numPr>
          <w:ilvl w:val="0"/>
          <w:numId w:val="8"/>
        </w:numPr>
      </w:pPr>
      <w:r w:rsidRPr="00B27262">
        <w:t>Value to FAO data entry</w:t>
      </w:r>
      <w:r>
        <w:t xml:space="preserve">: </w:t>
      </w:r>
      <w:r w:rsidR="005F738E">
        <w:t>cells in the range D5 to R16</w:t>
      </w:r>
    </w:p>
    <w:p w14:paraId="3E81C3F2" w14:textId="121B990B" w:rsidR="00B27262" w:rsidRDefault="00B27262" w:rsidP="006A31D7">
      <w:pPr>
        <w:pStyle w:val="ListParagraph"/>
        <w:numPr>
          <w:ilvl w:val="0"/>
          <w:numId w:val="8"/>
        </w:numPr>
      </w:pPr>
      <w:r w:rsidRPr="00B27262">
        <w:t>Business case data entry</w:t>
      </w:r>
      <w:r w:rsidR="005F738E">
        <w:t xml:space="preserve">: cells in the range D5 to </w:t>
      </w:r>
      <w:r w:rsidR="00DA55AB">
        <w:t>K</w:t>
      </w:r>
      <w:r w:rsidR="005F738E">
        <w:t>16</w:t>
      </w:r>
    </w:p>
    <w:p w14:paraId="6C291CD4" w14:textId="14967BB6" w:rsidR="005F738E" w:rsidRDefault="005F738E" w:rsidP="006A31D7">
      <w:pPr>
        <w:pStyle w:val="ListParagraph"/>
        <w:numPr>
          <w:ilvl w:val="0"/>
          <w:numId w:val="8"/>
        </w:numPr>
      </w:pPr>
      <w:r>
        <w:t xml:space="preserve">Feasibility data entry: cells in the range D5 to </w:t>
      </w:r>
      <w:r w:rsidR="00E45667">
        <w:t>N</w:t>
      </w:r>
      <w:r>
        <w:t>16</w:t>
      </w:r>
    </w:p>
    <w:p w14:paraId="1A22F7D5" w14:textId="4997D637" w:rsidR="002C01C8" w:rsidRDefault="006A31D7" w:rsidP="00C54B44">
      <w:r>
        <w:t xml:space="preserve">The data to be entered is </w:t>
      </w:r>
      <w:r w:rsidR="00D24E6F">
        <w:t xml:space="preserve">a </w:t>
      </w:r>
      <w:r w:rsidR="00CB53D1">
        <w:t>rating</w:t>
      </w:r>
      <w:r>
        <w:t xml:space="preserve"> between 0 and 10 for each cell using a drop-down list. This rating is </w:t>
      </w:r>
      <w:r w:rsidR="00393ABE">
        <w:t xml:space="preserve">for the statement in the cell in the same column and row 2. </w:t>
      </w:r>
      <w:r w:rsidR="00D24E6F">
        <w:t>Instructions are provided in a panel cell C3</w:t>
      </w:r>
      <w:r w:rsidR="00C730FD">
        <w:t>.</w:t>
      </w:r>
    </w:p>
    <w:p w14:paraId="01D2A314" w14:textId="07E3CF64" w:rsidR="00CB53D1" w:rsidRPr="00BC318A" w:rsidRDefault="00CB53D1" w:rsidP="00CB53D1">
      <w:pPr>
        <w:rPr>
          <w:b/>
          <w:bCs/>
          <w:i/>
          <w:iCs/>
        </w:rPr>
      </w:pPr>
      <w:bookmarkStart w:id="2" w:name="_Hlk130905371"/>
      <w:r w:rsidRPr="00BC318A">
        <w:rPr>
          <w:b/>
          <w:bCs/>
          <w:i/>
          <w:iCs/>
        </w:rPr>
        <w:t>Prototype</w:t>
      </w:r>
      <w:r>
        <w:rPr>
          <w:b/>
          <w:bCs/>
          <w:i/>
          <w:iCs/>
        </w:rPr>
        <w:t xml:space="preserve"> summary</w:t>
      </w:r>
      <w:r w:rsidRPr="00BC318A">
        <w:rPr>
          <w:b/>
          <w:bCs/>
          <w:i/>
          <w:iCs/>
        </w:rPr>
        <w:t xml:space="preserve">: </w:t>
      </w:r>
      <w:r w:rsidRPr="00D27F26">
        <w:rPr>
          <w:b/>
          <w:bCs/>
        </w:rPr>
        <w:t xml:space="preserve">The </w:t>
      </w:r>
      <w:r>
        <w:rPr>
          <w:b/>
          <w:bCs/>
        </w:rPr>
        <w:t>rating</w:t>
      </w:r>
      <w:r w:rsidR="00595F07">
        <w:rPr>
          <w:b/>
          <w:bCs/>
        </w:rPr>
        <w:t xml:space="preserve"> for each entity against each component of the criteria is to be entered in </w:t>
      </w:r>
      <w:r w:rsidR="000D277E">
        <w:rPr>
          <w:b/>
          <w:bCs/>
        </w:rPr>
        <w:t>the data entry panels in the ‘</w:t>
      </w:r>
      <w:r w:rsidR="000D277E" w:rsidRPr="000D277E">
        <w:rPr>
          <w:b/>
          <w:bCs/>
        </w:rPr>
        <w:t>Value to FAO data entry’, ‘Business case data entry’</w:t>
      </w:r>
      <w:r w:rsidR="000D277E">
        <w:rPr>
          <w:b/>
          <w:bCs/>
        </w:rPr>
        <w:t xml:space="preserve"> and</w:t>
      </w:r>
      <w:r w:rsidR="000D277E" w:rsidRPr="000D277E">
        <w:rPr>
          <w:b/>
          <w:bCs/>
        </w:rPr>
        <w:t xml:space="preserve"> ‘Feasibility data entry’</w:t>
      </w:r>
      <w:r w:rsidR="000D277E">
        <w:rPr>
          <w:b/>
          <w:bCs/>
        </w:rPr>
        <w:t xml:space="preserve"> sheets.</w:t>
      </w:r>
    </w:p>
    <w:bookmarkEnd w:id="2"/>
    <w:p w14:paraId="75A6D211" w14:textId="77777777" w:rsidR="00894AA7" w:rsidRDefault="00894AA7" w:rsidP="00894AA7">
      <w:pPr>
        <w:pStyle w:val="Heading3"/>
        <w:spacing w:after="240"/>
      </w:pPr>
      <w:r>
        <w:t>‘Chart working’</w:t>
      </w:r>
      <w:r w:rsidR="00346E73">
        <w:t xml:space="preserve"> sheet</w:t>
      </w:r>
      <w:r>
        <w:t xml:space="preserve"> </w:t>
      </w:r>
    </w:p>
    <w:p w14:paraId="0DDD8AA1" w14:textId="6101E03C" w:rsidR="00FF2516" w:rsidRDefault="00894AA7" w:rsidP="00894AA7">
      <w:r>
        <w:t xml:space="preserve">This sheet only has linked cells </w:t>
      </w:r>
      <w:r w:rsidR="008078F0">
        <w:t xml:space="preserve">and charts derived from the data in these linked cells. There are three types of charts which are the </w:t>
      </w:r>
      <w:r w:rsidR="00FF2516">
        <w:t>outputs to the too:</w:t>
      </w:r>
    </w:p>
    <w:p w14:paraId="58362533" w14:textId="52FF9C33" w:rsidR="00FF2516" w:rsidRPr="00736C4B" w:rsidRDefault="00FF2516" w:rsidP="00FF2516">
      <w:pPr>
        <w:pStyle w:val="ListParagraph"/>
        <w:numPr>
          <w:ilvl w:val="0"/>
          <w:numId w:val="9"/>
        </w:numPr>
      </w:pPr>
      <w:r>
        <w:rPr>
          <w:i w:val="0"/>
          <w:iCs w:val="0"/>
        </w:rPr>
        <w:t>A mapping of all the entities that have viable results (i.e. where there are more that 75% of</w:t>
      </w:r>
      <w:r w:rsidR="00736C4B">
        <w:rPr>
          <w:i w:val="0"/>
          <w:iCs w:val="0"/>
        </w:rPr>
        <w:t xml:space="preserve"> evidenced ratings): </w:t>
      </w:r>
      <w:r w:rsidR="00736C4B">
        <w:t>range F1 to N19</w:t>
      </w:r>
    </w:p>
    <w:p w14:paraId="6593C876" w14:textId="644B0E60" w:rsidR="00736C4B" w:rsidRDefault="00736C4B" w:rsidP="00FF2516">
      <w:pPr>
        <w:pStyle w:val="ListParagraph"/>
        <w:numPr>
          <w:ilvl w:val="0"/>
          <w:numId w:val="9"/>
        </w:numPr>
      </w:pPr>
      <w:r>
        <w:rPr>
          <w:i w:val="0"/>
          <w:iCs w:val="0"/>
        </w:rPr>
        <w:t>Segmented mappings</w:t>
      </w:r>
      <w:r w:rsidR="001E432E">
        <w:rPr>
          <w:i w:val="0"/>
          <w:iCs w:val="0"/>
        </w:rPr>
        <w:t xml:space="preserve"> according to size and type, and with </w:t>
      </w:r>
      <w:r w:rsidR="001D7C94">
        <w:rPr>
          <w:i w:val="0"/>
          <w:iCs w:val="0"/>
        </w:rPr>
        <w:t xml:space="preserve">ratings from </w:t>
      </w:r>
      <w:r w:rsidR="001E432E">
        <w:rPr>
          <w:i w:val="0"/>
          <w:iCs w:val="0"/>
        </w:rPr>
        <w:t xml:space="preserve">all </w:t>
      </w:r>
      <w:r w:rsidR="003C02A9">
        <w:rPr>
          <w:i w:val="0"/>
          <w:iCs w:val="0"/>
        </w:rPr>
        <w:t xml:space="preserve">questions included whether they are fully relevant or not to that size and type of entity: </w:t>
      </w:r>
      <w:r w:rsidR="003C02A9">
        <w:t xml:space="preserve">range </w:t>
      </w:r>
      <w:r w:rsidR="001D7C94">
        <w:t>F20 to N129</w:t>
      </w:r>
    </w:p>
    <w:p w14:paraId="757B8E4C" w14:textId="51416A68" w:rsidR="001D7C94" w:rsidRDefault="001D7C94" w:rsidP="001D7C94">
      <w:pPr>
        <w:pStyle w:val="ListParagraph"/>
        <w:numPr>
          <w:ilvl w:val="0"/>
          <w:numId w:val="9"/>
        </w:numPr>
      </w:pPr>
      <w:r>
        <w:rPr>
          <w:i w:val="0"/>
          <w:iCs w:val="0"/>
        </w:rPr>
        <w:t xml:space="preserve">Segmented mappings according to size and type, and with only ratings from questions included that are fully relevant to that size and type of entity: </w:t>
      </w:r>
      <w:r>
        <w:t xml:space="preserve">range </w:t>
      </w:r>
      <w:r w:rsidR="00C56A26">
        <w:t>U</w:t>
      </w:r>
      <w:r>
        <w:t xml:space="preserve">20 to </w:t>
      </w:r>
      <w:r w:rsidR="00C56A26">
        <w:t>AD</w:t>
      </w:r>
      <w:r>
        <w:t>129</w:t>
      </w:r>
    </w:p>
    <w:p w14:paraId="0A22CBEC" w14:textId="77B345DB" w:rsidR="007D41A5" w:rsidRDefault="00C56A26" w:rsidP="00C56A26">
      <w:r>
        <w:t>Note that because the prototype is limited to 12 entities many of these segments on</w:t>
      </w:r>
      <w:r w:rsidR="009C1B43">
        <w:t>ly</w:t>
      </w:r>
      <w:r>
        <w:t xml:space="preserve"> have data for one or tow entities so the charts with the dummy data are not </w:t>
      </w:r>
      <w:r w:rsidR="009C1B43">
        <w:t>insightful, but when the full tool is developed with the capacity to map many entities then the segmented mapping should be very useful.</w:t>
      </w:r>
    </w:p>
    <w:p w14:paraId="37AF2B53" w14:textId="75473690" w:rsidR="004C7788" w:rsidRPr="00BC318A" w:rsidRDefault="004C7788" w:rsidP="004C7788">
      <w:pPr>
        <w:rPr>
          <w:b/>
          <w:bCs/>
          <w:i/>
          <w:iCs/>
        </w:rPr>
      </w:pPr>
      <w:r w:rsidRPr="00BC318A">
        <w:rPr>
          <w:b/>
          <w:bCs/>
          <w:i/>
          <w:iCs/>
        </w:rPr>
        <w:t>Prototype</w:t>
      </w:r>
      <w:r>
        <w:rPr>
          <w:b/>
          <w:bCs/>
          <w:i/>
          <w:iCs/>
        </w:rPr>
        <w:t xml:space="preserve"> summary</w:t>
      </w:r>
      <w:r w:rsidRPr="00BC318A">
        <w:rPr>
          <w:b/>
          <w:bCs/>
          <w:i/>
          <w:iCs/>
        </w:rPr>
        <w:t xml:space="preserve">: </w:t>
      </w:r>
      <w:r w:rsidRPr="00D27F26">
        <w:rPr>
          <w:b/>
          <w:bCs/>
        </w:rPr>
        <w:t xml:space="preserve">The </w:t>
      </w:r>
      <w:r>
        <w:rPr>
          <w:b/>
          <w:bCs/>
        </w:rPr>
        <w:t xml:space="preserve">‘Chart working’ sheet </w:t>
      </w:r>
      <w:r w:rsidR="00AC277D">
        <w:rPr>
          <w:b/>
          <w:bCs/>
        </w:rPr>
        <w:t>includes only linked cells and charts.  These charts are the mapping element of the tool and the tool’s main outputs</w:t>
      </w:r>
      <w:r>
        <w:rPr>
          <w:b/>
          <w:bCs/>
        </w:rPr>
        <w:t>.</w:t>
      </w:r>
    </w:p>
    <w:p w14:paraId="52AD92A3" w14:textId="77777777" w:rsidR="004C7788" w:rsidRDefault="004C7788" w:rsidP="00C56A26"/>
    <w:p w14:paraId="3D211B9E" w14:textId="77777777" w:rsidR="00E16499" w:rsidRPr="004C7DCF" w:rsidRDefault="00E16499" w:rsidP="00E16499">
      <w:pPr>
        <w:pStyle w:val="ListParagraph"/>
        <w:numPr>
          <w:ilvl w:val="0"/>
          <w:numId w:val="0"/>
        </w:numPr>
        <w:ind w:left="720"/>
      </w:pPr>
    </w:p>
    <w:p w14:paraId="380DF8F3" w14:textId="7F211AC1" w:rsidR="00A14400" w:rsidRDefault="00F51B28" w:rsidP="00871C48">
      <w:pPr>
        <w:pStyle w:val="Heading2"/>
      </w:pPr>
      <w:r>
        <w:lastRenderedPageBreak/>
        <w:t>Using the tool</w:t>
      </w:r>
    </w:p>
    <w:p w14:paraId="5ACFF805" w14:textId="77777777" w:rsidR="00871C48" w:rsidRPr="00871C48" w:rsidRDefault="00871C48" w:rsidP="00871C48">
      <w:pPr>
        <w:spacing w:after="0"/>
      </w:pPr>
    </w:p>
    <w:p w14:paraId="640A2FBD" w14:textId="494FBAB1" w:rsidR="00A14400" w:rsidRDefault="00A14400" w:rsidP="00871C48">
      <w:pPr>
        <w:pStyle w:val="Heading3"/>
        <w:spacing w:after="120"/>
      </w:pPr>
      <w:r>
        <w:t>FAO strategic priorities</w:t>
      </w:r>
    </w:p>
    <w:p w14:paraId="0E6CE4B5" w14:textId="64B2A82A" w:rsidR="00A14400" w:rsidRDefault="00A14400" w:rsidP="00A14400">
      <w:r>
        <w:t>Much of the value of using the tool will derive from how well</w:t>
      </w:r>
      <w:r w:rsidR="00013F26">
        <w:t xml:space="preserve"> the resultant partnerships contribute to achieving FAO’s strategic objectives.  Users should therefore </w:t>
      </w:r>
      <w:r w:rsidR="002932A1">
        <w:t xml:space="preserve">think carefully at the outset about what the strategic lens they are applying before they start to short list entities. </w:t>
      </w:r>
    </w:p>
    <w:p w14:paraId="372AA5D6" w14:textId="05CA60FF" w:rsidR="007D41A5" w:rsidRDefault="007D41A5" w:rsidP="00A14400">
      <w:r>
        <w:t>It is recommended that material developed</w:t>
      </w:r>
      <w:r w:rsidR="00641414">
        <w:t xml:space="preserve"> by TPI on transformative partnering </w:t>
      </w:r>
      <w:r w:rsidR="0056213C">
        <w:t>is cross reference</w:t>
      </w:r>
      <w:r w:rsidR="007324AC">
        <w:t>d</w:t>
      </w:r>
      <w:r w:rsidR="0056213C">
        <w:t xml:space="preserve"> for guidance</w:t>
      </w:r>
      <w:r w:rsidR="0090273F">
        <w:t xml:space="preserve">. This material is with </w:t>
      </w:r>
      <w:r>
        <w:t xml:space="preserve">the FAO </w:t>
      </w:r>
      <w:r w:rsidR="00641414">
        <w:t xml:space="preserve">Partnership and UN collaboration (PSU) team </w:t>
      </w:r>
      <w:r w:rsidR="007324AC">
        <w:t xml:space="preserve">who commissioned the research in 2022.  It is TPI’s understanding that this will be rolled out within FAO during 2023. </w:t>
      </w:r>
    </w:p>
    <w:p w14:paraId="61FA1F68" w14:textId="0F487ECB" w:rsidR="00BC6CA3" w:rsidRDefault="00B625DF" w:rsidP="00A14400">
      <w:r>
        <w:t xml:space="preserve">The use cases presented in Annex 2 may also be helpful in guiding users </w:t>
      </w:r>
      <w:r w:rsidR="004F7140">
        <w:t>as to which strategic objectives will be most rewarding to use to produce a short list for the tool.</w:t>
      </w:r>
      <w:r w:rsidR="00283CAD">
        <w:t xml:space="preserve">  </w:t>
      </w:r>
    </w:p>
    <w:p w14:paraId="5740B1A9" w14:textId="07761655" w:rsidR="004C7DCF" w:rsidRDefault="00F51B28" w:rsidP="00871C48">
      <w:pPr>
        <w:pStyle w:val="Heading3"/>
        <w:spacing w:after="120"/>
      </w:pPr>
      <w:r>
        <w:t>Research</w:t>
      </w:r>
      <w:r w:rsidR="00A14400">
        <w:t xml:space="preserve"> on entities</w:t>
      </w:r>
    </w:p>
    <w:p w14:paraId="49C54901" w14:textId="3DA8A309" w:rsidR="00BE79E7" w:rsidRDefault="00CF7F44" w:rsidP="00F51B28">
      <w:r>
        <w:t>A lot of re</w:t>
      </w:r>
      <w:r w:rsidR="00F51B28">
        <w:t xml:space="preserve">search </w:t>
      </w:r>
      <w:r>
        <w:t xml:space="preserve">on private sector entities </w:t>
      </w:r>
      <w:r w:rsidR="00F51B28">
        <w:t>will be need in order to use the tool</w:t>
      </w:r>
      <w:r w:rsidR="003E5B30">
        <w:t xml:space="preserve">.  Users may already have a good working knowledge of some entities, but the aim of the tool is to </w:t>
      </w:r>
      <w:r w:rsidR="0028657D">
        <w:t xml:space="preserve">reach new partners which suggests that they are may not be FAO’s radar yet. It is assumed that users are </w:t>
      </w:r>
      <w:r w:rsidR="00212EE3">
        <w:t xml:space="preserve">experts in the private sector so will know how to undertake this research, but some ideas provided by workshop attendees are include in Annex 3 </w:t>
      </w:r>
      <w:r w:rsidR="00BE79E7">
        <w:t>‘</w:t>
      </w:r>
      <w:r w:rsidR="00BE79E7" w:rsidRPr="00BE79E7">
        <w:t>Useful sources of information when researching entities</w:t>
      </w:r>
      <w:r w:rsidR="00BE79E7">
        <w:t>’</w:t>
      </w:r>
    </w:p>
    <w:p w14:paraId="31C116A3" w14:textId="5ED02ABE" w:rsidR="00D87AF8" w:rsidRDefault="00D87AF8" w:rsidP="00F51B28">
      <w:r>
        <w:t>FAO exclusionary criteria should then be used before arriving at a short list to use in the mapping stage.</w:t>
      </w:r>
    </w:p>
    <w:p w14:paraId="11F20131" w14:textId="59D15273" w:rsidR="00BE79E7" w:rsidRDefault="00A14400" w:rsidP="00A14400">
      <w:pPr>
        <w:pStyle w:val="Heading3"/>
        <w:spacing w:after="240"/>
      </w:pPr>
      <w:r>
        <w:t>Iteration</w:t>
      </w:r>
    </w:p>
    <w:p w14:paraId="254A9240" w14:textId="61608023" w:rsidR="002A4CD5" w:rsidRDefault="00A14400" w:rsidP="00F51B28">
      <w:r>
        <w:t>Users may wish to use the tool more than once in the process of identifying new private sector partners.</w:t>
      </w:r>
      <w:r w:rsidR="00FF6408">
        <w:t xml:space="preserve">  </w:t>
      </w:r>
      <w:r w:rsidR="00D32CF8">
        <w:t xml:space="preserve">A first iteration may include more entities and be based on light-touch research that is sufficient to be able to rate more than 75% of each criteria but where the rating is based on </w:t>
      </w:r>
      <w:r w:rsidR="002A4CD5">
        <w:t>minimal evidence for each.  This can enabl</w:t>
      </w:r>
      <w:r w:rsidR="00E47FC2">
        <w:t>e the most obviously promising entities to be placed on a reduced short list for further research.</w:t>
      </w:r>
    </w:p>
    <w:p w14:paraId="57326719" w14:textId="763575B0" w:rsidR="00E47FC2" w:rsidRDefault="00E47FC2" w:rsidP="00F51B28">
      <w:r>
        <w:t>A second iteration of the tool can then be run with more evidence that will produce a more accurate and insightful set of data and mapping.  This can then be used for strategic</w:t>
      </w:r>
      <w:r w:rsidR="001112A6">
        <w:t xml:space="preserve"> decisions making on which entities to approach for discussions around a possible partnership.  </w:t>
      </w:r>
      <w:r w:rsidR="00BC6CA3">
        <w:t>T</w:t>
      </w:r>
      <w:r w:rsidR="001112A6">
        <w:t>here could even then be further iterations once information is available from the entities themselve</w:t>
      </w:r>
      <w:r w:rsidR="00BC6CA3">
        <w:t>s.</w:t>
      </w:r>
    </w:p>
    <w:p w14:paraId="697235DE" w14:textId="77777777" w:rsidR="00D458D9" w:rsidRDefault="00D458D9" w:rsidP="00AC277D">
      <w:pPr>
        <w:pStyle w:val="Heading3"/>
        <w:spacing w:after="240"/>
      </w:pPr>
    </w:p>
    <w:p w14:paraId="4790F843" w14:textId="77777777" w:rsidR="006C511D" w:rsidRDefault="006C511D" w:rsidP="00AC277D">
      <w:pPr>
        <w:pStyle w:val="Heading3"/>
        <w:spacing w:after="240"/>
      </w:pPr>
    </w:p>
    <w:p w14:paraId="76EDF40E" w14:textId="77777777" w:rsidR="006C511D" w:rsidRDefault="006C511D" w:rsidP="00AC277D">
      <w:pPr>
        <w:pStyle w:val="Heading3"/>
        <w:spacing w:after="240"/>
      </w:pPr>
    </w:p>
    <w:p w14:paraId="43D01942" w14:textId="77777777" w:rsidR="006C511D" w:rsidRDefault="006C511D">
      <w:pPr>
        <w:rPr>
          <w:rFonts w:asciiTheme="majorHAnsi" w:eastAsiaTheme="majorEastAsia" w:hAnsiTheme="majorHAnsi" w:cstheme="majorBidi"/>
          <w:color w:val="1F3763" w:themeColor="accent1" w:themeShade="7F"/>
          <w:sz w:val="24"/>
          <w:szCs w:val="24"/>
        </w:rPr>
      </w:pPr>
      <w:r>
        <w:br w:type="page"/>
      </w:r>
    </w:p>
    <w:p w14:paraId="0923FCAA" w14:textId="0657B367" w:rsidR="00AC277D" w:rsidRDefault="00AC277D" w:rsidP="00AC277D">
      <w:pPr>
        <w:pStyle w:val="Heading3"/>
        <w:spacing w:after="240"/>
      </w:pPr>
      <w:r>
        <w:lastRenderedPageBreak/>
        <w:t>Guidance for the use of the charts</w:t>
      </w:r>
    </w:p>
    <w:p w14:paraId="119AAA99" w14:textId="77777777" w:rsidR="005F0A75" w:rsidRDefault="005F0A75" w:rsidP="00737246">
      <w:pPr>
        <w:rPr>
          <w:noProof/>
        </w:rPr>
      </w:pPr>
    </w:p>
    <w:p w14:paraId="402C5A3B" w14:textId="061F3EBD" w:rsidR="00737246" w:rsidRDefault="00737246" w:rsidP="00737246">
      <w:r>
        <w:t>The following is an example of a</w:t>
      </w:r>
      <w:r w:rsidR="00056E17">
        <w:t xml:space="preserve">n output chart </w:t>
      </w:r>
      <w:r w:rsidR="00962248">
        <w:t>with dummy data for 12 entities.</w:t>
      </w:r>
    </w:p>
    <w:p w14:paraId="12AE7690" w14:textId="3907B48F" w:rsidR="00962248" w:rsidRDefault="00962248" w:rsidP="00737246">
      <w:r>
        <w:t>There are four colour coded quadrants</w:t>
      </w:r>
      <w:r w:rsidR="003568B6">
        <w:t xml:space="preserve"> and the entities are mapped to one of the four</w:t>
      </w:r>
      <w:r w:rsidR="00D458D9">
        <w:t>.</w:t>
      </w:r>
      <w:r w:rsidR="00664A3D">
        <w:t xml:space="preserve"> The colours reflect a traffic light system:</w:t>
      </w:r>
    </w:p>
    <w:p w14:paraId="4DF14EE2" w14:textId="0C2D6F01" w:rsidR="00664A3D" w:rsidRDefault="00664A3D" w:rsidP="00C833F4">
      <w:pPr>
        <w:ind w:left="720"/>
      </w:pPr>
      <w:r w:rsidRPr="00C833F4">
        <w:rPr>
          <w:b/>
          <w:bCs/>
        </w:rPr>
        <w:t>Green</w:t>
      </w:r>
      <w:r w:rsidR="001F01D8">
        <w:t xml:space="preserve">: </w:t>
      </w:r>
      <w:r w:rsidR="00D64114">
        <w:t xml:space="preserve">move forward in the process - </w:t>
      </w:r>
      <w:r w:rsidR="001F01D8">
        <w:t>highly suitable to explore a partnership</w:t>
      </w:r>
    </w:p>
    <w:p w14:paraId="14858E36" w14:textId="03A4F8AD" w:rsidR="001F01D8" w:rsidRDefault="001F01D8" w:rsidP="00C833F4">
      <w:pPr>
        <w:ind w:left="720"/>
      </w:pPr>
      <w:r w:rsidRPr="00C833F4">
        <w:rPr>
          <w:b/>
          <w:bCs/>
        </w:rPr>
        <w:t>Amber</w:t>
      </w:r>
      <w:r w:rsidR="00D64114" w:rsidRPr="00C833F4">
        <w:rPr>
          <w:b/>
          <w:bCs/>
        </w:rPr>
        <w:t>:</w:t>
      </w:r>
      <w:r w:rsidR="00D64114">
        <w:t xml:space="preserve"> pause a</w:t>
      </w:r>
      <w:r w:rsidR="00EA1CE6">
        <w:t>n</w:t>
      </w:r>
      <w:r w:rsidR="00D64114">
        <w:t xml:space="preserve">d reflect – maybe suitable for partnership but needs further </w:t>
      </w:r>
      <w:r w:rsidR="00EA1CE6">
        <w:t>thought or research</w:t>
      </w:r>
    </w:p>
    <w:p w14:paraId="6468EF59" w14:textId="492CAAB6" w:rsidR="00EA1CE6" w:rsidRPr="00737246" w:rsidRDefault="00EA1CE6" w:rsidP="00C833F4">
      <w:pPr>
        <w:ind w:left="720"/>
      </w:pPr>
      <w:r w:rsidRPr="00C833F4">
        <w:rPr>
          <w:b/>
          <w:bCs/>
        </w:rPr>
        <w:t>Red:</w:t>
      </w:r>
      <w:r>
        <w:t xml:space="preserve"> stop; not a suitable candidate for partnership</w:t>
      </w:r>
    </w:p>
    <w:p w14:paraId="5FD5F9D2" w14:textId="0A47F273" w:rsidR="00737246" w:rsidRDefault="00737246" w:rsidP="00737246">
      <w:r>
        <w:rPr>
          <w:noProof/>
          <w:lang w:val="en-US"/>
        </w:rPr>
        <w:drawing>
          <wp:inline distT="0" distB="0" distL="0" distR="0" wp14:anchorId="33C38936" wp14:editId="6478B6E4">
            <wp:extent cx="5919470" cy="3395980"/>
            <wp:effectExtent l="0" t="0" r="5080" b="0"/>
            <wp:docPr id="135388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9470" cy="3395980"/>
                    </a:xfrm>
                    <a:prstGeom prst="rect">
                      <a:avLst/>
                    </a:prstGeom>
                    <a:noFill/>
                  </pic:spPr>
                </pic:pic>
              </a:graphicData>
            </a:graphic>
          </wp:inline>
        </w:drawing>
      </w:r>
    </w:p>
    <w:p w14:paraId="0FD92FE2" w14:textId="1AFCCDAC" w:rsidR="00737246" w:rsidRPr="00737246" w:rsidRDefault="003568B6" w:rsidP="00737246">
      <w:r>
        <w:t xml:space="preserve">The </w:t>
      </w:r>
      <w:r w:rsidR="0083542E">
        <w:t xml:space="preserve">positioning of an entity provide the following insights </w:t>
      </w:r>
      <w:r w:rsidR="00F414B9">
        <w:t>to the tool user, and suggests next step:</w:t>
      </w:r>
    </w:p>
    <w:p w14:paraId="3E07B20B" w14:textId="325636AE" w:rsidR="005F0A75" w:rsidRPr="005F0A75" w:rsidRDefault="005F0A75" w:rsidP="00484DB6">
      <w:pPr>
        <w:pStyle w:val="Heading4"/>
      </w:pPr>
      <w:r>
        <w:rPr>
          <w:noProof/>
          <w:lang w:val="en-US"/>
        </w:rPr>
        <mc:AlternateContent>
          <mc:Choice Requires="wps">
            <w:drawing>
              <wp:anchor distT="0" distB="0" distL="114300" distR="114300" simplePos="0" relativeHeight="251668480" behindDoc="0" locked="0" layoutInCell="1" allowOverlap="1" wp14:anchorId="0E895BB8" wp14:editId="559FFD43">
                <wp:simplePos x="0" y="0"/>
                <wp:positionH relativeFrom="column">
                  <wp:posOffset>5162550</wp:posOffset>
                </wp:positionH>
                <wp:positionV relativeFrom="paragraph">
                  <wp:posOffset>50800</wp:posOffset>
                </wp:positionV>
                <wp:extent cx="466725" cy="304800"/>
                <wp:effectExtent l="38100" t="38100" r="28575" b="38100"/>
                <wp:wrapNone/>
                <wp:docPr id="1170827955" name="Straight Arrow Connector 2"/>
                <wp:cNvGraphicFramePr/>
                <a:graphic xmlns:a="http://schemas.openxmlformats.org/drawingml/2006/main">
                  <a:graphicData uri="http://schemas.microsoft.com/office/word/2010/wordprocessingShape">
                    <wps:wsp>
                      <wps:cNvCnPr/>
                      <wps:spPr>
                        <a:xfrm flipH="1">
                          <a:off x="0" y="0"/>
                          <a:ext cx="466725" cy="30480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B2250D" id="_x0000_t32" coordsize="21600,21600" o:spt="32" o:oned="t" path="m,l21600,21600e" filled="f">
                <v:path arrowok="t" fillok="f" o:connecttype="none"/>
                <o:lock v:ext="edit" shapetype="t"/>
              </v:shapetype>
              <v:shape id="Straight Arrow Connector 2" o:spid="_x0000_s1026" type="#_x0000_t32" style="position:absolute;margin-left:406.5pt;margin-top:4pt;width:36.75pt;height:2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" strokecolor="black [3213]" strokeweight="6pt">
                <v:stroke endarrow="block" joinstyle="miter"/>
              </v:shape>
            </w:pict>
          </mc:Fallback>
        </mc:AlternateContent>
      </w:r>
      <w:r>
        <w:rPr>
          <w:noProof/>
          <w:lang w:val="en-US"/>
        </w:rPr>
        <w:drawing>
          <wp:anchor distT="0" distB="0" distL="114300" distR="114300" simplePos="0" relativeHeight="251667456" behindDoc="0" locked="0" layoutInCell="1" allowOverlap="1" wp14:anchorId="6C2C4DDD" wp14:editId="6E5AF3DB">
            <wp:simplePos x="0" y="0"/>
            <wp:positionH relativeFrom="margin">
              <wp:posOffset>4095750</wp:posOffset>
            </wp:positionH>
            <wp:positionV relativeFrom="paragraph">
              <wp:posOffset>12700</wp:posOffset>
            </wp:positionV>
            <wp:extent cx="1247775" cy="803275"/>
            <wp:effectExtent l="0" t="0" r="9525" b="0"/>
            <wp:wrapSquare wrapText="bothSides"/>
            <wp:docPr id="1018480967" name="Picture 1018480967"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80967" name="Picture 1018480967" descr="A picture containing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775" cy="803275"/>
                    </a:xfrm>
                    <a:prstGeom prst="rect">
                      <a:avLst/>
                    </a:prstGeom>
                    <a:noFill/>
                  </pic:spPr>
                </pic:pic>
              </a:graphicData>
            </a:graphic>
            <wp14:sizeRelH relativeFrom="margin">
              <wp14:pctWidth>0</wp14:pctWidth>
            </wp14:sizeRelH>
          </wp:anchor>
        </w:drawing>
      </w:r>
      <w:r w:rsidR="00AC277D">
        <w:t>Top right quadrant</w:t>
      </w:r>
    </w:p>
    <w:p w14:paraId="79A4F08B" w14:textId="57BD907D" w:rsidR="00AC277D" w:rsidRPr="000C5D37" w:rsidRDefault="00AC277D" w:rsidP="00AC277D">
      <w:pPr>
        <w:pStyle w:val="ListParagraph"/>
        <w:numPr>
          <w:ilvl w:val="0"/>
          <w:numId w:val="10"/>
        </w:numPr>
      </w:pPr>
      <w:r>
        <w:rPr>
          <w:i w:val="0"/>
          <w:iCs w:val="0"/>
        </w:rPr>
        <w:t>The entities with highest potential to provide value to FAO in a partnership, and where there is likely to have the greatest interest from the potential partner, are those in the top right quadrant</w:t>
      </w:r>
    </w:p>
    <w:p w14:paraId="47ACFA95" w14:textId="77777777" w:rsidR="00AC277D" w:rsidRPr="00484DB6" w:rsidRDefault="00AC277D" w:rsidP="00AC277D">
      <w:pPr>
        <w:pStyle w:val="ListParagraph"/>
        <w:numPr>
          <w:ilvl w:val="0"/>
          <w:numId w:val="10"/>
        </w:numPr>
      </w:pPr>
      <w:r>
        <w:rPr>
          <w:i w:val="0"/>
          <w:iCs w:val="0"/>
        </w:rPr>
        <w:t>However, users should then review the ‘Feasibility’ score and be mindful that a low score may indicate that there is a risk that achieving a partnership may be very difficult, take a long time, and incur high transaction costs.  They must then decide whether the potential value of such a partnership will outweigh these risks and costs.  A partnership which delivers a little less value but is highly feasible may be a better strategic option.</w:t>
      </w:r>
    </w:p>
    <w:p w14:paraId="5A9D5148" w14:textId="77777777" w:rsidR="00484DB6" w:rsidRPr="004C7DCF" w:rsidRDefault="00484DB6" w:rsidP="00484DB6">
      <w:pPr>
        <w:pStyle w:val="ListParagraph"/>
        <w:numPr>
          <w:ilvl w:val="0"/>
          <w:numId w:val="0"/>
        </w:numPr>
        <w:ind w:left="720"/>
      </w:pPr>
    </w:p>
    <w:p w14:paraId="52160A28" w14:textId="5FF4FADC" w:rsidR="00AC277D" w:rsidRDefault="00AC277D" w:rsidP="00AC277D">
      <w:pPr>
        <w:pStyle w:val="Heading4"/>
      </w:pPr>
      <w:r>
        <w:lastRenderedPageBreak/>
        <w:t>Bottom left quadrant</w:t>
      </w:r>
    </w:p>
    <w:p w14:paraId="32908D2E" w14:textId="4EA480ED" w:rsidR="00AC277D" w:rsidRPr="00C16CAC" w:rsidRDefault="00484DB6" w:rsidP="00AC277D">
      <w:pPr>
        <w:pStyle w:val="ListParagraph"/>
        <w:numPr>
          <w:ilvl w:val="0"/>
          <w:numId w:val="0"/>
        </w:numPr>
        <w:ind w:left="720"/>
      </w:pPr>
      <w:r>
        <w:rPr>
          <w:noProof/>
          <w:lang w:val="en-US"/>
        </w:rPr>
        <w:drawing>
          <wp:anchor distT="0" distB="0" distL="114300" distR="114300" simplePos="0" relativeHeight="251670528" behindDoc="0" locked="0" layoutInCell="1" allowOverlap="1" wp14:anchorId="75C1989A" wp14:editId="5E976B0F">
            <wp:simplePos x="0" y="0"/>
            <wp:positionH relativeFrom="margin">
              <wp:posOffset>4200525</wp:posOffset>
            </wp:positionH>
            <wp:positionV relativeFrom="paragraph">
              <wp:posOffset>19050</wp:posOffset>
            </wp:positionV>
            <wp:extent cx="1247775" cy="803275"/>
            <wp:effectExtent l="0" t="0" r="9525" b="0"/>
            <wp:wrapSquare wrapText="bothSides"/>
            <wp:docPr id="809584213" name="Picture 809584213"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80967" name="Picture 1018480967" descr="A picture containing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775" cy="803275"/>
                    </a:xfrm>
                    <a:prstGeom prst="rect">
                      <a:avLst/>
                    </a:prstGeom>
                    <a:noFill/>
                  </pic:spPr>
                </pic:pic>
              </a:graphicData>
            </a:graphic>
            <wp14:sizeRelH relativeFrom="margin">
              <wp14:pctWidth>0</wp14:pctWidth>
            </wp14:sizeRelH>
          </wp:anchor>
        </w:drawing>
      </w:r>
    </w:p>
    <w:p w14:paraId="6E84DFB8" w14:textId="5448C541" w:rsidR="00AC277D" w:rsidRPr="00484DB6" w:rsidRDefault="00484DB6" w:rsidP="00AC277D">
      <w:pPr>
        <w:pStyle w:val="ListParagraph"/>
        <w:numPr>
          <w:ilvl w:val="0"/>
          <w:numId w:val="10"/>
        </w:numPr>
      </w:pPr>
      <w:r>
        <w:rPr>
          <w:noProof/>
          <w:lang w:val="en-US"/>
        </w:rPr>
        <mc:AlternateContent>
          <mc:Choice Requires="wps">
            <w:drawing>
              <wp:anchor distT="0" distB="0" distL="114300" distR="114300" simplePos="0" relativeHeight="251671552" behindDoc="0" locked="0" layoutInCell="1" allowOverlap="1" wp14:anchorId="1B52CBA8" wp14:editId="2D05140B">
                <wp:simplePos x="0" y="0"/>
                <wp:positionH relativeFrom="column">
                  <wp:posOffset>4009390</wp:posOffset>
                </wp:positionH>
                <wp:positionV relativeFrom="paragraph">
                  <wp:posOffset>325755</wp:posOffset>
                </wp:positionV>
                <wp:extent cx="561975" cy="257175"/>
                <wp:effectExtent l="19050" t="57150" r="0" b="47625"/>
                <wp:wrapNone/>
                <wp:docPr id="1471104867" name="Straight Arrow Connector 2"/>
                <wp:cNvGraphicFramePr/>
                <a:graphic xmlns:a="http://schemas.openxmlformats.org/drawingml/2006/main">
                  <a:graphicData uri="http://schemas.microsoft.com/office/word/2010/wordprocessingShape">
                    <wps:wsp>
                      <wps:cNvCnPr/>
                      <wps:spPr>
                        <a:xfrm flipV="1">
                          <a:off x="0" y="0"/>
                          <a:ext cx="561975" cy="25717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AB2869" id="Straight Arrow Connector 2" o:spid="_x0000_s1026" type="#_x0000_t32" style="position:absolute;margin-left:315.7pt;margin-top:25.65pt;width:44.25pt;height:20.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" strokecolor="black [3213]" strokeweight="6pt">
                <v:stroke endarrow="block" joinstyle="miter"/>
              </v:shape>
            </w:pict>
          </mc:Fallback>
        </mc:AlternateContent>
      </w:r>
      <w:r w:rsidR="00AC277D">
        <w:rPr>
          <w:i w:val="0"/>
          <w:iCs w:val="0"/>
        </w:rPr>
        <w:t>Entities with low potential for partnership are in the bottom left quadrant and should be discarded</w:t>
      </w:r>
    </w:p>
    <w:p w14:paraId="2A92323D" w14:textId="77777777" w:rsidR="00484DB6" w:rsidRDefault="00484DB6" w:rsidP="00484DB6"/>
    <w:p w14:paraId="2D0DC6A8" w14:textId="77777777" w:rsidR="00C833F4" w:rsidRPr="004C7DCF" w:rsidRDefault="00C833F4" w:rsidP="00484DB6"/>
    <w:p w14:paraId="7A879704" w14:textId="664CE323" w:rsidR="00AC277D" w:rsidRDefault="00484DB6" w:rsidP="00AC277D">
      <w:pPr>
        <w:pStyle w:val="Heading4"/>
      </w:pPr>
      <w:r>
        <w:rPr>
          <w:noProof/>
          <w:lang w:val="en-US"/>
        </w:rPr>
        <mc:AlternateContent>
          <mc:Choice Requires="wps">
            <w:drawing>
              <wp:anchor distT="0" distB="0" distL="114300" distR="114300" simplePos="0" relativeHeight="251674624" behindDoc="0" locked="0" layoutInCell="1" allowOverlap="1" wp14:anchorId="0A629B3D" wp14:editId="7AE17424">
                <wp:simplePos x="0" y="0"/>
                <wp:positionH relativeFrom="column">
                  <wp:posOffset>4400549</wp:posOffset>
                </wp:positionH>
                <wp:positionV relativeFrom="paragraph">
                  <wp:posOffset>38100</wp:posOffset>
                </wp:positionV>
                <wp:extent cx="447675" cy="314325"/>
                <wp:effectExtent l="38100" t="38100" r="47625" b="47625"/>
                <wp:wrapNone/>
                <wp:docPr id="1414192488" name="Straight Arrow Connector 2"/>
                <wp:cNvGraphicFramePr/>
                <a:graphic xmlns:a="http://schemas.openxmlformats.org/drawingml/2006/main">
                  <a:graphicData uri="http://schemas.microsoft.com/office/word/2010/wordprocessingShape">
                    <wps:wsp>
                      <wps:cNvCnPr/>
                      <wps:spPr>
                        <a:xfrm>
                          <a:off x="0" y="0"/>
                          <a:ext cx="447675" cy="31432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99FFEB" id="Straight Arrow Connector 2" o:spid="_x0000_s1026" type="#_x0000_t32" style="position:absolute;margin-left:346.5pt;margin-top:3pt;width:35.2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" strokecolor="black [3213]" strokeweight="6pt">
                <v:stroke endarrow="block" joinstyle="miter"/>
              </v:shape>
            </w:pict>
          </mc:Fallback>
        </mc:AlternateContent>
      </w:r>
      <w:r>
        <w:rPr>
          <w:noProof/>
          <w:lang w:val="en-US"/>
        </w:rPr>
        <w:drawing>
          <wp:anchor distT="0" distB="0" distL="114300" distR="114300" simplePos="0" relativeHeight="251673600" behindDoc="0" locked="0" layoutInCell="1" allowOverlap="1" wp14:anchorId="2F554C69" wp14:editId="798DABD3">
            <wp:simplePos x="0" y="0"/>
            <wp:positionH relativeFrom="margin">
              <wp:posOffset>4486275</wp:posOffset>
            </wp:positionH>
            <wp:positionV relativeFrom="paragraph">
              <wp:posOffset>154940</wp:posOffset>
            </wp:positionV>
            <wp:extent cx="1247775" cy="803275"/>
            <wp:effectExtent l="0" t="0" r="9525" b="0"/>
            <wp:wrapSquare wrapText="bothSides"/>
            <wp:docPr id="711499891" name="Picture 711499891"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80967" name="Picture 1018480967" descr="A picture containing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775" cy="803275"/>
                    </a:xfrm>
                    <a:prstGeom prst="rect">
                      <a:avLst/>
                    </a:prstGeom>
                    <a:noFill/>
                  </pic:spPr>
                </pic:pic>
              </a:graphicData>
            </a:graphic>
            <wp14:sizeRelH relativeFrom="margin">
              <wp14:pctWidth>0</wp14:pctWidth>
            </wp14:sizeRelH>
          </wp:anchor>
        </w:drawing>
      </w:r>
      <w:r w:rsidR="00AC277D">
        <w:t>Top left quadrant</w:t>
      </w:r>
    </w:p>
    <w:p w14:paraId="3EB97A5A" w14:textId="1795BBA8" w:rsidR="00AC277D" w:rsidRPr="004C7DCF" w:rsidRDefault="00AC277D" w:rsidP="00AC277D">
      <w:pPr>
        <w:spacing w:after="0"/>
      </w:pPr>
    </w:p>
    <w:p w14:paraId="6C9798F2" w14:textId="77777777" w:rsidR="00AC277D" w:rsidRPr="004C7DCF" w:rsidRDefault="00AC277D" w:rsidP="00AC277D">
      <w:pPr>
        <w:pStyle w:val="ListParagraph"/>
        <w:numPr>
          <w:ilvl w:val="0"/>
          <w:numId w:val="10"/>
        </w:numPr>
      </w:pPr>
      <w:r>
        <w:rPr>
          <w:i w:val="0"/>
          <w:iCs w:val="0"/>
        </w:rPr>
        <w:t xml:space="preserve">Entities in the top left quadrant have the potential to create value for FAO in a partnership but the indications are that the entity may not be a strong partner.  Users of the tool can look at the subcomponents of the ‘Business case’ criteria in these cases and determine why this entity has returned a low score.  If these issues can be mitigated or are not thought to be of much consequence for the type of partnership envisioned then FAO may chose to proceed, but with due caution and the risks of not achieving a strong partnership are higher in these instances. </w:t>
      </w:r>
    </w:p>
    <w:p w14:paraId="0ED37C58" w14:textId="729C895D" w:rsidR="00AC277D" w:rsidRPr="003978C5" w:rsidRDefault="00AC277D" w:rsidP="00AC277D">
      <w:pPr>
        <w:pStyle w:val="ListParagraph"/>
        <w:numPr>
          <w:ilvl w:val="0"/>
          <w:numId w:val="10"/>
        </w:numPr>
      </w:pPr>
      <w:r>
        <w:rPr>
          <w:i w:val="0"/>
          <w:iCs w:val="0"/>
        </w:rPr>
        <w:t>As with the top right, a review of ‘Feasibility’ may then reveal additional risk or cost which should also be taken into account when deciding whether to pursue a partnership</w:t>
      </w:r>
    </w:p>
    <w:p w14:paraId="7C2F8A50" w14:textId="77777777" w:rsidR="003978C5" w:rsidRPr="004C7DCF" w:rsidRDefault="003978C5" w:rsidP="003978C5"/>
    <w:p w14:paraId="6255FC55" w14:textId="42BC42BA" w:rsidR="00AC277D" w:rsidRDefault="00664A3D" w:rsidP="00AC277D">
      <w:pPr>
        <w:pStyle w:val="Heading4"/>
      </w:pPr>
      <w:r>
        <w:rPr>
          <w:noProof/>
          <w:lang w:val="en-US"/>
        </w:rPr>
        <w:drawing>
          <wp:anchor distT="0" distB="0" distL="114300" distR="114300" simplePos="0" relativeHeight="251676672" behindDoc="0" locked="0" layoutInCell="1" allowOverlap="1" wp14:anchorId="0AAF77F0" wp14:editId="5D65D351">
            <wp:simplePos x="0" y="0"/>
            <wp:positionH relativeFrom="margin">
              <wp:posOffset>4171950</wp:posOffset>
            </wp:positionH>
            <wp:positionV relativeFrom="paragraph">
              <wp:posOffset>165100</wp:posOffset>
            </wp:positionV>
            <wp:extent cx="1247775" cy="803275"/>
            <wp:effectExtent l="0" t="0" r="9525" b="0"/>
            <wp:wrapSquare wrapText="bothSides"/>
            <wp:docPr id="1069884760" name="Picture 1069884760"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80967" name="Picture 1018480967" descr="A picture containing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775" cy="803275"/>
                    </a:xfrm>
                    <a:prstGeom prst="rect">
                      <a:avLst/>
                    </a:prstGeom>
                    <a:noFill/>
                  </pic:spPr>
                </pic:pic>
              </a:graphicData>
            </a:graphic>
            <wp14:sizeRelH relativeFrom="margin">
              <wp14:pctWidth>0</wp14:pctWidth>
            </wp14:sizeRelH>
          </wp:anchor>
        </w:drawing>
      </w:r>
      <w:r w:rsidR="00AC277D">
        <w:t>Bottom right quadrant</w:t>
      </w:r>
    </w:p>
    <w:p w14:paraId="17BE23D8" w14:textId="6D7C0FEA" w:rsidR="00AC277D" w:rsidRPr="00B95D6B" w:rsidRDefault="00AC277D" w:rsidP="00AC277D">
      <w:pPr>
        <w:spacing w:after="0"/>
      </w:pPr>
    </w:p>
    <w:p w14:paraId="7471DC93" w14:textId="4B58A16D" w:rsidR="00AC277D" w:rsidRPr="00E16499" w:rsidRDefault="00664A3D" w:rsidP="00AC277D">
      <w:pPr>
        <w:pStyle w:val="ListParagraph"/>
        <w:numPr>
          <w:ilvl w:val="0"/>
          <w:numId w:val="10"/>
        </w:numPr>
      </w:pPr>
      <w:r>
        <w:rPr>
          <w:noProof/>
          <w:lang w:val="en-US"/>
        </w:rPr>
        <mc:AlternateContent>
          <mc:Choice Requires="wps">
            <w:drawing>
              <wp:anchor distT="0" distB="0" distL="114300" distR="114300" simplePos="0" relativeHeight="251677696" behindDoc="0" locked="0" layoutInCell="1" allowOverlap="1" wp14:anchorId="6D6A5405" wp14:editId="0A2B7727">
                <wp:simplePos x="0" y="0"/>
                <wp:positionH relativeFrom="column">
                  <wp:posOffset>4076699</wp:posOffset>
                </wp:positionH>
                <wp:positionV relativeFrom="paragraph">
                  <wp:posOffset>354964</wp:posOffset>
                </wp:positionV>
                <wp:extent cx="561975" cy="295275"/>
                <wp:effectExtent l="19050" t="38100" r="47625" b="47625"/>
                <wp:wrapNone/>
                <wp:docPr id="647906115" name="Straight Arrow Connector 2"/>
                <wp:cNvGraphicFramePr/>
                <a:graphic xmlns:a="http://schemas.openxmlformats.org/drawingml/2006/main">
                  <a:graphicData uri="http://schemas.microsoft.com/office/word/2010/wordprocessingShape">
                    <wps:wsp>
                      <wps:cNvCnPr/>
                      <wps:spPr>
                        <a:xfrm flipV="1">
                          <a:off x="0" y="0"/>
                          <a:ext cx="561975" cy="29527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03237E" id="Straight Arrow Connector 2" o:spid="_x0000_s1026" type="#_x0000_t32" style="position:absolute;margin-left:321pt;margin-top:27.95pt;width:44.25pt;height:23.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" strokecolor="black [3213]" strokeweight="6pt">
                <v:stroke endarrow="block" joinstyle="miter"/>
              </v:shape>
            </w:pict>
          </mc:Fallback>
        </mc:AlternateContent>
      </w:r>
      <w:r w:rsidR="00AC277D">
        <w:rPr>
          <w:i w:val="0"/>
          <w:iCs w:val="0"/>
        </w:rPr>
        <w:t>Entities in the bottom right quadrant may be keen to partner with FAO but the value for FAO appear relatively low.  The user may review the subcomponents of the ‘Value to FAO’ and determine that the entity is going to provide enough value to FAO in one or more areas to make a partnership worth while, but should proceed with die caution and be mindful that there is a risk that FAO incurs high transaction costs with little benefit.</w:t>
      </w:r>
    </w:p>
    <w:p w14:paraId="4F27DBB4" w14:textId="77777777" w:rsidR="00AC277D" w:rsidRPr="004C7DCF" w:rsidRDefault="00AC277D" w:rsidP="00AC277D">
      <w:pPr>
        <w:pStyle w:val="ListParagraph"/>
        <w:numPr>
          <w:ilvl w:val="0"/>
          <w:numId w:val="10"/>
        </w:numPr>
      </w:pPr>
      <w:r>
        <w:rPr>
          <w:i w:val="0"/>
          <w:iCs w:val="0"/>
        </w:rPr>
        <w:t>As with the top right, a review of ‘Feasibility’ may then reveal additional risk or cost which should also be taken into account when deciding whether to pursue a partnership</w:t>
      </w:r>
    </w:p>
    <w:p w14:paraId="0B48F677" w14:textId="77777777" w:rsidR="00AC277D" w:rsidRDefault="00AC277D" w:rsidP="00F51B28"/>
    <w:p w14:paraId="2C025304" w14:textId="071BFFEF" w:rsidR="00123F69" w:rsidRDefault="00123F69" w:rsidP="00894AA7">
      <w:pPr>
        <w:rPr>
          <w:rFonts w:asciiTheme="majorHAnsi" w:eastAsiaTheme="majorEastAsia" w:hAnsiTheme="majorHAnsi" w:cstheme="majorBidi"/>
          <w:color w:val="2F5496" w:themeColor="accent1" w:themeShade="BF"/>
          <w:sz w:val="26"/>
          <w:szCs w:val="26"/>
        </w:rPr>
      </w:pPr>
      <w:r>
        <w:br w:type="page"/>
      </w:r>
    </w:p>
    <w:p w14:paraId="3C99513B" w14:textId="340968B6" w:rsidR="00CD77FA" w:rsidRDefault="00CD77FA" w:rsidP="00785431">
      <w:pPr>
        <w:pStyle w:val="Heading1"/>
      </w:pPr>
      <w:r>
        <w:lastRenderedPageBreak/>
        <w:t>ANNEX</w:t>
      </w:r>
      <w:r w:rsidR="00071121">
        <w:t xml:space="preserve"> 1</w:t>
      </w:r>
      <w:r>
        <w:t>: Criteria</w:t>
      </w:r>
    </w:p>
    <w:p w14:paraId="2ECA491B" w14:textId="16224AB9" w:rsidR="00320645" w:rsidRDefault="00AD29ED" w:rsidP="004F462E">
      <w:pPr>
        <w:pStyle w:val="Heading2"/>
      </w:pPr>
      <w:r>
        <w:t xml:space="preserve">Full list of potential criteria for </w:t>
      </w:r>
      <w:r w:rsidR="005B35E9">
        <w:t>p</w:t>
      </w:r>
      <w:r w:rsidR="005B35E9" w:rsidRPr="005B35E9">
        <w:t>otential value of the stakeholder’s resources in a transformative partnership with FAO</w:t>
      </w:r>
    </w:p>
    <w:p w14:paraId="69AD1FEC" w14:textId="6D507760" w:rsidR="00BC63C7" w:rsidRPr="004F462E" w:rsidRDefault="00320645" w:rsidP="00BC63C7">
      <w:pPr>
        <w:rPr>
          <w:rFonts w:asciiTheme="majorHAnsi" w:eastAsiaTheme="majorEastAsia" w:hAnsiTheme="majorHAnsi" w:cstheme="majorBidi"/>
          <w:color w:val="2F5496" w:themeColor="accent1" w:themeShade="BF"/>
          <w:sz w:val="26"/>
          <w:szCs w:val="26"/>
        </w:rPr>
      </w:pPr>
      <w:r w:rsidRPr="004F462E">
        <w:rPr>
          <w:rFonts w:asciiTheme="majorHAnsi" w:eastAsiaTheme="majorEastAsia" w:hAnsiTheme="majorHAnsi" w:cstheme="majorBidi"/>
          <w:color w:val="2F5496" w:themeColor="accent1" w:themeShade="BF"/>
          <w:sz w:val="26"/>
          <w:szCs w:val="26"/>
        </w:rPr>
        <w:t xml:space="preserve">Short-form: </w:t>
      </w:r>
      <w:r w:rsidR="004F462E" w:rsidRPr="004F462E">
        <w:rPr>
          <w:rFonts w:asciiTheme="majorHAnsi" w:eastAsiaTheme="majorEastAsia" w:hAnsiTheme="majorHAnsi" w:cstheme="majorBidi"/>
          <w:b/>
          <w:bCs/>
          <w:color w:val="2F5496" w:themeColor="accent1" w:themeShade="BF"/>
          <w:sz w:val="26"/>
          <w:szCs w:val="26"/>
        </w:rPr>
        <w:t>Value to FAO (low to high)</w:t>
      </w:r>
    </w:p>
    <w:p w14:paraId="1943631A" w14:textId="5970E649" w:rsidR="00320645" w:rsidRPr="00320645" w:rsidRDefault="00320645" w:rsidP="00BC63C7">
      <w:pPr>
        <w:rPr>
          <w:b/>
          <w:bCs/>
        </w:rPr>
      </w:pPr>
      <w:r w:rsidRPr="00320645">
        <w:rPr>
          <w:b/>
          <w:bCs/>
        </w:rPr>
        <w:t>When considering the impact that FAO is seeking to achieve through a partnership in this area of FAO interest:</w:t>
      </w:r>
    </w:p>
    <w:tbl>
      <w:tblPr>
        <w:tblW w:w="7080" w:type="dxa"/>
        <w:tblLook w:val="04A0" w:firstRow="1" w:lastRow="0" w:firstColumn="1" w:lastColumn="0" w:noHBand="0" w:noVBand="1"/>
      </w:tblPr>
      <w:tblGrid>
        <w:gridCol w:w="600"/>
        <w:gridCol w:w="6480"/>
      </w:tblGrid>
      <w:tr w:rsidR="00BC63C7" w:rsidRPr="00BC63C7" w14:paraId="28BC2C13" w14:textId="77777777" w:rsidTr="00BC63C7">
        <w:trPr>
          <w:trHeight w:val="570"/>
        </w:trPr>
        <w:tc>
          <w:tcPr>
            <w:tcW w:w="600" w:type="dxa"/>
            <w:tcBorders>
              <w:top w:val="nil"/>
              <w:left w:val="nil"/>
              <w:bottom w:val="nil"/>
              <w:right w:val="nil"/>
            </w:tcBorders>
            <w:shd w:val="clear" w:color="auto" w:fill="auto"/>
            <w:hideMark/>
          </w:tcPr>
          <w:p w14:paraId="02EC926E"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1</w:t>
            </w:r>
          </w:p>
        </w:tc>
        <w:tc>
          <w:tcPr>
            <w:tcW w:w="6480" w:type="dxa"/>
            <w:tcBorders>
              <w:top w:val="nil"/>
              <w:left w:val="nil"/>
              <w:bottom w:val="nil"/>
              <w:right w:val="nil"/>
            </w:tcBorders>
            <w:shd w:val="clear" w:color="auto" w:fill="auto"/>
            <w:hideMark/>
          </w:tcPr>
          <w:p w14:paraId="48BA28CD"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A partnership with this entity as high potential to impact on FAOs strategic objectives (or 4 Betters)</w:t>
            </w:r>
          </w:p>
        </w:tc>
      </w:tr>
      <w:tr w:rsidR="00BC63C7" w:rsidRPr="00BC63C7" w14:paraId="526F7BA7" w14:textId="77777777" w:rsidTr="00BC63C7">
        <w:trPr>
          <w:trHeight w:val="570"/>
        </w:trPr>
        <w:tc>
          <w:tcPr>
            <w:tcW w:w="600" w:type="dxa"/>
            <w:tcBorders>
              <w:top w:val="nil"/>
              <w:left w:val="nil"/>
              <w:bottom w:val="nil"/>
              <w:right w:val="nil"/>
            </w:tcBorders>
            <w:shd w:val="clear" w:color="auto" w:fill="auto"/>
            <w:hideMark/>
          </w:tcPr>
          <w:p w14:paraId="55F39916"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2</w:t>
            </w:r>
          </w:p>
        </w:tc>
        <w:tc>
          <w:tcPr>
            <w:tcW w:w="6480" w:type="dxa"/>
            <w:tcBorders>
              <w:top w:val="nil"/>
              <w:left w:val="nil"/>
              <w:bottom w:val="nil"/>
              <w:right w:val="nil"/>
            </w:tcBorders>
            <w:shd w:val="clear" w:color="auto" w:fill="auto"/>
            <w:hideMark/>
          </w:tcPr>
          <w:p w14:paraId="7D44C611" w14:textId="255BA62D"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 xml:space="preserve">The entity's activities, and array of resources,  are highly relevant to, and aligned with, FAOs strategic </w:t>
            </w:r>
            <w:r w:rsidR="00300193" w:rsidRPr="00BC63C7">
              <w:rPr>
                <w:rFonts w:ascii="Calibri" w:eastAsia="Times New Roman" w:hAnsi="Calibri" w:cs="Calibri"/>
                <w:color w:val="000000"/>
                <w:lang w:eastAsia="en-GB"/>
              </w:rPr>
              <w:t>objectives</w:t>
            </w:r>
          </w:p>
        </w:tc>
      </w:tr>
      <w:tr w:rsidR="00BC63C7" w:rsidRPr="00BC63C7" w14:paraId="2BFABAF1" w14:textId="77777777" w:rsidTr="00BC63C7">
        <w:trPr>
          <w:trHeight w:val="285"/>
        </w:trPr>
        <w:tc>
          <w:tcPr>
            <w:tcW w:w="600" w:type="dxa"/>
            <w:tcBorders>
              <w:top w:val="nil"/>
              <w:left w:val="nil"/>
              <w:bottom w:val="nil"/>
              <w:right w:val="nil"/>
            </w:tcBorders>
            <w:shd w:val="clear" w:color="auto" w:fill="auto"/>
            <w:hideMark/>
          </w:tcPr>
          <w:p w14:paraId="19E78AB7"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3</w:t>
            </w:r>
          </w:p>
        </w:tc>
        <w:tc>
          <w:tcPr>
            <w:tcW w:w="6480" w:type="dxa"/>
            <w:tcBorders>
              <w:top w:val="nil"/>
              <w:left w:val="nil"/>
              <w:bottom w:val="nil"/>
              <w:right w:val="nil"/>
            </w:tcBorders>
            <w:shd w:val="clear" w:color="auto" w:fill="auto"/>
            <w:hideMark/>
          </w:tcPr>
          <w:p w14:paraId="62C1482C" w14:textId="1B5796B2"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 xml:space="preserve">The entity has highly relevant influence </w:t>
            </w:r>
            <w:r w:rsidR="00311708">
              <w:rPr>
                <w:rFonts w:ascii="Calibri" w:eastAsia="Times New Roman" w:hAnsi="Calibri" w:cs="Calibri"/>
                <w:color w:val="000000"/>
                <w:lang w:eastAsia="en-GB"/>
              </w:rPr>
              <w:t xml:space="preserve">that can </w:t>
            </w:r>
            <w:r w:rsidR="00E87D31">
              <w:rPr>
                <w:rFonts w:ascii="Calibri" w:eastAsia="Times New Roman" w:hAnsi="Calibri" w:cs="Calibri"/>
                <w:color w:val="000000"/>
                <w:lang w:eastAsia="en-GB"/>
              </w:rPr>
              <w:t>support transformative change</w:t>
            </w:r>
          </w:p>
        </w:tc>
      </w:tr>
      <w:tr w:rsidR="00BC63C7" w:rsidRPr="00BC63C7" w14:paraId="58EA8E58" w14:textId="77777777" w:rsidTr="00BC63C7">
        <w:trPr>
          <w:trHeight w:val="570"/>
        </w:trPr>
        <w:tc>
          <w:tcPr>
            <w:tcW w:w="600" w:type="dxa"/>
            <w:tcBorders>
              <w:top w:val="nil"/>
              <w:left w:val="nil"/>
              <w:bottom w:val="nil"/>
              <w:right w:val="nil"/>
            </w:tcBorders>
            <w:shd w:val="clear" w:color="auto" w:fill="auto"/>
            <w:hideMark/>
          </w:tcPr>
          <w:p w14:paraId="4CE28C29"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4</w:t>
            </w:r>
          </w:p>
        </w:tc>
        <w:tc>
          <w:tcPr>
            <w:tcW w:w="6480" w:type="dxa"/>
            <w:tcBorders>
              <w:top w:val="nil"/>
              <w:left w:val="nil"/>
              <w:bottom w:val="nil"/>
              <w:right w:val="nil"/>
            </w:tcBorders>
            <w:shd w:val="clear" w:color="auto" w:fill="auto"/>
            <w:hideMark/>
          </w:tcPr>
          <w:p w14:paraId="2A27EE37"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 xml:space="preserve">The activities and resources of this entity are highly complementary to FAO's own </w:t>
            </w:r>
          </w:p>
        </w:tc>
      </w:tr>
      <w:tr w:rsidR="00BC63C7" w:rsidRPr="00BC63C7" w14:paraId="24BA4220" w14:textId="77777777" w:rsidTr="00BC63C7">
        <w:trPr>
          <w:trHeight w:val="570"/>
        </w:trPr>
        <w:tc>
          <w:tcPr>
            <w:tcW w:w="600" w:type="dxa"/>
            <w:tcBorders>
              <w:top w:val="nil"/>
              <w:left w:val="nil"/>
              <w:bottom w:val="nil"/>
              <w:right w:val="nil"/>
            </w:tcBorders>
            <w:shd w:val="clear" w:color="auto" w:fill="auto"/>
            <w:hideMark/>
          </w:tcPr>
          <w:p w14:paraId="3963A20E"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5</w:t>
            </w:r>
          </w:p>
        </w:tc>
        <w:tc>
          <w:tcPr>
            <w:tcW w:w="6480" w:type="dxa"/>
            <w:tcBorders>
              <w:top w:val="nil"/>
              <w:left w:val="nil"/>
              <w:bottom w:val="nil"/>
              <w:right w:val="nil"/>
            </w:tcBorders>
            <w:shd w:val="clear" w:color="auto" w:fill="auto"/>
            <w:hideMark/>
          </w:tcPr>
          <w:p w14:paraId="3E4CD5FE"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This entity has projects and programmes that have the potential to greatly improve FAOs work</w:t>
            </w:r>
          </w:p>
        </w:tc>
      </w:tr>
      <w:tr w:rsidR="00BC63C7" w:rsidRPr="00BC63C7" w14:paraId="51A0C2D5" w14:textId="77777777" w:rsidTr="00BC63C7">
        <w:trPr>
          <w:trHeight w:val="570"/>
        </w:trPr>
        <w:tc>
          <w:tcPr>
            <w:tcW w:w="600" w:type="dxa"/>
            <w:tcBorders>
              <w:top w:val="nil"/>
              <w:left w:val="nil"/>
              <w:bottom w:val="nil"/>
              <w:right w:val="nil"/>
            </w:tcBorders>
            <w:shd w:val="clear" w:color="auto" w:fill="auto"/>
            <w:hideMark/>
          </w:tcPr>
          <w:p w14:paraId="188778BB"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6</w:t>
            </w:r>
          </w:p>
        </w:tc>
        <w:tc>
          <w:tcPr>
            <w:tcW w:w="6480" w:type="dxa"/>
            <w:tcBorders>
              <w:top w:val="nil"/>
              <w:left w:val="nil"/>
              <w:bottom w:val="nil"/>
              <w:right w:val="nil"/>
            </w:tcBorders>
            <w:shd w:val="clear" w:color="auto" w:fill="auto"/>
            <w:hideMark/>
          </w:tcPr>
          <w:p w14:paraId="202F4CC4"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The entity has footprint that will enable FAO to have a greater reach (e.g. geographic, or within a supply chain)</w:t>
            </w:r>
          </w:p>
        </w:tc>
      </w:tr>
      <w:tr w:rsidR="00BC63C7" w:rsidRPr="00BC63C7" w14:paraId="0F62DB8C" w14:textId="77777777" w:rsidTr="00BC63C7">
        <w:trPr>
          <w:trHeight w:val="570"/>
        </w:trPr>
        <w:tc>
          <w:tcPr>
            <w:tcW w:w="600" w:type="dxa"/>
            <w:tcBorders>
              <w:top w:val="nil"/>
              <w:left w:val="nil"/>
              <w:bottom w:val="nil"/>
              <w:right w:val="nil"/>
            </w:tcBorders>
            <w:shd w:val="clear" w:color="auto" w:fill="auto"/>
            <w:hideMark/>
          </w:tcPr>
          <w:p w14:paraId="1F5F5819"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7</w:t>
            </w:r>
          </w:p>
        </w:tc>
        <w:tc>
          <w:tcPr>
            <w:tcW w:w="6480" w:type="dxa"/>
            <w:tcBorders>
              <w:top w:val="nil"/>
              <w:left w:val="nil"/>
              <w:bottom w:val="nil"/>
              <w:right w:val="nil"/>
            </w:tcBorders>
            <w:shd w:val="clear" w:color="auto" w:fill="auto"/>
            <w:hideMark/>
          </w:tcPr>
          <w:p w14:paraId="27C36E15" w14:textId="30D72491" w:rsidR="00BC63C7" w:rsidRPr="00086FD4" w:rsidRDefault="00BC63C7" w:rsidP="00BC63C7">
            <w:pPr>
              <w:spacing w:after="0" w:line="240" w:lineRule="auto"/>
              <w:rPr>
                <w:rFonts w:ascii="Calibri" w:eastAsia="Times New Roman" w:hAnsi="Calibri" w:cs="Calibri"/>
                <w:color w:val="000000"/>
                <w:lang w:eastAsia="en-GB"/>
              </w:rPr>
            </w:pPr>
            <w:r w:rsidRPr="00FB1827">
              <w:rPr>
                <w:rFonts w:ascii="Calibri" w:eastAsia="Times New Roman" w:hAnsi="Calibri" w:cs="Calibri"/>
                <w:strike/>
                <w:color w:val="000000"/>
                <w:lang w:eastAsia="en-GB"/>
              </w:rPr>
              <w:t>FAO has the capacity (people, skills, time) to make good use of a partnership opportunity</w:t>
            </w:r>
            <w:r w:rsidR="00FB1827">
              <w:rPr>
                <w:rFonts w:ascii="Calibri" w:eastAsia="Times New Roman" w:hAnsi="Calibri" w:cs="Calibri"/>
                <w:strike/>
                <w:color w:val="000000"/>
                <w:lang w:eastAsia="en-GB"/>
              </w:rPr>
              <w:t xml:space="preserve"> </w:t>
            </w:r>
            <w:r w:rsidR="00086FD4" w:rsidRPr="00086FD4">
              <w:rPr>
                <w:rFonts w:ascii="Calibri" w:eastAsia="Times New Roman" w:hAnsi="Calibri" w:cs="Calibri"/>
                <w:i/>
                <w:iCs/>
                <w:color w:val="000000"/>
                <w:lang w:eastAsia="en-GB"/>
              </w:rPr>
              <w:t>Deleted because it repeats what is in feasibility</w:t>
            </w:r>
          </w:p>
        </w:tc>
      </w:tr>
      <w:tr w:rsidR="00BC63C7" w:rsidRPr="00BC63C7" w14:paraId="6FA560C9" w14:textId="77777777" w:rsidTr="00BC63C7">
        <w:trPr>
          <w:trHeight w:val="653"/>
        </w:trPr>
        <w:tc>
          <w:tcPr>
            <w:tcW w:w="600" w:type="dxa"/>
            <w:tcBorders>
              <w:top w:val="nil"/>
              <w:left w:val="nil"/>
              <w:bottom w:val="nil"/>
              <w:right w:val="nil"/>
            </w:tcBorders>
            <w:shd w:val="clear" w:color="auto" w:fill="auto"/>
            <w:hideMark/>
          </w:tcPr>
          <w:p w14:paraId="5E8D3B03"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8</w:t>
            </w:r>
          </w:p>
        </w:tc>
        <w:tc>
          <w:tcPr>
            <w:tcW w:w="6480" w:type="dxa"/>
            <w:tcBorders>
              <w:top w:val="nil"/>
              <w:left w:val="nil"/>
              <w:bottom w:val="nil"/>
              <w:right w:val="nil"/>
            </w:tcBorders>
            <w:shd w:val="clear" w:color="auto" w:fill="auto"/>
            <w:hideMark/>
          </w:tcPr>
          <w:p w14:paraId="6B1DC1EC"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This entity has financial resources that could be made available to support FAO's work</w:t>
            </w:r>
          </w:p>
        </w:tc>
      </w:tr>
      <w:tr w:rsidR="00BC63C7" w:rsidRPr="00BC63C7" w14:paraId="3DCA7F2D" w14:textId="77777777" w:rsidTr="00BC63C7">
        <w:trPr>
          <w:trHeight w:val="285"/>
        </w:trPr>
        <w:tc>
          <w:tcPr>
            <w:tcW w:w="600" w:type="dxa"/>
            <w:tcBorders>
              <w:top w:val="nil"/>
              <w:left w:val="nil"/>
              <w:bottom w:val="nil"/>
              <w:right w:val="nil"/>
            </w:tcBorders>
            <w:shd w:val="clear" w:color="auto" w:fill="auto"/>
            <w:hideMark/>
          </w:tcPr>
          <w:p w14:paraId="367EE825"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9</w:t>
            </w:r>
          </w:p>
        </w:tc>
        <w:tc>
          <w:tcPr>
            <w:tcW w:w="6480" w:type="dxa"/>
            <w:tcBorders>
              <w:top w:val="nil"/>
              <w:left w:val="nil"/>
              <w:bottom w:val="nil"/>
              <w:right w:val="nil"/>
            </w:tcBorders>
            <w:shd w:val="clear" w:color="auto" w:fill="auto"/>
            <w:hideMark/>
          </w:tcPr>
          <w:p w14:paraId="3D9CA749"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This entity has the technical strengths that FAO needs</w:t>
            </w:r>
          </w:p>
        </w:tc>
      </w:tr>
      <w:tr w:rsidR="00BC63C7" w:rsidRPr="00BC63C7" w14:paraId="71B270F5" w14:textId="77777777" w:rsidTr="00BC63C7">
        <w:trPr>
          <w:trHeight w:val="570"/>
        </w:trPr>
        <w:tc>
          <w:tcPr>
            <w:tcW w:w="600" w:type="dxa"/>
            <w:tcBorders>
              <w:top w:val="nil"/>
              <w:left w:val="nil"/>
              <w:bottom w:val="nil"/>
              <w:right w:val="nil"/>
            </w:tcBorders>
            <w:shd w:val="clear" w:color="auto" w:fill="auto"/>
            <w:hideMark/>
          </w:tcPr>
          <w:p w14:paraId="1C7DAB28"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10</w:t>
            </w:r>
          </w:p>
        </w:tc>
        <w:tc>
          <w:tcPr>
            <w:tcW w:w="6480" w:type="dxa"/>
            <w:tcBorders>
              <w:top w:val="nil"/>
              <w:left w:val="nil"/>
              <w:bottom w:val="nil"/>
              <w:right w:val="nil"/>
            </w:tcBorders>
            <w:shd w:val="clear" w:color="auto" w:fill="auto"/>
            <w:hideMark/>
          </w:tcPr>
          <w:p w14:paraId="1C1BCDCA" w14:textId="17CCB00B"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The entity is large enough and has enough resources to be a useful partner for FAO</w:t>
            </w:r>
            <w:r w:rsidR="009B77C7">
              <w:rPr>
                <w:rFonts w:ascii="Calibri" w:eastAsia="Times New Roman" w:hAnsi="Calibri" w:cs="Calibri"/>
                <w:color w:val="000000"/>
                <w:lang w:eastAsia="en-GB"/>
              </w:rPr>
              <w:t xml:space="preserve"> </w:t>
            </w:r>
            <w:r w:rsidR="009B77C7" w:rsidRPr="0001535B">
              <w:rPr>
                <w:rFonts w:ascii="Calibri" w:eastAsia="Times New Roman" w:hAnsi="Calibri" w:cs="Calibri"/>
                <w:i/>
                <w:iCs/>
                <w:color w:val="000000"/>
                <w:lang w:eastAsia="en-GB"/>
              </w:rPr>
              <w:t>This</w:t>
            </w:r>
            <w:r w:rsidR="0001535B" w:rsidRPr="0001535B">
              <w:rPr>
                <w:rFonts w:ascii="Calibri" w:eastAsia="Times New Roman" w:hAnsi="Calibri" w:cs="Calibri"/>
                <w:i/>
                <w:iCs/>
                <w:color w:val="000000"/>
                <w:lang w:eastAsia="en-GB"/>
              </w:rPr>
              <w:t xml:space="preserve"> raised a question at workshop 3 as to whether it makes sense</w:t>
            </w:r>
          </w:p>
        </w:tc>
      </w:tr>
      <w:tr w:rsidR="00BC63C7" w:rsidRPr="00BC63C7" w14:paraId="78635234" w14:textId="77777777" w:rsidTr="00BC63C7">
        <w:trPr>
          <w:trHeight w:val="540"/>
        </w:trPr>
        <w:tc>
          <w:tcPr>
            <w:tcW w:w="600" w:type="dxa"/>
            <w:tcBorders>
              <w:top w:val="nil"/>
              <w:left w:val="nil"/>
              <w:bottom w:val="nil"/>
              <w:right w:val="nil"/>
            </w:tcBorders>
            <w:shd w:val="clear" w:color="auto" w:fill="auto"/>
            <w:hideMark/>
          </w:tcPr>
          <w:p w14:paraId="65A45825"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11</w:t>
            </w:r>
          </w:p>
        </w:tc>
        <w:tc>
          <w:tcPr>
            <w:tcW w:w="6480" w:type="dxa"/>
            <w:tcBorders>
              <w:top w:val="nil"/>
              <w:left w:val="nil"/>
              <w:bottom w:val="nil"/>
              <w:right w:val="nil"/>
            </w:tcBorders>
            <w:shd w:val="clear" w:color="auto" w:fill="auto"/>
            <w:hideMark/>
          </w:tcPr>
          <w:p w14:paraId="6CD66811"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The entity brings complementary knowledge and information, for example about the local context and needs</w:t>
            </w:r>
          </w:p>
        </w:tc>
      </w:tr>
      <w:tr w:rsidR="00BC63C7" w:rsidRPr="00BC63C7" w14:paraId="5EE74744" w14:textId="77777777" w:rsidTr="00BC63C7">
        <w:trPr>
          <w:trHeight w:val="540"/>
        </w:trPr>
        <w:tc>
          <w:tcPr>
            <w:tcW w:w="600" w:type="dxa"/>
            <w:tcBorders>
              <w:top w:val="nil"/>
              <w:left w:val="nil"/>
              <w:bottom w:val="nil"/>
              <w:right w:val="nil"/>
            </w:tcBorders>
            <w:shd w:val="clear" w:color="auto" w:fill="auto"/>
            <w:hideMark/>
          </w:tcPr>
          <w:p w14:paraId="155582D0"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12</w:t>
            </w:r>
          </w:p>
        </w:tc>
        <w:tc>
          <w:tcPr>
            <w:tcW w:w="6480" w:type="dxa"/>
            <w:tcBorders>
              <w:top w:val="nil"/>
              <w:left w:val="nil"/>
              <w:bottom w:val="nil"/>
              <w:right w:val="nil"/>
            </w:tcBorders>
            <w:shd w:val="clear" w:color="auto" w:fill="auto"/>
            <w:hideMark/>
          </w:tcPr>
          <w:p w14:paraId="0C882B06" w14:textId="145C468B" w:rsidR="00BC63C7" w:rsidRPr="00071E48" w:rsidRDefault="00BC63C7" w:rsidP="00BC63C7">
            <w:pPr>
              <w:spacing w:after="0" w:line="240" w:lineRule="auto"/>
              <w:rPr>
                <w:rFonts w:ascii="Calibri" w:eastAsia="Times New Roman" w:hAnsi="Calibri" w:cs="Calibri"/>
                <w:i/>
                <w:iCs/>
                <w:color w:val="000000"/>
                <w:lang w:eastAsia="en-GB"/>
              </w:rPr>
            </w:pPr>
            <w:r w:rsidRPr="00BC63C7">
              <w:rPr>
                <w:rFonts w:ascii="Calibri" w:eastAsia="Times New Roman" w:hAnsi="Calibri" w:cs="Calibri"/>
                <w:color w:val="000000"/>
                <w:lang w:eastAsia="en-GB"/>
              </w:rPr>
              <w:t>The entity has</w:t>
            </w:r>
            <w:r w:rsidR="00071E48">
              <w:rPr>
                <w:rFonts w:ascii="Calibri" w:eastAsia="Times New Roman" w:hAnsi="Calibri" w:cs="Calibri"/>
                <w:color w:val="000000"/>
                <w:lang w:eastAsia="en-GB"/>
              </w:rPr>
              <w:t xml:space="preserve"> features that suggest that it will</w:t>
            </w:r>
            <w:r w:rsidRPr="00BC63C7">
              <w:rPr>
                <w:rFonts w:ascii="Calibri" w:eastAsia="Times New Roman" w:hAnsi="Calibri" w:cs="Calibri"/>
                <w:color w:val="000000"/>
                <w:lang w:eastAsia="en-GB"/>
              </w:rPr>
              <w:t xml:space="preserve"> </w:t>
            </w:r>
            <w:r w:rsidRPr="00071E48">
              <w:rPr>
                <w:rFonts w:ascii="Calibri" w:eastAsia="Times New Roman" w:hAnsi="Calibri" w:cs="Calibri"/>
                <w:strike/>
                <w:color w:val="000000"/>
                <w:lang w:eastAsia="en-GB"/>
              </w:rPr>
              <w:t xml:space="preserve">a potential to </w:t>
            </w:r>
            <w:r w:rsidRPr="00071E48">
              <w:rPr>
                <w:rFonts w:ascii="Calibri" w:eastAsia="Times New Roman" w:hAnsi="Calibri" w:cs="Calibri"/>
                <w:color w:val="000000"/>
                <w:lang w:eastAsia="en-GB"/>
              </w:rPr>
              <w:t>be able work</w:t>
            </w:r>
            <w:r w:rsidRPr="00BC63C7">
              <w:rPr>
                <w:rFonts w:ascii="Calibri" w:eastAsia="Times New Roman" w:hAnsi="Calibri" w:cs="Calibri"/>
                <w:color w:val="000000"/>
                <w:lang w:eastAsia="en-GB"/>
              </w:rPr>
              <w:t xml:space="preserve"> with FAO to identify and implement new and innovative solutions that will support FAO’s work </w:t>
            </w:r>
            <w:r w:rsidR="00071E48">
              <w:rPr>
                <w:rFonts w:ascii="Calibri" w:eastAsia="Times New Roman" w:hAnsi="Calibri" w:cs="Calibri"/>
                <w:i/>
                <w:iCs/>
                <w:color w:val="000000"/>
                <w:lang w:eastAsia="en-GB"/>
              </w:rPr>
              <w:t>Amended after workshop 3</w:t>
            </w:r>
          </w:p>
        </w:tc>
      </w:tr>
      <w:tr w:rsidR="00BC63C7" w:rsidRPr="00BC63C7" w14:paraId="6A8DAE6B" w14:textId="77777777" w:rsidTr="00BC63C7">
        <w:trPr>
          <w:trHeight w:val="855"/>
        </w:trPr>
        <w:tc>
          <w:tcPr>
            <w:tcW w:w="600" w:type="dxa"/>
            <w:tcBorders>
              <w:top w:val="nil"/>
              <w:left w:val="nil"/>
              <w:bottom w:val="nil"/>
              <w:right w:val="nil"/>
            </w:tcBorders>
            <w:shd w:val="clear" w:color="auto" w:fill="auto"/>
            <w:hideMark/>
          </w:tcPr>
          <w:p w14:paraId="69A5DD7B"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13</w:t>
            </w:r>
          </w:p>
        </w:tc>
        <w:tc>
          <w:tcPr>
            <w:tcW w:w="6480" w:type="dxa"/>
            <w:tcBorders>
              <w:top w:val="nil"/>
              <w:left w:val="nil"/>
              <w:bottom w:val="nil"/>
              <w:right w:val="nil"/>
            </w:tcBorders>
            <w:shd w:val="clear" w:color="auto" w:fill="auto"/>
            <w:hideMark/>
          </w:tcPr>
          <w:p w14:paraId="1B2EB976" w14:textId="2EDD9740"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The entity is a significant actor in the country [or region or global level, whichev</w:t>
            </w:r>
            <w:r w:rsidR="00A130CE">
              <w:rPr>
                <w:rFonts w:ascii="Calibri" w:eastAsia="Times New Roman" w:hAnsi="Calibri" w:cs="Calibri"/>
                <w:color w:val="000000"/>
                <w:lang w:eastAsia="en-GB"/>
              </w:rPr>
              <w:t>e</w:t>
            </w:r>
            <w:r w:rsidRPr="00BC63C7">
              <w:rPr>
                <w:rFonts w:ascii="Calibri" w:eastAsia="Times New Roman" w:hAnsi="Calibri" w:cs="Calibri"/>
                <w:color w:val="000000"/>
                <w:lang w:eastAsia="en-GB"/>
              </w:rPr>
              <w:t>r is relevant]  which can bring benefits to FAO (such as influence and advocacy)</w:t>
            </w:r>
          </w:p>
        </w:tc>
      </w:tr>
      <w:tr w:rsidR="00BC63C7" w:rsidRPr="00BC63C7" w14:paraId="5E866EC5" w14:textId="77777777" w:rsidTr="00BC63C7">
        <w:trPr>
          <w:trHeight w:val="570"/>
        </w:trPr>
        <w:tc>
          <w:tcPr>
            <w:tcW w:w="600" w:type="dxa"/>
            <w:tcBorders>
              <w:top w:val="nil"/>
              <w:left w:val="nil"/>
              <w:bottom w:val="nil"/>
              <w:right w:val="nil"/>
            </w:tcBorders>
            <w:shd w:val="clear" w:color="auto" w:fill="auto"/>
            <w:hideMark/>
          </w:tcPr>
          <w:p w14:paraId="586934CF"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14</w:t>
            </w:r>
          </w:p>
        </w:tc>
        <w:tc>
          <w:tcPr>
            <w:tcW w:w="6480" w:type="dxa"/>
            <w:tcBorders>
              <w:top w:val="nil"/>
              <w:left w:val="nil"/>
              <w:bottom w:val="nil"/>
              <w:right w:val="nil"/>
            </w:tcBorders>
            <w:shd w:val="clear" w:color="auto" w:fill="auto"/>
            <w:hideMark/>
          </w:tcPr>
          <w:p w14:paraId="571BBF4A" w14:textId="69352FEC" w:rsidR="00BC63C7" w:rsidRPr="000751E8" w:rsidRDefault="00BC63C7" w:rsidP="00BC63C7">
            <w:pPr>
              <w:spacing w:after="0" w:line="240" w:lineRule="auto"/>
              <w:rPr>
                <w:rFonts w:ascii="Calibri" w:eastAsia="Times New Roman" w:hAnsi="Calibri" w:cs="Calibri"/>
                <w:i/>
                <w:iCs/>
                <w:color w:val="000000"/>
                <w:lang w:eastAsia="en-GB"/>
              </w:rPr>
            </w:pPr>
            <w:r w:rsidRPr="00BC63C7">
              <w:rPr>
                <w:rFonts w:ascii="Calibri" w:eastAsia="Times New Roman" w:hAnsi="Calibri" w:cs="Calibri"/>
                <w:color w:val="000000"/>
                <w:lang w:eastAsia="en-GB"/>
              </w:rPr>
              <w:t>The entity has the ambition</w:t>
            </w:r>
            <w:r w:rsidR="00A130CE">
              <w:rPr>
                <w:rFonts w:ascii="Calibri" w:eastAsia="Times New Roman" w:hAnsi="Calibri" w:cs="Calibri"/>
                <w:color w:val="000000"/>
                <w:lang w:eastAsia="en-GB"/>
              </w:rPr>
              <w:t xml:space="preserve"> with FAO’s help</w:t>
            </w:r>
            <w:r w:rsidRPr="00BC63C7">
              <w:rPr>
                <w:rFonts w:ascii="Calibri" w:eastAsia="Times New Roman" w:hAnsi="Calibri" w:cs="Calibri"/>
                <w:color w:val="000000"/>
                <w:lang w:eastAsia="en-GB"/>
              </w:rPr>
              <w:t xml:space="preserve"> to</w:t>
            </w:r>
            <w:r w:rsidR="000751E8">
              <w:rPr>
                <w:rFonts w:ascii="Calibri" w:eastAsia="Times New Roman" w:hAnsi="Calibri" w:cs="Calibri"/>
                <w:color w:val="000000"/>
                <w:lang w:eastAsia="en-GB"/>
              </w:rPr>
              <w:t xml:space="preserve"> be able to</w:t>
            </w:r>
            <w:r w:rsidRPr="00BC63C7">
              <w:rPr>
                <w:rFonts w:ascii="Calibri" w:eastAsia="Times New Roman" w:hAnsi="Calibri" w:cs="Calibri"/>
                <w:color w:val="000000"/>
                <w:lang w:eastAsia="en-GB"/>
              </w:rPr>
              <w:t xml:space="preserve"> introduce products/services that are highly relevant to FAO objectives.</w:t>
            </w:r>
            <w:r w:rsidR="000751E8">
              <w:rPr>
                <w:rFonts w:ascii="Calibri" w:eastAsia="Times New Roman" w:hAnsi="Calibri" w:cs="Calibri"/>
                <w:color w:val="000000"/>
                <w:lang w:eastAsia="en-GB"/>
              </w:rPr>
              <w:t xml:space="preserve"> </w:t>
            </w:r>
            <w:r w:rsidR="000751E8">
              <w:rPr>
                <w:rFonts w:ascii="Calibri" w:eastAsia="Times New Roman" w:hAnsi="Calibri" w:cs="Calibri"/>
                <w:i/>
                <w:iCs/>
                <w:color w:val="000000"/>
                <w:lang w:eastAsia="en-GB"/>
              </w:rPr>
              <w:t xml:space="preserve">‘With FAO’s help’ added after workshop 3 to differentiate from </w:t>
            </w:r>
            <w:r w:rsidR="0013595A">
              <w:rPr>
                <w:rFonts w:ascii="Calibri" w:eastAsia="Times New Roman" w:hAnsi="Calibri" w:cs="Calibri"/>
                <w:i/>
                <w:iCs/>
                <w:color w:val="000000"/>
                <w:lang w:eastAsia="en-GB"/>
              </w:rPr>
              <w:t>procurement</w:t>
            </w:r>
          </w:p>
        </w:tc>
      </w:tr>
      <w:tr w:rsidR="00BC63C7" w:rsidRPr="00BC63C7" w14:paraId="744D7F69" w14:textId="77777777" w:rsidTr="00BC63C7">
        <w:trPr>
          <w:trHeight w:val="570"/>
        </w:trPr>
        <w:tc>
          <w:tcPr>
            <w:tcW w:w="600" w:type="dxa"/>
            <w:tcBorders>
              <w:top w:val="nil"/>
              <w:left w:val="nil"/>
              <w:bottom w:val="nil"/>
              <w:right w:val="nil"/>
            </w:tcBorders>
            <w:shd w:val="clear" w:color="auto" w:fill="auto"/>
            <w:hideMark/>
          </w:tcPr>
          <w:p w14:paraId="66546331"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15</w:t>
            </w:r>
          </w:p>
        </w:tc>
        <w:tc>
          <w:tcPr>
            <w:tcW w:w="6480" w:type="dxa"/>
            <w:tcBorders>
              <w:top w:val="nil"/>
              <w:left w:val="nil"/>
              <w:bottom w:val="nil"/>
              <w:right w:val="nil"/>
            </w:tcBorders>
            <w:shd w:val="clear" w:color="auto" w:fill="auto"/>
            <w:hideMark/>
          </w:tcPr>
          <w:p w14:paraId="4E6E30A8"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 xml:space="preserve">There is an opportunity to create a greater scale of impact through partnership between FAO and this entity </w:t>
            </w:r>
          </w:p>
        </w:tc>
      </w:tr>
      <w:tr w:rsidR="00BC63C7" w:rsidRPr="00BC63C7" w14:paraId="06577D13" w14:textId="77777777" w:rsidTr="00BC63C7">
        <w:trPr>
          <w:trHeight w:val="570"/>
        </w:trPr>
        <w:tc>
          <w:tcPr>
            <w:tcW w:w="600" w:type="dxa"/>
            <w:tcBorders>
              <w:top w:val="nil"/>
              <w:left w:val="nil"/>
              <w:bottom w:val="nil"/>
              <w:right w:val="nil"/>
            </w:tcBorders>
            <w:shd w:val="clear" w:color="auto" w:fill="auto"/>
            <w:hideMark/>
          </w:tcPr>
          <w:p w14:paraId="5C1DCBF0"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16</w:t>
            </w:r>
          </w:p>
        </w:tc>
        <w:tc>
          <w:tcPr>
            <w:tcW w:w="6480" w:type="dxa"/>
            <w:tcBorders>
              <w:top w:val="nil"/>
              <w:left w:val="nil"/>
              <w:bottom w:val="nil"/>
              <w:right w:val="nil"/>
            </w:tcBorders>
            <w:shd w:val="clear" w:color="auto" w:fill="auto"/>
            <w:hideMark/>
          </w:tcPr>
          <w:p w14:paraId="7E25AC7F" w14:textId="77777777" w:rsidR="00BC63C7" w:rsidRPr="00BC63C7" w:rsidRDefault="00BC63C7" w:rsidP="00BC63C7">
            <w:pPr>
              <w:spacing w:after="0" w:line="240" w:lineRule="auto"/>
              <w:rPr>
                <w:rFonts w:ascii="Calibri" w:eastAsia="Times New Roman" w:hAnsi="Calibri" w:cs="Calibri"/>
                <w:color w:val="000000"/>
                <w:lang w:eastAsia="en-GB"/>
              </w:rPr>
            </w:pPr>
            <w:r w:rsidRPr="00BC63C7">
              <w:rPr>
                <w:rFonts w:ascii="Calibri" w:eastAsia="Times New Roman" w:hAnsi="Calibri" w:cs="Calibri"/>
                <w:color w:val="000000"/>
                <w:lang w:eastAsia="en-GB"/>
              </w:rPr>
              <w:t>The impact of this entity's activities clearly benefit people in the sector that FAO is working in</w:t>
            </w:r>
          </w:p>
        </w:tc>
      </w:tr>
    </w:tbl>
    <w:p w14:paraId="4955AC6E" w14:textId="76C4D458" w:rsidR="00AD29ED" w:rsidRDefault="00AD29ED"/>
    <w:p w14:paraId="738FAFF8" w14:textId="74C8B54A" w:rsidR="00DB794A" w:rsidRPr="00765ECE" w:rsidRDefault="00DB794A">
      <w:pPr>
        <w:rPr>
          <w:i/>
          <w:iCs/>
        </w:rPr>
      </w:pPr>
      <w:r w:rsidRPr="00765ECE">
        <w:rPr>
          <w:i/>
          <w:iCs/>
        </w:rPr>
        <w:t xml:space="preserve">General comment at workshop 3: ‘this section is quite long and it is difficult to grasp </w:t>
      </w:r>
      <w:r w:rsidR="00E23A84" w:rsidRPr="00765ECE">
        <w:rPr>
          <w:i/>
          <w:iCs/>
        </w:rPr>
        <w:t xml:space="preserve">the different priorities’.  Response: the guidance notes will explain that the segmented reports only use the mots </w:t>
      </w:r>
      <w:r w:rsidR="00E23A84" w:rsidRPr="00765ECE">
        <w:rPr>
          <w:i/>
          <w:iCs/>
        </w:rPr>
        <w:lastRenderedPageBreak/>
        <w:t>relevant questions for that type of entity</w:t>
      </w:r>
      <w:r w:rsidR="00A52141" w:rsidRPr="00765ECE">
        <w:rPr>
          <w:i/>
          <w:iCs/>
        </w:rPr>
        <w:t>.  I am also confident that on examination users will see the differences</w:t>
      </w:r>
    </w:p>
    <w:p w14:paraId="17F3538A" w14:textId="70378190" w:rsidR="00A164FC" w:rsidRPr="00A164FC" w:rsidRDefault="00A164FC" w:rsidP="00A164FC">
      <w:pPr>
        <w:pStyle w:val="Heading2"/>
      </w:pPr>
      <w:r>
        <w:t>Full list of the criteria for potential s</w:t>
      </w:r>
      <w:r w:rsidRPr="00A164FC">
        <w:t>trength of potential partner’s internal business</w:t>
      </w:r>
      <w:r w:rsidRPr="00A164FC">
        <w:rPr>
          <w:b/>
          <w:bCs/>
        </w:rPr>
        <w:t xml:space="preserve"> case </w:t>
      </w:r>
      <w:r w:rsidRPr="00A164FC">
        <w:t xml:space="preserve">for engagement with FAO </w:t>
      </w:r>
    </w:p>
    <w:p w14:paraId="613BC626" w14:textId="71C2DA6A" w:rsidR="004F462E" w:rsidRPr="004F462E" w:rsidRDefault="004F462E" w:rsidP="004F462E">
      <w:pPr>
        <w:rPr>
          <w:rFonts w:asciiTheme="majorHAnsi" w:eastAsiaTheme="majorEastAsia" w:hAnsiTheme="majorHAnsi" w:cstheme="majorBidi"/>
          <w:color w:val="2F5496" w:themeColor="accent1" w:themeShade="BF"/>
          <w:sz w:val="26"/>
          <w:szCs w:val="26"/>
        </w:rPr>
      </w:pPr>
      <w:r w:rsidRPr="004F462E">
        <w:rPr>
          <w:rFonts w:asciiTheme="majorHAnsi" w:eastAsiaTheme="majorEastAsia" w:hAnsiTheme="majorHAnsi" w:cstheme="majorBidi"/>
          <w:color w:val="2F5496" w:themeColor="accent1" w:themeShade="BF"/>
          <w:sz w:val="26"/>
          <w:szCs w:val="26"/>
        </w:rPr>
        <w:t xml:space="preserve">Short-form: </w:t>
      </w:r>
      <w:r w:rsidR="007E4EFD">
        <w:rPr>
          <w:rFonts w:asciiTheme="majorHAnsi" w:eastAsiaTheme="majorEastAsia" w:hAnsiTheme="majorHAnsi" w:cstheme="majorBidi"/>
          <w:b/>
          <w:bCs/>
          <w:color w:val="2F5496" w:themeColor="accent1" w:themeShade="BF"/>
          <w:sz w:val="26"/>
          <w:szCs w:val="26"/>
        </w:rPr>
        <w:t>Business</w:t>
      </w:r>
      <w:r>
        <w:rPr>
          <w:rFonts w:asciiTheme="majorHAnsi" w:eastAsiaTheme="majorEastAsia" w:hAnsiTheme="majorHAnsi" w:cstheme="majorBidi"/>
          <w:b/>
          <w:bCs/>
          <w:color w:val="2F5496" w:themeColor="accent1" w:themeShade="BF"/>
          <w:sz w:val="26"/>
          <w:szCs w:val="26"/>
        </w:rPr>
        <w:t xml:space="preserve"> c</w:t>
      </w:r>
      <w:r w:rsidR="007E4EFD">
        <w:rPr>
          <w:rFonts w:asciiTheme="majorHAnsi" w:eastAsiaTheme="majorEastAsia" w:hAnsiTheme="majorHAnsi" w:cstheme="majorBidi"/>
          <w:b/>
          <w:bCs/>
          <w:color w:val="2F5496" w:themeColor="accent1" w:themeShade="BF"/>
          <w:sz w:val="26"/>
          <w:szCs w:val="26"/>
        </w:rPr>
        <w:t>ase for partner</w:t>
      </w:r>
      <w:r w:rsidRPr="004F462E">
        <w:rPr>
          <w:rFonts w:asciiTheme="majorHAnsi" w:eastAsiaTheme="majorEastAsia" w:hAnsiTheme="majorHAnsi" w:cstheme="majorBidi"/>
          <w:b/>
          <w:bCs/>
          <w:color w:val="2F5496" w:themeColor="accent1" w:themeShade="BF"/>
          <w:sz w:val="26"/>
          <w:szCs w:val="26"/>
        </w:rPr>
        <w:t xml:space="preserve"> (</w:t>
      </w:r>
      <w:r w:rsidR="00160B95">
        <w:rPr>
          <w:rFonts w:asciiTheme="majorHAnsi" w:eastAsiaTheme="majorEastAsia" w:hAnsiTheme="majorHAnsi" w:cstheme="majorBidi"/>
          <w:b/>
          <w:bCs/>
          <w:color w:val="2F5496" w:themeColor="accent1" w:themeShade="BF"/>
          <w:sz w:val="26"/>
          <w:szCs w:val="26"/>
        </w:rPr>
        <w:t>weak to strong</w:t>
      </w:r>
      <w:r w:rsidRPr="004F462E">
        <w:rPr>
          <w:rFonts w:asciiTheme="majorHAnsi" w:eastAsiaTheme="majorEastAsia" w:hAnsiTheme="majorHAnsi" w:cstheme="majorBidi"/>
          <w:b/>
          <w:bCs/>
          <w:color w:val="2F5496" w:themeColor="accent1" w:themeShade="BF"/>
          <w:sz w:val="26"/>
          <w:szCs w:val="26"/>
        </w:rPr>
        <w:t>)</w:t>
      </w:r>
    </w:p>
    <w:tbl>
      <w:tblPr>
        <w:tblW w:w="9120" w:type="dxa"/>
        <w:tblLook w:val="04A0" w:firstRow="1" w:lastRow="0" w:firstColumn="1" w:lastColumn="0" w:noHBand="0" w:noVBand="1"/>
      </w:tblPr>
      <w:tblGrid>
        <w:gridCol w:w="1036"/>
        <w:gridCol w:w="8084"/>
      </w:tblGrid>
      <w:tr w:rsidR="007E4EFD" w:rsidRPr="007E4EFD" w14:paraId="4DEDDF55" w14:textId="77777777" w:rsidTr="007E4EFD">
        <w:trPr>
          <w:trHeight w:val="570"/>
        </w:trPr>
        <w:tc>
          <w:tcPr>
            <w:tcW w:w="1036" w:type="dxa"/>
            <w:tcBorders>
              <w:top w:val="nil"/>
              <w:left w:val="nil"/>
              <w:bottom w:val="nil"/>
              <w:right w:val="nil"/>
            </w:tcBorders>
            <w:shd w:val="clear" w:color="auto" w:fill="auto"/>
            <w:noWrap/>
            <w:hideMark/>
          </w:tcPr>
          <w:p w14:paraId="5395866E"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1</w:t>
            </w:r>
          </w:p>
        </w:tc>
        <w:tc>
          <w:tcPr>
            <w:tcW w:w="8084" w:type="dxa"/>
            <w:tcBorders>
              <w:top w:val="nil"/>
              <w:left w:val="nil"/>
              <w:bottom w:val="nil"/>
              <w:right w:val="nil"/>
            </w:tcBorders>
            <w:shd w:val="clear" w:color="auto" w:fill="auto"/>
            <w:hideMark/>
          </w:tcPr>
          <w:p w14:paraId="2A5304DA" w14:textId="2209589E"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 xml:space="preserve">The entity's activities and resources which are relevant to FAO are </w:t>
            </w:r>
            <w:r w:rsidR="00300193">
              <w:rPr>
                <w:rFonts w:ascii="Calibri" w:eastAsia="Times New Roman" w:hAnsi="Calibri" w:cs="Calibri"/>
                <w:color w:val="000000"/>
                <w:lang w:eastAsia="en-GB"/>
              </w:rPr>
              <w:t xml:space="preserve">part of the organisations core business </w:t>
            </w:r>
            <w:r w:rsidR="00317887">
              <w:rPr>
                <w:rFonts w:ascii="Calibri" w:eastAsia="Times New Roman" w:hAnsi="Calibri" w:cs="Calibri"/>
                <w:color w:val="000000"/>
                <w:lang w:eastAsia="en-GB"/>
              </w:rPr>
              <w:t>and use their core skill-sets</w:t>
            </w:r>
          </w:p>
        </w:tc>
      </w:tr>
      <w:tr w:rsidR="007E4EFD" w:rsidRPr="007E4EFD" w14:paraId="098DAB3B" w14:textId="77777777" w:rsidTr="007E4EFD">
        <w:trPr>
          <w:trHeight w:val="908"/>
        </w:trPr>
        <w:tc>
          <w:tcPr>
            <w:tcW w:w="1036" w:type="dxa"/>
            <w:tcBorders>
              <w:top w:val="nil"/>
              <w:left w:val="nil"/>
              <w:bottom w:val="nil"/>
              <w:right w:val="nil"/>
            </w:tcBorders>
            <w:shd w:val="clear" w:color="auto" w:fill="auto"/>
            <w:noWrap/>
            <w:hideMark/>
          </w:tcPr>
          <w:p w14:paraId="399DAC4D"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2</w:t>
            </w:r>
          </w:p>
        </w:tc>
        <w:tc>
          <w:tcPr>
            <w:tcW w:w="8084" w:type="dxa"/>
            <w:tcBorders>
              <w:top w:val="nil"/>
              <w:left w:val="nil"/>
              <w:bottom w:val="nil"/>
              <w:right w:val="nil"/>
            </w:tcBorders>
            <w:shd w:val="clear" w:color="auto" w:fill="auto"/>
            <w:hideMark/>
          </w:tcPr>
          <w:p w14:paraId="70E7D971" w14:textId="452D48BF"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The customers, clients or other key stakeholders (such as a memb</w:t>
            </w:r>
            <w:r w:rsidR="006B796D">
              <w:rPr>
                <w:rFonts w:ascii="Calibri" w:eastAsia="Times New Roman" w:hAnsi="Calibri" w:cs="Calibri"/>
                <w:color w:val="000000"/>
                <w:lang w:eastAsia="en-GB"/>
              </w:rPr>
              <w:t>er</w:t>
            </w:r>
            <w:r w:rsidRPr="007E4EFD">
              <w:rPr>
                <w:rFonts w:ascii="Calibri" w:eastAsia="Times New Roman" w:hAnsi="Calibri" w:cs="Calibri"/>
                <w:color w:val="000000"/>
                <w:lang w:eastAsia="en-GB"/>
              </w:rPr>
              <w:t>ship base if relevant) of the entity are also highly relevant to FAO and could benefit from a partnership between the entity and FAO</w:t>
            </w:r>
          </w:p>
        </w:tc>
      </w:tr>
      <w:tr w:rsidR="007E4EFD" w:rsidRPr="007E4EFD" w14:paraId="358D9F0A" w14:textId="77777777" w:rsidTr="007E4EFD">
        <w:trPr>
          <w:trHeight w:val="570"/>
        </w:trPr>
        <w:tc>
          <w:tcPr>
            <w:tcW w:w="1036" w:type="dxa"/>
            <w:tcBorders>
              <w:top w:val="nil"/>
              <w:left w:val="nil"/>
              <w:bottom w:val="nil"/>
              <w:right w:val="nil"/>
            </w:tcBorders>
            <w:shd w:val="clear" w:color="auto" w:fill="auto"/>
            <w:noWrap/>
            <w:hideMark/>
          </w:tcPr>
          <w:p w14:paraId="1AEEAE8F"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3</w:t>
            </w:r>
          </w:p>
        </w:tc>
        <w:tc>
          <w:tcPr>
            <w:tcW w:w="8084" w:type="dxa"/>
            <w:tcBorders>
              <w:top w:val="nil"/>
              <w:left w:val="nil"/>
              <w:bottom w:val="nil"/>
              <w:right w:val="nil"/>
            </w:tcBorders>
            <w:shd w:val="clear" w:color="auto" w:fill="auto"/>
            <w:hideMark/>
          </w:tcPr>
          <w:p w14:paraId="51AB594C" w14:textId="602DB4B2"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The entity has committed to a strategy which has focus areas and goals that can be achieved through a partnership with FAO</w:t>
            </w:r>
          </w:p>
        </w:tc>
      </w:tr>
      <w:tr w:rsidR="007E4EFD" w:rsidRPr="007E4EFD" w14:paraId="3F3891E9" w14:textId="77777777" w:rsidTr="007E4EFD">
        <w:trPr>
          <w:trHeight w:val="570"/>
        </w:trPr>
        <w:tc>
          <w:tcPr>
            <w:tcW w:w="1036" w:type="dxa"/>
            <w:tcBorders>
              <w:top w:val="nil"/>
              <w:left w:val="nil"/>
              <w:bottom w:val="nil"/>
              <w:right w:val="nil"/>
            </w:tcBorders>
            <w:shd w:val="clear" w:color="auto" w:fill="auto"/>
            <w:noWrap/>
            <w:hideMark/>
          </w:tcPr>
          <w:p w14:paraId="151B01BA"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4</w:t>
            </w:r>
          </w:p>
        </w:tc>
        <w:tc>
          <w:tcPr>
            <w:tcW w:w="8084" w:type="dxa"/>
            <w:tcBorders>
              <w:top w:val="nil"/>
              <w:left w:val="nil"/>
              <w:bottom w:val="nil"/>
              <w:right w:val="nil"/>
            </w:tcBorders>
            <w:shd w:val="clear" w:color="auto" w:fill="auto"/>
            <w:hideMark/>
          </w:tcPr>
          <w:p w14:paraId="481DEDCC"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The entity has good reasons to commit long term investment of resources to a partnership with FAO</w:t>
            </w:r>
          </w:p>
        </w:tc>
      </w:tr>
      <w:tr w:rsidR="007E4EFD" w:rsidRPr="007E4EFD" w14:paraId="6D00DF92" w14:textId="77777777" w:rsidTr="007E4EFD">
        <w:trPr>
          <w:trHeight w:val="570"/>
        </w:trPr>
        <w:tc>
          <w:tcPr>
            <w:tcW w:w="1036" w:type="dxa"/>
            <w:tcBorders>
              <w:top w:val="nil"/>
              <w:left w:val="nil"/>
              <w:bottom w:val="nil"/>
              <w:right w:val="nil"/>
            </w:tcBorders>
            <w:shd w:val="clear" w:color="auto" w:fill="auto"/>
            <w:noWrap/>
            <w:hideMark/>
          </w:tcPr>
          <w:p w14:paraId="78427993"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5</w:t>
            </w:r>
          </w:p>
        </w:tc>
        <w:tc>
          <w:tcPr>
            <w:tcW w:w="8084" w:type="dxa"/>
            <w:tcBorders>
              <w:top w:val="nil"/>
              <w:left w:val="nil"/>
              <w:bottom w:val="nil"/>
              <w:right w:val="nil"/>
            </w:tcBorders>
            <w:shd w:val="clear" w:color="auto" w:fill="auto"/>
            <w:hideMark/>
          </w:tcPr>
          <w:p w14:paraId="293EE5C1"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It is realistic to assume that the entity can achieve its objectives better if it is able to benefit from FAO's expertise and/or other assets</w:t>
            </w:r>
          </w:p>
        </w:tc>
      </w:tr>
      <w:tr w:rsidR="007E4EFD" w:rsidRPr="007E4EFD" w14:paraId="2E40AED8" w14:textId="77777777" w:rsidTr="007E4EFD">
        <w:trPr>
          <w:trHeight w:val="570"/>
        </w:trPr>
        <w:tc>
          <w:tcPr>
            <w:tcW w:w="1036" w:type="dxa"/>
            <w:tcBorders>
              <w:top w:val="nil"/>
              <w:left w:val="nil"/>
              <w:bottom w:val="nil"/>
              <w:right w:val="nil"/>
            </w:tcBorders>
            <w:shd w:val="clear" w:color="auto" w:fill="auto"/>
            <w:noWrap/>
            <w:hideMark/>
          </w:tcPr>
          <w:p w14:paraId="558DE8A9"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6</w:t>
            </w:r>
          </w:p>
        </w:tc>
        <w:tc>
          <w:tcPr>
            <w:tcW w:w="8084" w:type="dxa"/>
            <w:tcBorders>
              <w:top w:val="nil"/>
              <w:left w:val="nil"/>
              <w:bottom w:val="nil"/>
              <w:right w:val="nil"/>
            </w:tcBorders>
            <w:shd w:val="clear" w:color="auto" w:fill="auto"/>
            <w:hideMark/>
          </w:tcPr>
          <w:p w14:paraId="402388B7" w14:textId="11ED64A6"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There is likely to be a widespread engagement in the entity in any collaboration with FAO - it is not just one individual or a small team</w:t>
            </w:r>
          </w:p>
        </w:tc>
      </w:tr>
      <w:tr w:rsidR="007E4EFD" w:rsidRPr="007E4EFD" w14:paraId="624CE49F" w14:textId="77777777" w:rsidTr="007E4EFD">
        <w:trPr>
          <w:trHeight w:val="570"/>
        </w:trPr>
        <w:tc>
          <w:tcPr>
            <w:tcW w:w="1036" w:type="dxa"/>
            <w:tcBorders>
              <w:top w:val="nil"/>
              <w:left w:val="nil"/>
              <w:bottom w:val="nil"/>
              <w:right w:val="nil"/>
            </w:tcBorders>
            <w:shd w:val="clear" w:color="auto" w:fill="auto"/>
            <w:noWrap/>
            <w:hideMark/>
          </w:tcPr>
          <w:p w14:paraId="0280708F"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7</w:t>
            </w:r>
          </w:p>
        </w:tc>
        <w:tc>
          <w:tcPr>
            <w:tcW w:w="8084" w:type="dxa"/>
            <w:tcBorders>
              <w:top w:val="nil"/>
              <w:left w:val="nil"/>
              <w:bottom w:val="nil"/>
              <w:right w:val="nil"/>
            </w:tcBorders>
            <w:shd w:val="clear" w:color="auto" w:fill="auto"/>
            <w:hideMark/>
          </w:tcPr>
          <w:p w14:paraId="146ADA7F" w14:textId="43FBD612"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The entity has a strong track record of working in areas and goals that can be strengthened through a partnership with FAO</w:t>
            </w:r>
          </w:p>
        </w:tc>
      </w:tr>
      <w:tr w:rsidR="007E4EFD" w:rsidRPr="007E4EFD" w14:paraId="4262EBC5" w14:textId="77777777" w:rsidTr="007E4EFD">
        <w:trPr>
          <w:trHeight w:val="285"/>
        </w:trPr>
        <w:tc>
          <w:tcPr>
            <w:tcW w:w="1036" w:type="dxa"/>
            <w:tcBorders>
              <w:top w:val="nil"/>
              <w:left w:val="nil"/>
              <w:bottom w:val="nil"/>
              <w:right w:val="nil"/>
            </w:tcBorders>
            <w:shd w:val="clear" w:color="auto" w:fill="auto"/>
            <w:noWrap/>
            <w:hideMark/>
          </w:tcPr>
          <w:p w14:paraId="3AEB983B"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8</w:t>
            </w:r>
          </w:p>
        </w:tc>
        <w:tc>
          <w:tcPr>
            <w:tcW w:w="8084" w:type="dxa"/>
            <w:tcBorders>
              <w:top w:val="nil"/>
              <w:left w:val="nil"/>
              <w:bottom w:val="nil"/>
              <w:right w:val="nil"/>
            </w:tcBorders>
            <w:shd w:val="clear" w:color="auto" w:fill="auto"/>
            <w:hideMark/>
          </w:tcPr>
          <w:p w14:paraId="7B3BDB8F" w14:textId="77777777" w:rsidR="007E4EFD" w:rsidRPr="007E4EFD" w:rsidRDefault="007E4EFD" w:rsidP="007E4EFD">
            <w:pPr>
              <w:spacing w:after="0" w:line="240" w:lineRule="auto"/>
              <w:rPr>
                <w:rFonts w:ascii="Calibri" w:eastAsia="Times New Roman" w:hAnsi="Calibri" w:cs="Calibri"/>
                <w:color w:val="000000"/>
                <w:lang w:eastAsia="en-GB"/>
              </w:rPr>
            </w:pPr>
            <w:r w:rsidRPr="007E4EFD">
              <w:rPr>
                <w:rFonts w:ascii="Calibri" w:eastAsia="Times New Roman" w:hAnsi="Calibri" w:cs="Calibri"/>
                <w:color w:val="000000"/>
                <w:lang w:eastAsia="en-GB"/>
              </w:rPr>
              <w:t>The entity has a strong commitment to the SDGs</w:t>
            </w:r>
          </w:p>
        </w:tc>
      </w:tr>
    </w:tbl>
    <w:p w14:paraId="0FABD85D" w14:textId="77777777" w:rsidR="00FC68D2" w:rsidRDefault="00FC68D2"/>
    <w:p w14:paraId="1FE134BF" w14:textId="6551BFD0" w:rsidR="001222E2" w:rsidRPr="00765ECE" w:rsidRDefault="001222E2">
      <w:pPr>
        <w:rPr>
          <w:i/>
          <w:iCs/>
        </w:rPr>
      </w:pPr>
      <w:r w:rsidRPr="00765ECE">
        <w:rPr>
          <w:i/>
          <w:iCs/>
        </w:rPr>
        <w:t xml:space="preserve">General comment at workshop 3: </w:t>
      </w:r>
      <w:r w:rsidR="00043EF9" w:rsidRPr="00765ECE">
        <w:rPr>
          <w:i/>
          <w:iCs/>
        </w:rPr>
        <w:t>surprising there is no mention of profit, risk, market access</w:t>
      </w:r>
    </w:p>
    <w:p w14:paraId="6F2BD97F" w14:textId="4E58A0D4" w:rsidR="00043EF9" w:rsidRPr="00765ECE" w:rsidRDefault="00043EF9">
      <w:pPr>
        <w:rPr>
          <w:i/>
          <w:iCs/>
        </w:rPr>
      </w:pPr>
      <w:r w:rsidRPr="00765ECE">
        <w:rPr>
          <w:i/>
          <w:iCs/>
        </w:rPr>
        <w:t xml:space="preserve">Response: </w:t>
      </w:r>
      <w:r w:rsidR="00BB1918" w:rsidRPr="00765ECE">
        <w:rPr>
          <w:i/>
          <w:iCs/>
        </w:rPr>
        <w:t xml:space="preserve">many of them can contribute commercially to a company but many entities </w:t>
      </w:r>
      <w:r w:rsidR="00E52BB4" w:rsidRPr="00765ECE">
        <w:rPr>
          <w:i/>
          <w:iCs/>
        </w:rPr>
        <w:t xml:space="preserve">FAO partners </w:t>
      </w:r>
      <w:r w:rsidR="00BB1918" w:rsidRPr="00765ECE">
        <w:rPr>
          <w:i/>
          <w:iCs/>
        </w:rPr>
        <w:t xml:space="preserve">are not for-profit </w:t>
      </w:r>
      <w:r w:rsidR="00E52BB4" w:rsidRPr="00765ECE">
        <w:rPr>
          <w:i/>
          <w:iCs/>
        </w:rPr>
        <w:t xml:space="preserve"> so it is better to keep at this level?  Also, it raises as risk that FAO is offering to give one company an unfair advantage which might make the user nervous of partnership</w:t>
      </w:r>
    </w:p>
    <w:p w14:paraId="781332BF" w14:textId="3328B944" w:rsidR="00AD29ED" w:rsidRDefault="00A164FC" w:rsidP="007B6015">
      <w:pPr>
        <w:pStyle w:val="Heading2"/>
      </w:pPr>
      <w:r>
        <w:t xml:space="preserve">Criteria for </w:t>
      </w:r>
      <w:r w:rsidR="007B6015">
        <w:t>the feasibility of a partnership</w:t>
      </w:r>
    </w:p>
    <w:p w14:paraId="418E1D30" w14:textId="3B5B7C56" w:rsidR="00160B95" w:rsidRPr="00160B95" w:rsidRDefault="00160B95" w:rsidP="00160B95">
      <w:pPr>
        <w:rPr>
          <w:rFonts w:asciiTheme="majorHAnsi" w:eastAsiaTheme="majorEastAsia" w:hAnsiTheme="majorHAnsi" w:cstheme="majorBidi"/>
          <w:color w:val="2F5496" w:themeColor="accent1" w:themeShade="BF"/>
          <w:sz w:val="26"/>
          <w:szCs w:val="26"/>
        </w:rPr>
      </w:pPr>
      <w:r w:rsidRPr="004F462E">
        <w:rPr>
          <w:rFonts w:asciiTheme="majorHAnsi" w:eastAsiaTheme="majorEastAsia" w:hAnsiTheme="majorHAnsi" w:cstheme="majorBidi"/>
          <w:color w:val="2F5496" w:themeColor="accent1" w:themeShade="BF"/>
          <w:sz w:val="26"/>
          <w:szCs w:val="26"/>
        </w:rPr>
        <w:t>Short-form:</w:t>
      </w:r>
      <w:r>
        <w:rPr>
          <w:rFonts w:asciiTheme="majorHAnsi" w:eastAsiaTheme="majorEastAsia" w:hAnsiTheme="majorHAnsi" w:cstheme="majorBidi"/>
          <w:color w:val="2F5496" w:themeColor="accent1" w:themeShade="BF"/>
          <w:sz w:val="26"/>
          <w:szCs w:val="26"/>
        </w:rPr>
        <w:t xml:space="preserve"> </w:t>
      </w:r>
      <w:r w:rsidRPr="00160B95">
        <w:rPr>
          <w:rFonts w:asciiTheme="majorHAnsi" w:eastAsiaTheme="majorEastAsia" w:hAnsiTheme="majorHAnsi" w:cstheme="majorBidi"/>
          <w:b/>
          <w:bCs/>
          <w:color w:val="2F5496" w:themeColor="accent1" w:themeShade="BF"/>
          <w:sz w:val="26"/>
          <w:szCs w:val="26"/>
        </w:rPr>
        <w:t>Feasibility</w:t>
      </w:r>
      <w:r w:rsidRPr="004F462E">
        <w:rPr>
          <w:rFonts w:asciiTheme="majorHAnsi" w:eastAsiaTheme="majorEastAsia" w:hAnsiTheme="majorHAnsi" w:cstheme="majorBidi"/>
          <w:b/>
          <w:bCs/>
          <w:color w:val="2F5496" w:themeColor="accent1" w:themeShade="BF"/>
          <w:sz w:val="26"/>
          <w:szCs w:val="26"/>
        </w:rPr>
        <w:t xml:space="preserve"> (low to high)</w:t>
      </w:r>
    </w:p>
    <w:p w14:paraId="720535FF" w14:textId="77777777" w:rsidR="004121FB" w:rsidRDefault="004121FB" w:rsidP="00DD231E">
      <w:pPr>
        <w:spacing w:after="0" w:line="240" w:lineRule="auto"/>
        <w:rPr>
          <w:rFonts w:ascii="Calibri" w:eastAsia="Times New Roman" w:hAnsi="Calibri" w:cs="Calibri"/>
          <w:b/>
          <w:bCs/>
          <w:color w:val="000000"/>
          <w:lang w:eastAsia="en-GB"/>
        </w:rPr>
      </w:pPr>
      <w:r w:rsidRPr="00DD231E">
        <w:rPr>
          <w:rFonts w:ascii="Calibri" w:eastAsia="Times New Roman" w:hAnsi="Calibri" w:cs="Calibri"/>
          <w:b/>
          <w:bCs/>
          <w:color w:val="000000"/>
          <w:lang w:eastAsia="en-GB"/>
        </w:rPr>
        <w:t>Considering the practical aspects of potentially partnering with this entity:</w:t>
      </w:r>
    </w:p>
    <w:p w14:paraId="0E103451" w14:textId="77777777" w:rsidR="00DD231E" w:rsidRPr="00DD231E" w:rsidRDefault="00DD231E" w:rsidP="00DD231E">
      <w:pPr>
        <w:spacing w:after="0" w:line="240" w:lineRule="auto"/>
        <w:rPr>
          <w:rFonts w:ascii="Calibri" w:eastAsia="Times New Roman" w:hAnsi="Calibri" w:cs="Calibri"/>
          <w:b/>
          <w:bCs/>
          <w:color w:val="000000"/>
          <w:lang w:eastAsia="en-GB"/>
        </w:rPr>
      </w:pPr>
    </w:p>
    <w:p w14:paraId="55E1FF9B" w14:textId="77777777" w:rsidR="00631DF5" w:rsidRPr="004121FB" w:rsidRDefault="007E4EFD" w:rsidP="00DD231E">
      <w:pPr>
        <w:tabs>
          <w:tab w:val="left" w:pos="567"/>
        </w:tabs>
        <w:spacing w:after="0" w:line="240" w:lineRule="auto"/>
        <w:ind w:left="567" w:hanging="425"/>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bl>
      <w:tblPr>
        <w:tblW w:w="9260" w:type="dxa"/>
        <w:tblLook w:val="04A0" w:firstRow="1" w:lastRow="0" w:firstColumn="1" w:lastColumn="0" w:noHBand="0" w:noVBand="1"/>
      </w:tblPr>
      <w:tblGrid>
        <w:gridCol w:w="1020"/>
        <w:gridCol w:w="8240"/>
      </w:tblGrid>
      <w:tr w:rsidR="00631DF5" w:rsidRPr="00631DF5" w14:paraId="77C62D7E" w14:textId="77777777" w:rsidTr="00631DF5">
        <w:trPr>
          <w:trHeight w:val="570"/>
        </w:trPr>
        <w:tc>
          <w:tcPr>
            <w:tcW w:w="1020" w:type="dxa"/>
            <w:tcBorders>
              <w:top w:val="nil"/>
              <w:left w:val="nil"/>
              <w:bottom w:val="nil"/>
              <w:right w:val="nil"/>
            </w:tcBorders>
            <w:shd w:val="clear" w:color="auto" w:fill="auto"/>
            <w:noWrap/>
            <w:hideMark/>
          </w:tcPr>
          <w:p w14:paraId="5A17C0E3"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1</w:t>
            </w:r>
          </w:p>
        </w:tc>
        <w:tc>
          <w:tcPr>
            <w:tcW w:w="8240" w:type="dxa"/>
            <w:tcBorders>
              <w:top w:val="nil"/>
              <w:left w:val="nil"/>
              <w:bottom w:val="nil"/>
              <w:right w:val="nil"/>
            </w:tcBorders>
            <w:shd w:val="clear" w:color="auto" w:fill="auto"/>
            <w:hideMark/>
          </w:tcPr>
          <w:p w14:paraId="5C4FADAA"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FAO and the entity know each other well and have a strong track record of effective collaboration</w:t>
            </w:r>
          </w:p>
        </w:tc>
      </w:tr>
      <w:tr w:rsidR="00631DF5" w:rsidRPr="00631DF5" w14:paraId="159824C4" w14:textId="77777777" w:rsidTr="00631DF5">
        <w:trPr>
          <w:trHeight w:val="285"/>
        </w:trPr>
        <w:tc>
          <w:tcPr>
            <w:tcW w:w="1020" w:type="dxa"/>
            <w:tcBorders>
              <w:top w:val="nil"/>
              <w:left w:val="nil"/>
              <w:bottom w:val="nil"/>
              <w:right w:val="nil"/>
            </w:tcBorders>
            <w:shd w:val="clear" w:color="auto" w:fill="auto"/>
            <w:noWrap/>
            <w:hideMark/>
          </w:tcPr>
          <w:p w14:paraId="08CC39B5"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2</w:t>
            </w:r>
          </w:p>
        </w:tc>
        <w:tc>
          <w:tcPr>
            <w:tcW w:w="8240" w:type="dxa"/>
            <w:tcBorders>
              <w:top w:val="nil"/>
              <w:left w:val="nil"/>
              <w:bottom w:val="nil"/>
              <w:right w:val="nil"/>
            </w:tcBorders>
            <w:shd w:val="clear" w:color="auto" w:fill="auto"/>
            <w:hideMark/>
          </w:tcPr>
          <w:p w14:paraId="1DCE7CD8"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They have already engaged extensively with other UN agencies</w:t>
            </w:r>
          </w:p>
        </w:tc>
      </w:tr>
      <w:tr w:rsidR="00631DF5" w:rsidRPr="00631DF5" w14:paraId="4C2163C7" w14:textId="77777777" w:rsidTr="00631DF5">
        <w:trPr>
          <w:trHeight w:val="570"/>
        </w:trPr>
        <w:tc>
          <w:tcPr>
            <w:tcW w:w="1020" w:type="dxa"/>
            <w:tcBorders>
              <w:top w:val="nil"/>
              <w:left w:val="nil"/>
              <w:bottom w:val="nil"/>
              <w:right w:val="nil"/>
            </w:tcBorders>
            <w:shd w:val="clear" w:color="auto" w:fill="auto"/>
            <w:noWrap/>
            <w:hideMark/>
          </w:tcPr>
          <w:p w14:paraId="08C732D2"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3</w:t>
            </w:r>
          </w:p>
        </w:tc>
        <w:tc>
          <w:tcPr>
            <w:tcW w:w="8240" w:type="dxa"/>
            <w:tcBorders>
              <w:top w:val="nil"/>
              <w:left w:val="nil"/>
              <w:bottom w:val="nil"/>
              <w:right w:val="nil"/>
            </w:tcBorders>
            <w:shd w:val="clear" w:color="auto" w:fill="auto"/>
            <w:hideMark/>
          </w:tcPr>
          <w:p w14:paraId="5CF55DEE" w14:textId="1FEB8479"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We already know their policies and procedures and that they are not incompatible with FAO's instruments</w:t>
            </w:r>
          </w:p>
        </w:tc>
      </w:tr>
      <w:tr w:rsidR="00631DF5" w:rsidRPr="00631DF5" w14:paraId="071CE2F0" w14:textId="77777777" w:rsidTr="00631DF5">
        <w:trPr>
          <w:trHeight w:val="285"/>
        </w:trPr>
        <w:tc>
          <w:tcPr>
            <w:tcW w:w="1020" w:type="dxa"/>
            <w:tcBorders>
              <w:top w:val="nil"/>
              <w:left w:val="nil"/>
              <w:bottom w:val="nil"/>
              <w:right w:val="nil"/>
            </w:tcBorders>
            <w:shd w:val="clear" w:color="auto" w:fill="auto"/>
            <w:noWrap/>
            <w:hideMark/>
          </w:tcPr>
          <w:p w14:paraId="37FDADD9"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4</w:t>
            </w:r>
          </w:p>
        </w:tc>
        <w:tc>
          <w:tcPr>
            <w:tcW w:w="8240" w:type="dxa"/>
            <w:tcBorders>
              <w:top w:val="nil"/>
              <w:left w:val="nil"/>
              <w:bottom w:val="nil"/>
              <w:right w:val="nil"/>
            </w:tcBorders>
            <w:shd w:val="clear" w:color="auto" w:fill="auto"/>
            <w:hideMark/>
          </w:tcPr>
          <w:p w14:paraId="1A032E88"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They make long term, reliable commitments to partners</w:t>
            </w:r>
          </w:p>
        </w:tc>
      </w:tr>
      <w:tr w:rsidR="00631DF5" w:rsidRPr="00631DF5" w14:paraId="6B345340" w14:textId="77777777" w:rsidTr="00631DF5">
        <w:trPr>
          <w:trHeight w:val="285"/>
        </w:trPr>
        <w:tc>
          <w:tcPr>
            <w:tcW w:w="1020" w:type="dxa"/>
            <w:tcBorders>
              <w:top w:val="nil"/>
              <w:left w:val="nil"/>
              <w:bottom w:val="nil"/>
              <w:right w:val="nil"/>
            </w:tcBorders>
            <w:shd w:val="clear" w:color="auto" w:fill="auto"/>
            <w:noWrap/>
            <w:hideMark/>
          </w:tcPr>
          <w:p w14:paraId="7A3AC842"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5</w:t>
            </w:r>
          </w:p>
        </w:tc>
        <w:tc>
          <w:tcPr>
            <w:tcW w:w="8240" w:type="dxa"/>
            <w:tcBorders>
              <w:top w:val="nil"/>
              <w:left w:val="nil"/>
              <w:bottom w:val="nil"/>
              <w:right w:val="nil"/>
            </w:tcBorders>
            <w:shd w:val="clear" w:color="auto" w:fill="auto"/>
            <w:hideMark/>
          </w:tcPr>
          <w:p w14:paraId="3C217939"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 xml:space="preserve">Compared to other entities FAO has worked with they are straightforward to work with </w:t>
            </w:r>
          </w:p>
        </w:tc>
      </w:tr>
      <w:tr w:rsidR="00631DF5" w:rsidRPr="00631DF5" w14:paraId="1D87CA0C" w14:textId="77777777" w:rsidTr="00631DF5">
        <w:trPr>
          <w:trHeight w:val="285"/>
        </w:trPr>
        <w:tc>
          <w:tcPr>
            <w:tcW w:w="1020" w:type="dxa"/>
            <w:tcBorders>
              <w:top w:val="nil"/>
              <w:left w:val="nil"/>
              <w:bottom w:val="nil"/>
              <w:right w:val="nil"/>
            </w:tcBorders>
            <w:shd w:val="clear" w:color="auto" w:fill="auto"/>
            <w:noWrap/>
            <w:hideMark/>
          </w:tcPr>
          <w:p w14:paraId="516AAC65"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6</w:t>
            </w:r>
          </w:p>
        </w:tc>
        <w:tc>
          <w:tcPr>
            <w:tcW w:w="8240" w:type="dxa"/>
            <w:tcBorders>
              <w:top w:val="nil"/>
              <w:left w:val="nil"/>
              <w:bottom w:val="nil"/>
              <w:right w:val="nil"/>
            </w:tcBorders>
            <w:shd w:val="clear" w:color="auto" w:fill="auto"/>
            <w:hideMark/>
          </w:tcPr>
          <w:p w14:paraId="04647922"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They are keen to make a partnership with FAO work whatever the difficulties</w:t>
            </w:r>
          </w:p>
        </w:tc>
      </w:tr>
      <w:tr w:rsidR="00631DF5" w:rsidRPr="00631DF5" w14:paraId="6CE028AE" w14:textId="77777777" w:rsidTr="00631DF5">
        <w:trPr>
          <w:trHeight w:val="570"/>
        </w:trPr>
        <w:tc>
          <w:tcPr>
            <w:tcW w:w="1020" w:type="dxa"/>
            <w:tcBorders>
              <w:top w:val="nil"/>
              <w:left w:val="nil"/>
              <w:bottom w:val="nil"/>
              <w:right w:val="nil"/>
            </w:tcBorders>
            <w:shd w:val="clear" w:color="auto" w:fill="auto"/>
            <w:noWrap/>
            <w:hideMark/>
          </w:tcPr>
          <w:p w14:paraId="7D5EE6C7"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7</w:t>
            </w:r>
          </w:p>
        </w:tc>
        <w:tc>
          <w:tcPr>
            <w:tcW w:w="8240" w:type="dxa"/>
            <w:tcBorders>
              <w:top w:val="nil"/>
              <w:left w:val="nil"/>
              <w:bottom w:val="nil"/>
              <w:right w:val="nil"/>
            </w:tcBorders>
            <w:shd w:val="clear" w:color="auto" w:fill="auto"/>
            <w:hideMark/>
          </w:tcPr>
          <w:p w14:paraId="3CC857E1" w14:textId="695258EA"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They are an organisation that will be able to contract with FAO (if a formal agreement is needed)</w:t>
            </w:r>
            <w:r w:rsidR="00CB1949">
              <w:rPr>
                <w:rFonts w:ascii="Calibri" w:eastAsia="Times New Roman" w:hAnsi="Calibri" w:cs="Calibri"/>
                <w:color w:val="000000"/>
                <w:lang w:eastAsia="en-GB"/>
              </w:rPr>
              <w:t xml:space="preserve">  </w:t>
            </w:r>
            <w:r w:rsidR="00CB1949" w:rsidRPr="00CB1949">
              <w:rPr>
                <w:rFonts w:ascii="Calibri" w:eastAsia="Times New Roman" w:hAnsi="Calibri" w:cs="Calibri"/>
                <w:i/>
                <w:iCs/>
                <w:color w:val="000000"/>
                <w:lang w:eastAsia="en-GB"/>
              </w:rPr>
              <w:t>This was questioned in workshop 3: are there any private sector organisations that FAO can’t legally partner with</w:t>
            </w:r>
          </w:p>
        </w:tc>
      </w:tr>
      <w:tr w:rsidR="00631DF5" w:rsidRPr="00631DF5" w14:paraId="1BE32FC4" w14:textId="77777777" w:rsidTr="00631DF5">
        <w:trPr>
          <w:trHeight w:val="570"/>
        </w:trPr>
        <w:tc>
          <w:tcPr>
            <w:tcW w:w="1020" w:type="dxa"/>
            <w:tcBorders>
              <w:top w:val="nil"/>
              <w:left w:val="nil"/>
              <w:bottom w:val="nil"/>
              <w:right w:val="nil"/>
            </w:tcBorders>
            <w:shd w:val="clear" w:color="auto" w:fill="auto"/>
            <w:noWrap/>
            <w:hideMark/>
          </w:tcPr>
          <w:p w14:paraId="6E858229"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8</w:t>
            </w:r>
          </w:p>
        </w:tc>
        <w:tc>
          <w:tcPr>
            <w:tcW w:w="8240" w:type="dxa"/>
            <w:tcBorders>
              <w:top w:val="nil"/>
              <w:left w:val="nil"/>
              <w:bottom w:val="nil"/>
              <w:right w:val="nil"/>
            </w:tcBorders>
            <w:shd w:val="clear" w:color="auto" w:fill="auto"/>
            <w:hideMark/>
          </w:tcPr>
          <w:p w14:paraId="12DF4EEA"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There are no regulatory or other public interest reasons why a partnership will not be feasible</w:t>
            </w:r>
          </w:p>
        </w:tc>
      </w:tr>
      <w:tr w:rsidR="00631DF5" w:rsidRPr="00631DF5" w14:paraId="1B2A99AF" w14:textId="77777777" w:rsidTr="00631DF5">
        <w:trPr>
          <w:trHeight w:val="570"/>
        </w:trPr>
        <w:tc>
          <w:tcPr>
            <w:tcW w:w="1020" w:type="dxa"/>
            <w:tcBorders>
              <w:top w:val="nil"/>
              <w:left w:val="nil"/>
              <w:bottom w:val="nil"/>
              <w:right w:val="nil"/>
            </w:tcBorders>
            <w:shd w:val="clear" w:color="auto" w:fill="auto"/>
            <w:noWrap/>
            <w:hideMark/>
          </w:tcPr>
          <w:p w14:paraId="75AC33FD"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lastRenderedPageBreak/>
              <w:t>9</w:t>
            </w:r>
          </w:p>
        </w:tc>
        <w:tc>
          <w:tcPr>
            <w:tcW w:w="8240" w:type="dxa"/>
            <w:tcBorders>
              <w:top w:val="nil"/>
              <w:left w:val="nil"/>
              <w:bottom w:val="nil"/>
              <w:right w:val="nil"/>
            </w:tcBorders>
            <w:shd w:val="clear" w:color="auto" w:fill="auto"/>
            <w:hideMark/>
          </w:tcPr>
          <w:p w14:paraId="6A535D2E"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Having considered the likely time and resources needed, we believe we the right skills, time available and capacities in relevant teams to commit to the engagement process</w:t>
            </w:r>
          </w:p>
        </w:tc>
      </w:tr>
      <w:tr w:rsidR="00631DF5" w:rsidRPr="00631DF5" w14:paraId="0B42DA6D" w14:textId="77777777" w:rsidTr="00631DF5">
        <w:trPr>
          <w:trHeight w:val="570"/>
        </w:trPr>
        <w:tc>
          <w:tcPr>
            <w:tcW w:w="1020" w:type="dxa"/>
            <w:tcBorders>
              <w:top w:val="nil"/>
              <w:left w:val="nil"/>
              <w:bottom w:val="nil"/>
              <w:right w:val="nil"/>
            </w:tcBorders>
            <w:shd w:val="clear" w:color="auto" w:fill="auto"/>
            <w:noWrap/>
            <w:hideMark/>
          </w:tcPr>
          <w:p w14:paraId="4C569E99"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10</w:t>
            </w:r>
          </w:p>
        </w:tc>
        <w:tc>
          <w:tcPr>
            <w:tcW w:w="8240" w:type="dxa"/>
            <w:tcBorders>
              <w:top w:val="nil"/>
              <w:left w:val="nil"/>
              <w:bottom w:val="nil"/>
              <w:right w:val="nil"/>
            </w:tcBorders>
            <w:shd w:val="clear" w:color="auto" w:fill="auto"/>
            <w:hideMark/>
          </w:tcPr>
          <w:p w14:paraId="320F2D1F" w14:textId="741FAC00"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 xml:space="preserve">There are no insurmountable internal </w:t>
            </w:r>
            <w:r w:rsidR="00160B95" w:rsidRPr="00631DF5">
              <w:rPr>
                <w:rFonts w:ascii="Calibri" w:eastAsia="Times New Roman" w:hAnsi="Calibri" w:cs="Calibri"/>
                <w:color w:val="000000"/>
                <w:lang w:eastAsia="en-GB"/>
              </w:rPr>
              <w:t>decision-making</w:t>
            </w:r>
            <w:r w:rsidRPr="00631DF5">
              <w:rPr>
                <w:rFonts w:ascii="Calibri" w:eastAsia="Times New Roman" w:hAnsi="Calibri" w:cs="Calibri"/>
                <w:color w:val="000000"/>
                <w:lang w:eastAsia="en-GB"/>
              </w:rPr>
              <w:t xml:space="preserve"> processes that will impede reaching agreement with this entity</w:t>
            </w:r>
          </w:p>
        </w:tc>
      </w:tr>
      <w:tr w:rsidR="00631DF5" w:rsidRPr="00631DF5" w14:paraId="02FB7A66" w14:textId="77777777" w:rsidTr="00631DF5">
        <w:trPr>
          <w:trHeight w:val="570"/>
        </w:trPr>
        <w:tc>
          <w:tcPr>
            <w:tcW w:w="1020" w:type="dxa"/>
            <w:tcBorders>
              <w:top w:val="nil"/>
              <w:left w:val="nil"/>
              <w:bottom w:val="nil"/>
              <w:right w:val="nil"/>
            </w:tcBorders>
            <w:shd w:val="clear" w:color="auto" w:fill="auto"/>
            <w:noWrap/>
            <w:hideMark/>
          </w:tcPr>
          <w:p w14:paraId="1EC24B1C" w14:textId="77777777" w:rsidR="00631DF5" w:rsidRPr="00631DF5" w:rsidRDefault="00631DF5" w:rsidP="00631DF5">
            <w:pPr>
              <w:spacing w:after="0" w:line="240" w:lineRule="auto"/>
              <w:rPr>
                <w:rFonts w:ascii="Calibri" w:eastAsia="Times New Roman" w:hAnsi="Calibri" w:cs="Calibri"/>
                <w:color w:val="000000"/>
                <w:lang w:eastAsia="en-GB"/>
              </w:rPr>
            </w:pPr>
            <w:r w:rsidRPr="00631DF5">
              <w:rPr>
                <w:rFonts w:ascii="Calibri" w:eastAsia="Times New Roman" w:hAnsi="Calibri" w:cs="Calibri"/>
                <w:color w:val="000000"/>
                <w:lang w:eastAsia="en-GB"/>
              </w:rPr>
              <w:t>11</w:t>
            </w:r>
          </w:p>
        </w:tc>
        <w:tc>
          <w:tcPr>
            <w:tcW w:w="8240" w:type="dxa"/>
            <w:tcBorders>
              <w:top w:val="nil"/>
              <w:left w:val="nil"/>
              <w:bottom w:val="nil"/>
              <w:right w:val="nil"/>
            </w:tcBorders>
            <w:shd w:val="clear" w:color="auto" w:fill="auto"/>
            <w:hideMark/>
          </w:tcPr>
          <w:p w14:paraId="1EC83DE7" w14:textId="10CAC3EC" w:rsidR="00631DF5" w:rsidRPr="00631DF5" w:rsidRDefault="00160B95" w:rsidP="00631DF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FAO </w:t>
            </w:r>
            <w:r w:rsidR="00631DF5" w:rsidRPr="00631DF5">
              <w:rPr>
                <w:rFonts w:ascii="Calibri" w:eastAsia="Times New Roman" w:hAnsi="Calibri" w:cs="Calibri"/>
                <w:color w:val="000000"/>
                <w:lang w:eastAsia="en-GB"/>
              </w:rPr>
              <w:t>decision making process and the time it takes to make decisions are</w:t>
            </w:r>
            <w:r w:rsidR="003468D2">
              <w:rPr>
                <w:rFonts w:ascii="Calibri" w:eastAsia="Times New Roman" w:hAnsi="Calibri" w:cs="Calibri"/>
                <w:color w:val="000000"/>
                <w:lang w:eastAsia="en-GB"/>
              </w:rPr>
              <w:t xml:space="preserve"> not totally in</w:t>
            </w:r>
            <w:r w:rsidR="00631DF5" w:rsidRPr="00631DF5">
              <w:rPr>
                <w:rFonts w:ascii="Calibri" w:eastAsia="Times New Roman" w:hAnsi="Calibri" w:cs="Calibri"/>
                <w:color w:val="000000"/>
                <w:lang w:eastAsia="en-GB"/>
              </w:rPr>
              <w:t>compatible with those of the entity</w:t>
            </w:r>
            <w:r w:rsidR="003468D2">
              <w:rPr>
                <w:rFonts w:ascii="Calibri" w:eastAsia="Times New Roman" w:hAnsi="Calibri" w:cs="Calibri"/>
                <w:color w:val="000000"/>
                <w:lang w:eastAsia="en-GB"/>
              </w:rPr>
              <w:t xml:space="preserve"> </w:t>
            </w:r>
            <w:r w:rsidR="00115BA9" w:rsidRPr="00115BA9">
              <w:rPr>
                <w:rFonts w:ascii="Calibri" w:eastAsia="Times New Roman" w:hAnsi="Calibri" w:cs="Calibri"/>
                <w:i/>
                <w:iCs/>
                <w:color w:val="000000"/>
                <w:lang w:eastAsia="en-GB"/>
              </w:rPr>
              <w:t>After workshop 3: changed from ‘are compatible with’ to ‘are not totally incompatible with’ as someone said that the former was too limiting</w:t>
            </w:r>
          </w:p>
        </w:tc>
      </w:tr>
    </w:tbl>
    <w:p w14:paraId="4738BEF5" w14:textId="610347AF" w:rsidR="00AD29ED" w:rsidRDefault="00AD29ED" w:rsidP="00DD231E">
      <w:pPr>
        <w:tabs>
          <w:tab w:val="left" w:pos="567"/>
        </w:tabs>
        <w:spacing w:after="0" w:line="240" w:lineRule="auto"/>
        <w:ind w:left="567" w:hanging="425"/>
        <w:rPr>
          <w:rFonts w:ascii="Calibri" w:eastAsia="Times New Roman" w:hAnsi="Calibri" w:cs="Calibri"/>
          <w:color w:val="000000"/>
          <w:lang w:eastAsia="en-GB"/>
        </w:rPr>
      </w:pPr>
    </w:p>
    <w:p w14:paraId="06DFC969" w14:textId="05A4D203" w:rsidR="00765ECE" w:rsidRDefault="00765ECE" w:rsidP="00765ECE">
      <w:pPr>
        <w:tabs>
          <w:tab w:val="left" w:pos="142"/>
        </w:tabs>
        <w:spacing w:after="0" w:line="240" w:lineRule="auto"/>
        <w:ind w:left="142"/>
        <w:rPr>
          <w:rFonts w:ascii="Calibri" w:eastAsia="Times New Roman" w:hAnsi="Calibri" w:cs="Calibri"/>
          <w:i/>
          <w:iCs/>
          <w:color w:val="000000"/>
          <w:lang w:eastAsia="en-GB"/>
        </w:rPr>
      </w:pPr>
      <w:r w:rsidRPr="00765ECE">
        <w:rPr>
          <w:rFonts w:ascii="Calibri" w:eastAsia="Times New Roman" w:hAnsi="Calibri" w:cs="Calibri"/>
          <w:i/>
          <w:iCs/>
          <w:color w:val="000000"/>
          <w:lang w:eastAsia="en-GB"/>
        </w:rPr>
        <w:t>Several comments in workshop 3 were around risk and whether it should be addressed in the criteria but I think we agreed that risk is addressed thoroughly elsewhere in the partnering process?</w:t>
      </w:r>
    </w:p>
    <w:p w14:paraId="536109FA" w14:textId="77777777" w:rsidR="00071121" w:rsidRDefault="00071121" w:rsidP="00765ECE">
      <w:pPr>
        <w:tabs>
          <w:tab w:val="left" w:pos="142"/>
        </w:tabs>
        <w:spacing w:after="0" w:line="240" w:lineRule="auto"/>
        <w:ind w:left="142"/>
        <w:rPr>
          <w:rFonts w:ascii="Calibri" w:eastAsia="Times New Roman" w:hAnsi="Calibri" w:cs="Calibri"/>
          <w:i/>
          <w:iCs/>
          <w:color w:val="000000"/>
          <w:lang w:eastAsia="en-GB"/>
        </w:rPr>
      </w:pPr>
    </w:p>
    <w:p w14:paraId="2D277223" w14:textId="77777777" w:rsidR="00071121" w:rsidRDefault="00071121">
      <w:pPr>
        <w:rPr>
          <w:rFonts w:asciiTheme="majorHAnsi" w:eastAsiaTheme="majorEastAsia" w:hAnsiTheme="majorHAnsi" w:cstheme="majorBidi"/>
          <w:color w:val="2F5496" w:themeColor="accent1" w:themeShade="BF"/>
          <w:sz w:val="32"/>
          <w:szCs w:val="32"/>
        </w:rPr>
      </w:pPr>
      <w:r>
        <w:br w:type="page"/>
      </w:r>
    </w:p>
    <w:p w14:paraId="1D7485A7" w14:textId="39FCAA8B" w:rsidR="00071121" w:rsidRPr="00737246" w:rsidRDefault="00071121" w:rsidP="00071121">
      <w:pPr>
        <w:pStyle w:val="Heading1"/>
      </w:pPr>
      <w:r w:rsidRPr="00737246">
        <w:lastRenderedPageBreak/>
        <w:t>ANNEX 2: Guidance material</w:t>
      </w:r>
    </w:p>
    <w:p w14:paraId="7477ABF2" w14:textId="21CA5E45" w:rsidR="00071121" w:rsidRPr="00071121" w:rsidRDefault="00071121" w:rsidP="00071121">
      <w:pPr>
        <w:rPr>
          <w:rFonts w:asciiTheme="majorHAnsi" w:eastAsiaTheme="majorEastAsia" w:hAnsiTheme="majorHAnsi" w:cstheme="majorBidi"/>
          <w:color w:val="2F5496" w:themeColor="accent1" w:themeShade="BF"/>
          <w:sz w:val="26"/>
          <w:szCs w:val="26"/>
        </w:rPr>
      </w:pPr>
      <w:r w:rsidRPr="00071121">
        <w:rPr>
          <w:rFonts w:asciiTheme="majorHAnsi" w:eastAsiaTheme="majorEastAsia" w:hAnsiTheme="majorHAnsi" w:cstheme="majorBidi"/>
          <w:color w:val="2F5496" w:themeColor="accent1" w:themeShade="BF"/>
          <w:sz w:val="26"/>
          <w:szCs w:val="26"/>
        </w:rPr>
        <w:t>TPI material to assist w</w:t>
      </w:r>
      <w:r>
        <w:rPr>
          <w:rFonts w:asciiTheme="majorHAnsi" w:eastAsiaTheme="majorEastAsia" w:hAnsiTheme="majorHAnsi" w:cstheme="majorBidi"/>
          <w:color w:val="2F5496" w:themeColor="accent1" w:themeShade="BF"/>
          <w:sz w:val="26"/>
          <w:szCs w:val="26"/>
        </w:rPr>
        <w:t xml:space="preserve">ith </w:t>
      </w:r>
      <w:r w:rsidR="00737B2F">
        <w:rPr>
          <w:rFonts w:asciiTheme="majorHAnsi" w:eastAsiaTheme="majorEastAsia" w:hAnsiTheme="majorHAnsi" w:cstheme="majorBidi"/>
          <w:color w:val="2F5496" w:themeColor="accent1" w:themeShade="BF"/>
          <w:sz w:val="26"/>
          <w:szCs w:val="26"/>
        </w:rPr>
        <w:t xml:space="preserve">training users on the </w:t>
      </w:r>
      <w:r w:rsidR="00992DB1">
        <w:rPr>
          <w:rFonts w:asciiTheme="majorHAnsi" w:eastAsiaTheme="majorEastAsia" w:hAnsiTheme="majorHAnsi" w:cstheme="majorBidi"/>
          <w:color w:val="2F5496" w:themeColor="accent1" w:themeShade="BF"/>
          <w:sz w:val="26"/>
          <w:szCs w:val="26"/>
        </w:rPr>
        <w:t>criteria</w:t>
      </w:r>
    </w:p>
    <w:p w14:paraId="2E0C5242" w14:textId="0D6A47DB" w:rsidR="00071121" w:rsidRDefault="00992DB1" w:rsidP="00071121">
      <w:pPr>
        <w:rPr>
          <w:b/>
          <w:bCs/>
        </w:rPr>
      </w:pPr>
      <w:r>
        <w:rPr>
          <w:b/>
          <w:bCs/>
        </w:rPr>
        <w:t>Value to FAO criteria</w:t>
      </w:r>
    </w:p>
    <w:p w14:paraId="375FB658" w14:textId="58BBC3DB" w:rsidR="00992DB1" w:rsidRDefault="00992DB1" w:rsidP="00992DB1">
      <w:r>
        <w:t xml:space="preserve">The following </w:t>
      </w:r>
      <w:r w:rsidR="006E2D40">
        <w:t>can help a user to understand the concept of the value that a partnership can bring to support FAO to achieve its objectives:</w:t>
      </w:r>
    </w:p>
    <w:p w14:paraId="4767D6C2" w14:textId="77777777" w:rsidR="00E66317" w:rsidRPr="00E66317" w:rsidRDefault="00E66317" w:rsidP="00E66317">
      <w:pPr>
        <w:ind w:left="720"/>
      </w:pPr>
      <w:r w:rsidRPr="00E66317">
        <w:rPr>
          <w:b/>
          <w:bCs/>
        </w:rPr>
        <w:t xml:space="preserve">Complementarity: </w:t>
      </w:r>
      <w:r w:rsidRPr="00E66317">
        <w:t>Bringing together essential complementary resources</w:t>
      </w:r>
    </w:p>
    <w:p w14:paraId="75A69E8D" w14:textId="77777777" w:rsidR="00E66317" w:rsidRPr="00E66317" w:rsidRDefault="00E66317" w:rsidP="00E66317">
      <w:pPr>
        <w:ind w:left="720"/>
      </w:pPr>
      <w:r w:rsidRPr="00E66317">
        <w:rPr>
          <w:b/>
          <w:bCs/>
        </w:rPr>
        <w:t xml:space="preserve">Standards: </w:t>
      </w:r>
      <w:r w:rsidRPr="00E66317">
        <w:t xml:space="preserve">Creating collective legitimacy and knowledge </w:t>
      </w:r>
    </w:p>
    <w:p w14:paraId="141D6B68" w14:textId="77777777" w:rsidR="00E66317" w:rsidRPr="00E66317" w:rsidRDefault="00E66317" w:rsidP="00E66317">
      <w:pPr>
        <w:ind w:left="720"/>
      </w:pPr>
      <w:r w:rsidRPr="00E66317">
        <w:rPr>
          <w:b/>
          <w:bCs/>
        </w:rPr>
        <w:t xml:space="preserve">Innovation: </w:t>
      </w:r>
      <w:r w:rsidRPr="00E66317">
        <w:t>Combining diverse resources, thinking, approaches</w:t>
      </w:r>
    </w:p>
    <w:p w14:paraId="47AE22B6" w14:textId="77777777" w:rsidR="00E66317" w:rsidRPr="00E66317" w:rsidRDefault="00E66317" w:rsidP="00E66317">
      <w:pPr>
        <w:ind w:left="720"/>
      </w:pPr>
      <w:r w:rsidRPr="00E66317">
        <w:rPr>
          <w:b/>
          <w:bCs/>
        </w:rPr>
        <w:t xml:space="preserve">Shared learning: </w:t>
      </w:r>
      <w:r w:rsidRPr="00E66317">
        <w:t xml:space="preserve">Creating a mechanism for collective learning and capability- building </w:t>
      </w:r>
    </w:p>
    <w:p w14:paraId="7E768737" w14:textId="77777777" w:rsidR="00E66317" w:rsidRPr="00E66317" w:rsidRDefault="00E66317" w:rsidP="00E66317">
      <w:pPr>
        <w:ind w:left="720"/>
      </w:pPr>
      <w:r w:rsidRPr="00E66317">
        <w:rPr>
          <w:b/>
          <w:bCs/>
        </w:rPr>
        <w:t xml:space="preserve">Shared risk: </w:t>
      </w:r>
      <w:r w:rsidRPr="00E66317">
        <w:t>Collectively sharing risk of major investments / implementation</w:t>
      </w:r>
    </w:p>
    <w:p w14:paraId="242E46C9" w14:textId="77777777" w:rsidR="00E66317" w:rsidRPr="00E66317" w:rsidRDefault="00E66317" w:rsidP="00E66317">
      <w:pPr>
        <w:ind w:left="720"/>
      </w:pPr>
      <w:r w:rsidRPr="00E66317">
        <w:rPr>
          <w:b/>
          <w:bCs/>
        </w:rPr>
        <w:t xml:space="preserve">Synergy: </w:t>
      </w:r>
      <w:r w:rsidRPr="00E66317">
        <w:t xml:space="preserve">Aligning programmes / resources and cooperating to exploit synergies </w:t>
      </w:r>
    </w:p>
    <w:p w14:paraId="1EACBC53" w14:textId="0D7F03A2" w:rsidR="006618FE" w:rsidRDefault="00E66317" w:rsidP="006618FE">
      <w:pPr>
        <w:ind w:left="720"/>
      </w:pPr>
      <w:r w:rsidRPr="00E66317">
        <w:rPr>
          <w:b/>
          <w:bCs/>
        </w:rPr>
        <w:t xml:space="preserve">Scale: </w:t>
      </w:r>
      <w:r w:rsidRPr="00E66317">
        <w:t xml:space="preserve">Combining delivery capacity across geographies Taking successful programmes, products and approaches to scale to multiply the impact. </w:t>
      </w:r>
    </w:p>
    <w:p w14:paraId="11C51BF9" w14:textId="68C6BDD7" w:rsidR="006618FE" w:rsidRDefault="006618FE" w:rsidP="006618FE">
      <w:pPr>
        <w:rPr>
          <w:b/>
          <w:bCs/>
        </w:rPr>
      </w:pPr>
      <w:r w:rsidRPr="006618FE">
        <w:rPr>
          <w:b/>
          <w:bCs/>
        </w:rPr>
        <w:t>Business case for the private sector entity criteria</w:t>
      </w:r>
    </w:p>
    <w:p w14:paraId="10C81C30" w14:textId="029E9BB8" w:rsidR="00490F86" w:rsidRDefault="00375941" w:rsidP="006618FE">
      <w:r w:rsidRPr="00375941">
        <w:t>Partnership opportunities at the interface between business and development</w:t>
      </w:r>
      <w:r w:rsidR="00490F86">
        <w:t>:</w:t>
      </w:r>
    </w:p>
    <w:p w14:paraId="07983F23" w14:textId="2C832320" w:rsidR="00490F86" w:rsidRDefault="00490F86" w:rsidP="006618FE">
      <w:r w:rsidRPr="00490F86">
        <w:rPr>
          <w:noProof/>
          <w:lang w:val="en-US"/>
        </w:rPr>
        <w:drawing>
          <wp:anchor distT="0" distB="0" distL="114300" distR="114300" simplePos="0" relativeHeight="251663360" behindDoc="0" locked="0" layoutInCell="1" allowOverlap="1" wp14:anchorId="3EFB5DA1" wp14:editId="6F7CD6C8">
            <wp:simplePos x="0" y="0"/>
            <wp:positionH relativeFrom="column">
              <wp:posOffset>0</wp:posOffset>
            </wp:positionH>
            <wp:positionV relativeFrom="paragraph">
              <wp:posOffset>-635</wp:posOffset>
            </wp:positionV>
            <wp:extent cx="5731510" cy="3421380"/>
            <wp:effectExtent l="0" t="0" r="2540" b="7620"/>
            <wp:wrapNone/>
            <wp:docPr id="23" name="Picture 23" descr="Graphical user interface, text&#10;&#10;Description automatically generated with medium confidence">
              <a:extLst xmlns:a="http://schemas.openxmlformats.org/drawingml/2006/main">
                <a:ext uri="{FF2B5EF4-FFF2-40B4-BE49-F238E27FC236}">
                  <a16:creationId xmlns:a16="http://schemas.microsoft.com/office/drawing/2014/main" id="{E5984A14-7BD1-8151-131E-D7BAC4CAB3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10;&#10;Description automatically generated with medium confidence">
                      <a:extLst>
                        <a:ext uri="{FF2B5EF4-FFF2-40B4-BE49-F238E27FC236}">
                          <a16:creationId xmlns:a16="http://schemas.microsoft.com/office/drawing/2014/main" id="{E5984A14-7BD1-8151-131E-D7BAC4CAB370}"/>
                        </a:ext>
                      </a:extLst>
                    </pic:cNvPr>
                    <pic:cNvPicPr>
                      <a:picLocks noChangeAspect="1"/>
                    </pic:cNvPicPr>
                  </pic:nvPicPr>
                  <pic:blipFill>
                    <a:blip r:embed="rId15"/>
                    <a:stretch>
                      <a:fillRect/>
                    </a:stretch>
                  </pic:blipFill>
                  <pic:spPr>
                    <a:xfrm>
                      <a:off x="0" y="0"/>
                      <a:ext cx="5731510" cy="3421380"/>
                    </a:xfrm>
                    <a:prstGeom prst="rect">
                      <a:avLst/>
                    </a:prstGeom>
                  </pic:spPr>
                </pic:pic>
              </a:graphicData>
            </a:graphic>
          </wp:anchor>
        </w:drawing>
      </w:r>
    </w:p>
    <w:p w14:paraId="793E02B6" w14:textId="3DE75A37" w:rsidR="00490F86" w:rsidRDefault="00490F86" w:rsidP="006618FE">
      <w:r w:rsidRPr="00490F86">
        <w:rPr>
          <w:noProof/>
          <w:lang w:val="en-US"/>
        </w:rPr>
        <mc:AlternateContent>
          <mc:Choice Requires="wpg">
            <w:drawing>
              <wp:anchor distT="0" distB="0" distL="114300" distR="114300" simplePos="0" relativeHeight="251665408" behindDoc="0" locked="0" layoutInCell="1" allowOverlap="1" wp14:anchorId="2D6E88F7" wp14:editId="3586F83D">
                <wp:simplePos x="0" y="0"/>
                <wp:positionH relativeFrom="margin">
                  <wp:posOffset>1790700</wp:posOffset>
                </wp:positionH>
                <wp:positionV relativeFrom="paragraph">
                  <wp:posOffset>142240</wp:posOffset>
                </wp:positionV>
                <wp:extent cx="2019300" cy="2543175"/>
                <wp:effectExtent l="0" t="19050" r="19050" b="47625"/>
                <wp:wrapNone/>
                <wp:docPr id="11" name="Group 13"/>
                <wp:cNvGraphicFramePr/>
                <a:graphic xmlns:a="http://schemas.openxmlformats.org/drawingml/2006/main">
                  <a:graphicData uri="http://schemas.microsoft.com/office/word/2010/wordprocessingGroup">
                    <wpg:wgp>
                      <wpg:cNvGrpSpPr/>
                      <wpg:grpSpPr>
                        <a:xfrm>
                          <a:off x="0" y="0"/>
                          <a:ext cx="2019300" cy="2543175"/>
                          <a:chOff x="2671445" y="1324600"/>
                          <a:chExt cx="2778336" cy="3493033"/>
                        </a:xfrm>
                      </wpg:grpSpPr>
                      <wps:wsp>
                        <wps:cNvPr id="12" name="Arrow: Right 12"/>
                        <wps:cNvSpPr/>
                        <wps:spPr>
                          <a:xfrm>
                            <a:off x="2671445" y="1379470"/>
                            <a:ext cx="400050" cy="514350"/>
                          </a:xfrm>
                          <a:prstGeom prst="rightArrow">
                            <a:avLst/>
                          </a:prstGeom>
                          <a:solidFill>
                            <a:srgbClr val="4472C4">
                              <a:lumMod val="20000"/>
                              <a:lumOff val="80000"/>
                            </a:srgbClr>
                          </a:solidFill>
                          <a:ln w="12700" cap="flat" cmpd="sng" algn="ctr">
                            <a:solidFill>
                              <a:sysClr val="window" lastClr="FFFFFF"/>
                            </a:solidFill>
                            <a:prstDash val="solid"/>
                            <a:miter lim="800000"/>
                          </a:ln>
                          <a:effectLst/>
                        </wps:spPr>
                        <wps:bodyPr rtlCol="0" anchor="ctr"/>
                      </wps:wsp>
                      <wps:wsp>
                        <wps:cNvPr id="15" name="Arrow: Right 15"/>
                        <wps:cNvSpPr/>
                        <wps:spPr>
                          <a:xfrm>
                            <a:off x="2671445" y="2439437"/>
                            <a:ext cx="400050" cy="514350"/>
                          </a:xfrm>
                          <a:prstGeom prst="rightArrow">
                            <a:avLst/>
                          </a:prstGeom>
                          <a:solidFill>
                            <a:srgbClr val="E7E6E6"/>
                          </a:solidFill>
                          <a:ln w="12700" cap="flat" cmpd="sng" algn="ctr">
                            <a:solidFill>
                              <a:sysClr val="window" lastClr="FFFFFF"/>
                            </a:solidFill>
                            <a:prstDash val="solid"/>
                            <a:miter lim="800000"/>
                          </a:ln>
                          <a:effectLst/>
                        </wps:spPr>
                        <wps:bodyPr rtlCol="0" anchor="ctr"/>
                      </wps:wsp>
                      <wps:wsp>
                        <wps:cNvPr id="16" name="Arrow: Right 16"/>
                        <wps:cNvSpPr/>
                        <wps:spPr>
                          <a:xfrm>
                            <a:off x="2688590" y="3163550"/>
                            <a:ext cx="400050" cy="514350"/>
                          </a:xfrm>
                          <a:prstGeom prst="rightArrow">
                            <a:avLst/>
                          </a:prstGeom>
                          <a:solidFill>
                            <a:srgbClr val="4472C4">
                              <a:lumMod val="20000"/>
                              <a:lumOff val="80000"/>
                            </a:srgbClr>
                          </a:solidFill>
                          <a:ln w="12700" cap="flat" cmpd="sng" algn="ctr">
                            <a:solidFill>
                              <a:sysClr val="window" lastClr="FFFFFF"/>
                            </a:solidFill>
                            <a:prstDash val="solid"/>
                            <a:miter lim="800000"/>
                          </a:ln>
                          <a:effectLst/>
                        </wps:spPr>
                        <wps:bodyPr rtlCol="0" anchor="ctr"/>
                      </wps:wsp>
                      <wps:wsp>
                        <wps:cNvPr id="17" name="Arrow: Right 17"/>
                        <wps:cNvSpPr/>
                        <wps:spPr>
                          <a:xfrm>
                            <a:off x="2671445" y="4303283"/>
                            <a:ext cx="400050" cy="514350"/>
                          </a:xfrm>
                          <a:prstGeom prst="rightArrow">
                            <a:avLst/>
                          </a:prstGeom>
                          <a:solidFill>
                            <a:srgbClr val="E7E6E6"/>
                          </a:solidFill>
                          <a:ln w="12700" cap="flat" cmpd="sng" algn="ctr">
                            <a:solidFill>
                              <a:sysClr val="window" lastClr="FFFFFF"/>
                            </a:solidFill>
                            <a:prstDash val="solid"/>
                            <a:miter lim="800000"/>
                          </a:ln>
                          <a:effectLst/>
                        </wps:spPr>
                        <wps:bodyPr rtlCol="0" anchor="ctr"/>
                      </wps:wsp>
                      <wps:wsp>
                        <wps:cNvPr id="19" name="Arrow: Right 19"/>
                        <wps:cNvSpPr/>
                        <wps:spPr>
                          <a:xfrm rot="10800000">
                            <a:off x="5049731" y="1324600"/>
                            <a:ext cx="400050" cy="514350"/>
                          </a:xfrm>
                          <a:prstGeom prst="rightArrow">
                            <a:avLst/>
                          </a:prstGeom>
                          <a:solidFill>
                            <a:srgbClr val="4472C4">
                              <a:lumMod val="20000"/>
                              <a:lumOff val="80000"/>
                            </a:srgbClr>
                          </a:solidFill>
                          <a:ln w="12700" cap="flat" cmpd="sng" algn="ctr">
                            <a:solidFill>
                              <a:sysClr val="window" lastClr="FFFFFF"/>
                            </a:solidFill>
                            <a:prstDash val="solid"/>
                            <a:miter lim="800000"/>
                          </a:ln>
                          <a:effectLst/>
                        </wps:spPr>
                        <wps:bodyPr rtlCol="0" anchor="ctr"/>
                      </wps:wsp>
                      <wps:wsp>
                        <wps:cNvPr id="20" name="Arrow: Right 20"/>
                        <wps:cNvSpPr/>
                        <wps:spPr>
                          <a:xfrm rot="10800000">
                            <a:off x="5032586" y="2409616"/>
                            <a:ext cx="400050" cy="514350"/>
                          </a:xfrm>
                          <a:prstGeom prst="rightArrow">
                            <a:avLst/>
                          </a:prstGeom>
                          <a:solidFill>
                            <a:srgbClr val="E7E6E6"/>
                          </a:solidFill>
                          <a:ln w="12700" cap="flat" cmpd="sng" algn="ctr">
                            <a:solidFill>
                              <a:sysClr val="window" lastClr="FFFFFF"/>
                            </a:solidFill>
                            <a:prstDash val="solid"/>
                            <a:miter lim="800000"/>
                          </a:ln>
                          <a:effectLst/>
                        </wps:spPr>
                        <wps:bodyPr rtlCol="0" anchor="ctr"/>
                      </wps:wsp>
                      <wps:wsp>
                        <wps:cNvPr id="21" name="Arrow: Right 21"/>
                        <wps:cNvSpPr/>
                        <wps:spPr>
                          <a:xfrm rot="10800000">
                            <a:off x="5049731" y="3163550"/>
                            <a:ext cx="400050" cy="514350"/>
                          </a:xfrm>
                          <a:prstGeom prst="rightArrow">
                            <a:avLst/>
                          </a:prstGeom>
                          <a:solidFill>
                            <a:srgbClr val="4472C4">
                              <a:lumMod val="20000"/>
                              <a:lumOff val="80000"/>
                            </a:srgbClr>
                          </a:solidFill>
                          <a:ln w="12700" cap="flat" cmpd="sng" algn="ctr">
                            <a:solidFill>
                              <a:sysClr val="window" lastClr="FFFFFF"/>
                            </a:solidFill>
                            <a:prstDash val="solid"/>
                            <a:miter lim="800000"/>
                          </a:ln>
                          <a:effectLst/>
                        </wps:spPr>
                        <wps:bodyPr rtlCol="0" anchor="ctr"/>
                      </wps:wsp>
                      <wps:wsp>
                        <wps:cNvPr id="22" name="Arrow: Right 22"/>
                        <wps:cNvSpPr/>
                        <wps:spPr>
                          <a:xfrm rot="10800000">
                            <a:off x="5032586" y="4303283"/>
                            <a:ext cx="400050" cy="514350"/>
                          </a:xfrm>
                          <a:prstGeom prst="rightArrow">
                            <a:avLst/>
                          </a:prstGeom>
                          <a:solidFill>
                            <a:srgbClr val="E7E6E6"/>
                          </a:solidFill>
                          <a:ln w="12700" cap="flat" cmpd="sng" algn="ctr">
                            <a:solidFill>
                              <a:sysClr val="window" lastClr="FFFFFF"/>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2CC033" id="Group 13" o:spid="_x0000_s1026" style="position:absolute;margin-left:141pt;margin-top:11.2pt;width:159pt;height:200.25pt;z-index:251665408;mso-position-horizontal-relative:margin;mso-width-relative:margin;mso-height-relative:margin" coordorigin="26714,13246" coordsize="27783,3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7" type="#_x0000_t13" style="position:absolute;left:26714;top:13794;width:400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" adj="10800" fillcolor="#dae3f3" strokecolor="window" strokeweight="1pt"/>
                <v:shape id="Arrow: Right 15" o:spid="_x0000_s1028" type="#_x0000_t13" style="position:absolute;left:26714;top:24394;width:400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" adj="10800" fillcolor="#e7e6e6" strokecolor="window" strokeweight="1pt"/>
                <v:shape id="Arrow: Right 16" o:spid="_x0000_s1029" type="#_x0000_t13" style="position:absolute;left:26885;top:31635;width:400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" adj="10800" fillcolor="#dae3f3" strokecolor="window" strokeweight="1pt"/>
                <v:shape id="Arrow: Right 17" o:spid="_x0000_s1030" type="#_x0000_t13" style="position:absolute;left:26714;top:43032;width:400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" adj="10800" fillcolor="#e7e6e6" strokecolor="window" strokeweight="1pt"/>
                <v:shape id="Arrow: Right 19" o:spid="_x0000_s1031" type="#_x0000_t13" style="position:absolute;left:50497;top:13246;width:4000;height:51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" adj="10800" fillcolor="#dae3f3" strokecolor="window" strokeweight="1pt"/>
                <v:shape id="Arrow: Right 20" o:spid="_x0000_s1032" type="#_x0000_t13" style="position:absolute;left:50325;top:24096;width:4001;height:51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" adj="10800" fillcolor="#e7e6e6" strokecolor="window" strokeweight="1pt"/>
                <v:shape id="Arrow: Right 21" o:spid="_x0000_s1033" type="#_x0000_t13" style="position:absolute;left:50497;top:31635;width:4000;height:514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" adj="10800" fillcolor="#dae3f3" strokecolor="window" strokeweight="1pt"/>
                <v:shape id="Arrow: Right 22" o:spid="_x0000_s1034" type="#_x0000_t13" style="position:absolute;left:50325;top:43032;width:4001;height:514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" adj="10800" fillcolor="#e7e6e6" strokecolor="window" strokeweight="1pt"/>
                <w10:wrap anchorx="margin"/>
              </v:group>
            </w:pict>
          </mc:Fallback>
        </mc:AlternateContent>
      </w:r>
    </w:p>
    <w:p w14:paraId="6E3DE07B" w14:textId="4AF3AEF6" w:rsidR="00490F86" w:rsidRDefault="00490F86" w:rsidP="006618FE"/>
    <w:p w14:paraId="1DD2B3B7" w14:textId="77777777" w:rsidR="00490F86" w:rsidRDefault="00490F86" w:rsidP="006618FE"/>
    <w:p w14:paraId="7635F12B" w14:textId="77777777" w:rsidR="00490F86" w:rsidRDefault="00490F86" w:rsidP="006618FE"/>
    <w:p w14:paraId="45584143" w14:textId="77777777" w:rsidR="00490F86" w:rsidRDefault="00490F86" w:rsidP="006618FE"/>
    <w:p w14:paraId="72A12694" w14:textId="77777777" w:rsidR="00490F86" w:rsidRDefault="00490F86" w:rsidP="006618FE"/>
    <w:p w14:paraId="7F84B592" w14:textId="77777777" w:rsidR="00490F86" w:rsidRDefault="00490F86" w:rsidP="006618FE"/>
    <w:p w14:paraId="455D347A" w14:textId="77777777" w:rsidR="00490F86" w:rsidRDefault="00490F86" w:rsidP="006618FE"/>
    <w:p w14:paraId="2830AB59" w14:textId="77777777" w:rsidR="00490F86" w:rsidRDefault="00490F86" w:rsidP="006618FE"/>
    <w:p w14:paraId="686879F0" w14:textId="77777777" w:rsidR="00490F86" w:rsidRDefault="00490F86" w:rsidP="006618FE"/>
    <w:p w14:paraId="21649B97" w14:textId="77777777" w:rsidR="00490F86" w:rsidRDefault="00490F86" w:rsidP="006618FE"/>
    <w:p w14:paraId="5C435DFA" w14:textId="77777777" w:rsidR="00490F86" w:rsidRDefault="00490F86" w:rsidP="006618FE"/>
    <w:p w14:paraId="59AAA0B7" w14:textId="3AD2FFF1" w:rsidR="00820A04" w:rsidRDefault="00820A04" w:rsidP="006618FE">
      <w:r>
        <w:t>Further guidance</w:t>
      </w:r>
      <w:r w:rsidR="000F751F">
        <w:t xml:space="preserve"> on these topics</w:t>
      </w:r>
      <w:r>
        <w:t xml:space="preserve"> can be found</w:t>
      </w:r>
      <w:r w:rsidR="000F751F">
        <w:t xml:space="preserve"> in</w:t>
      </w:r>
      <w:r>
        <w:t xml:space="preserve"> </w:t>
      </w:r>
      <w:r w:rsidRPr="000F751F">
        <w:rPr>
          <w:b/>
          <w:bCs/>
        </w:rPr>
        <w:t>The SDG Partnership Guidebook</w:t>
      </w:r>
      <w:r>
        <w:t xml:space="preserve"> </w:t>
      </w:r>
      <w:hyperlink r:id="rId16" w:history="1">
        <w:r w:rsidRPr="00820A04">
          <w:rPr>
            <w:rStyle w:val="Hyperlink"/>
          </w:rPr>
          <w:t>here</w:t>
        </w:r>
      </w:hyperlink>
      <w:r>
        <w:t>.</w:t>
      </w:r>
    </w:p>
    <w:p w14:paraId="7EC7F8D7" w14:textId="77777777" w:rsidR="0076167F" w:rsidRDefault="0076167F" w:rsidP="000F751F">
      <w:pPr>
        <w:rPr>
          <w:rFonts w:asciiTheme="majorHAnsi" w:eastAsiaTheme="majorEastAsia" w:hAnsiTheme="majorHAnsi" w:cstheme="majorBidi"/>
          <w:color w:val="2F5496" w:themeColor="accent1" w:themeShade="BF"/>
          <w:sz w:val="26"/>
          <w:szCs w:val="26"/>
        </w:rPr>
      </w:pPr>
    </w:p>
    <w:p w14:paraId="63B0D24F" w14:textId="77777777" w:rsidR="0076167F" w:rsidRDefault="0076167F" w:rsidP="000F751F">
      <w:pPr>
        <w:rPr>
          <w:rFonts w:asciiTheme="majorHAnsi" w:eastAsiaTheme="majorEastAsia" w:hAnsiTheme="majorHAnsi" w:cstheme="majorBidi"/>
          <w:color w:val="2F5496" w:themeColor="accent1" w:themeShade="BF"/>
          <w:sz w:val="26"/>
          <w:szCs w:val="26"/>
        </w:rPr>
      </w:pPr>
    </w:p>
    <w:p w14:paraId="78CA30FF" w14:textId="58A24152" w:rsidR="000F751F" w:rsidRPr="00071121" w:rsidRDefault="000F751F" w:rsidP="000F751F">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lastRenderedPageBreak/>
        <w:t>Use cases (from Workshop 3)</w:t>
      </w:r>
    </w:p>
    <w:p w14:paraId="29F52D9C" w14:textId="77777777" w:rsidR="0076167F" w:rsidRPr="0076167F" w:rsidRDefault="0076167F" w:rsidP="0076167F">
      <w:pPr>
        <w:rPr>
          <w:b/>
          <w:bCs/>
        </w:rPr>
      </w:pPr>
      <w:r w:rsidRPr="0076167F">
        <w:rPr>
          <w:b/>
          <w:bCs/>
        </w:rPr>
        <w:t>General uses of the mapping tool</w:t>
      </w:r>
    </w:p>
    <w:p w14:paraId="3DE37C5C" w14:textId="77777777" w:rsidR="0076167F" w:rsidRPr="0076167F" w:rsidRDefault="0076167F" w:rsidP="0076167F">
      <w:pPr>
        <w:pStyle w:val="ListParagraph"/>
        <w:numPr>
          <w:ilvl w:val="0"/>
          <w:numId w:val="11"/>
        </w:numPr>
        <w:rPr>
          <w:i w:val="0"/>
          <w:iCs w:val="0"/>
        </w:rPr>
      </w:pPr>
      <w:r w:rsidRPr="0076167F">
        <w:rPr>
          <w:i w:val="0"/>
          <w:iCs w:val="0"/>
        </w:rPr>
        <w:t>Supporting a rationale for engaging with specific private sector entities</w:t>
      </w:r>
    </w:p>
    <w:p w14:paraId="5B26A239" w14:textId="77777777" w:rsidR="0076167F" w:rsidRPr="0076167F" w:rsidRDefault="0076167F" w:rsidP="0076167F">
      <w:pPr>
        <w:pStyle w:val="ListParagraph"/>
        <w:numPr>
          <w:ilvl w:val="0"/>
          <w:numId w:val="11"/>
        </w:numPr>
        <w:rPr>
          <w:i w:val="0"/>
          <w:iCs w:val="0"/>
        </w:rPr>
      </w:pPr>
      <w:r w:rsidRPr="0076167F">
        <w:rPr>
          <w:i w:val="0"/>
          <w:iCs w:val="0"/>
        </w:rPr>
        <w:t>Strategic involvement of the private sector in FAO activities</w:t>
      </w:r>
    </w:p>
    <w:p w14:paraId="742A4583" w14:textId="77777777" w:rsidR="0076167F" w:rsidRPr="0076167F" w:rsidRDefault="0076167F" w:rsidP="0076167F">
      <w:pPr>
        <w:pStyle w:val="ListParagraph"/>
        <w:numPr>
          <w:ilvl w:val="0"/>
          <w:numId w:val="11"/>
        </w:numPr>
        <w:rPr>
          <w:i w:val="0"/>
          <w:iCs w:val="0"/>
        </w:rPr>
      </w:pPr>
      <w:r w:rsidRPr="0076167F">
        <w:rPr>
          <w:i w:val="0"/>
          <w:iCs w:val="0"/>
        </w:rPr>
        <w:t>Hint to potential types of modality engagement with mapped entities</w:t>
      </w:r>
    </w:p>
    <w:p w14:paraId="31357CB4" w14:textId="3E5D7847" w:rsidR="0076167F" w:rsidRPr="0076167F" w:rsidRDefault="0076167F" w:rsidP="0076167F">
      <w:pPr>
        <w:pStyle w:val="ListParagraph"/>
        <w:numPr>
          <w:ilvl w:val="0"/>
          <w:numId w:val="11"/>
        </w:numPr>
        <w:rPr>
          <w:i w:val="0"/>
          <w:iCs w:val="0"/>
        </w:rPr>
      </w:pPr>
      <w:r w:rsidRPr="0076167F">
        <w:rPr>
          <w:i w:val="0"/>
          <w:iCs w:val="0"/>
        </w:rPr>
        <w:t>Improving transparency</w:t>
      </w:r>
    </w:p>
    <w:p w14:paraId="6BFDD70F" w14:textId="77777777" w:rsidR="0076167F" w:rsidRPr="0076167F" w:rsidRDefault="0076167F" w:rsidP="0076167F">
      <w:pPr>
        <w:rPr>
          <w:b/>
          <w:bCs/>
        </w:rPr>
      </w:pPr>
      <w:r w:rsidRPr="0076167F">
        <w:rPr>
          <w:b/>
          <w:bCs/>
        </w:rPr>
        <w:t>Broad use case</w:t>
      </w:r>
    </w:p>
    <w:p w14:paraId="04305A35" w14:textId="77777777" w:rsidR="0076167F" w:rsidRPr="0076167F" w:rsidRDefault="0076167F" w:rsidP="0076167F">
      <w:pPr>
        <w:pStyle w:val="ListParagraph"/>
        <w:numPr>
          <w:ilvl w:val="0"/>
          <w:numId w:val="12"/>
        </w:numPr>
        <w:rPr>
          <w:i w:val="0"/>
          <w:iCs w:val="0"/>
        </w:rPr>
      </w:pPr>
      <w:r w:rsidRPr="0076167F">
        <w:rPr>
          <w:i w:val="0"/>
          <w:iCs w:val="0"/>
        </w:rPr>
        <w:t>Identifying opportunities for innovation</w:t>
      </w:r>
    </w:p>
    <w:p w14:paraId="4E014B31" w14:textId="77777777" w:rsidR="0076167F" w:rsidRPr="0076167F" w:rsidRDefault="0076167F" w:rsidP="0076167F">
      <w:pPr>
        <w:pStyle w:val="ListParagraph"/>
        <w:numPr>
          <w:ilvl w:val="0"/>
          <w:numId w:val="12"/>
        </w:numPr>
        <w:rPr>
          <w:i w:val="0"/>
          <w:iCs w:val="0"/>
        </w:rPr>
      </w:pPr>
      <w:r w:rsidRPr="0076167F">
        <w:rPr>
          <w:i w:val="0"/>
          <w:iCs w:val="0"/>
        </w:rPr>
        <w:t>Corporate reporting</w:t>
      </w:r>
    </w:p>
    <w:p w14:paraId="22AE6986" w14:textId="77777777" w:rsidR="0076167F" w:rsidRPr="0076167F" w:rsidRDefault="0076167F" w:rsidP="0076167F">
      <w:pPr>
        <w:pStyle w:val="ListParagraph"/>
        <w:numPr>
          <w:ilvl w:val="0"/>
          <w:numId w:val="12"/>
        </w:numPr>
        <w:rPr>
          <w:i w:val="0"/>
          <w:iCs w:val="0"/>
        </w:rPr>
      </w:pPr>
      <w:r w:rsidRPr="0076167F">
        <w:rPr>
          <w:i w:val="0"/>
          <w:iCs w:val="0"/>
        </w:rPr>
        <w:t>Funding opportunities</w:t>
      </w:r>
    </w:p>
    <w:p w14:paraId="1813018A" w14:textId="77777777" w:rsidR="0076167F" w:rsidRPr="0076167F" w:rsidRDefault="0076167F" w:rsidP="0076167F">
      <w:pPr>
        <w:pStyle w:val="ListParagraph"/>
        <w:numPr>
          <w:ilvl w:val="0"/>
          <w:numId w:val="12"/>
        </w:numPr>
        <w:rPr>
          <w:i w:val="0"/>
          <w:iCs w:val="0"/>
        </w:rPr>
      </w:pPr>
      <w:r w:rsidRPr="0076167F">
        <w:rPr>
          <w:i w:val="0"/>
          <w:iCs w:val="0"/>
        </w:rPr>
        <w:t>finding technological solutions</w:t>
      </w:r>
    </w:p>
    <w:p w14:paraId="2C2EC607" w14:textId="77777777" w:rsidR="0076167F" w:rsidRPr="0076167F" w:rsidRDefault="0076167F" w:rsidP="0076167F">
      <w:pPr>
        <w:pStyle w:val="ListParagraph"/>
        <w:numPr>
          <w:ilvl w:val="0"/>
          <w:numId w:val="12"/>
        </w:numPr>
        <w:rPr>
          <w:i w:val="0"/>
          <w:iCs w:val="0"/>
        </w:rPr>
      </w:pPr>
      <w:r w:rsidRPr="0076167F">
        <w:rPr>
          <w:i w:val="0"/>
          <w:iCs w:val="0"/>
        </w:rPr>
        <w:t>Highlighting key areas for private sector partnerships</w:t>
      </w:r>
    </w:p>
    <w:p w14:paraId="196FCB8B" w14:textId="77777777" w:rsidR="0076167F" w:rsidRPr="0076167F" w:rsidRDefault="0076167F" w:rsidP="0076167F">
      <w:pPr>
        <w:pStyle w:val="ListParagraph"/>
        <w:numPr>
          <w:ilvl w:val="0"/>
          <w:numId w:val="12"/>
        </w:numPr>
        <w:rPr>
          <w:i w:val="0"/>
          <w:iCs w:val="0"/>
        </w:rPr>
      </w:pPr>
      <w:r w:rsidRPr="0076167F">
        <w:rPr>
          <w:i w:val="0"/>
          <w:iCs w:val="0"/>
        </w:rPr>
        <w:t>Filling knowledge gaps</w:t>
      </w:r>
    </w:p>
    <w:p w14:paraId="70E05488" w14:textId="77777777" w:rsidR="0076167F" w:rsidRPr="0076167F" w:rsidRDefault="0076167F" w:rsidP="0076167F">
      <w:pPr>
        <w:pStyle w:val="ListParagraph"/>
        <w:numPr>
          <w:ilvl w:val="0"/>
          <w:numId w:val="12"/>
        </w:numPr>
        <w:rPr>
          <w:i w:val="0"/>
          <w:iCs w:val="0"/>
        </w:rPr>
      </w:pPr>
      <w:r w:rsidRPr="0076167F">
        <w:rPr>
          <w:i w:val="0"/>
          <w:iCs w:val="0"/>
        </w:rPr>
        <w:t>Enhancing perfomance/impact of projects in the field through local PS inclusion</w:t>
      </w:r>
    </w:p>
    <w:p w14:paraId="6917D8B8" w14:textId="77777777" w:rsidR="0076167F" w:rsidRPr="0076167F" w:rsidRDefault="0076167F" w:rsidP="0076167F">
      <w:pPr>
        <w:pStyle w:val="ListParagraph"/>
        <w:numPr>
          <w:ilvl w:val="0"/>
          <w:numId w:val="12"/>
        </w:numPr>
        <w:rPr>
          <w:i w:val="0"/>
          <w:iCs w:val="0"/>
        </w:rPr>
      </w:pPr>
      <w:r w:rsidRPr="0076167F">
        <w:rPr>
          <w:i w:val="0"/>
          <w:iCs w:val="0"/>
        </w:rPr>
        <w:t>Advocacy and Comms partnerships</w:t>
      </w:r>
    </w:p>
    <w:p w14:paraId="52E1F9A9" w14:textId="77777777" w:rsidR="0076167F" w:rsidRPr="0076167F" w:rsidRDefault="0076167F" w:rsidP="0076167F">
      <w:pPr>
        <w:pStyle w:val="ListParagraph"/>
        <w:numPr>
          <w:ilvl w:val="0"/>
          <w:numId w:val="12"/>
        </w:numPr>
        <w:rPr>
          <w:i w:val="0"/>
          <w:iCs w:val="0"/>
        </w:rPr>
      </w:pPr>
      <w:r w:rsidRPr="0076167F">
        <w:rPr>
          <w:i w:val="0"/>
          <w:iCs w:val="0"/>
        </w:rPr>
        <w:t>Stocktaking exercise (at country level)</w:t>
      </w:r>
    </w:p>
    <w:p w14:paraId="4233BB09" w14:textId="77777777" w:rsidR="0076167F" w:rsidRPr="0076167F" w:rsidRDefault="0076167F" w:rsidP="0076167F">
      <w:pPr>
        <w:pStyle w:val="ListParagraph"/>
        <w:numPr>
          <w:ilvl w:val="0"/>
          <w:numId w:val="12"/>
        </w:numPr>
        <w:rPr>
          <w:i w:val="0"/>
          <w:iCs w:val="0"/>
        </w:rPr>
      </w:pPr>
      <w:r w:rsidRPr="0076167F">
        <w:rPr>
          <w:i w:val="0"/>
          <w:iCs w:val="0"/>
        </w:rPr>
        <w:t>Investment match-making</w:t>
      </w:r>
    </w:p>
    <w:p w14:paraId="559B1EA9" w14:textId="77777777" w:rsidR="0076167F" w:rsidRPr="0076167F" w:rsidRDefault="0076167F" w:rsidP="0076167F">
      <w:pPr>
        <w:pStyle w:val="ListParagraph"/>
        <w:numPr>
          <w:ilvl w:val="0"/>
          <w:numId w:val="12"/>
        </w:numPr>
        <w:rPr>
          <w:i w:val="0"/>
          <w:iCs w:val="0"/>
        </w:rPr>
      </w:pPr>
      <w:r w:rsidRPr="0076167F">
        <w:rPr>
          <w:i w:val="0"/>
          <w:iCs w:val="0"/>
        </w:rPr>
        <w:t>Mapping financiers to engage with</w:t>
      </w:r>
    </w:p>
    <w:p w14:paraId="430DF9E3" w14:textId="11236A2F" w:rsidR="0076167F" w:rsidRPr="0076167F" w:rsidRDefault="0076167F" w:rsidP="0076167F">
      <w:pPr>
        <w:pStyle w:val="ListParagraph"/>
        <w:numPr>
          <w:ilvl w:val="0"/>
          <w:numId w:val="12"/>
        </w:numPr>
        <w:rPr>
          <w:i w:val="0"/>
          <w:iCs w:val="0"/>
        </w:rPr>
      </w:pPr>
      <w:r w:rsidRPr="0076167F">
        <w:rPr>
          <w:i w:val="0"/>
          <w:iCs w:val="0"/>
        </w:rPr>
        <w:t>using tool for specific ask from the PS</w:t>
      </w:r>
    </w:p>
    <w:p w14:paraId="0A385CD3" w14:textId="77777777" w:rsidR="0076167F" w:rsidRPr="0076167F" w:rsidRDefault="0076167F" w:rsidP="0076167F">
      <w:pPr>
        <w:rPr>
          <w:b/>
          <w:bCs/>
        </w:rPr>
      </w:pPr>
      <w:r w:rsidRPr="0076167F">
        <w:rPr>
          <w:b/>
          <w:bCs/>
        </w:rPr>
        <w:t>Specific use case</w:t>
      </w:r>
    </w:p>
    <w:p w14:paraId="2F4DB896" w14:textId="77777777" w:rsidR="0076167F" w:rsidRPr="0076167F" w:rsidRDefault="0076167F" w:rsidP="0076167F">
      <w:pPr>
        <w:pStyle w:val="ListParagraph"/>
        <w:numPr>
          <w:ilvl w:val="0"/>
          <w:numId w:val="13"/>
        </w:numPr>
        <w:rPr>
          <w:i w:val="0"/>
          <w:iCs w:val="0"/>
        </w:rPr>
      </w:pPr>
      <w:r w:rsidRPr="0076167F">
        <w:rPr>
          <w:i w:val="0"/>
          <w:iCs w:val="0"/>
        </w:rPr>
        <w:t>HiH Initiative</w:t>
      </w:r>
    </w:p>
    <w:p w14:paraId="53AF133B" w14:textId="77777777" w:rsidR="0076167F" w:rsidRPr="0076167F" w:rsidRDefault="0076167F" w:rsidP="0076167F">
      <w:pPr>
        <w:pStyle w:val="ListParagraph"/>
        <w:numPr>
          <w:ilvl w:val="0"/>
          <w:numId w:val="13"/>
        </w:numPr>
        <w:rPr>
          <w:i w:val="0"/>
          <w:iCs w:val="0"/>
        </w:rPr>
      </w:pPr>
      <w:r w:rsidRPr="0076167F">
        <w:rPr>
          <w:i w:val="0"/>
          <w:iCs w:val="0"/>
        </w:rPr>
        <w:t>Strategic connection of PS work to UN Food Systems Summit</w:t>
      </w:r>
    </w:p>
    <w:p w14:paraId="7E8195DF" w14:textId="77777777" w:rsidR="0076167F" w:rsidRPr="0076167F" w:rsidRDefault="0076167F" w:rsidP="0076167F">
      <w:pPr>
        <w:pStyle w:val="ListParagraph"/>
        <w:numPr>
          <w:ilvl w:val="0"/>
          <w:numId w:val="13"/>
        </w:numPr>
        <w:rPr>
          <w:i w:val="0"/>
          <w:iCs w:val="0"/>
        </w:rPr>
      </w:pPr>
      <w:r w:rsidRPr="0076167F">
        <w:rPr>
          <w:i w:val="0"/>
          <w:iCs w:val="0"/>
        </w:rPr>
        <w:t>CPF formulation</w:t>
      </w:r>
    </w:p>
    <w:p w14:paraId="4C5F8B3D" w14:textId="77777777" w:rsidR="0076167F" w:rsidRPr="0076167F" w:rsidRDefault="0076167F" w:rsidP="0076167F">
      <w:pPr>
        <w:pStyle w:val="ListParagraph"/>
        <w:numPr>
          <w:ilvl w:val="0"/>
          <w:numId w:val="13"/>
        </w:numPr>
        <w:rPr>
          <w:i w:val="0"/>
          <w:iCs w:val="0"/>
        </w:rPr>
      </w:pPr>
      <w:r w:rsidRPr="0076167F">
        <w:rPr>
          <w:i w:val="0"/>
          <w:iCs w:val="0"/>
        </w:rPr>
        <w:t>medium term strategic planning for the PSE of the Offices</w:t>
      </w:r>
    </w:p>
    <w:p w14:paraId="086D8D7D" w14:textId="77777777" w:rsidR="0076167F" w:rsidRPr="0076167F" w:rsidRDefault="0076167F" w:rsidP="0076167F">
      <w:pPr>
        <w:pStyle w:val="ListParagraph"/>
        <w:numPr>
          <w:ilvl w:val="0"/>
          <w:numId w:val="13"/>
        </w:numPr>
        <w:rPr>
          <w:i w:val="0"/>
          <w:iCs w:val="0"/>
        </w:rPr>
      </w:pPr>
      <w:r w:rsidRPr="0076167F">
        <w:rPr>
          <w:i w:val="0"/>
          <w:iCs w:val="0"/>
        </w:rPr>
        <w:t>Digital Village/OCOP Initiative partner identification</w:t>
      </w:r>
    </w:p>
    <w:p w14:paraId="40F14813" w14:textId="6DD99E38" w:rsidR="00820A04" w:rsidRPr="0076167F" w:rsidRDefault="0076167F" w:rsidP="0076167F">
      <w:pPr>
        <w:pStyle w:val="ListParagraph"/>
        <w:numPr>
          <w:ilvl w:val="0"/>
          <w:numId w:val="13"/>
        </w:numPr>
        <w:rPr>
          <w:i w:val="0"/>
          <w:iCs w:val="0"/>
        </w:rPr>
      </w:pPr>
      <w:r w:rsidRPr="0076167F">
        <w:rPr>
          <w:i w:val="0"/>
          <w:iCs w:val="0"/>
        </w:rPr>
        <w:t>Facilitate EPC discussion</w:t>
      </w:r>
    </w:p>
    <w:p w14:paraId="0486B250" w14:textId="77777777" w:rsidR="00490F86" w:rsidRDefault="00490F86" w:rsidP="006618FE"/>
    <w:p w14:paraId="6ECC89D1" w14:textId="68D24A41" w:rsidR="0076167F" w:rsidRPr="00071121" w:rsidRDefault="009C5760" w:rsidP="0076167F">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Useful sources of information when researching entities</w:t>
      </w:r>
      <w:r w:rsidR="0076167F">
        <w:rPr>
          <w:rFonts w:asciiTheme="majorHAnsi" w:eastAsiaTheme="majorEastAsia" w:hAnsiTheme="majorHAnsi" w:cstheme="majorBidi"/>
          <w:color w:val="2F5496" w:themeColor="accent1" w:themeShade="BF"/>
          <w:sz w:val="26"/>
          <w:szCs w:val="26"/>
        </w:rPr>
        <w:t xml:space="preserve"> (from Workshop</w:t>
      </w:r>
      <w:r>
        <w:rPr>
          <w:rFonts w:asciiTheme="majorHAnsi" w:eastAsiaTheme="majorEastAsia" w:hAnsiTheme="majorHAnsi" w:cstheme="majorBidi"/>
          <w:color w:val="2F5496" w:themeColor="accent1" w:themeShade="BF"/>
          <w:sz w:val="26"/>
          <w:szCs w:val="26"/>
        </w:rPr>
        <w:t>s</w:t>
      </w:r>
      <w:r w:rsidR="0076167F">
        <w:rPr>
          <w:rFonts w:asciiTheme="majorHAnsi" w:eastAsiaTheme="majorEastAsia" w:hAnsiTheme="majorHAnsi" w:cstheme="majorBidi"/>
          <w:color w:val="2F5496" w:themeColor="accent1" w:themeShade="BF"/>
          <w:sz w:val="26"/>
          <w:szCs w:val="26"/>
        </w:rPr>
        <w:t xml:space="preserve"> </w:t>
      </w:r>
      <w:r>
        <w:rPr>
          <w:rFonts w:asciiTheme="majorHAnsi" w:eastAsiaTheme="majorEastAsia" w:hAnsiTheme="majorHAnsi" w:cstheme="majorBidi"/>
          <w:color w:val="2F5496" w:themeColor="accent1" w:themeShade="BF"/>
          <w:sz w:val="26"/>
          <w:szCs w:val="26"/>
        </w:rPr>
        <w:t>1 and 2</w:t>
      </w:r>
      <w:r w:rsidR="0076167F">
        <w:rPr>
          <w:rFonts w:asciiTheme="majorHAnsi" w:eastAsiaTheme="majorEastAsia" w:hAnsiTheme="majorHAnsi" w:cstheme="majorBidi"/>
          <w:color w:val="2F5496" w:themeColor="accent1" w:themeShade="BF"/>
          <w:sz w:val="26"/>
          <w:szCs w:val="26"/>
        </w:rPr>
        <w:t>)</w:t>
      </w:r>
    </w:p>
    <w:p w14:paraId="2D41477D" w14:textId="77777777" w:rsidR="00BD39EE" w:rsidRPr="00BD39EE" w:rsidRDefault="00BD39EE" w:rsidP="00BD39EE">
      <w:pPr>
        <w:rPr>
          <w:b/>
          <w:bCs/>
        </w:rPr>
      </w:pPr>
      <w:r w:rsidRPr="00BD39EE">
        <w:rPr>
          <w:b/>
          <w:bCs/>
        </w:rPr>
        <w:t>Initial work prior to using the tool</w:t>
      </w:r>
    </w:p>
    <w:p w14:paraId="55AD27B3" w14:textId="212DDA23" w:rsidR="00BD39EE" w:rsidRDefault="00BD39EE" w:rsidP="00BD39EE">
      <w:r>
        <w:t>Conduct needs assessment at the country and regional levels</w:t>
      </w:r>
    </w:p>
    <w:p w14:paraId="6ED8ED25" w14:textId="77777777" w:rsidR="00BD39EE" w:rsidRPr="00BD39EE" w:rsidRDefault="00BD39EE" w:rsidP="00BD39EE">
      <w:pPr>
        <w:rPr>
          <w:b/>
          <w:bCs/>
        </w:rPr>
      </w:pPr>
      <w:r w:rsidRPr="00BD39EE">
        <w:rPr>
          <w:b/>
          <w:bCs/>
        </w:rPr>
        <w:t>Basic due diligence before short-listing</w:t>
      </w:r>
    </w:p>
    <w:p w14:paraId="130E8C98" w14:textId="03910E2E" w:rsidR="00BD39EE" w:rsidRPr="00BD39EE" w:rsidRDefault="00BD39EE" w:rsidP="00BD39EE">
      <w:pPr>
        <w:pStyle w:val="ListParagraph"/>
        <w:numPr>
          <w:ilvl w:val="0"/>
          <w:numId w:val="14"/>
        </w:numPr>
        <w:rPr>
          <w:i w:val="0"/>
          <w:iCs w:val="0"/>
        </w:rPr>
      </w:pPr>
      <w:r w:rsidRPr="00BD39EE">
        <w:rPr>
          <w:i w:val="0"/>
          <w:iCs w:val="0"/>
        </w:rPr>
        <w:t>UN exclusionary criteria Yes/No</w:t>
      </w:r>
    </w:p>
    <w:p w14:paraId="65B79C43" w14:textId="3A710704" w:rsidR="00BD39EE" w:rsidRPr="000A4181" w:rsidRDefault="00BD39EE" w:rsidP="00BD39EE">
      <w:pPr>
        <w:pStyle w:val="ListParagraph"/>
        <w:numPr>
          <w:ilvl w:val="0"/>
          <w:numId w:val="14"/>
        </w:numPr>
        <w:rPr>
          <w:i w:val="0"/>
          <w:iCs w:val="0"/>
        </w:rPr>
      </w:pPr>
      <w:r w:rsidRPr="00BD39EE">
        <w:rPr>
          <w:i w:val="0"/>
          <w:iCs w:val="0"/>
        </w:rPr>
        <w:t>If entity operates in a high</w:t>
      </w:r>
      <w:r>
        <w:rPr>
          <w:i w:val="0"/>
          <w:iCs w:val="0"/>
        </w:rPr>
        <w:t>-</w:t>
      </w:r>
      <w:r w:rsidRPr="00BD39EE">
        <w:rPr>
          <w:i w:val="0"/>
          <w:iCs w:val="0"/>
        </w:rPr>
        <w:t>risk sector for FAO</w:t>
      </w:r>
    </w:p>
    <w:p w14:paraId="4FF29D84" w14:textId="77777777" w:rsidR="00BD39EE" w:rsidRPr="00BD39EE" w:rsidRDefault="00BD39EE" w:rsidP="00BD39EE">
      <w:pPr>
        <w:rPr>
          <w:b/>
          <w:bCs/>
        </w:rPr>
      </w:pPr>
      <w:r w:rsidRPr="00BD39EE">
        <w:rPr>
          <w:b/>
          <w:bCs/>
        </w:rPr>
        <w:t>When researching an entity to rate the criteria, the following could be useful sources of information:</w:t>
      </w:r>
    </w:p>
    <w:p w14:paraId="2991AF5D" w14:textId="7C0A5C38" w:rsidR="00BD39EE" w:rsidRPr="000A4181" w:rsidRDefault="00BD39EE" w:rsidP="000A4181">
      <w:pPr>
        <w:pStyle w:val="ListParagraph"/>
        <w:numPr>
          <w:ilvl w:val="0"/>
          <w:numId w:val="15"/>
        </w:numPr>
        <w:rPr>
          <w:i w:val="0"/>
          <w:iCs w:val="0"/>
        </w:rPr>
      </w:pPr>
      <w:r w:rsidRPr="000A4181">
        <w:rPr>
          <w:i w:val="0"/>
          <w:iCs w:val="0"/>
        </w:rPr>
        <w:t xml:space="preserve">Their business values, </w:t>
      </w:r>
      <w:r w:rsidR="000A4181" w:rsidRPr="000A4181">
        <w:rPr>
          <w:i w:val="0"/>
          <w:iCs w:val="0"/>
        </w:rPr>
        <w:t>practices</w:t>
      </w:r>
      <w:r w:rsidRPr="000A4181">
        <w:rPr>
          <w:i w:val="0"/>
          <w:iCs w:val="0"/>
        </w:rPr>
        <w:t xml:space="preserve"> and operations - </w:t>
      </w:r>
    </w:p>
    <w:p w14:paraId="55015787" w14:textId="77777777" w:rsidR="00BD39EE" w:rsidRPr="000A4181" w:rsidRDefault="00BD39EE" w:rsidP="000A4181">
      <w:pPr>
        <w:pStyle w:val="ListParagraph"/>
        <w:numPr>
          <w:ilvl w:val="0"/>
          <w:numId w:val="15"/>
        </w:numPr>
        <w:rPr>
          <w:i w:val="0"/>
          <w:iCs w:val="0"/>
        </w:rPr>
      </w:pPr>
      <w:r w:rsidRPr="000A4181">
        <w:rPr>
          <w:i w:val="0"/>
          <w:iCs w:val="0"/>
        </w:rPr>
        <w:t>Countries of operation</w:t>
      </w:r>
    </w:p>
    <w:p w14:paraId="2F87C098" w14:textId="7DA4C0E0" w:rsidR="00BD39EE" w:rsidRPr="000A4181" w:rsidRDefault="00BD39EE" w:rsidP="000A4181">
      <w:pPr>
        <w:pStyle w:val="ListParagraph"/>
        <w:numPr>
          <w:ilvl w:val="0"/>
          <w:numId w:val="15"/>
        </w:numPr>
        <w:rPr>
          <w:i w:val="0"/>
          <w:iCs w:val="0"/>
        </w:rPr>
      </w:pPr>
      <w:r w:rsidRPr="000A4181">
        <w:rPr>
          <w:i w:val="0"/>
          <w:iCs w:val="0"/>
        </w:rPr>
        <w:t>History of real commitment to common goals Vs "blue-washing</w:t>
      </w:r>
      <w:r w:rsidR="000A4181">
        <w:rPr>
          <w:i w:val="0"/>
          <w:iCs w:val="0"/>
        </w:rPr>
        <w:t>”</w:t>
      </w:r>
    </w:p>
    <w:p w14:paraId="05F445F0" w14:textId="77777777" w:rsidR="00BD39EE" w:rsidRPr="000A4181" w:rsidRDefault="00BD39EE" w:rsidP="000A4181">
      <w:pPr>
        <w:pStyle w:val="ListParagraph"/>
        <w:numPr>
          <w:ilvl w:val="0"/>
          <w:numId w:val="15"/>
        </w:numPr>
        <w:rPr>
          <w:i w:val="0"/>
          <w:iCs w:val="0"/>
        </w:rPr>
      </w:pPr>
      <w:r w:rsidRPr="000A4181">
        <w:rPr>
          <w:i w:val="0"/>
          <w:iCs w:val="0"/>
        </w:rPr>
        <w:lastRenderedPageBreak/>
        <w:t>Reputation</w:t>
      </w:r>
    </w:p>
    <w:p w14:paraId="072BBCF1" w14:textId="4A57DD9D" w:rsidR="00BD39EE" w:rsidRPr="000A4181" w:rsidRDefault="00BD39EE" w:rsidP="000A4181">
      <w:pPr>
        <w:pStyle w:val="ListParagraph"/>
        <w:numPr>
          <w:ilvl w:val="0"/>
          <w:numId w:val="15"/>
        </w:numPr>
        <w:rPr>
          <w:i w:val="0"/>
          <w:iCs w:val="0"/>
        </w:rPr>
      </w:pPr>
      <w:r w:rsidRPr="000A4181">
        <w:rPr>
          <w:i w:val="0"/>
          <w:iCs w:val="0"/>
        </w:rPr>
        <w:t>Experience working with UN - check if the entity has been already engaging with other UN agencies </w:t>
      </w:r>
    </w:p>
    <w:p w14:paraId="33FC183B" w14:textId="77777777" w:rsidR="00BD39EE" w:rsidRPr="000A4181" w:rsidRDefault="00BD39EE" w:rsidP="000A4181">
      <w:pPr>
        <w:pStyle w:val="ListParagraph"/>
        <w:numPr>
          <w:ilvl w:val="0"/>
          <w:numId w:val="15"/>
        </w:numPr>
        <w:rPr>
          <w:i w:val="0"/>
          <w:iCs w:val="0"/>
        </w:rPr>
      </w:pPr>
      <w:r w:rsidRPr="000A4181">
        <w:rPr>
          <w:i w:val="0"/>
          <w:iCs w:val="0"/>
        </w:rPr>
        <w:t>Where they operate, previous performance (due diligence audits) and its capacity to deliver</w:t>
      </w:r>
    </w:p>
    <w:p w14:paraId="693A6F7D" w14:textId="70355DAE" w:rsidR="00BD39EE" w:rsidRPr="000A4181" w:rsidRDefault="00BD39EE" w:rsidP="000A4181">
      <w:pPr>
        <w:pStyle w:val="ListParagraph"/>
        <w:numPr>
          <w:ilvl w:val="0"/>
          <w:numId w:val="15"/>
        </w:numPr>
        <w:rPr>
          <w:i w:val="0"/>
          <w:iCs w:val="0"/>
        </w:rPr>
      </w:pPr>
      <w:r w:rsidRPr="000A4181">
        <w:rPr>
          <w:i w:val="0"/>
          <w:iCs w:val="0"/>
        </w:rPr>
        <w:t xml:space="preserve">History of engagement with FAO - If there is any engagement </w:t>
      </w:r>
      <w:r w:rsidR="000A4181" w:rsidRPr="000A4181">
        <w:rPr>
          <w:i w:val="0"/>
          <w:iCs w:val="0"/>
        </w:rPr>
        <w:t>history</w:t>
      </w:r>
    </w:p>
    <w:p w14:paraId="01D4095F" w14:textId="77777777" w:rsidR="00BD39EE" w:rsidRPr="000A4181" w:rsidRDefault="00BD39EE" w:rsidP="000A4181">
      <w:pPr>
        <w:pStyle w:val="ListParagraph"/>
        <w:numPr>
          <w:ilvl w:val="0"/>
          <w:numId w:val="15"/>
        </w:numPr>
        <w:rPr>
          <w:i w:val="0"/>
          <w:iCs w:val="0"/>
        </w:rPr>
      </w:pPr>
      <w:r w:rsidRPr="000A4181">
        <w:rPr>
          <w:i w:val="0"/>
          <w:iCs w:val="0"/>
        </w:rPr>
        <w:t>Assurance results</w:t>
      </w:r>
    </w:p>
    <w:p w14:paraId="3E7837C3" w14:textId="77777777" w:rsidR="00BD39EE" w:rsidRPr="000A4181" w:rsidRDefault="00BD39EE" w:rsidP="000A4181">
      <w:pPr>
        <w:pStyle w:val="ListParagraph"/>
        <w:numPr>
          <w:ilvl w:val="0"/>
          <w:numId w:val="15"/>
        </w:numPr>
        <w:rPr>
          <w:i w:val="0"/>
          <w:iCs w:val="0"/>
        </w:rPr>
      </w:pPr>
      <w:r w:rsidRPr="000A4181">
        <w:rPr>
          <w:i w:val="0"/>
          <w:iCs w:val="0"/>
        </w:rPr>
        <w:t>Market reports that provide a comparison with competitors</w:t>
      </w:r>
    </w:p>
    <w:p w14:paraId="24FFFACD" w14:textId="20C703D2" w:rsidR="00BD39EE" w:rsidRPr="000A4181" w:rsidRDefault="00BD39EE" w:rsidP="000A4181">
      <w:pPr>
        <w:pStyle w:val="ListParagraph"/>
        <w:numPr>
          <w:ilvl w:val="0"/>
          <w:numId w:val="15"/>
        </w:numPr>
        <w:rPr>
          <w:i w:val="0"/>
          <w:iCs w:val="0"/>
        </w:rPr>
      </w:pPr>
      <w:r w:rsidRPr="000A4181">
        <w:rPr>
          <w:i w:val="0"/>
          <w:iCs w:val="0"/>
        </w:rPr>
        <w:t xml:space="preserve">Background on partner programmes, procedures, operations, </w:t>
      </w:r>
      <w:r w:rsidR="000A4181" w:rsidRPr="000A4181">
        <w:rPr>
          <w:i w:val="0"/>
          <w:iCs w:val="0"/>
        </w:rPr>
        <w:t>management</w:t>
      </w:r>
      <w:r w:rsidRPr="000A4181">
        <w:rPr>
          <w:i w:val="0"/>
          <w:iCs w:val="0"/>
        </w:rPr>
        <w:t xml:space="preserve"> policies</w:t>
      </w:r>
    </w:p>
    <w:p w14:paraId="0B45557B" w14:textId="10DBC1ED" w:rsidR="00BD39EE" w:rsidRPr="000A4181" w:rsidRDefault="000A4181" w:rsidP="000A4181">
      <w:pPr>
        <w:pStyle w:val="ListParagraph"/>
        <w:numPr>
          <w:ilvl w:val="0"/>
          <w:numId w:val="15"/>
        </w:numPr>
        <w:rPr>
          <w:i w:val="0"/>
          <w:iCs w:val="0"/>
        </w:rPr>
      </w:pPr>
      <w:r w:rsidRPr="000A4181">
        <w:rPr>
          <w:i w:val="0"/>
          <w:iCs w:val="0"/>
        </w:rPr>
        <w:t>Expressed</w:t>
      </w:r>
      <w:r w:rsidR="00BD39EE" w:rsidRPr="000A4181">
        <w:rPr>
          <w:i w:val="0"/>
          <w:iCs w:val="0"/>
        </w:rPr>
        <w:t xml:space="preserve"> interest and expectations</w:t>
      </w:r>
    </w:p>
    <w:p w14:paraId="7DECFC56" w14:textId="77777777" w:rsidR="00BD39EE" w:rsidRPr="000A4181" w:rsidRDefault="00BD39EE" w:rsidP="000A4181">
      <w:pPr>
        <w:pStyle w:val="ListParagraph"/>
        <w:numPr>
          <w:ilvl w:val="0"/>
          <w:numId w:val="15"/>
        </w:numPr>
        <w:rPr>
          <w:i w:val="0"/>
          <w:iCs w:val="0"/>
        </w:rPr>
      </w:pPr>
      <w:r w:rsidRPr="000A4181">
        <w:rPr>
          <w:i w:val="0"/>
          <w:iCs w:val="0"/>
        </w:rPr>
        <w:t>Commitment to SDGs and if they a part of SDG platforms.</w:t>
      </w:r>
    </w:p>
    <w:p w14:paraId="07997957" w14:textId="77777777" w:rsidR="00BD39EE" w:rsidRPr="000A4181" w:rsidRDefault="00BD39EE" w:rsidP="000A4181">
      <w:pPr>
        <w:pStyle w:val="ListParagraph"/>
        <w:numPr>
          <w:ilvl w:val="0"/>
          <w:numId w:val="15"/>
        </w:numPr>
        <w:rPr>
          <w:i w:val="0"/>
          <w:iCs w:val="0"/>
        </w:rPr>
      </w:pPr>
      <w:r w:rsidRPr="000A4181">
        <w:rPr>
          <w:i w:val="0"/>
          <w:iCs w:val="0"/>
        </w:rPr>
        <w:t>Company Annual/financial reports, audits.</w:t>
      </w:r>
    </w:p>
    <w:p w14:paraId="25D0A917" w14:textId="77777777" w:rsidR="00BD39EE" w:rsidRPr="000A4181" w:rsidRDefault="00BD39EE" w:rsidP="000A4181">
      <w:pPr>
        <w:pStyle w:val="ListParagraph"/>
        <w:numPr>
          <w:ilvl w:val="0"/>
          <w:numId w:val="15"/>
        </w:numPr>
        <w:rPr>
          <w:i w:val="0"/>
          <w:iCs w:val="0"/>
        </w:rPr>
      </w:pPr>
      <w:r w:rsidRPr="000A4181">
        <w:rPr>
          <w:i w:val="0"/>
          <w:iCs w:val="0"/>
        </w:rPr>
        <w:t>Their approach and commitment towards sustainability and inclusiveness</w:t>
      </w:r>
    </w:p>
    <w:p w14:paraId="50F3B0D2" w14:textId="39942493" w:rsidR="00BD39EE" w:rsidRPr="000A4181" w:rsidRDefault="000A4181" w:rsidP="000A4181">
      <w:pPr>
        <w:pStyle w:val="ListParagraph"/>
        <w:numPr>
          <w:ilvl w:val="0"/>
          <w:numId w:val="15"/>
        </w:numPr>
        <w:rPr>
          <w:i w:val="0"/>
          <w:iCs w:val="0"/>
        </w:rPr>
      </w:pPr>
      <w:r w:rsidRPr="000A4181">
        <w:rPr>
          <w:i w:val="0"/>
          <w:iCs w:val="0"/>
        </w:rPr>
        <w:t>Sustainability</w:t>
      </w:r>
      <w:r w:rsidR="00BD39EE" w:rsidRPr="000A4181">
        <w:rPr>
          <w:i w:val="0"/>
          <w:iCs w:val="0"/>
        </w:rPr>
        <w:t xml:space="preserve"> report</w:t>
      </w:r>
    </w:p>
    <w:p w14:paraId="2FD33D7C" w14:textId="77777777" w:rsidR="00BD39EE" w:rsidRPr="000A4181" w:rsidRDefault="00BD39EE" w:rsidP="000A4181">
      <w:pPr>
        <w:pStyle w:val="ListParagraph"/>
        <w:numPr>
          <w:ilvl w:val="0"/>
          <w:numId w:val="15"/>
        </w:numPr>
        <w:rPr>
          <w:i w:val="0"/>
          <w:iCs w:val="0"/>
        </w:rPr>
      </w:pPr>
      <w:r w:rsidRPr="000A4181">
        <w:rPr>
          <w:i w:val="0"/>
          <w:iCs w:val="0"/>
        </w:rPr>
        <w:t>ESG performance ratings</w:t>
      </w:r>
    </w:p>
    <w:p w14:paraId="67C49011" w14:textId="55EA85AD" w:rsidR="00490F86" w:rsidRPr="000A4181" w:rsidRDefault="00BD39EE" w:rsidP="000A4181">
      <w:pPr>
        <w:pStyle w:val="ListParagraph"/>
        <w:numPr>
          <w:ilvl w:val="0"/>
          <w:numId w:val="15"/>
        </w:numPr>
        <w:rPr>
          <w:i w:val="0"/>
          <w:iCs w:val="0"/>
        </w:rPr>
      </w:pPr>
      <w:r w:rsidRPr="000A4181">
        <w:rPr>
          <w:i w:val="0"/>
          <w:iCs w:val="0"/>
        </w:rPr>
        <w:t>CSR and philanthropy reports and plans</w:t>
      </w:r>
    </w:p>
    <w:p w14:paraId="67AD398A" w14:textId="77777777" w:rsidR="00490F86" w:rsidRDefault="00490F86" w:rsidP="006618FE"/>
    <w:p w14:paraId="4208080D" w14:textId="77777777" w:rsidR="00490F86" w:rsidRDefault="00490F86" w:rsidP="006618FE"/>
    <w:p w14:paraId="5FAA8DDD" w14:textId="77777777" w:rsidR="00490F86" w:rsidRDefault="00490F86" w:rsidP="006618FE"/>
    <w:p w14:paraId="08CCDC55" w14:textId="77777777" w:rsidR="00490F86" w:rsidRDefault="00490F86" w:rsidP="006618FE"/>
    <w:p w14:paraId="07760721" w14:textId="77777777" w:rsidR="00490F86" w:rsidRPr="00E66317" w:rsidRDefault="00490F86" w:rsidP="006618FE"/>
    <w:p w14:paraId="0DFBE0BE" w14:textId="77777777" w:rsidR="006E2D40" w:rsidRDefault="006E2D40" w:rsidP="00992DB1"/>
    <w:p w14:paraId="72487382" w14:textId="0E220FB7" w:rsidR="00992DB1" w:rsidRPr="00320645" w:rsidRDefault="00992DB1" w:rsidP="00071121">
      <w:pPr>
        <w:rPr>
          <w:b/>
          <w:bCs/>
        </w:rPr>
      </w:pPr>
    </w:p>
    <w:p w14:paraId="5DE038CD" w14:textId="5BEE2F82" w:rsidR="00071121" w:rsidRPr="00765ECE" w:rsidRDefault="00071121" w:rsidP="00765ECE">
      <w:pPr>
        <w:tabs>
          <w:tab w:val="left" w:pos="142"/>
        </w:tabs>
        <w:spacing w:after="0" w:line="240" w:lineRule="auto"/>
        <w:ind w:left="142"/>
        <w:rPr>
          <w:rFonts w:ascii="Calibri" w:eastAsia="Times New Roman" w:hAnsi="Calibri" w:cs="Calibri"/>
          <w:i/>
          <w:iCs/>
          <w:color w:val="000000"/>
          <w:lang w:eastAsia="en-GB"/>
        </w:rPr>
      </w:pPr>
    </w:p>
    <w:sectPr w:rsidR="00071121" w:rsidRPr="00765EC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423A8" w14:textId="77777777" w:rsidR="00104774" w:rsidRDefault="00104774" w:rsidP="00AD29ED">
      <w:pPr>
        <w:spacing w:after="0" w:line="240" w:lineRule="auto"/>
      </w:pPr>
      <w:r>
        <w:separator/>
      </w:r>
    </w:p>
  </w:endnote>
  <w:endnote w:type="continuationSeparator" w:id="0">
    <w:p w14:paraId="0F754D60" w14:textId="77777777" w:rsidR="00104774" w:rsidRDefault="00104774" w:rsidP="00AD29ED">
      <w:pPr>
        <w:spacing w:after="0" w:line="240" w:lineRule="auto"/>
      </w:pPr>
      <w:r>
        <w:continuationSeparator/>
      </w:r>
    </w:p>
  </w:endnote>
  <w:endnote w:type="continuationNotice" w:id="1">
    <w:p w14:paraId="27F70F14" w14:textId="77777777" w:rsidR="00104774" w:rsidRDefault="00104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07376" w14:textId="23897115" w:rsidR="004A1F89" w:rsidRDefault="004A1F89">
    <w:pPr>
      <w:pStyle w:val="Footer"/>
    </w:pPr>
    <w:r>
      <w:t>DRAFT FAO private sector tool notes v1, TPI</w:t>
    </w:r>
    <w:r>
      <w:tab/>
    </w:r>
    <w:r>
      <w:tab/>
    </w:r>
    <w:r>
      <w:fldChar w:fldCharType="begin"/>
    </w:r>
    <w:r>
      <w:instrText xml:space="preserve"> PAGE   \* MERGEFORMAT </w:instrText>
    </w:r>
    <w:r>
      <w:fldChar w:fldCharType="separate"/>
    </w:r>
    <w:r w:rsidR="00C534B5">
      <w:rPr>
        <w:noProof/>
      </w:rPr>
      <w:t>1</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6AF7F" w14:textId="77777777" w:rsidR="00104774" w:rsidRDefault="00104774" w:rsidP="00AD29ED">
      <w:pPr>
        <w:spacing w:after="0" w:line="240" w:lineRule="auto"/>
      </w:pPr>
      <w:r>
        <w:separator/>
      </w:r>
    </w:p>
  </w:footnote>
  <w:footnote w:type="continuationSeparator" w:id="0">
    <w:p w14:paraId="46842F3A" w14:textId="77777777" w:rsidR="00104774" w:rsidRDefault="00104774" w:rsidP="00AD29ED">
      <w:pPr>
        <w:spacing w:after="0" w:line="240" w:lineRule="auto"/>
      </w:pPr>
      <w:r>
        <w:continuationSeparator/>
      </w:r>
    </w:p>
  </w:footnote>
  <w:footnote w:type="continuationNotice" w:id="1">
    <w:p w14:paraId="28CA1307" w14:textId="77777777" w:rsidR="00104774" w:rsidRDefault="001047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353"/>
    <w:multiLevelType w:val="hybridMultilevel"/>
    <w:tmpl w:val="0852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B1627"/>
    <w:multiLevelType w:val="hybridMultilevel"/>
    <w:tmpl w:val="ACB42134"/>
    <w:lvl w:ilvl="0" w:tplc="89C48A7E">
      <w:start w:val="1"/>
      <w:numFmt w:val="decimal"/>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0D7C37"/>
    <w:multiLevelType w:val="hybridMultilevel"/>
    <w:tmpl w:val="4922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C72B0"/>
    <w:multiLevelType w:val="hybridMultilevel"/>
    <w:tmpl w:val="15223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77A20"/>
    <w:multiLevelType w:val="hybridMultilevel"/>
    <w:tmpl w:val="C0DA1EE2"/>
    <w:lvl w:ilvl="0" w:tplc="04769CA8">
      <w:start w:val="1"/>
      <w:numFmt w:val="decimal"/>
      <w:lvlText w:val="%1"/>
      <w:lvlJc w:val="left"/>
      <w:pPr>
        <w:ind w:left="1800" w:hanging="144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30A98"/>
    <w:multiLevelType w:val="hybridMultilevel"/>
    <w:tmpl w:val="7AE088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DD6FF3"/>
    <w:multiLevelType w:val="hybridMultilevel"/>
    <w:tmpl w:val="F7C4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568F2"/>
    <w:multiLevelType w:val="hybridMultilevel"/>
    <w:tmpl w:val="9DD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790F3D"/>
    <w:multiLevelType w:val="hybridMultilevel"/>
    <w:tmpl w:val="2AC65A5C"/>
    <w:lvl w:ilvl="0" w:tplc="04C8E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710A1B"/>
    <w:multiLevelType w:val="hybridMultilevel"/>
    <w:tmpl w:val="6F488E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420429"/>
    <w:multiLevelType w:val="hybridMultilevel"/>
    <w:tmpl w:val="9070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F078D"/>
    <w:multiLevelType w:val="hybridMultilevel"/>
    <w:tmpl w:val="663A1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351922"/>
    <w:multiLevelType w:val="hybridMultilevel"/>
    <w:tmpl w:val="57EC9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E773CF"/>
    <w:multiLevelType w:val="hybridMultilevel"/>
    <w:tmpl w:val="147E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8"/>
  </w:num>
  <w:num w:numId="5">
    <w:abstractNumId w:val="12"/>
  </w:num>
  <w:num w:numId="6">
    <w:abstractNumId w:val="1"/>
  </w:num>
  <w:num w:numId="7">
    <w:abstractNumId w:val="1"/>
  </w:num>
  <w:num w:numId="8">
    <w:abstractNumId w:val="5"/>
  </w:num>
  <w:num w:numId="9">
    <w:abstractNumId w:val="0"/>
  </w:num>
  <w:num w:numId="10">
    <w:abstractNumId w:val="2"/>
  </w:num>
  <w:num w:numId="11">
    <w:abstractNumId w:val="7"/>
  </w:num>
  <w:num w:numId="12">
    <w:abstractNumId w:val="13"/>
  </w:num>
  <w:num w:numId="13">
    <w:abstractNumId w:val="1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ED"/>
    <w:rsid w:val="00013F26"/>
    <w:rsid w:val="0001535B"/>
    <w:rsid w:val="00022990"/>
    <w:rsid w:val="00026C83"/>
    <w:rsid w:val="0004018D"/>
    <w:rsid w:val="000439CF"/>
    <w:rsid w:val="00043EF9"/>
    <w:rsid w:val="00056E17"/>
    <w:rsid w:val="00071121"/>
    <w:rsid w:val="00071E48"/>
    <w:rsid w:val="00072861"/>
    <w:rsid w:val="000751E8"/>
    <w:rsid w:val="00086FD4"/>
    <w:rsid w:val="000A0D3B"/>
    <w:rsid w:val="000A4181"/>
    <w:rsid w:val="000C5D37"/>
    <w:rsid w:val="000C64C8"/>
    <w:rsid w:val="000D277E"/>
    <w:rsid w:val="000D594F"/>
    <w:rsid w:val="000D60D7"/>
    <w:rsid w:val="000F751F"/>
    <w:rsid w:val="001032E1"/>
    <w:rsid w:val="00104774"/>
    <w:rsid w:val="001112A6"/>
    <w:rsid w:val="00114D83"/>
    <w:rsid w:val="00115BA9"/>
    <w:rsid w:val="001222E2"/>
    <w:rsid w:val="00123F69"/>
    <w:rsid w:val="00131A8F"/>
    <w:rsid w:val="001331C9"/>
    <w:rsid w:val="0013595A"/>
    <w:rsid w:val="00143CD2"/>
    <w:rsid w:val="0014613E"/>
    <w:rsid w:val="00160B95"/>
    <w:rsid w:val="00162816"/>
    <w:rsid w:val="00167ED6"/>
    <w:rsid w:val="001731D7"/>
    <w:rsid w:val="001762C2"/>
    <w:rsid w:val="001A79F0"/>
    <w:rsid w:val="001D46FF"/>
    <w:rsid w:val="001D7C94"/>
    <w:rsid w:val="001E432E"/>
    <w:rsid w:val="001E7191"/>
    <w:rsid w:val="001F01D8"/>
    <w:rsid w:val="001F5A02"/>
    <w:rsid w:val="001F7BD9"/>
    <w:rsid w:val="002036C9"/>
    <w:rsid w:val="00212EE3"/>
    <w:rsid w:val="00216F9F"/>
    <w:rsid w:val="00246223"/>
    <w:rsid w:val="00251B16"/>
    <w:rsid w:val="00256277"/>
    <w:rsid w:val="00256519"/>
    <w:rsid w:val="00276E95"/>
    <w:rsid w:val="0028381E"/>
    <w:rsid w:val="00283CAD"/>
    <w:rsid w:val="0028657D"/>
    <w:rsid w:val="002932A1"/>
    <w:rsid w:val="002A3B39"/>
    <w:rsid w:val="002A4CD5"/>
    <w:rsid w:val="002B7196"/>
    <w:rsid w:val="002C01C8"/>
    <w:rsid w:val="002C13FF"/>
    <w:rsid w:val="002C5FA5"/>
    <w:rsid w:val="002D1191"/>
    <w:rsid w:val="002E5D5B"/>
    <w:rsid w:val="002F6522"/>
    <w:rsid w:val="00300193"/>
    <w:rsid w:val="00301E22"/>
    <w:rsid w:val="00311708"/>
    <w:rsid w:val="00311E48"/>
    <w:rsid w:val="00316EDB"/>
    <w:rsid w:val="003175C1"/>
    <w:rsid w:val="00317887"/>
    <w:rsid w:val="00320645"/>
    <w:rsid w:val="00324232"/>
    <w:rsid w:val="00324C52"/>
    <w:rsid w:val="003468D2"/>
    <w:rsid w:val="00346E73"/>
    <w:rsid w:val="003508DA"/>
    <w:rsid w:val="003568B6"/>
    <w:rsid w:val="003626DB"/>
    <w:rsid w:val="00373C62"/>
    <w:rsid w:val="00375941"/>
    <w:rsid w:val="00393ABE"/>
    <w:rsid w:val="003978C5"/>
    <w:rsid w:val="003A2280"/>
    <w:rsid w:val="003A5694"/>
    <w:rsid w:val="003A57B4"/>
    <w:rsid w:val="003B4BF0"/>
    <w:rsid w:val="003C02A9"/>
    <w:rsid w:val="003C3924"/>
    <w:rsid w:val="003E20E8"/>
    <w:rsid w:val="003E5B30"/>
    <w:rsid w:val="003F79A0"/>
    <w:rsid w:val="004006F6"/>
    <w:rsid w:val="00400C72"/>
    <w:rsid w:val="00411B14"/>
    <w:rsid w:val="00411EBE"/>
    <w:rsid w:val="004121FB"/>
    <w:rsid w:val="004264D7"/>
    <w:rsid w:val="00431C9A"/>
    <w:rsid w:val="00467531"/>
    <w:rsid w:val="00473612"/>
    <w:rsid w:val="00484DB6"/>
    <w:rsid w:val="00490F86"/>
    <w:rsid w:val="004A1F89"/>
    <w:rsid w:val="004A2E0A"/>
    <w:rsid w:val="004A3863"/>
    <w:rsid w:val="004B2682"/>
    <w:rsid w:val="004C6C96"/>
    <w:rsid w:val="004C7788"/>
    <w:rsid w:val="004C7DCF"/>
    <w:rsid w:val="004E6CDA"/>
    <w:rsid w:val="004F0B8B"/>
    <w:rsid w:val="004F23F2"/>
    <w:rsid w:val="004F2671"/>
    <w:rsid w:val="004F462E"/>
    <w:rsid w:val="004F7140"/>
    <w:rsid w:val="004F793D"/>
    <w:rsid w:val="0054089B"/>
    <w:rsid w:val="00544E36"/>
    <w:rsid w:val="0056213C"/>
    <w:rsid w:val="00564CC7"/>
    <w:rsid w:val="005812DB"/>
    <w:rsid w:val="00586E40"/>
    <w:rsid w:val="00595F07"/>
    <w:rsid w:val="005A1914"/>
    <w:rsid w:val="005A703C"/>
    <w:rsid w:val="005B35E9"/>
    <w:rsid w:val="005B6A7A"/>
    <w:rsid w:val="005C5470"/>
    <w:rsid w:val="005C6095"/>
    <w:rsid w:val="005F0A75"/>
    <w:rsid w:val="005F5A05"/>
    <w:rsid w:val="005F738E"/>
    <w:rsid w:val="00601F4B"/>
    <w:rsid w:val="00605334"/>
    <w:rsid w:val="00620CF4"/>
    <w:rsid w:val="00623C73"/>
    <w:rsid w:val="00631DF5"/>
    <w:rsid w:val="00641414"/>
    <w:rsid w:val="0064541C"/>
    <w:rsid w:val="006618FE"/>
    <w:rsid w:val="00664A3D"/>
    <w:rsid w:val="00670700"/>
    <w:rsid w:val="00680526"/>
    <w:rsid w:val="006A31D7"/>
    <w:rsid w:val="006A6D7D"/>
    <w:rsid w:val="006A780C"/>
    <w:rsid w:val="006B2C4D"/>
    <w:rsid w:val="006B35F1"/>
    <w:rsid w:val="006B796D"/>
    <w:rsid w:val="006C511D"/>
    <w:rsid w:val="006D023D"/>
    <w:rsid w:val="006D6E8F"/>
    <w:rsid w:val="006D7E9B"/>
    <w:rsid w:val="006E2D40"/>
    <w:rsid w:val="006E7CCF"/>
    <w:rsid w:val="00711CC1"/>
    <w:rsid w:val="00730E1E"/>
    <w:rsid w:val="007324AC"/>
    <w:rsid w:val="00736C4B"/>
    <w:rsid w:val="00737246"/>
    <w:rsid w:val="00737B2F"/>
    <w:rsid w:val="0074595C"/>
    <w:rsid w:val="007511EE"/>
    <w:rsid w:val="007574FD"/>
    <w:rsid w:val="00760180"/>
    <w:rsid w:val="0076167F"/>
    <w:rsid w:val="00765ECE"/>
    <w:rsid w:val="00776C96"/>
    <w:rsid w:val="007838E9"/>
    <w:rsid w:val="00785431"/>
    <w:rsid w:val="00793B00"/>
    <w:rsid w:val="007A788F"/>
    <w:rsid w:val="007B6015"/>
    <w:rsid w:val="007C2CC7"/>
    <w:rsid w:val="007D41A5"/>
    <w:rsid w:val="007D7671"/>
    <w:rsid w:val="007E0D9B"/>
    <w:rsid w:val="007E4EFD"/>
    <w:rsid w:val="007E668C"/>
    <w:rsid w:val="008025C8"/>
    <w:rsid w:val="00806007"/>
    <w:rsid w:val="008078F0"/>
    <w:rsid w:val="00810CDA"/>
    <w:rsid w:val="00815EB8"/>
    <w:rsid w:val="00820A04"/>
    <w:rsid w:val="0082629B"/>
    <w:rsid w:val="0083542E"/>
    <w:rsid w:val="008452B8"/>
    <w:rsid w:val="008473B6"/>
    <w:rsid w:val="00853514"/>
    <w:rsid w:val="0085500E"/>
    <w:rsid w:val="00861E10"/>
    <w:rsid w:val="00871C48"/>
    <w:rsid w:val="00881743"/>
    <w:rsid w:val="008911B2"/>
    <w:rsid w:val="008938EE"/>
    <w:rsid w:val="00894AA7"/>
    <w:rsid w:val="008B1215"/>
    <w:rsid w:val="008B1E41"/>
    <w:rsid w:val="008F17FB"/>
    <w:rsid w:val="008F75A6"/>
    <w:rsid w:val="008F7755"/>
    <w:rsid w:val="0090273F"/>
    <w:rsid w:val="00905785"/>
    <w:rsid w:val="009070EA"/>
    <w:rsid w:val="00924C88"/>
    <w:rsid w:val="00926CBC"/>
    <w:rsid w:val="00933188"/>
    <w:rsid w:val="00960B6C"/>
    <w:rsid w:val="00962248"/>
    <w:rsid w:val="009645AD"/>
    <w:rsid w:val="009673D4"/>
    <w:rsid w:val="00973024"/>
    <w:rsid w:val="00992DB1"/>
    <w:rsid w:val="00995129"/>
    <w:rsid w:val="009A5B45"/>
    <w:rsid w:val="009A7049"/>
    <w:rsid w:val="009A7669"/>
    <w:rsid w:val="009B77C7"/>
    <w:rsid w:val="009B7BF1"/>
    <w:rsid w:val="009C1B43"/>
    <w:rsid w:val="009C5760"/>
    <w:rsid w:val="009D4480"/>
    <w:rsid w:val="009E037C"/>
    <w:rsid w:val="009E49DB"/>
    <w:rsid w:val="00A05FCD"/>
    <w:rsid w:val="00A130CE"/>
    <w:rsid w:val="00A14400"/>
    <w:rsid w:val="00A164FC"/>
    <w:rsid w:val="00A20E88"/>
    <w:rsid w:val="00A231CF"/>
    <w:rsid w:val="00A33C1F"/>
    <w:rsid w:val="00A342F1"/>
    <w:rsid w:val="00A36E7B"/>
    <w:rsid w:val="00A45C1A"/>
    <w:rsid w:val="00A45FEB"/>
    <w:rsid w:val="00A52141"/>
    <w:rsid w:val="00A55718"/>
    <w:rsid w:val="00A62A7F"/>
    <w:rsid w:val="00A929A5"/>
    <w:rsid w:val="00AA2937"/>
    <w:rsid w:val="00AA3279"/>
    <w:rsid w:val="00AB1BAB"/>
    <w:rsid w:val="00AC159E"/>
    <w:rsid w:val="00AC277D"/>
    <w:rsid w:val="00AD046D"/>
    <w:rsid w:val="00AD29ED"/>
    <w:rsid w:val="00B11892"/>
    <w:rsid w:val="00B15342"/>
    <w:rsid w:val="00B27262"/>
    <w:rsid w:val="00B40B5D"/>
    <w:rsid w:val="00B425CB"/>
    <w:rsid w:val="00B625DF"/>
    <w:rsid w:val="00B63D7C"/>
    <w:rsid w:val="00B817B2"/>
    <w:rsid w:val="00B919B9"/>
    <w:rsid w:val="00B92E28"/>
    <w:rsid w:val="00B95D6B"/>
    <w:rsid w:val="00BA2452"/>
    <w:rsid w:val="00BA3680"/>
    <w:rsid w:val="00BA3DBE"/>
    <w:rsid w:val="00BA4232"/>
    <w:rsid w:val="00BB1918"/>
    <w:rsid w:val="00BC318A"/>
    <w:rsid w:val="00BC3624"/>
    <w:rsid w:val="00BC63C7"/>
    <w:rsid w:val="00BC6CA3"/>
    <w:rsid w:val="00BD0D8A"/>
    <w:rsid w:val="00BD39EE"/>
    <w:rsid w:val="00BD54D4"/>
    <w:rsid w:val="00BD7F45"/>
    <w:rsid w:val="00BE4539"/>
    <w:rsid w:val="00BE79E7"/>
    <w:rsid w:val="00C01A53"/>
    <w:rsid w:val="00C16CAC"/>
    <w:rsid w:val="00C2004A"/>
    <w:rsid w:val="00C23D2A"/>
    <w:rsid w:val="00C25242"/>
    <w:rsid w:val="00C347AB"/>
    <w:rsid w:val="00C52822"/>
    <w:rsid w:val="00C534B5"/>
    <w:rsid w:val="00C54B44"/>
    <w:rsid w:val="00C56A26"/>
    <w:rsid w:val="00C66F1A"/>
    <w:rsid w:val="00C730FD"/>
    <w:rsid w:val="00C74402"/>
    <w:rsid w:val="00C81639"/>
    <w:rsid w:val="00C833F4"/>
    <w:rsid w:val="00C847F4"/>
    <w:rsid w:val="00C929D7"/>
    <w:rsid w:val="00CA3547"/>
    <w:rsid w:val="00CB1949"/>
    <w:rsid w:val="00CB4D14"/>
    <w:rsid w:val="00CB53D1"/>
    <w:rsid w:val="00CC248B"/>
    <w:rsid w:val="00CD36F6"/>
    <w:rsid w:val="00CD5BC1"/>
    <w:rsid w:val="00CD77FA"/>
    <w:rsid w:val="00CF7F44"/>
    <w:rsid w:val="00D04933"/>
    <w:rsid w:val="00D24E6F"/>
    <w:rsid w:val="00D27F26"/>
    <w:rsid w:val="00D31EF7"/>
    <w:rsid w:val="00D32CF8"/>
    <w:rsid w:val="00D458D9"/>
    <w:rsid w:val="00D64114"/>
    <w:rsid w:val="00D87AF8"/>
    <w:rsid w:val="00D9296C"/>
    <w:rsid w:val="00DA4349"/>
    <w:rsid w:val="00DA55AB"/>
    <w:rsid w:val="00DA5AB9"/>
    <w:rsid w:val="00DA61A7"/>
    <w:rsid w:val="00DB794A"/>
    <w:rsid w:val="00DC3E43"/>
    <w:rsid w:val="00DD231E"/>
    <w:rsid w:val="00DE3F5D"/>
    <w:rsid w:val="00E0114C"/>
    <w:rsid w:val="00E058D4"/>
    <w:rsid w:val="00E16499"/>
    <w:rsid w:val="00E23A84"/>
    <w:rsid w:val="00E245E1"/>
    <w:rsid w:val="00E26574"/>
    <w:rsid w:val="00E45667"/>
    <w:rsid w:val="00E47FC2"/>
    <w:rsid w:val="00E52BB4"/>
    <w:rsid w:val="00E66317"/>
    <w:rsid w:val="00E72B27"/>
    <w:rsid w:val="00E7414D"/>
    <w:rsid w:val="00E87D31"/>
    <w:rsid w:val="00E94D77"/>
    <w:rsid w:val="00EA1CE6"/>
    <w:rsid w:val="00EB1500"/>
    <w:rsid w:val="00EE4048"/>
    <w:rsid w:val="00EE46F2"/>
    <w:rsid w:val="00EF1455"/>
    <w:rsid w:val="00F01AC2"/>
    <w:rsid w:val="00F05A6F"/>
    <w:rsid w:val="00F101D5"/>
    <w:rsid w:val="00F10245"/>
    <w:rsid w:val="00F15A13"/>
    <w:rsid w:val="00F3386D"/>
    <w:rsid w:val="00F414B9"/>
    <w:rsid w:val="00F507C1"/>
    <w:rsid w:val="00F51B28"/>
    <w:rsid w:val="00F53A72"/>
    <w:rsid w:val="00F54D30"/>
    <w:rsid w:val="00F56789"/>
    <w:rsid w:val="00F629E8"/>
    <w:rsid w:val="00F66E57"/>
    <w:rsid w:val="00F813C0"/>
    <w:rsid w:val="00F84501"/>
    <w:rsid w:val="00FB1827"/>
    <w:rsid w:val="00FC68D2"/>
    <w:rsid w:val="00FE027C"/>
    <w:rsid w:val="00FE2C1F"/>
    <w:rsid w:val="00FE44FD"/>
    <w:rsid w:val="00FE7794"/>
    <w:rsid w:val="00FF2516"/>
    <w:rsid w:val="00FF6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EDD64"/>
  <w15:chartTrackingRefBased/>
  <w15:docId w15:val="{20D33FF3-29E5-4AEF-8D70-2DEC2399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788"/>
  </w:style>
  <w:style w:type="paragraph" w:styleId="Heading1">
    <w:name w:val="heading 1"/>
    <w:basedOn w:val="Normal"/>
    <w:next w:val="Normal"/>
    <w:link w:val="Heading1Char"/>
    <w:uiPriority w:val="9"/>
    <w:qFormat/>
    <w:rsid w:val="005B35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3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1E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C7D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ED"/>
  </w:style>
  <w:style w:type="paragraph" w:styleId="Footer">
    <w:name w:val="footer"/>
    <w:basedOn w:val="Normal"/>
    <w:link w:val="FooterChar"/>
    <w:uiPriority w:val="99"/>
    <w:unhideWhenUsed/>
    <w:rsid w:val="00AD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ED"/>
  </w:style>
  <w:style w:type="paragraph" w:styleId="ListParagraph">
    <w:name w:val="List Paragraph"/>
    <w:basedOn w:val="Normal"/>
    <w:uiPriority w:val="34"/>
    <w:qFormat/>
    <w:rsid w:val="007511EE"/>
    <w:pPr>
      <w:numPr>
        <w:numId w:val="7"/>
      </w:numPr>
      <w:contextualSpacing/>
    </w:pPr>
    <w:rPr>
      <w:i/>
      <w:iCs/>
    </w:rPr>
  </w:style>
  <w:style w:type="paragraph" w:styleId="Title">
    <w:name w:val="Title"/>
    <w:basedOn w:val="Normal"/>
    <w:next w:val="Normal"/>
    <w:link w:val="TitleChar"/>
    <w:uiPriority w:val="10"/>
    <w:qFormat/>
    <w:rsid w:val="00EB15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50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5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35E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64CC7"/>
    <w:rPr>
      <w:sz w:val="16"/>
      <w:szCs w:val="16"/>
    </w:rPr>
  </w:style>
  <w:style w:type="paragraph" w:styleId="CommentText">
    <w:name w:val="annotation text"/>
    <w:basedOn w:val="Normal"/>
    <w:link w:val="CommentTextChar"/>
    <w:uiPriority w:val="99"/>
    <w:unhideWhenUsed/>
    <w:rsid w:val="00564CC7"/>
    <w:pPr>
      <w:spacing w:line="240" w:lineRule="auto"/>
    </w:pPr>
    <w:rPr>
      <w:sz w:val="20"/>
      <w:szCs w:val="20"/>
    </w:rPr>
  </w:style>
  <w:style w:type="character" w:customStyle="1" w:styleId="CommentTextChar">
    <w:name w:val="Comment Text Char"/>
    <w:basedOn w:val="DefaultParagraphFont"/>
    <w:link w:val="CommentText"/>
    <w:uiPriority w:val="99"/>
    <w:rsid w:val="00564CC7"/>
    <w:rPr>
      <w:sz w:val="20"/>
      <w:szCs w:val="20"/>
    </w:rPr>
  </w:style>
  <w:style w:type="paragraph" w:styleId="CommentSubject">
    <w:name w:val="annotation subject"/>
    <w:basedOn w:val="CommentText"/>
    <w:next w:val="CommentText"/>
    <w:link w:val="CommentSubjectChar"/>
    <w:uiPriority w:val="99"/>
    <w:semiHidden/>
    <w:unhideWhenUsed/>
    <w:rsid w:val="00564CC7"/>
    <w:rPr>
      <w:b/>
      <w:bCs/>
    </w:rPr>
  </w:style>
  <w:style w:type="character" w:customStyle="1" w:styleId="CommentSubjectChar">
    <w:name w:val="Comment Subject Char"/>
    <w:basedOn w:val="CommentTextChar"/>
    <w:link w:val="CommentSubject"/>
    <w:uiPriority w:val="99"/>
    <w:semiHidden/>
    <w:rsid w:val="00564CC7"/>
    <w:rPr>
      <w:b/>
      <w:bCs/>
      <w:sz w:val="20"/>
      <w:szCs w:val="20"/>
    </w:rPr>
  </w:style>
  <w:style w:type="paragraph" w:styleId="BalloonText">
    <w:name w:val="Balloon Text"/>
    <w:basedOn w:val="Normal"/>
    <w:link w:val="BalloonTextChar"/>
    <w:uiPriority w:val="99"/>
    <w:semiHidden/>
    <w:unhideWhenUsed/>
    <w:rsid w:val="00564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CC7"/>
    <w:rPr>
      <w:rFonts w:ascii="Segoe UI" w:hAnsi="Segoe UI" w:cs="Segoe UI"/>
      <w:sz w:val="18"/>
      <w:szCs w:val="18"/>
    </w:rPr>
  </w:style>
  <w:style w:type="paragraph" w:styleId="Revision">
    <w:name w:val="Revision"/>
    <w:hidden/>
    <w:uiPriority w:val="99"/>
    <w:semiHidden/>
    <w:rsid w:val="0074595C"/>
    <w:pPr>
      <w:spacing w:after="0" w:line="240" w:lineRule="auto"/>
    </w:pPr>
  </w:style>
  <w:style w:type="character" w:customStyle="1" w:styleId="cf01">
    <w:name w:val="cf01"/>
    <w:basedOn w:val="DefaultParagraphFont"/>
    <w:rsid w:val="00F84501"/>
    <w:rPr>
      <w:rFonts w:ascii="Segoe UI" w:hAnsi="Segoe UI" w:cs="Segoe UI" w:hint="default"/>
      <w:sz w:val="18"/>
      <w:szCs w:val="18"/>
    </w:rPr>
  </w:style>
  <w:style w:type="character" w:customStyle="1" w:styleId="Heading3Char">
    <w:name w:val="Heading 3 Char"/>
    <w:basedOn w:val="DefaultParagraphFont"/>
    <w:link w:val="Heading3"/>
    <w:uiPriority w:val="9"/>
    <w:rsid w:val="00D31EF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C7DC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820A04"/>
    <w:rPr>
      <w:color w:val="0563C1" w:themeColor="hyperlink"/>
      <w:u w:val="single"/>
    </w:rPr>
  </w:style>
  <w:style w:type="character" w:customStyle="1" w:styleId="UnresolvedMention">
    <w:name w:val="Unresolved Mention"/>
    <w:basedOn w:val="DefaultParagraphFont"/>
    <w:uiPriority w:val="99"/>
    <w:semiHidden/>
    <w:unhideWhenUsed/>
    <w:rsid w:val="00820A04"/>
    <w:rPr>
      <w:color w:val="605E5C"/>
      <w:shd w:val="clear" w:color="auto" w:fill="E1DFDD"/>
    </w:rPr>
  </w:style>
  <w:style w:type="character" w:styleId="FollowedHyperlink">
    <w:name w:val="FollowedHyperlink"/>
    <w:basedOn w:val="DefaultParagraphFont"/>
    <w:uiPriority w:val="99"/>
    <w:semiHidden/>
    <w:unhideWhenUsed/>
    <w:rsid w:val="00820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5899">
      <w:bodyDiv w:val="1"/>
      <w:marLeft w:val="0"/>
      <w:marRight w:val="0"/>
      <w:marTop w:val="0"/>
      <w:marBottom w:val="0"/>
      <w:divBdr>
        <w:top w:val="none" w:sz="0" w:space="0" w:color="auto"/>
        <w:left w:val="none" w:sz="0" w:space="0" w:color="auto"/>
        <w:bottom w:val="none" w:sz="0" w:space="0" w:color="auto"/>
        <w:right w:val="none" w:sz="0" w:space="0" w:color="auto"/>
      </w:divBdr>
    </w:div>
    <w:div w:id="126051067">
      <w:bodyDiv w:val="1"/>
      <w:marLeft w:val="0"/>
      <w:marRight w:val="0"/>
      <w:marTop w:val="0"/>
      <w:marBottom w:val="0"/>
      <w:divBdr>
        <w:top w:val="none" w:sz="0" w:space="0" w:color="auto"/>
        <w:left w:val="none" w:sz="0" w:space="0" w:color="auto"/>
        <w:bottom w:val="none" w:sz="0" w:space="0" w:color="auto"/>
        <w:right w:val="none" w:sz="0" w:space="0" w:color="auto"/>
      </w:divBdr>
    </w:div>
    <w:div w:id="203955076">
      <w:bodyDiv w:val="1"/>
      <w:marLeft w:val="0"/>
      <w:marRight w:val="0"/>
      <w:marTop w:val="0"/>
      <w:marBottom w:val="0"/>
      <w:divBdr>
        <w:top w:val="none" w:sz="0" w:space="0" w:color="auto"/>
        <w:left w:val="none" w:sz="0" w:space="0" w:color="auto"/>
        <w:bottom w:val="none" w:sz="0" w:space="0" w:color="auto"/>
        <w:right w:val="none" w:sz="0" w:space="0" w:color="auto"/>
      </w:divBdr>
    </w:div>
    <w:div w:id="209419291">
      <w:bodyDiv w:val="1"/>
      <w:marLeft w:val="0"/>
      <w:marRight w:val="0"/>
      <w:marTop w:val="0"/>
      <w:marBottom w:val="0"/>
      <w:divBdr>
        <w:top w:val="none" w:sz="0" w:space="0" w:color="auto"/>
        <w:left w:val="none" w:sz="0" w:space="0" w:color="auto"/>
        <w:bottom w:val="none" w:sz="0" w:space="0" w:color="auto"/>
        <w:right w:val="none" w:sz="0" w:space="0" w:color="auto"/>
      </w:divBdr>
    </w:div>
    <w:div w:id="226037598">
      <w:bodyDiv w:val="1"/>
      <w:marLeft w:val="0"/>
      <w:marRight w:val="0"/>
      <w:marTop w:val="0"/>
      <w:marBottom w:val="0"/>
      <w:divBdr>
        <w:top w:val="none" w:sz="0" w:space="0" w:color="auto"/>
        <w:left w:val="none" w:sz="0" w:space="0" w:color="auto"/>
        <w:bottom w:val="none" w:sz="0" w:space="0" w:color="auto"/>
        <w:right w:val="none" w:sz="0" w:space="0" w:color="auto"/>
      </w:divBdr>
    </w:div>
    <w:div w:id="352728640">
      <w:bodyDiv w:val="1"/>
      <w:marLeft w:val="0"/>
      <w:marRight w:val="0"/>
      <w:marTop w:val="0"/>
      <w:marBottom w:val="0"/>
      <w:divBdr>
        <w:top w:val="none" w:sz="0" w:space="0" w:color="auto"/>
        <w:left w:val="none" w:sz="0" w:space="0" w:color="auto"/>
        <w:bottom w:val="none" w:sz="0" w:space="0" w:color="auto"/>
        <w:right w:val="none" w:sz="0" w:space="0" w:color="auto"/>
      </w:divBdr>
    </w:div>
    <w:div w:id="501553098">
      <w:bodyDiv w:val="1"/>
      <w:marLeft w:val="0"/>
      <w:marRight w:val="0"/>
      <w:marTop w:val="0"/>
      <w:marBottom w:val="0"/>
      <w:divBdr>
        <w:top w:val="none" w:sz="0" w:space="0" w:color="auto"/>
        <w:left w:val="none" w:sz="0" w:space="0" w:color="auto"/>
        <w:bottom w:val="none" w:sz="0" w:space="0" w:color="auto"/>
        <w:right w:val="none" w:sz="0" w:space="0" w:color="auto"/>
      </w:divBdr>
    </w:div>
    <w:div w:id="754740328">
      <w:bodyDiv w:val="1"/>
      <w:marLeft w:val="0"/>
      <w:marRight w:val="0"/>
      <w:marTop w:val="0"/>
      <w:marBottom w:val="0"/>
      <w:divBdr>
        <w:top w:val="none" w:sz="0" w:space="0" w:color="auto"/>
        <w:left w:val="none" w:sz="0" w:space="0" w:color="auto"/>
        <w:bottom w:val="none" w:sz="0" w:space="0" w:color="auto"/>
        <w:right w:val="none" w:sz="0" w:space="0" w:color="auto"/>
      </w:divBdr>
    </w:div>
    <w:div w:id="952907853">
      <w:bodyDiv w:val="1"/>
      <w:marLeft w:val="0"/>
      <w:marRight w:val="0"/>
      <w:marTop w:val="0"/>
      <w:marBottom w:val="0"/>
      <w:divBdr>
        <w:top w:val="none" w:sz="0" w:space="0" w:color="auto"/>
        <w:left w:val="none" w:sz="0" w:space="0" w:color="auto"/>
        <w:bottom w:val="none" w:sz="0" w:space="0" w:color="auto"/>
        <w:right w:val="none" w:sz="0" w:space="0" w:color="auto"/>
      </w:divBdr>
    </w:div>
    <w:div w:id="983704645">
      <w:bodyDiv w:val="1"/>
      <w:marLeft w:val="0"/>
      <w:marRight w:val="0"/>
      <w:marTop w:val="0"/>
      <w:marBottom w:val="0"/>
      <w:divBdr>
        <w:top w:val="none" w:sz="0" w:space="0" w:color="auto"/>
        <w:left w:val="none" w:sz="0" w:space="0" w:color="auto"/>
        <w:bottom w:val="none" w:sz="0" w:space="0" w:color="auto"/>
        <w:right w:val="none" w:sz="0" w:space="0" w:color="auto"/>
      </w:divBdr>
    </w:div>
    <w:div w:id="1036078077">
      <w:bodyDiv w:val="1"/>
      <w:marLeft w:val="0"/>
      <w:marRight w:val="0"/>
      <w:marTop w:val="0"/>
      <w:marBottom w:val="0"/>
      <w:divBdr>
        <w:top w:val="none" w:sz="0" w:space="0" w:color="auto"/>
        <w:left w:val="none" w:sz="0" w:space="0" w:color="auto"/>
        <w:bottom w:val="none" w:sz="0" w:space="0" w:color="auto"/>
        <w:right w:val="none" w:sz="0" w:space="0" w:color="auto"/>
      </w:divBdr>
    </w:div>
    <w:div w:id="1230382496">
      <w:bodyDiv w:val="1"/>
      <w:marLeft w:val="0"/>
      <w:marRight w:val="0"/>
      <w:marTop w:val="0"/>
      <w:marBottom w:val="0"/>
      <w:divBdr>
        <w:top w:val="none" w:sz="0" w:space="0" w:color="auto"/>
        <w:left w:val="none" w:sz="0" w:space="0" w:color="auto"/>
        <w:bottom w:val="none" w:sz="0" w:space="0" w:color="auto"/>
        <w:right w:val="none" w:sz="0" w:space="0" w:color="auto"/>
      </w:divBdr>
    </w:div>
    <w:div w:id="1289552801">
      <w:bodyDiv w:val="1"/>
      <w:marLeft w:val="0"/>
      <w:marRight w:val="0"/>
      <w:marTop w:val="0"/>
      <w:marBottom w:val="0"/>
      <w:divBdr>
        <w:top w:val="none" w:sz="0" w:space="0" w:color="auto"/>
        <w:left w:val="none" w:sz="0" w:space="0" w:color="auto"/>
        <w:bottom w:val="none" w:sz="0" w:space="0" w:color="auto"/>
        <w:right w:val="none" w:sz="0" w:space="0" w:color="auto"/>
      </w:divBdr>
    </w:div>
    <w:div w:id="1441681588">
      <w:bodyDiv w:val="1"/>
      <w:marLeft w:val="0"/>
      <w:marRight w:val="0"/>
      <w:marTop w:val="0"/>
      <w:marBottom w:val="0"/>
      <w:divBdr>
        <w:top w:val="none" w:sz="0" w:space="0" w:color="auto"/>
        <w:left w:val="none" w:sz="0" w:space="0" w:color="auto"/>
        <w:bottom w:val="none" w:sz="0" w:space="0" w:color="auto"/>
        <w:right w:val="none" w:sz="0" w:space="0" w:color="auto"/>
      </w:divBdr>
    </w:div>
    <w:div w:id="1550219386">
      <w:bodyDiv w:val="1"/>
      <w:marLeft w:val="0"/>
      <w:marRight w:val="0"/>
      <w:marTop w:val="0"/>
      <w:marBottom w:val="0"/>
      <w:divBdr>
        <w:top w:val="none" w:sz="0" w:space="0" w:color="auto"/>
        <w:left w:val="none" w:sz="0" w:space="0" w:color="auto"/>
        <w:bottom w:val="none" w:sz="0" w:space="0" w:color="auto"/>
        <w:right w:val="none" w:sz="0" w:space="0" w:color="auto"/>
      </w:divBdr>
    </w:div>
    <w:div w:id="1710647968">
      <w:bodyDiv w:val="1"/>
      <w:marLeft w:val="0"/>
      <w:marRight w:val="0"/>
      <w:marTop w:val="0"/>
      <w:marBottom w:val="0"/>
      <w:divBdr>
        <w:top w:val="none" w:sz="0" w:space="0" w:color="auto"/>
        <w:left w:val="none" w:sz="0" w:space="0" w:color="auto"/>
        <w:bottom w:val="none" w:sz="0" w:space="0" w:color="auto"/>
        <w:right w:val="none" w:sz="0" w:space="0" w:color="auto"/>
      </w:divBdr>
    </w:div>
    <w:div w:id="181332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piglobal.org/knowledge-centre/partnering-guidebooks/sdg-partnership-guideboo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445c7d-827f-4d9b-8068-6300a2f2069d">
      <Terms xmlns="http://schemas.microsoft.com/office/infopath/2007/PartnerControls"/>
    </lcf76f155ced4ddcb4097134ff3c332f>
    <TaxCatchAll xmlns="fbd331a4-c201-41eb-ad61-aaf0ce0782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88AC812CC21C4EBB2FB3130CF68610" ma:contentTypeVersion="13" ma:contentTypeDescription="Create a new document." ma:contentTypeScope="" ma:versionID="20f5c00a0ec70d68bf599ba92b505c1e">
  <xsd:schema xmlns:xsd="http://www.w3.org/2001/XMLSchema" xmlns:xs="http://www.w3.org/2001/XMLSchema" xmlns:p="http://schemas.microsoft.com/office/2006/metadata/properties" xmlns:ns2="74445c7d-827f-4d9b-8068-6300a2f2069d" xmlns:ns3="fbd331a4-c201-41eb-ad61-aaf0ce078228" targetNamespace="http://schemas.microsoft.com/office/2006/metadata/properties" ma:root="true" ma:fieldsID="bc187698283582e87208d6cdceecbce4" ns2:_="" ns3:_="">
    <xsd:import namespace="74445c7d-827f-4d9b-8068-6300a2f2069d"/>
    <xsd:import namespace="fbd331a4-c201-41eb-ad61-aaf0ce0782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45c7d-827f-4d9b-8068-6300a2f20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331a4-c201-41eb-ad61-aaf0ce0782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79b108-b353-4bde-9acb-5879bcaa9f2e}" ma:internalName="TaxCatchAll" ma:showField="CatchAllData" ma:web="fbd331a4-c201-41eb-ad61-aaf0ce0782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9272-D3CC-4E82-AA7D-615ADD240CFA}">
  <ds:schemaRefs>
    <ds:schemaRef ds:uri="http://schemas.microsoft.com/sharepoint/v3/contenttype/forms"/>
  </ds:schemaRefs>
</ds:datastoreItem>
</file>

<file path=customXml/itemProps2.xml><?xml version="1.0" encoding="utf-8"?>
<ds:datastoreItem xmlns:ds="http://schemas.openxmlformats.org/officeDocument/2006/customXml" ds:itemID="{64B08B7F-581B-4B70-B716-8669A212BA81}">
  <ds:schemaRefs>
    <ds:schemaRef ds:uri="http://schemas.microsoft.com/office/2006/metadata/properties"/>
    <ds:schemaRef ds:uri="http://schemas.microsoft.com/office/infopath/2007/PartnerControls"/>
    <ds:schemaRef ds:uri="7d7a134f-7c55-4b15-bbcb-db89e34867da"/>
    <ds:schemaRef ds:uri="470eeedc-2f69-4d02-9fb9-a60f4eea5028"/>
  </ds:schemaRefs>
</ds:datastoreItem>
</file>

<file path=customXml/itemProps3.xml><?xml version="1.0" encoding="utf-8"?>
<ds:datastoreItem xmlns:ds="http://schemas.openxmlformats.org/officeDocument/2006/customXml" ds:itemID="{1B03185F-0057-4DE2-87B1-16AA0962E1CA}"/>
</file>

<file path=docProps/app.xml><?xml version="1.0" encoding="utf-8"?>
<Properties xmlns="http://schemas.openxmlformats.org/officeDocument/2006/extended-properties" xmlns:vt="http://schemas.openxmlformats.org/officeDocument/2006/docPropsVTypes">
  <Template>Normal.dotm</Template>
  <TotalTime>0</TotalTime>
  <Pages>14</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Harrison</dc:creator>
  <cp:keywords/>
  <dc:description/>
  <cp:lastModifiedBy>Giulio Cataldi</cp:lastModifiedBy>
  <cp:revision>2</cp:revision>
  <dcterms:created xsi:type="dcterms:W3CDTF">2023-04-05T10:00:00Z</dcterms:created>
  <dcterms:modified xsi:type="dcterms:W3CDTF">2023-04-05T10:00:00Z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0x0101008A88AC812CC21C4EBB2FB3130CF68610</vt:lpwstr>
  </property>
  <property fmtid="{D5CDD505-2E9C-101B-9397-08002B2CF9AE}" pid="3" name="MediaServiceImageTags">
    <vt:lpwstr/>
  </property>
</Properties>
</file>