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0DBF" w14:textId="77777777" w:rsidR="00FA4748" w:rsidRDefault="00916961">
      <w:pPr>
        <w:rPr>
          <w:b/>
        </w:rPr>
      </w:pPr>
      <w:r w:rsidRPr="00916961">
        <w:rPr>
          <w:b/>
        </w:rPr>
        <w:t>Methodology for the mapping tool</w:t>
      </w:r>
    </w:p>
    <w:p w14:paraId="732A4B87" w14:textId="4B05ED4A" w:rsidR="00085398" w:rsidRPr="00085398" w:rsidRDefault="00085398" w:rsidP="00085398">
      <w:pPr>
        <w:jc w:val="both"/>
        <w:rPr>
          <w:bCs/>
        </w:rPr>
      </w:pPr>
      <w:r>
        <w:rPr>
          <w:bCs/>
        </w:rPr>
        <w:t xml:space="preserve">The methodology for using the </w:t>
      </w:r>
      <w:r w:rsidRPr="00085398">
        <w:rPr>
          <w:bCs/>
        </w:rPr>
        <w:t>mapping tool places a strong emphasis on the principles of neutrality and team scoring to ensure fair and objective assessments of private sector entities. It recognizes the potential biases and individual perceptions that may influence evaluations and seeks to minimize their impact through a collaborative approach.</w:t>
      </w:r>
    </w:p>
    <w:p w14:paraId="38A06497" w14:textId="77777777" w:rsidR="00085398" w:rsidRPr="00085398" w:rsidRDefault="00085398" w:rsidP="00085398">
      <w:pPr>
        <w:jc w:val="both"/>
        <w:rPr>
          <w:bCs/>
        </w:rPr>
      </w:pPr>
    </w:p>
    <w:p w14:paraId="389E40AE" w14:textId="4EF8969F" w:rsidR="00085398" w:rsidRDefault="00C63EE4" w:rsidP="00085398">
      <w:pPr>
        <w:jc w:val="both"/>
        <w:rPr>
          <w:bCs/>
        </w:rPr>
      </w:pPr>
      <w:r w:rsidRPr="00C63EE4">
        <w:rPr>
          <w:bCs/>
        </w:rPr>
        <w:t>Neutrality is crucial, as it prevents personal or organizational preferences from influencing evaluations, allowing for unbiased judgments. By using a team-based approach, the methodology aims to reduce subjective assessments and promote fairness.</w:t>
      </w:r>
    </w:p>
    <w:p w14:paraId="15AD86CD" w14:textId="3D1913E1" w:rsidR="00C63EE4" w:rsidRDefault="00C63EE4" w:rsidP="00085398">
      <w:pPr>
        <w:jc w:val="both"/>
        <w:rPr>
          <w:bCs/>
        </w:rPr>
      </w:pPr>
    </w:p>
    <w:p w14:paraId="3FC8C3D2" w14:textId="3A68A5B2" w:rsidR="00085398" w:rsidRPr="00085398" w:rsidRDefault="00085398" w:rsidP="00085398">
      <w:pPr>
        <w:jc w:val="both"/>
        <w:rPr>
          <w:bCs/>
        </w:rPr>
      </w:pPr>
      <w:r w:rsidRPr="00085398">
        <w:rPr>
          <w:bCs/>
        </w:rPr>
        <w:t xml:space="preserve">To achieve neutrality, </w:t>
      </w:r>
      <w:r>
        <w:rPr>
          <w:bCs/>
        </w:rPr>
        <w:t>PSR recommends that through collaborative discussions,</w:t>
      </w:r>
      <w:r w:rsidRPr="00085398">
        <w:rPr>
          <w:bCs/>
        </w:rPr>
        <w:t xml:space="preserve"> team members contribute </w:t>
      </w:r>
      <w:r>
        <w:rPr>
          <w:bCs/>
        </w:rPr>
        <w:t xml:space="preserve">with </w:t>
      </w:r>
      <w:r w:rsidRPr="00085398">
        <w:rPr>
          <w:bCs/>
        </w:rPr>
        <w:t xml:space="preserve">their expertise arriving </w:t>
      </w:r>
      <w:r>
        <w:rPr>
          <w:bCs/>
        </w:rPr>
        <w:t xml:space="preserve">at an impartial evaluation. </w:t>
      </w:r>
      <w:r w:rsidRPr="00085398">
        <w:rPr>
          <w:bCs/>
        </w:rPr>
        <w:t>One of the primary benefits of team scoring is the reduction of</w:t>
      </w:r>
      <w:r>
        <w:rPr>
          <w:bCs/>
        </w:rPr>
        <w:t xml:space="preserve"> subjective validation, which </w:t>
      </w:r>
      <w:r w:rsidRPr="00085398">
        <w:rPr>
          <w:bCs/>
        </w:rPr>
        <w:t>is the tendency to favor information that confirms pre-existing beliefs</w:t>
      </w:r>
      <w:r w:rsidR="005E1D73">
        <w:rPr>
          <w:bCs/>
        </w:rPr>
        <w:t xml:space="preserve"> that </w:t>
      </w:r>
      <w:r w:rsidRPr="00085398">
        <w:rPr>
          <w:bCs/>
        </w:rPr>
        <w:t xml:space="preserve">can influence individual assessments. By engaging </w:t>
      </w:r>
      <w:r>
        <w:rPr>
          <w:bCs/>
        </w:rPr>
        <w:t>in</w:t>
      </w:r>
      <w:r w:rsidR="00A13AC6">
        <w:rPr>
          <w:bCs/>
        </w:rPr>
        <w:t xml:space="preserve"> </w:t>
      </w:r>
      <w:r w:rsidRPr="00085398">
        <w:rPr>
          <w:bCs/>
        </w:rPr>
        <w:t xml:space="preserve">group discussions and considering diverse viewpoints, team members can overcome </w:t>
      </w:r>
      <w:r>
        <w:rPr>
          <w:bCs/>
        </w:rPr>
        <w:t xml:space="preserve">any preconceived notions </w:t>
      </w:r>
      <w:r w:rsidRPr="00085398">
        <w:rPr>
          <w:bCs/>
        </w:rPr>
        <w:t xml:space="preserve">and arrive </w:t>
      </w:r>
      <w:r>
        <w:rPr>
          <w:bCs/>
        </w:rPr>
        <w:t xml:space="preserve">at a more objective evaluation. </w:t>
      </w:r>
      <w:r w:rsidRPr="00085398">
        <w:rPr>
          <w:bCs/>
        </w:rPr>
        <w:t>Cross-validation plays a crucial role in the assessment process. When multiple team members independently assess and score private sector entities</w:t>
      </w:r>
      <w:r w:rsidR="00C63EE4" w:rsidRPr="00085398">
        <w:rPr>
          <w:bCs/>
        </w:rPr>
        <w:t xml:space="preserve">, </w:t>
      </w:r>
      <w:r w:rsidR="00C63EE4">
        <w:rPr>
          <w:bCs/>
        </w:rPr>
        <w:t xml:space="preserve">as evaluation are </w:t>
      </w:r>
      <w:r w:rsidRPr="00085398">
        <w:rPr>
          <w:bCs/>
        </w:rPr>
        <w:t xml:space="preserve">compared and analyzed collectively. </w:t>
      </w:r>
    </w:p>
    <w:p w14:paraId="37C84B32" w14:textId="6354A044" w:rsidR="00085398" w:rsidRDefault="00085398" w:rsidP="00085398">
      <w:pPr>
        <w:pBdr>
          <w:bottom w:val="single" w:sz="6" w:space="1" w:color="auto"/>
        </w:pBdr>
        <w:jc w:val="both"/>
        <w:rPr>
          <w:bCs/>
        </w:rPr>
      </w:pPr>
      <w:r w:rsidRPr="00085398">
        <w:rPr>
          <w:bCs/>
        </w:rPr>
        <w:t>This</w:t>
      </w:r>
      <w:r>
        <w:rPr>
          <w:bCs/>
        </w:rPr>
        <w:t xml:space="preserve"> proposed </w:t>
      </w:r>
      <w:r w:rsidRPr="00085398">
        <w:rPr>
          <w:bCs/>
        </w:rPr>
        <w:t>modus</w:t>
      </w:r>
      <w:r w:rsidRPr="00085398">
        <w:rPr>
          <w:bCs/>
          <w:i/>
        </w:rPr>
        <w:t xml:space="preserve"> operandi</w:t>
      </w:r>
      <w:r>
        <w:rPr>
          <w:bCs/>
        </w:rPr>
        <w:t xml:space="preserve"> </w:t>
      </w:r>
      <w:r w:rsidRPr="00085398">
        <w:rPr>
          <w:bCs/>
        </w:rPr>
        <w:t xml:space="preserve">of scrutiny helps </w:t>
      </w:r>
      <w:proofErr w:type="gramStart"/>
      <w:r w:rsidRPr="00085398">
        <w:rPr>
          <w:bCs/>
        </w:rPr>
        <w:t>maintain</w:t>
      </w:r>
      <w:r w:rsidR="00A13AC6">
        <w:rPr>
          <w:bCs/>
        </w:rPr>
        <w:t xml:space="preserve">ing </w:t>
      </w:r>
      <w:r w:rsidRPr="00085398">
        <w:rPr>
          <w:bCs/>
        </w:rPr>
        <w:t xml:space="preserve"> the</w:t>
      </w:r>
      <w:proofErr w:type="gramEnd"/>
      <w:r w:rsidRPr="00085398">
        <w:rPr>
          <w:bCs/>
        </w:rPr>
        <w:t xml:space="preserve"> integrity and credibility of the evaluation process</w:t>
      </w:r>
      <w:r>
        <w:rPr>
          <w:bCs/>
        </w:rPr>
        <w:t xml:space="preserve"> trying to ensure more </w:t>
      </w:r>
      <w:r w:rsidRPr="00085398">
        <w:rPr>
          <w:bCs/>
        </w:rPr>
        <w:t>neutrality, objectivity, and transparency in assessing private sector entities, enhancing the reliability and credibility of the mapping tool's outcomes.</w:t>
      </w:r>
    </w:p>
    <w:p w14:paraId="07F9FADF" w14:textId="77777777" w:rsidR="00FF239C" w:rsidRDefault="00FF239C" w:rsidP="00085398">
      <w:pPr>
        <w:pBdr>
          <w:bottom w:val="single" w:sz="6" w:space="1" w:color="auto"/>
        </w:pBdr>
        <w:jc w:val="both"/>
        <w:rPr>
          <w:bCs/>
        </w:rPr>
      </w:pPr>
    </w:p>
    <w:p w14:paraId="41F69BEC" w14:textId="77777777" w:rsidR="00EA4C31" w:rsidRDefault="00EA4C31" w:rsidP="00085398">
      <w:pPr>
        <w:pBdr>
          <w:bottom w:val="single" w:sz="6" w:space="1" w:color="auto"/>
        </w:pBdr>
        <w:jc w:val="both"/>
        <w:rPr>
          <w:bCs/>
        </w:rPr>
      </w:pPr>
    </w:p>
    <w:p w14:paraId="4C664470" w14:textId="56CD1E24" w:rsidR="00FF239C" w:rsidRPr="00C63EE4" w:rsidRDefault="00FF239C" w:rsidP="00C63EE4">
      <w:pPr>
        <w:pBdr>
          <w:bottom w:val="single" w:sz="6" w:space="1" w:color="auto"/>
        </w:pBdr>
        <w:jc w:val="center"/>
        <w:rPr>
          <w:b/>
          <w:bCs/>
        </w:rPr>
      </w:pPr>
      <w:r w:rsidRPr="00C63EE4">
        <w:rPr>
          <w:b/>
          <w:bCs/>
        </w:rPr>
        <w:t>How to use the tool</w:t>
      </w:r>
    </w:p>
    <w:p w14:paraId="280AF2B5" w14:textId="4427C51A" w:rsidR="00FF239C" w:rsidRDefault="00FF239C" w:rsidP="00085398">
      <w:pPr>
        <w:pBdr>
          <w:bottom w:val="single" w:sz="6" w:space="1" w:color="auto"/>
        </w:pBdr>
        <w:jc w:val="both"/>
        <w:rPr>
          <w:bCs/>
        </w:rPr>
      </w:pPr>
    </w:p>
    <w:p w14:paraId="11913DB6" w14:textId="03FD0CC6" w:rsidR="00FF239C" w:rsidRPr="00085398" w:rsidRDefault="00FF239C" w:rsidP="00085398">
      <w:pPr>
        <w:pBdr>
          <w:bottom w:val="single" w:sz="6" w:space="1" w:color="auto"/>
        </w:pBdr>
        <w:jc w:val="both"/>
        <w:rPr>
          <w:bCs/>
        </w:rPr>
      </w:pPr>
    </w:p>
    <w:p w14:paraId="24E3375B" w14:textId="77777777" w:rsidR="00FF239C" w:rsidRPr="00C63EE4" w:rsidRDefault="00FF239C" w:rsidP="00FF239C">
      <w:pPr>
        <w:rPr>
          <w:b/>
        </w:rPr>
      </w:pPr>
      <w:r w:rsidRPr="00C63EE4">
        <w:rPr>
          <w:b/>
        </w:rPr>
        <w:t>How to interpret the results.</w:t>
      </w:r>
    </w:p>
    <w:p w14:paraId="3BCF617F" w14:textId="77777777" w:rsidR="00FF239C" w:rsidRDefault="00FF239C" w:rsidP="00FF239C">
      <w:r>
        <w:t xml:space="preserve">There are four color coded </w:t>
      </w:r>
      <w:proofErr w:type="gramStart"/>
      <w:r>
        <w:t>quadrants</w:t>
      </w:r>
      <w:proofErr w:type="gramEnd"/>
      <w:r>
        <w:t xml:space="preserve"> and the entities are mapped to one of the four. The colors reflect a traffic light system:</w:t>
      </w:r>
    </w:p>
    <w:p w14:paraId="1DDC0AE6" w14:textId="77777777" w:rsidR="00FF239C" w:rsidRDefault="00FF239C" w:rsidP="00FF239C">
      <w:pPr>
        <w:ind w:left="720"/>
      </w:pPr>
      <w:r w:rsidRPr="00C833F4">
        <w:rPr>
          <w:b/>
          <w:bCs/>
        </w:rPr>
        <w:t>Green</w:t>
      </w:r>
      <w:r>
        <w:t>: move forward in the process - highly suitable to explore a partnership</w:t>
      </w:r>
    </w:p>
    <w:p w14:paraId="1D9AD127" w14:textId="77777777" w:rsidR="00FF239C" w:rsidRDefault="00FF239C" w:rsidP="00FF239C">
      <w:pPr>
        <w:ind w:left="720"/>
      </w:pPr>
      <w:r w:rsidRPr="00C833F4">
        <w:rPr>
          <w:b/>
          <w:bCs/>
        </w:rPr>
        <w:t>Amber:</w:t>
      </w:r>
      <w:r>
        <w:t xml:space="preserve"> pause and reflect – maybe suitable for partnership but needs further thought or research</w:t>
      </w:r>
    </w:p>
    <w:p w14:paraId="57569677" w14:textId="77777777" w:rsidR="00FF239C" w:rsidRPr="00737246" w:rsidRDefault="00FF239C" w:rsidP="00FF239C">
      <w:pPr>
        <w:ind w:left="720"/>
      </w:pPr>
      <w:r w:rsidRPr="00C833F4">
        <w:rPr>
          <w:b/>
          <w:bCs/>
        </w:rPr>
        <w:t>Red:</w:t>
      </w:r>
      <w:r>
        <w:t xml:space="preserve"> stop; not a suitable candidate for partnership</w:t>
      </w:r>
    </w:p>
    <w:p w14:paraId="4E133638" w14:textId="5CC5A1F6" w:rsidR="00FF239C" w:rsidRPr="00085398" w:rsidRDefault="00FF239C" w:rsidP="00916961">
      <w:pPr>
        <w:rPr>
          <w:bCs/>
        </w:rPr>
      </w:pPr>
    </w:p>
    <w:p w14:paraId="03AFB27F" w14:textId="77777777" w:rsidR="00085398" w:rsidRPr="00085398" w:rsidRDefault="00085398" w:rsidP="00916961">
      <w:pPr>
        <w:rPr>
          <w:bCs/>
        </w:rPr>
      </w:pPr>
    </w:p>
    <w:p w14:paraId="11C7AC5F" w14:textId="3A435479" w:rsidR="00085398" w:rsidRPr="00085398" w:rsidRDefault="00414290" w:rsidP="00916961">
      <w:pPr>
        <w:rPr>
          <w:bCs/>
        </w:rPr>
      </w:pPr>
      <w:r>
        <w:rPr>
          <w:bCs/>
        </w:rPr>
        <w:t>----------------------------------------------------------------------------------------</w:t>
      </w:r>
    </w:p>
    <w:p w14:paraId="7719F685" w14:textId="77777777" w:rsidR="00743B3B" w:rsidRPr="00BD39EE" w:rsidRDefault="00743B3B" w:rsidP="00743B3B">
      <w:pPr>
        <w:rPr>
          <w:b/>
          <w:bCs/>
        </w:rPr>
      </w:pPr>
      <w:r w:rsidRPr="00BD39EE">
        <w:rPr>
          <w:b/>
          <w:bCs/>
        </w:rPr>
        <w:t>Initial work prior to using the tool</w:t>
      </w:r>
    </w:p>
    <w:p w14:paraId="3A1340C1" w14:textId="2D390225" w:rsidR="00743B3B" w:rsidRDefault="00743B3B" w:rsidP="00743B3B">
      <w:r>
        <w:t>Conduct needs assessment at the country and</w:t>
      </w:r>
      <w:r w:rsidR="005E1D73">
        <w:t>/or</w:t>
      </w:r>
      <w:r>
        <w:t xml:space="preserve"> regional levels</w:t>
      </w:r>
    </w:p>
    <w:p w14:paraId="0FA81072" w14:textId="3D2805C0" w:rsidR="00743B3B" w:rsidRPr="00EA4C31" w:rsidRDefault="005E1D73" w:rsidP="00743B3B">
      <w:pPr>
        <w:rPr>
          <w:b/>
          <w:bCs/>
          <w:color w:val="FF0000"/>
        </w:rPr>
      </w:pPr>
      <w:r>
        <w:rPr>
          <w:b/>
          <w:bCs/>
          <w:color w:val="FF0000"/>
        </w:rPr>
        <w:t xml:space="preserve">To consider prior to entering entities into the tool </w:t>
      </w:r>
    </w:p>
    <w:p w14:paraId="3D8BA135" w14:textId="68E64B1E" w:rsidR="00743B3B" w:rsidRPr="00BD39EE" w:rsidRDefault="005E1D73" w:rsidP="00743B3B">
      <w:pPr>
        <w:pStyle w:val="ListParagraph"/>
        <w:numPr>
          <w:ilvl w:val="0"/>
          <w:numId w:val="2"/>
        </w:numPr>
        <w:rPr>
          <w:i w:val="0"/>
          <w:iCs w:val="0"/>
        </w:rPr>
      </w:pPr>
      <w:r>
        <w:rPr>
          <w:i w:val="0"/>
          <w:iCs w:val="0"/>
        </w:rPr>
        <w:t xml:space="preserve">Would the entity fall under the </w:t>
      </w:r>
      <w:hyperlink r:id="rId9" w:history="1">
        <w:r w:rsidR="00743B3B" w:rsidRPr="004838EA">
          <w:rPr>
            <w:rStyle w:val="Hyperlink"/>
            <w:i w:val="0"/>
            <w:iCs w:val="0"/>
          </w:rPr>
          <w:t>UN exclusionary criteria</w:t>
        </w:r>
      </w:hyperlink>
      <w:r w:rsidR="00743B3B" w:rsidRPr="00BD39EE">
        <w:rPr>
          <w:i w:val="0"/>
          <w:iCs w:val="0"/>
        </w:rPr>
        <w:t xml:space="preserve"> Yes/No</w:t>
      </w:r>
    </w:p>
    <w:p w14:paraId="30B44625" w14:textId="6E69EB85" w:rsidR="00743B3B" w:rsidRPr="000A4181" w:rsidRDefault="005E1D73" w:rsidP="00743B3B">
      <w:pPr>
        <w:pStyle w:val="ListParagraph"/>
        <w:numPr>
          <w:ilvl w:val="0"/>
          <w:numId w:val="2"/>
        </w:numPr>
        <w:rPr>
          <w:i w:val="0"/>
          <w:iCs w:val="0"/>
        </w:rPr>
      </w:pPr>
      <w:r>
        <w:rPr>
          <w:i w:val="0"/>
          <w:iCs w:val="0"/>
        </w:rPr>
        <w:t xml:space="preserve">Does the </w:t>
      </w:r>
      <w:r w:rsidR="00743B3B" w:rsidRPr="00BD39EE">
        <w:rPr>
          <w:i w:val="0"/>
          <w:iCs w:val="0"/>
        </w:rPr>
        <w:t>entity operate in a high</w:t>
      </w:r>
      <w:r w:rsidR="00743B3B">
        <w:rPr>
          <w:i w:val="0"/>
          <w:iCs w:val="0"/>
        </w:rPr>
        <w:t>-</w:t>
      </w:r>
      <w:r w:rsidR="00743B3B" w:rsidRPr="00BD39EE">
        <w:rPr>
          <w:i w:val="0"/>
          <w:iCs w:val="0"/>
        </w:rPr>
        <w:t>risk sector for FAO</w:t>
      </w:r>
    </w:p>
    <w:p w14:paraId="0EF3D5C2" w14:textId="77777777" w:rsidR="00743B3B" w:rsidRPr="00BD39EE" w:rsidRDefault="00743B3B" w:rsidP="00743B3B">
      <w:pPr>
        <w:rPr>
          <w:b/>
          <w:bCs/>
        </w:rPr>
      </w:pPr>
      <w:r w:rsidRPr="00BD39EE">
        <w:rPr>
          <w:b/>
          <w:bCs/>
        </w:rPr>
        <w:t>When researching an entity to rate the criteria, the following could be useful sources of information:</w:t>
      </w:r>
    </w:p>
    <w:p w14:paraId="3B5C1E90" w14:textId="77777777" w:rsidR="00743B3B" w:rsidRPr="000A4181" w:rsidRDefault="00743B3B" w:rsidP="00743B3B">
      <w:pPr>
        <w:pStyle w:val="ListParagraph"/>
        <w:numPr>
          <w:ilvl w:val="0"/>
          <w:numId w:val="3"/>
        </w:numPr>
        <w:rPr>
          <w:i w:val="0"/>
          <w:iCs w:val="0"/>
        </w:rPr>
      </w:pPr>
      <w:r w:rsidRPr="000A4181">
        <w:rPr>
          <w:i w:val="0"/>
          <w:iCs w:val="0"/>
        </w:rPr>
        <w:t xml:space="preserve">Their business values, practices and operations - </w:t>
      </w:r>
    </w:p>
    <w:p w14:paraId="580D3ECC" w14:textId="77777777" w:rsidR="00743B3B" w:rsidRPr="000A4181" w:rsidRDefault="00743B3B" w:rsidP="00743B3B">
      <w:pPr>
        <w:pStyle w:val="ListParagraph"/>
        <w:numPr>
          <w:ilvl w:val="0"/>
          <w:numId w:val="3"/>
        </w:numPr>
        <w:rPr>
          <w:i w:val="0"/>
          <w:iCs w:val="0"/>
        </w:rPr>
      </w:pPr>
      <w:r w:rsidRPr="000A4181">
        <w:rPr>
          <w:i w:val="0"/>
          <w:iCs w:val="0"/>
        </w:rPr>
        <w:t>Countries of operation</w:t>
      </w:r>
    </w:p>
    <w:p w14:paraId="0F2EF2B3" w14:textId="77777777" w:rsidR="00743B3B" w:rsidRPr="000A4181" w:rsidRDefault="00743B3B" w:rsidP="00743B3B">
      <w:pPr>
        <w:pStyle w:val="ListParagraph"/>
        <w:numPr>
          <w:ilvl w:val="0"/>
          <w:numId w:val="3"/>
        </w:numPr>
        <w:rPr>
          <w:i w:val="0"/>
          <w:iCs w:val="0"/>
        </w:rPr>
      </w:pPr>
      <w:r w:rsidRPr="000A4181">
        <w:rPr>
          <w:i w:val="0"/>
          <w:iCs w:val="0"/>
        </w:rPr>
        <w:t>History of real commitment to common goals Vs "blue-washing</w:t>
      </w:r>
      <w:r>
        <w:rPr>
          <w:i w:val="0"/>
          <w:iCs w:val="0"/>
        </w:rPr>
        <w:t>”</w:t>
      </w:r>
    </w:p>
    <w:p w14:paraId="172187A9" w14:textId="77777777" w:rsidR="00743B3B" w:rsidRPr="000A4181" w:rsidRDefault="00743B3B" w:rsidP="00743B3B">
      <w:pPr>
        <w:pStyle w:val="ListParagraph"/>
        <w:numPr>
          <w:ilvl w:val="0"/>
          <w:numId w:val="3"/>
        </w:numPr>
        <w:rPr>
          <w:i w:val="0"/>
          <w:iCs w:val="0"/>
        </w:rPr>
      </w:pPr>
      <w:r w:rsidRPr="000A4181">
        <w:rPr>
          <w:i w:val="0"/>
          <w:iCs w:val="0"/>
        </w:rPr>
        <w:t>Reputation</w:t>
      </w:r>
    </w:p>
    <w:p w14:paraId="7C5E0E92" w14:textId="77777777" w:rsidR="00743B3B" w:rsidRPr="000A4181" w:rsidRDefault="00743B3B" w:rsidP="00743B3B">
      <w:pPr>
        <w:pStyle w:val="ListParagraph"/>
        <w:numPr>
          <w:ilvl w:val="0"/>
          <w:numId w:val="3"/>
        </w:numPr>
        <w:rPr>
          <w:i w:val="0"/>
          <w:iCs w:val="0"/>
        </w:rPr>
      </w:pPr>
      <w:r w:rsidRPr="000A4181">
        <w:rPr>
          <w:i w:val="0"/>
          <w:iCs w:val="0"/>
        </w:rPr>
        <w:t>Experience working with UN - check if the entity has been already engaging with other UN agencies </w:t>
      </w:r>
    </w:p>
    <w:p w14:paraId="3F61EF60" w14:textId="77777777" w:rsidR="00743B3B" w:rsidRPr="000A4181" w:rsidRDefault="00743B3B" w:rsidP="00743B3B">
      <w:pPr>
        <w:pStyle w:val="ListParagraph"/>
        <w:numPr>
          <w:ilvl w:val="0"/>
          <w:numId w:val="3"/>
        </w:numPr>
        <w:rPr>
          <w:i w:val="0"/>
          <w:iCs w:val="0"/>
        </w:rPr>
      </w:pPr>
      <w:r w:rsidRPr="000A4181">
        <w:rPr>
          <w:i w:val="0"/>
          <w:iCs w:val="0"/>
        </w:rPr>
        <w:t>Where they operate, previous performance (due diligence audits) and its capacity to deliver</w:t>
      </w:r>
    </w:p>
    <w:p w14:paraId="2B2904ED" w14:textId="77777777" w:rsidR="00743B3B" w:rsidRPr="000A4181" w:rsidRDefault="00743B3B" w:rsidP="00743B3B">
      <w:pPr>
        <w:pStyle w:val="ListParagraph"/>
        <w:numPr>
          <w:ilvl w:val="0"/>
          <w:numId w:val="3"/>
        </w:numPr>
        <w:rPr>
          <w:i w:val="0"/>
          <w:iCs w:val="0"/>
        </w:rPr>
      </w:pPr>
      <w:r w:rsidRPr="000A4181">
        <w:rPr>
          <w:i w:val="0"/>
          <w:iCs w:val="0"/>
        </w:rPr>
        <w:t>History of engagement with FAO - If there is any engagement history</w:t>
      </w:r>
    </w:p>
    <w:p w14:paraId="5FAEC3C6" w14:textId="77777777" w:rsidR="00743B3B" w:rsidRPr="000A4181" w:rsidRDefault="00743B3B" w:rsidP="00743B3B">
      <w:pPr>
        <w:pStyle w:val="ListParagraph"/>
        <w:numPr>
          <w:ilvl w:val="0"/>
          <w:numId w:val="3"/>
        </w:numPr>
        <w:rPr>
          <w:i w:val="0"/>
          <w:iCs w:val="0"/>
        </w:rPr>
      </w:pPr>
      <w:r w:rsidRPr="000A4181">
        <w:rPr>
          <w:i w:val="0"/>
          <w:iCs w:val="0"/>
        </w:rPr>
        <w:t>Assurance results</w:t>
      </w:r>
    </w:p>
    <w:p w14:paraId="4E996E4D" w14:textId="77777777" w:rsidR="00743B3B" w:rsidRPr="000A4181" w:rsidRDefault="00743B3B" w:rsidP="00743B3B">
      <w:pPr>
        <w:pStyle w:val="ListParagraph"/>
        <w:numPr>
          <w:ilvl w:val="0"/>
          <w:numId w:val="3"/>
        </w:numPr>
        <w:rPr>
          <w:i w:val="0"/>
          <w:iCs w:val="0"/>
        </w:rPr>
      </w:pPr>
      <w:r w:rsidRPr="000A4181">
        <w:rPr>
          <w:i w:val="0"/>
          <w:iCs w:val="0"/>
        </w:rPr>
        <w:t>Market reports that provide a comparison with competitors</w:t>
      </w:r>
    </w:p>
    <w:p w14:paraId="6F2964F9" w14:textId="77777777" w:rsidR="00743B3B" w:rsidRPr="000A4181" w:rsidRDefault="00743B3B" w:rsidP="00743B3B">
      <w:pPr>
        <w:pStyle w:val="ListParagraph"/>
        <w:numPr>
          <w:ilvl w:val="0"/>
          <w:numId w:val="3"/>
        </w:numPr>
        <w:rPr>
          <w:i w:val="0"/>
          <w:iCs w:val="0"/>
        </w:rPr>
      </w:pPr>
      <w:r w:rsidRPr="000A4181">
        <w:rPr>
          <w:i w:val="0"/>
          <w:iCs w:val="0"/>
        </w:rPr>
        <w:t>Background on partner programmes, procedures, operations, management policies</w:t>
      </w:r>
    </w:p>
    <w:p w14:paraId="22139EF8" w14:textId="77777777" w:rsidR="00743B3B" w:rsidRPr="000A4181" w:rsidRDefault="00743B3B" w:rsidP="00743B3B">
      <w:pPr>
        <w:pStyle w:val="ListParagraph"/>
        <w:numPr>
          <w:ilvl w:val="0"/>
          <w:numId w:val="3"/>
        </w:numPr>
        <w:rPr>
          <w:i w:val="0"/>
          <w:iCs w:val="0"/>
        </w:rPr>
      </w:pPr>
      <w:r w:rsidRPr="000A4181">
        <w:rPr>
          <w:i w:val="0"/>
          <w:iCs w:val="0"/>
        </w:rPr>
        <w:t>Expressed interest and expectations</w:t>
      </w:r>
    </w:p>
    <w:p w14:paraId="65C642F8" w14:textId="77777777" w:rsidR="00743B3B" w:rsidRPr="000A4181" w:rsidRDefault="00743B3B" w:rsidP="00743B3B">
      <w:pPr>
        <w:pStyle w:val="ListParagraph"/>
        <w:numPr>
          <w:ilvl w:val="0"/>
          <w:numId w:val="3"/>
        </w:numPr>
        <w:rPr>
          <w:i w:val="0"/>
          <w:iCs w:val="0"/>
        </w:rPr>
      </w:pPr>
      <w:r w:rsidRPr="000A4181">
        <w:rPr>
          <w:i w:val="0"/>
          <w:iCs w:val="0"/>
        </w:rPr>
        <w:t>Commitment to SDGs and if they a part of SDG platforms.</w:t>
      </w:r>
    </w:p>
    <w:p w14:paraId="02040AC0" w14:textId="77777777" w:rsidR="00743B3B" w:rsidRPr="000A4181" w:rsidRDefault="00743B3B" w:rsidP="00743B3B">
      <w:pPr>
        <w:pStyle w:val="ListParagraph"/>
        <w:numPr>
          <w:ilvl w:val="0"/>
          <w:numId w:val="3"/>
        </w:numPr>
        <w:rPr>
          <w:i w:val="0"/>
          <w:iCs w:val="0"/>
        </w:rPr>
      </w:pPr>
      <w:r w:rsidRPr="000A4181">
        <w:rPr>
          <w:i w:val="0"/>
          <w:iCs w:val="0"/>
        </w:rPr>
        <w:t>Company Annual/financial reports, audits.</w:t>
      </w:r>
    </w:p>
    <w:p w14:paraId="701D1561" w14:textId="77777777" w:rsidR="00743B3B" w:rsidRPr="000A4181" w:rsidRDefault="00743B3B" w:rsidP="00743B3B">
      <w:pPr>
        <w:pStyle w:val="ListParagraph"/>
        <w:numPr>
          <w:ilvl w:val="0"/>
          <w:numId w:val="3"/>
        </w:numPr>
        <w:rPr>
          <w:i w:val="0"/>
          <w:iCs w:val="0"/>
        </w:rPr>
      </w:pPr>
      <w:r w:rsidRPr="000A4181">
        <w:rPr>
          <w:i w:val="0"/>
          <w:iCs w:val="0"/>
        </w:rPr>
        <w:t>Their approach and commitment towards sustainability and inclusiveness</w:t>
      </w:r>
    </w:p>
    <w:p w14:paraId="26CA1BD5" w14:textId="77777777" w:rsidR="00743B3B" w:rsidRPr="000A4181" w:rsidRDefault="00743B3B" w:rsidP="00743B3B">
      <w:pPr>
        <w:pStyle w:val="ListParagraph"/>
        <w:numPr>
          <w:ilvl w:val="0"/>
          <w:numId w:val="3"/>
        </w:numPr>
        <w:rPr>
          <w:i w:val="0"/>
          <w:iCs w:val="0"/>
        </w:rPr>
      </w:pPr>
      <w:r w:rsidRPr="000A4181">
        <w:rPr>
          <w:i w:val="0"/>
          <w:iCs w:val="0"/>
        </w:rPr>
        <w:t>Sustainability report</w:t>
      </w:r>
    </w:p>
    <w:p w14:paraId="329A9305" w14:textId="77777777" w:rsidR="00743B3B" w:rsidRPr="000A4181" w:rsidRDefault="00743B3B" w:rsidP="00743B3B">
      <w:pPr>
        <w:pStyle w:val="ListParagraph"/>
        <w:numPr>
          <w:ilvl w:val="0"/>
          <w:numId w:val="3"/>
        </w:numPr>
        <w:rPr>
          <w:i w:val="0"/>
          <w:iCs w:val="0"/>
        </w:rPr>
      </w:pPr>
      <w:r w:rsidRPr="000A4181">
        <w:rPr>
          <w:i w:val="0"/>
          <w:iCs w:val="0"/>
        </w:rPr>
        <w:t>ESG performance ratings</w:t>
      </w:r>
    </w:p>
    <w:p w14:paraId="6F06FC15" w14:textId="77777777" w:rsidR="00743B3B" w:rsidRPr="000A4181" w:rsidRDefault="00743B3B" w:rsidP="00743B3B">
      <w:pPr>
        <w:pStyle w:val="ListParagraph"/>
        <w:numPr>
          <w:ilvl w:val="0"/>
          <w:numId w:val="3"/>
        </w:numPr>
        <w:rPr>
          <w:i w:val="0"/>
          <w:iCs w:val="0"/>
        </w:rPr>
      </w:pPr>
      <w:r w:rsidRPr="000A4181">
        <w:rPr>
          <w:i w:val="0"/>
          <w:iCs w:val="0"/>
        </w:rPr>
        <w:t>CSR and philanthropy reports and plans</w:t>
      </w:r>
    </w:p>
    <w:p w14:paraId="25EFE954" w14:textId="77777777" w:rsidR="00085398" w:rsidRPr="00743B3B" w:rsidRDefault="00085398" w:rsidP="00916961">
      <w:pPr>
        <w:rPr>
          <w:bCs/>
          <w:lang w:val="en-GB"/>
        </w:rPr>
      </w:pPr>
    </w:p>
    <w:p w14:paraId="01785FB4" w14:textId="3FF7FDBC" w:rsidR="00916961" w:rsidRPr="0076167F" w:rsidRDefault="00916961" w:rsidP="00916961">
      <w:pPr>
        <w:rPr>
          <w:b/>
          <w:bCs/>
        </w:rPr>
      </w:pPr>
      <w:r w:rsidRPr="0076167F">
        <w:rPr>
          <w:b/>
          <w:bCs/>
        </w:rPr>
        <w:t>General uses of the mapping tool</w:t>
      </w:r>
    </w:p>
    <w:p w14:paraId="01FC3E55" w14:textId="77777777" w:rsidR="00916961" w:rsidRPr="0076167F" w:rsidRDefault="00916961" w:rsidP="00916961">
      <w:pPr>
        <w:pStyle w:val="ListParagraph"/>
        <w:numPr>
          <w:ilvl w:val="0"/>
          <w:numId w:val="4"/>
        </w:numPr>
        <w:rPr>
          <w:i w:val="0"/>
          <w:iCs w:val="0"/>
        </w:rPr>
      </w:pPr>
      <w:r w:rsidRPr="0076167F">
        <w:rPr>
          <w:i w:val="0"/>
          <w:iCs w:val="0"/>
        </w:rPr>
        <w:t>Supporting a rationale for engaging with specific private sector entities</w:t>
      </w:r>
    </w:p>
    <w:p w14:paraId="44EFF05D" w14:textId="77777777" w:rsidR="00916961" w:rsidRPr="0076167F" w:rsidRDefault="00916961" w:rsidP="00916961">
      <w:pPr>
        <w:pStyle w:val="ListParagraph"/>
        <w:numPr>
          <w:ilvl w:val="0"/>
          <w:numId w:val="4"/>
        </w:numPr>
        <w:rPr>
          <w:i w:val="0"/>
          <w:iCs w:val="0"/>
        </w:rPr>
      </w:pPr>
      <w:r w:rsidRPr="0076167F">
        <w:rPr>
          <w:i w:val="0"/>
          <w:iCs w:val="0"/>
        </w:rPr>
        <w:t>Strategic involvement of the private sector in FAO activities</w:t>
      </w:r>
    </w:p>
    <w:p w14:paraId="43E4E893" w14:textId="77777777" w:rsidR="00916961" w:rsidRPr="0076167F" w:rsidRDefault="00916961" w:rsidP="00916961">
      <w:pPr>
        <w:pStyle w:val="ListParagraph"/>
        <w:numPr>
          <w:ilvl w:val="0"/>
          <w:numId w:val="4"/>
        </w:numPr>
        <w:rPr>
          <w:i w:val="0"/>
          <w:iCs w:val="0"/>
        </w:rPr>
      </w:pPr>
      <w:r w:rsidRPr="0076167F">
        <w:rPr>
          <w:i w:val="0"/>
          <w:iCs w:val="0"/>
        </w:rPr>
        <w:t>Hint to potential types of modality engagement with mapped entities</w:t>
      </w:r>
    </w:p>
    <w:p w14:paraId="3FBB3741" w14:textId="77777777" w:rsidR="00916961" w:rsidRPr="0076167F" w:rsidRDefault="00916961" w:rsidP="00916961">
      <w:pPr>
        <w:pStyle w:val="ListParagraph"/>
        <w:numPr>
          <w:ilvl w:val="0"/>
          <w:numId w:val="4"/>
        </w:numPr>
        <w:rPr>
          <w:i w:val="0"/>
          <w:iCs w:val="0"/>
        </w:rPr>
      </w:pPr>
      <w:r w:rsidRPr="0076167F">
        <w:rPr>
          <w:i w:val="0"/>
          <w:iCs w:val="0"/>
        </w:rPr>
        <w:t>Improving transparency</w:t>
      </w:r>
    </w:p>
    <w:p w14:paraId="0C438904" w14:textId="77777777" w:rsidR="00916961" w:rsidRPr="0076167F" w:rsidRDefault="00916961" w:rsidP="00916961">
      <w:pPr>
        <w:rPr>
          <w:b/>
          <w:bCs/>
        </w:rPr>
      </w:pPr>
      <w:r w:rsidRPr="0076167F">
        <w:rPr>
          <w:b/>
          <w:bCs/>
        </w:rPr>
        <w:t>Broad use case</w:t>
      </w:r>
    </w:p>
    <w:p w14:paraId="15EC0E1C" w14:textId="77777777" w:rsidR="00916961" w:rsidRPr="0076167F" w:rsidRDefault="00916961" w:rsidP="00916961">
      <w:pPr>
        <w:pStyle w:val="ListParagraph"/>
        <w:numPr>
          <w:ilvl w:val="0"/>
          <w:numId w:val="5"/>
        </w:numPr>
        <w:rPr>
          <w:i w:val="0"/>
          <w:iCs w:val="0"/>
        </w:rPr>
      </w:pPr>
      <w:r w:rsidRPr="0076167F">
        <w:rPr>
          <w:i w:val="0"/>
          <w:iCs w:val="0"/>
        </w:rPr>
        <w:t>Identifying opportunities for innovation</w:t>
      </w:r>
    </w:p>
    <w:p w14:paraId="1BE60FBB" w14:textId="77777777" w:rsidR="00916961" w:rsidRPr="0076167F" w:rsidRDefault="00916961" w:rsidP="00916961">
      <w:pPr>
        <w:pStyle w:val="ListParagraph"/>
        <w:numPr>
          <w:ilvl w:val="0"/>
          <w:numId w:val="5"/>
        </w:numPr>
        <w:rPr>
          <w:i w:val="0"/>
          <w:iCs w:val="0"/>
        </w:rPr>
      </w:pPr>
      <w:r w:rsidRPr="0076167F">
        <w:rPr>
          <w:i w:val="0"/>
          <w:iCs w:val="0"/>
        </w:rPr>
        <w:t>Corporate reporting</w:t>
      </w:r>
    </w:p>
    <w:p w14:paraId="63F63E51" w14:textId="77777777" w:rsidR="00916961" w:rsidRPr="0076167F" w:rsidRDefault="00916961" w:rsidP="00916961">
      <w:pPr>
        <w:pStyle w:val="ListParagraph"/>
        <w:numPr>
          <w:ilvl w:val="0"/>
          <w:numId w:val="5"/>
        </w:numPr>
        <w:rPr>
          <w:i w:val="0"/>
          <w:iCs w:val="0"/>
        </w:rPr>
      </w:pPr>
      <w:r w:rsidRPr="0076167F">
        <w:rPr>
          <w:i w:val="0"/>
          <w:iCs w:val="0"/>
        </w:rPr>
        <w:t>Funding opportunities</w:t>
      </w:r>
    </w:p>
    <w:p w14:paraId="78C18AE8" w14:textId="3435B8EF" w:rsidR="00916961" w:rsidRPr="0076167F" w:rsidRDefault="00A012DE" w:rsidP="00916961">
      <w:pPr>
        <w:pStyle w:val="ListParagraph"/>
        <w:numPr>
          <w:ilvl w:val="0"/>
          <w:numId w:val="5"/>
        </w:numPr>
        <w:rPr>
          <w:i w:val="0"/>
          <w:iCs w:val="0"/>
        </w:rPr>
      </w:pPr>
      <w:r>
        <w:rPr>
          <w:i w:val="0"/>
          <w:iCs w:val="0"/>
        </w:rPr>
        <w:t>F</w:t>
      </w:r>
      <w:r w:rsidR="00916961" w:rsidRPr="0076167F">
        <w:rPr>
          <w:i w:val="0"/>
          <w:iCs w:val="0"/>
        </w:rPr>
        <w:t>inding technological solutions</w:t>
      </w:r>
    </w:p>
    <w:p w14:paraId="3778021D" w14:textId="77777777" w:rsidR="00916961" w:rsidRPr="0076167F" w:rsidRDefault="00916961" w:rsidP="00916961">
      <w:pPr>
        <w:pStyle w:val="ListParagraph"/>
        <w:numPr>
          <w:ilvl w:val="0"/>
          <w:numId w:val="5"/>
        </w:numPr>
        <w:rPr>
          <w:i w:val="0"/>
          <w:iCs w:val="0"/>
        </w:rPr>
      </w:pPr>
      <w:r w:rsidRPr="0076167F">
        <w:rPr>
          <w:i w:val="0"/>
          <w:iCs w:val="0"/>
        </w:rPr>
        <w:lastRenderedPageBreak/>
        <w:t>Filling knowledge gaps</w:t>
      </w:r>
    </w:p>
    <w:p w14:paraId="11F5E09D" w14:textId="77777777" w:rsidR="00916961" w:rsidRPr="0076167F" w:rsidRDefault="00916961" w:rsidP="00916961">
      <w:pPr>
        <w:pStyle w:val="ListParagraph"/>
        <w:numPr>
          <w:ilvl w:val="0"/>
          <w:numId w:val="5"/>
        </w:numPr>
        <w:rPr>
          <w:i w:val="0"/>
          <w:iCs w:val="0"/>
        </w:rPr>
      </w:pPr>
      <w:r w:rsidRPr="0076167F">
        <w:rPr>
          <w:i w:val="0"/>
          <w:iCs w:val="0"/>
        </w:rPr>
        <w:t xml:space="preserve">Enhancing </w:t>
      </w:r>
      <w:proofErr w:type="spellStart"/>
      <w:r w:rsidRPr="0076167F">
        <w:rPr>
          <w:i w:val="0"/>
          <w:iCs w:val="0"/>
        </w:rPr>
        <w:t>perfomance</w:t>
      </w:r>
      <w:proofErr w:type="spellEnd"/>
      <w:r w:rsidRPr="0076167F">
        <w:rPr>
          <w:i w:val="0"/>
          <w:iCs w:val="0"/>
        </w:rPr>
        <w:t>/impact of projects in the field through local PS inclusion</w:t>
      </w:r>
    </w:p>
    <w:p w14:paraId="20B6A4DA" w14:textId="77777777" w:rsidR="00916961" w:rsidRPr="0076167F" w:rsidRDefault="00916961" w:rsidP="00916961">
      <w:pPr>
        <w:pStyle w:val="ListParagraph"/>
        <w:numPr>
          <w:ilvl w:val="0"/>
          <w:numId w:val="5"/>
        </w:numPr>
        <w:rPr>
          <w:i w:val="0"/>
          <w:iCs w:val="0"/>
        </w:rPr>
      </w:pPr>
      <w:r w:rsidRPr="0076167F">
        <w:rPr>
          <w:i w:val="0"/>
          <w:iCs w:val="0"/>
        </w:rPr>
        <w:t>Advocacy and Comms partnerships</w:t>
      </w:r>
    </w:p>
    <w:p w14:paraId="19DF136B" w14:textId="77777777" w:rsidR="00916961" w:rsidRPr="0076167F" w:rsidRDefault="00916961" w:rsidP="00916961">
      <w:pPr>
        <w:pStyle w:val="ListParagraph"/>
        <w:numPr>
          <w:ilvl w:val="0"/>
          <w:numId w:val="5"/>
        </w:numPr>
        <w:rPr>
          <w:i w:val="0"/>
          <w:iCs w:val="0"/>
        </w:rPr>
      </w:pPr>
      <w:r w:rsidRPr="0076167F">
        <w:rPr>
          <w:i w:val="0"/>
          <w:iCs w:val="0"/>
        </w:rPr>
        <w:t>Stocktaking exercise (at country level)</w:t>
      </w:r>
    </w:p>
    <w:p w14:paraId="1DF8A9A5" w14:textId="77777777" w:rsidR="00916961" w:rsidRPr="0076167F" w:rsidRDefault="00916961" w:rsidP="00916961">
      <w:pPr>
        <w:pStyle w:val="ListParagraph"/>
        <w:numPr>
          <w:ilvl w:val="0"/>
          <w:numId w:val="5"/>
        </w:numPr>
        <w:rPr>
          <w:i w:val="0"/>
          <w:iCs w:val="0"/>
        </w:rPr>
      </w:pPr>
      <w:r w:rsidRPr="0076167F">
        <w:rPr>
          <w:i w:val="0"/>
          <w:iCs w:val="0"/>
        </w:rPr>
        <w:t>Investment match-making</w:t>
      </w:r>
    </w:p>
    <w:p w14:paraId="6790D423" w14:textId="77777777" w:rsidR="00916961" w:rsidRPr="0076167F" w:rsidRDefault="00916961" w:rsidP="00916961">
      <w:pPr>
        <w:pStyle w:val="ListParagraph"/>
        <w:numPr>
          <w:ilvl w:val="0"/>
          <w:numId w:val="5"/>
        </w:numPr>
        <w:rPr>
          <w:i w:val="0"/>
          <w:iCs w:val="0"/>
        </w:rPr>
      </w:pPr>
      <w:r w:rsidRPr="0076167F">
        <w:rPr>
          <w:i w:val="0"/>
          <w:iCs w:val="0"/>
        </w:rPr>
        <w:t>Mapping financiers to engage with</w:t>
      </w:r>
    </w:p>
    <w:p w14:paraId="0F0B4560" w14:textId="77777777" w:rsidR="00916961" w:rsidRPr="0076167F" w:rsidRDefault="00916961" w:rsidP="00916961">
      <w:pPr>
        <w:rPr>
          <w:b/>
          <w:bCs/>
        </w:rPr>
      </w:pPr>
      <w:r w:rsidRPr="0076167F">
        <w:rPr>
          <w:b/>
          <w:bCs/>
        </w:rPr>
        <w:t>Specific use case</w:t>
      </w:r>
    </w:p>
    <w:p w14:paraId="3E71245B" w14:textId="77777777" w:rsidR="00916961" w:rsidRPr="0076167F" w:rsidRDefault="00916961" w:rsidP="00916961">
      <w:pPr>
        <w:pStyle w:val="ListParagraph"/>
        <w:numPr>
          <w:ilvl w:val="0"/>
          <w:numId w:val="6"/>
        </w:numPr>
        <w:rPr>
          <w:i w:val="0"/>
          <w:iCs w:val="0"/>
        </w:rPr>
      </w:pPr>
      <w:proofErr w:type="spellStart"/>
      <w:r w:rsidRPr="0076167F">
        <w:rPr>
          <w:i w:val="0"/>
          <w:iCs w:val="0"/>
        </w:rPr>
        <w:t>HiH</w:t>
      </w:r>
      <w:proofErr w:type="spellEnd"/>
      <w:r w:rsidRPr="0076167F">
        <w:rPr>
          <w:i w:val="0"/>
          <w:iCs w:val="0"/>
        </w:rPr>
        <w:t xml:space="preserve"> Initiative</w:t>
      </w:r>
    </w:p>
    <w:p w14:paraId="158C7E8B" w14:textId="77777777" w:rsidR="00916961" w:rsidRPr="0076167F" w:rsidRDefault="00916961" w:rsidP="00916961">
      <w:pPr>
        <w:pStyle w:val="ListParagraph"/>
        <w:numPr>
          <w:ilvl w:val="0"/>
          <w:numId w:val="6"/>
        </w:numPr>
        <w:rPr>
          <w:i w:val="0"/>
          <w:iCs w:val="0"/>
        </w:rPr>
      </w:pPr>
      <w:r w:rsidRPr="0076167F">
        <w:rPr>
          <w:i w:val="0"/>
          <w:iCs w:val="0"/>
        </w:rPr>
        <w:t>Strategic connection of PS work to UN Food Systems Summit</w:t>
      </w:r>
    </w:p>
    <w:p w14:paraId="0E350712" w14:textId="705FFFFF" w:rsidR="00916961" w:rsidRPr="00743B3B" w:rsidRDefault="00916961" w:rsidP="00916961">
      <w:pPr>
        <w:pStyle w:val="ListParagraph"/>
        <w:numPr>
          <w:ilvl w:val="0"/>
          <w:numId w:val="6"/>
        </w:numPr>
        <w:rPr>
          <w:i w:val="0"/>
          <w:iCs w:val="0"/>
        </w:rPr>
      </w:pPr>
      <w:r w:rsidRPr="00743B3B">
        <w:rPr>
          <w:i w:val="0"/>
          <w:iCs w:val="0"/>
        </w:rPr>
        <w:t>Facilitate EPC discussion</w:t>
      </w:r>
    </w:p>
    <w:p w14:paraId="235CF9DC" w14:textId="77777777" w:rsidR="00916961" w:rsidRDefault="00916961" w:rsidP="00916961">
      <w:pPr>
        <w:rPr>
          <w:b/>
          <w:bCs/>
        </w:rPr>
      </w:pPr>
    </w:p>
    <w:p w14:paraId="36C550F6" w14:textId="1B810E58" w:rsidR="00916961" w:rsidRDefault="00743B3B" w:rsidP="00916961">
      <w:r>
        <w:t>---------------------------------------------------------------------------------</w:t>
      </w:r>
    </w:p>
    <w:p w14:paraId="799C6B74" w14:textId="5538EF34" w:rsidR="00A428C1" w:rsidRDefault="00A428C1" w:rsidP="00916961"/>
    <w:p w14:paraId="4A2B6321" w14:textId="7C883BDD" w:rsidR="00A428C1" w:rsidRDefault="00A428C1" w:rsidP="00916961"/>
    <w:p w14:paraId="3A69B7F8" w14:textId="77777777" w:rsidR="00916961" w:rsidRPr="00916961" w:rsidRDefault="00916961">
      <w:pPr>
        <w:rPr>
          <w:b/>
        </w:rPr>
      </w:pPr>
    </w:p>
    <w:sectPr w:rsidR="00916961" w:rsidRPr="0091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627"/>
    <w:multiLevelType w:val="hybridMultilevel"/>
    <w:tmpl w:val="ACB42134"/>
    <w:lvl w:ilvl="0" w:tplc="89C48A7E">
      <w:start w:val="1"/>
      <w:numFmt w:val="decimal"/>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C72B0"/>
    <w:multiLevelType w:val="hybridMultilevel"/>
    <w:tmpl w:val="1522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D6FF3"/>
    <w:multiLevelType w:val="hybridMultilevel"/>
    <w:tmpl w:val="F7C4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568F2"/>
    <w:multiLevelType w:val="hybridMultilevel"/>
    <w:tmpl w:val="9DD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20429"/>
    <w:multiLevelType w:val="hybridMultilevel"/>
    <w:tmpl w:val="90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E773CF"/>
    <w:multiLevelType w:val="hybridMultilevel"/>
    <w:tmpl w:val="147E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440224">
    <w:abstractNumId w:val="0"/>
  </w:num>
  <w:num w:numId="2" w16cid:durableId="340283138">
    <w:abstractNumId w:val="1"/>
  </w:num>
  <w:num w:numId="3" w16cid:durableId="1342969677">
    <w:abstractNumId w:val="2"/>
  </w:num>
  <w:num w:numId="4" w16cid:durableId="1013342393">
    <w:abstractNumId w:val="3"/>
  </w:num>
  <w:num w:numId="5" w16cid:durableId="209650716">
    <w:abstractNumId w:val="5"/>
  </w:num>
  <w:num w:numId="6" w16cid:durableId="164851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61"/>
    <w:rsid w:val="00014986"/>
    <w:rsid w:val="00085398"/>
    <w:rsid w:val="00414290"/>
    <w:rsid w:val="004838EA"/>
    <w:rsid w:val="005E1D73"/>
    <w:rsid w:val="00743B3B"/>
    <w:rsid w:val="00916961"/>
    <w:rsid w:val="00A012DE"/>
    <w:rsid w:val="00A13AC6"/>
    <w:rsid w:val="00A428C1"/>
    <w:rsid w:val="00C228E6"/>
    <w:rsid w:val="00C63EE4"/>
    <w:rsid w:val="00DC4135"/>
    <w:rsid w:val="00EA4C31"/>
    <w:rsid w:val="00EC580D"/>
    <w:rsid w:val="00FF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0A0"/>
  <w15:chartTrackingRefBased/>
  <w15:docId w15:val="{D1F6254D-A99F-410C-A848-30C3CA2D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961"/>
    <w:pPr>
      <w:numPr>
        <w:numId w:val="1"/>
      </w:numPr>
      <w:contextualSpacing/>
    </w:pPr>
    <w:rPr>
      <w:i/>
      <w:iCs/>
      <w:lang w:val="en-GB"/>
    </w:rPr>
  </w:style>
  <w:style w:type="paragraph" w:styleId="BalloonText">
    <w:name w:val="Balloon Text"/>
    <w:basedOn w:val="Normal"/>
    <w:link w:val="BalloonTextChar"/>
    <w:uiPriority w:val="99"/>
    <w:semiHidden/>
    <w:unhideWhenUsed/>
    <w:rsid w:val="005E1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73"/>
    <w:rPr>
      <w:rFonts w:ascii="Segoe UI" w:hAnsi="Segoe UI" w:cs="Segoe UI"/>
      <w:sz w:val="18"/>
      <w:szCs w:val="18"/>
    </w:rPr>
  </w:style>
  <w:style w:type="character" w:styleId="CommentReference">
    <w:name w:val="annotation reference"/>
    <w:basedOn w:val="DefaultParagraphFont"/>
    <w:uiPriority w:val="99"/>
    <w:semiHidden/>
    <w:unhideWhenUsed/>
    <w:rsid w:val="005E1D73"/>
    <w:rPr>
      <w:sz w:val="16"/>
      <w:szCs w:val="16"/>
    </w:rPr>
  </w:style>
  <w:style w:type="paragraph" w:styleId="CommentText">
    <w:name w:val="annotation text"/>
    <w:basedOn w:val="Normal"/>
    <w:link w:val="CommentTextChar"/>
    <w:uiPriority w:val="99"/>
    <w:semiHidden/>
    <w:unhideWhenUsed/>
    <w:rsid w:val="005E1D73"/>
    <w:pPr>
      <w:spacing w:line="240" w:lineRule="auto"/>
    </w:pPr>
    <w:rPr>
      <w:sz w:val="20"/>
      <w:szCs w:val="20"/>
    </w:rPr>
  </w:style>
  <w:style w:type="character" w:customStyle="1" w:styleId="CommentTextChar">
    <w:name w:val="Comment Text Char"/>
    <w:basedOn w:val="DefaultParagraphFont"/>
    <w:link w:val="CommentText"/>
    <w:uiPriority w:val="99"/>
    <w:semiHidden/>
    <w:rsid w:val="005E1D73"/>
    <w:rPr>
      <w:sz w:val="20"/>
      <w:szCs w:val="20"/>
    </w:rPr>
  </w:style>
  <w:style w:type="paragraph" w:styleId="CommentSubject">
    <w:name w:val="annotation subject"/>
    <w:basedOn w:val="CommentText"/>
    <w:next w:val="CommentText"/>
    <w:link w:val="CommentSubjectChar"/>
    <w:uiPriority w:val="99"/>
    <w:semiHidden/>
    <w:unhideWhenUsed/>
    <w:rsid w:val="005E1D73"/>
    <w:rPr>
      <w:b/>
      <w:bCs/>
    </w:rPr>
  </w:style>
  <w:style w:type="character" w:customStyle="1" w:styleId="CommentSubjectChar">
    <w:name w:val="Comment Subject Char"/>
    <w:basedOn w:val="CommentTextChar"/>
    <w:link w:val="CommentSubject"/>
    <w:uiPriority w:val="99"/>
    <w:semiHidden/>
    <w:rsid w:val="005E1D73"/>
    <w:rPr>
      <w:b/>
      <w:bCs/>
      <w:sz w:val="20"/>
      <w:szCs w:val="20"/>
    </w:rPr>
  </w:style>
  <w:style w:type="character" w:styleId="Hyperlink">
    <w:name w:val="Hyperlink"/>
    <w:basedOn w:val="DefaultParagraphFont"/>
    <w:uiPriority w:val="99"/>
    <w:unhideWhenUsed/>
    <w:rsid w:val="004838EA"/>
    <w:rPr>
      <w:color w:val="0563C1" w:themeColor="hyperlink"/>
      <w:u w:val="single"/>
    </w:rPr>
  </w:style>
  <w:style w:type="character" w:styleId="UnresolvedMention">
    <w:name w:val="Unresolved Mention"/>
    <w:basedOn w:val="DefaultParagraphFont"/>
    <w:uiPriority w:val="99"/>
    <w:semiHidden/>
    <w:unhideWhenUsed/>
    <w:rsid w:val="00483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ao.org/connect-private-sector/engagement-cyc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8AC812CC21C4EBB2FB3130CF68610" ma:contentTypeVersion="13" ma:contentTypeDescription="Create a new document." ma:contentTypeScope="" ma:versionID="20f5c00a0ec70d68bf599ba92b505c1e">
  <xsd:schema xmlns:xsd="http://www.w3.org/2001/XMLSchema" xmlns:xs="http://www.w3.org/2001/XMLSchema" xmlns:p="http://schemas.microsoft.com/office/2006/metadata/properties" xmlns:ns2="74445c7d-827f-4d9b-8068-6300a2f2069d" xmlns:ns3="fbd331a4-c201-41eb-ad61-aaf0ce078228" targetNamespace="http://schemas.microsoft.com/office/2006/metadata/properties" ma:root="true" ma:fieldsID="bc187698283582e87208d6cdceecbce4" ns2:_="" ns3:_="">
    <xsd:import namespace="74445c7d-827f-4d9b-8068-6300a2f2069d"/>
    <xsd:import namespace="fbd331a4-c201-41eb-ad61-aaf0ce0782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45c7d-827f-4d9b-8068-6300a2f20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331a4-c201-41eb-ad61-aaf0ce0782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9b108-b353-4bde-9acb-5879bcaa9f2e}" ma:internalName="TaxCatchAll" ma:showField="CatchAllData" ma:web="fbd331a4-c201-41eb-ad61-aaf0ce0782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d331a4-c201-41eb-ad61-aaf0ce078228" xsi:nil="true"/>
    <lcf76f155ced4ddcb4097134ff3c332f xmlns="74445c7d-827f-4d9b-8068-6300a2f206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88EB3-6D44-40F3-86F9-5192B7143300}">
  <ds:schemaRefs>
    <ds:schemaRef ds:uri="http://schemas.openxmlformats.org/officeDocument/2006/bibliography"/>
  </ds:schemaRefs>
</ds:datastoreItem>
</file>

<file path=customXml/itemProps2.xml><?xml version="1.0" encoding="utf-8"?>
<ds:datastoreItem xmlns:ds="http://schemas.openxmlformats.org/officeDocument/2006/customXml" ds:itemID="{C03618E0-64F7-4FD6-B31F-A33BB3A6DF20}"/>
</file>

<file path=customXml/itemProps3.xml><?xml version="1.0" encoding="utf-8"?>
<ds:datastoreItem xmlns:ds="http://schemas.openxmlformats.org/officeDocument/2006/customXml" ds:itemID="{50A6E946-D824-46A6-A1B7-0F9E4F01EBA3}">
  <ds:schemaRefs>
    <ds:schemaRef ds:uri="http://schemas.microsoft.com/office/2006/documentManagement/types"/>
    <ds:schemaRef ds:uri="http://schemas.microsoft.com/office/infopath/2007/PartnerControls"/>
    <ds:schemaRef ds:uri="3c9ac98d-36e3-464e-9a3d-571690e2b8cf"/>
    <ds:schemaRef ds:uri="http://purl.org/dc/elements/1.1/"/>
    <ds:schemaRef ds:uri="http://schemas.microsoft.com/office/2006/metadata/properties"/>
    <ds:schemaRef ds:uri="http://purl.org/dc/terms/"/>
    <ds:schemaRef ds:uri="8c2680b1-8717-4e17-af8a-c3c5948a350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7C8976-C40F-4C26-A09A-0243238DB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Cataldi</dc:creator>
  <cp:keywords/>
  <dc:description/>
  <cp:lastModifiedBy>Giulio Cataldi</cp:lastModifiedBy>
  <cp:revision>2</cp:revision>
  <cp:lastPrinted>2023-05-17T13:27:00Z</cp:lastPrinted>
  <dcterms:created xsi:type="dcterms:W3CDTF">2023-09-22T09:47:00Z</dcterms:created>
  <dcterms:modified xsi:type="dcterms:W3CDTF">2023-09-22T09:47:00Z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0x0101008A88AC812CC21C4EBB2FB3130CF68610</vt:lpwstr>
  </property>
</Properties>
</file>