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19" w:rsidRDefault="00E12119" w:rsidP="0087176A">
      <w:pPr>
        <w:spacing w:after="0"/>
        <w:ind w:left="-288" w:right="-288"/>
      </w:pPr>
      <w:r w:rsidRPr="00E12119">
        <w:rPr>
          <w:rFonts w:ascii="Verdana" w:hAnsi="Verdana"/>
          <w:noProof/>
          <w:sz w:val="18"/>
          <w:szCs w:val="1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35pt;height:81.2pt;visibility:visible">
            <v:imagedata r:id="rId6" r:href="rId7"/>
          </v:shape>
        </w:pict>
      </w:r>
    </w:p>
    <w:p w:rsidR="00B36692" w:rsidRDefault="00B36692" w:rsidP="004875C7">
      <w:pPr>
        <w:ind w:left="-284"/>
        <w:jc w:val="both"/>
        <w:rPr>
          <w:rFonts w:ascii="Georgia" w:hAnsi="Georgia"/>
          <w:b/>
          <w:sz w:val="27"/>
          <w:szCs w:val="27"/>
        </w:rPr>
      </w:pPr>
    </w:p>
    <w:p w:rsidR="00B36692" w:rsidRPr="00606BBC" w:rsidRDefault="00B36692" w:rsidP="00712A36">
      <w:pPr>
        <w:ind w:left="-284"/>
        <w:jc w:val="both"/>
        <w:rPr>
          <w:rFonts w:ascii="Times New Roman" w:hAnsi="Times New Roman"/>
          <w:b/>
          <w:sz w:val="24"/>
          <w:szCs w:val="24"/>
          <w:lang w:val="fr-FR"/>
        </w:rPr>
      </w:pPr>
      <w:r w:rsidRPr="00606BBC">
        <w:rPr>
          <w:rFonts w:ascii="Times New Roman" w:hAnsi="Times New Roman"/>
          <w:b/>
          <w:sz w:val="24"/>
          <w:szCs w:val="24"/>
          <w:lang w:val="fr-FR"/>
        </w:rPr>
        <w:t>28</w:t>
      </w:r>
      <w:r w:rsidRPr="00606BBC">
        <w:rPr>
          <w:rFonts w:ascii="Times New Roman" w:hAnsi="Times New Roman"/>
          <w:b/>
          <w:sz w:val="24"/>
          <w:szCs w:val="24"/>
          <w:vertAlign w:val="superscript"/>
          <w:lang w:val="fr-FR"/>
        </w:rPr>
        <w:t>ème</w:t>
      </w:r>
      <w:r w:rsidRPr="00606BBC">
        <w:rPr>
          <w:rFonts w:ascii="Times New Roman" w:hAnsi="Times New Roman"/>
          <w:b/>
          <w:sz w:val="24"/>
          <w:szCs w:val="24"/>
          <w:lang w:val="fr-FR"/>
        </w:rPr>
        <w:t xml:space="preserve"> </w:t>
      </w:r>
      <w:r w:rsidR="00712A36" w:rsidRPr="00606BBC">
        <w:rPr>
          <w:rFonts w:ascii="Times New Roman" w:hAnsi="Times New Roman"/>
          <w:b/>
          <w:sz w:val="24"/>
          <w:szCs w:val="24"/>
          <w:lang w:val="fr-FR"/>
        </w:rPr>
        <w:t xml:space="preserve">Session de la </w:t>
      </w:r>
      <w:r w:rsidRPr="00606BBC">
        <w:rPr>
          <w:rFonts w:ascii="Times New Roman" w:hAnsi="Times New Roman"/>
          <w:b/>
          <w:sz w:val="24"/>
          <w:szCs w:val="24"/>
          <w:lang w:val="fr-FR"/>
        </w:rPr>
        <w:t xml:space="preserve">Conférence Régionale </w:t>
      </w:r>
      <w:r w:rsidR="00712A36" w:rsidRPr="00606BBC">
        <w:rPr>
          <w:rFonts w:ascii="Times New Roman" w:hAnsi="Times New Roman"/>
          <w:b/>
          <w:sz w:val="24"/>
          <w:szCs w:val="24"/>
          <w:lang w:val="fr-FR"/>
        </w:rPr>
        <w:t xml:space="preserve">de la FAO </w:t>
      </w:r>
      <w:r w:rsidRPr="00606BBC">
        <w:rPr>
          <w:rFonts w:ascii="Times New Roman" w:hAnsi="Times New Roman"/>
          <w:b/>
          <w:sz w:val="24"/>
          <w:szCs w:val="24"/>
          <w:lang w:val="fr-FR"/>
        </w:rPr>
        <w:t>pour l’Afriqu</w:t>
      </w:r>
      <w:r w:rsidR="00712A36" w:rsidRPr="00606BBC">
        <w:rPr>
          <w:rFonts w:ascii="Times New Roman" w:hAnsi="Times New Roman"/>
          <w:b/>
          <w:sz w:val="24"/>
          <w:szCs w:val="24"/>
          <w:lang w:val="fr-FR"/>
        </w:rPr>
        <w:t>e à Tunis du 24 au 28 mars 2014</w:t>
      </w:r>
    </w:p>
    <w:p w:rsidR="004875C7" w:rsidRPr="00606BBC" w:rsidRDefault="00E45AE4" w:rsidP="004875C7">
      <w:pPr>
        <w:ind w:left="-284"/>
        <w:jc w:val="both"/>
        <w:rPr>
          <w:rFonts w:ascii="Times New Roman" w:hAnsi="Times New Roman"/>
          <w:b/>
          <w:sz w:val="24"/>
          <w:szCs w:val="24"/>
          <w:lang w:val="fr-FR"/>
        </w:rPr>
      </w:pPr>
      <w:r w:rsidRPr="00606BBC">
        <w:rPr>
          <w:rFonts w:ascii="Times New Roman" w:hAnsi="Times New Roman"/>
          <w:b/>
          <w:sz w:val="24"/>
          <w:szCs w:val="24"/>
          <w:lang w:val="fr-FR"/>
        </w:rPr>
        <w:t>Thème</w:t>
      </w:r>
      <w:r w:rsidR="00B36692" w:rsidRPr="00606BBC">
        <w:rPr>
          <w:rFonts w:ascii="Times New Roman" w:hAnsi="Times New Roman"/>
          <w:b/>
          <w:sz w:val="24"/>
          <w:szCs w:val="24"/>
          <w:lang w:val="fr-FR"/>
        </w:rPr>
        <w:t xml:space="preserve">: </w:t>
      </w:r>
      <w:r w:rsidR="004875C7" w:rsidRPr="00DC10EA">
        <w:rPr>
          <w:rFonts w:ascii="Times New Roman" w:hAnsi="Times New Roman"/>
          <w:b/>
          <w:i/>
          <w:iCs/>
          <w:sz w:val="24"/>
          <w:szCs w:val="24"/>
          <w:lang w:val="fr-FR"/>
        </w:rPr>
        <w:t>La jeunesse africaine dans l’agricultu</w:t>
      </w:r>
      <w:r w:rsidR="00B36692" w:rsidRPr="00DC10EA">
        <w:rPr>
          <w:rFonts w:ascii="Times New Roman" w:hAnsi="Times New Roman"/>
          <w:b/>
          <w:i/>
          <w:iCs/>
          <w:sz w:val="24"/>
          <w:szCs w:val="24"/>
          <w:lang w:val="fr-FR"/>
        </w:rPr>
        <w:t>re et le développement durable</w:t>
      </w:r>
      <w:r w:rsidR="00B36692" w:rsidRPr="00606BBC">
        <w:rPr>
          <w:rFonts w:ascii="Times New Roman" w:hAnsi="Times New Roman"/>
          <w:b/>
          <w:sz w:val="24"/>
          <w:szCs w:val="24"/>
          <w:lang w:val="fr-FR"/>
        </w:rPr>
        <w:t> </w:t>
      </w:r>
      <w:r w:rsidR="004875C7" w:rsidRPr="00606BBC">
        <w:rPr>
          <w:rFonts w:ascii="Times New Roman" w:hAnsi="Times New Roman"/>
          <w:b/>
          <w:sz w:val="24"/>
          <w:szCs w:val="24"/>
          <w:lang w:val="fr-FR"/>
        </w:rPr>
        <w:t xml:space="preserve"> </w:t>
      </w:r>
    </w:p>
    <w:p w:rsidR="004875C7" w:rsidRPr="00606BBC" w:rsidRDefault="004875C7" w:rsidP="004875C7">
      <w:pPr>
        <w:rPr>
          <w:rFonts w:ascii="Times New Roman" w:hAnsi="Times New Roman"/>
          <w:b/>
          <w:color w:val="000000"/>
          <w:sz w:val="24"/>
          <w:szCs w:val="24"/>
          <w:lang w:val="fr-FR"/>
        </w:rPr>
      </w:pPr>
    </w:p>
    <w:p w:rsidR="004875C7" w:rsidRPr="00606BBC" w:rsidRDefault="009C477E" w:rsidP="00AB36F1">
      <w:pPr>
        <w:shd w:val="clear" w:color="auto" w:fill="EEECE1"/>
        <w:spacing w:line="240" w:lineRule="auto"/>
        <w:ind w:left="-284"/>
        <w:rPr>
          <w:rFonts w:ascii="Times New Roman" w:hAnsi="Times New Roman"/>
          <w:sz w:val="24"/>
          <w:szCs w:val="24"/>
          <w:lang w:val="fr-FR"/>
        </w:rPr>
      </w:pPr>
      <w:r w:rsidRPr="00606BBC">
        <w:rPr>
          <w:rFonts w:ascii="Times New Roman" w:hAnsi="Times New Roman"/>
          <w:b/>
          <w:bCs/>
          <w:color w:val="1F497D"/>
          <w:spacing w:val="-3"/>
          <w:sz w:val="24"/>
          <w:szCs w:val="24"/>
          <w:lang w:val="fr-FR"/>
        </w:rPr>
        <w:t>QUOI</w:t>
      </w:r>
      <w:r w:rsidR="004875C7" w:rsidRPr="00606BBC">
        <w:rPr>
          <w:rFonts w:ascii="Times New Roman" w:hAnsi="Times New Roman"/>
          <w:bCs/>
          <w:color w:val="1F497D"/>
          <w:spacing w:val="-3"/>
          <w:sz w:val="24"/>
          <w:szCs w:val="24"/>
          <w:lang w:val="fr-FR"/>
        </w:rPr>
        <w:t>:</w:t>
      </w:r>
      <w:r w:rsidR="004875C7" w:rsidRPr="00606BBC">
        <w:rPr>
          <w:rFonts w:ascii="Times New Roman" w:hAnsi="Times New Roman"/>
          <w:spacing w:val="-3"/>
          <w:sz w:val="24"/>
          <w:szCs w:val="24"/>
          <w:lang w:val="fr-FR"/>
        </w:rPr>
        <w:t> </w:t>
      </w:r>
      <w:r w:rsidR="008D3A3B" w:rsidRPr="00606BBC">
        <w:rPr>
          <w:rFonts w:ascii="Times New Roman" w:hAnsi="Times New Roman"/>
          <w:spacing w:val="-3"/>
          <w:sz w:val="24"/>
          <w:szCs w:val="24"/>
          <w:lang w:val="fr-FR"/>
        </w:rPr>
        <w:t xml:space="preserve">        </w:t>
      </w:r>
      <w:r w:rsidR="00606BBC" w:rsidRPr="00606BBC">
        <w:rPr>
          <w:rFonts w:ascii="Times New Roman" w:hAnsi="Times New Roman"/>
          <w:b/>
          <w:spacing w:val="-3"/>
          <w:sz w:val="24"/>
          <w:szCs w:val="24"/>
          <w:lang w:val="fr-FR"/>
        </w:rPr>
        <w:t>28è</w:t>
      </w:r>
      <w:r w:rsidR="00712A36" w:rsidRPr="00606BBC">
        <w:rPr>
          <w:rFonts w:ascii="Times New Roman" w:hAnsi="Times New Roman"/>
          <w:b/>
          <w:spacing w:val="-3"/>
          <w:sz w:val="24"/>
          <w:szCs w:val="24"/>
          <w:lang w:val="fr-FR"/>
        </w:rPr>
        <w:t xml:space="preserve">me Session, </w:t>
      </w:r>
      <w:r w:rsidR="004875C7" w:rsidRPr="00606BBC">
        <w:rPr>
          <w:rFonts w:ascii="Times New Roman" w:hAnsi="Times New Roman"/>
          <w:b/>
          <w:bCs/>
          <w:i/>
          <w:iCs/>
          <w:sz w:val="24"/>
          <w:szCs w:val="24"/>
          <w:lang w:val="fr-FR"/>
        </w:rPr>
        <w:t>Conférence Régionale de la FAO pour l’Afrique</w:t>
      </w:r>
    </w:p>
    <w:p w:rsidR="004875C7" w:rsidRPr="00606BBC" w:rsidRDefault="009C477E" w:rsidP="00AB36F1">
      <w:pPr>
        <w:shd w:val="clear" w:color="auto" w:fill="EEECE1"/>
        <w:spacing w:line="240" w:lineRule="auto"/>
        <w:ind w:left="-284"/>
        <w:rPr>
          <w:rFonts w:ascii="Times New Roman" w:hAnsi="Times New Roman"/>
          <w:b/>
          <w:bCs/>
          <w:i/>
          <w:iCs/>
          <w:sz w:val="24"/>
          <w:szCs w:val="24"/>
          <w:lang w:val="fr-FR"/>
        </w:rPr>
      </w:pPr>
      <w:r w:rsidRPr="00606BBC">
        <w:rPr>
          <w:rFonts w:ascii="Times New Roman" w:hAnsi="Times New Roman"/>
          <w:b/>
          <w:bCs/>
          <w:color w:val="1F497D"/>
          <w:spacing w:val="-3"/>
          <w:sz w:val="24"/>
          <w:szCs w:val="24"/>
          <w:lang w:val="fr-FR"/>
        </w:rPr>
        <w:t>O</w:t>
      </w:r>
      <w:r w:rsidR="00606BBC" w:rsidRPr="00606BBC">
        <w:rPr>
          <w:rFonts w:ascii="Times New Roman" w:hAnsi="Times New Roman"/>
          <w:b/>
          <w:bCs/>
          <w:color w:val="1F497D"/>
          <w:spacing w:val="-3"/>
          <w:sz w:val="24"/>
          <w:szCs w:val="24"/>
          <w:lang w:val="fr-FR"/>
        </w:rPr>
        <w:t>ù</w:t>
      </w:r>
      <w:r w:rsidR="0037576E" w:rsidRPr="00606BBC">
        <w:rPr>
          <w:rFonts w:ascii="Times New Roman" w:hAnsi="Times New Roman"/>
          <w:b/>
          <w:bCs/>
          <w:color w:val="1F497D"/>
          <w:spacing w:val="-3"/>
          <w:sz w:val="24"/>
          <w:szCs w:val="24"/>
          <w:lang w:val="fr-FR"/>
        </w:rPr>
        <w:t>:</w:t>
      </w:r>
      <w:r w:rsidR="004875C7" w:rsidRPr="00606BBC">
        <w:rPr>
          <w:rFonts w:ascii="Times New Roman" w:hAnsi="Times New Roman"/>
          <w:b/>
          <w:bCs/>
          <w:i/>
          <w:iCs/>
          <w:spacing w:val="-3"/>
          <w:sz w:val="24"/>
          <w:szCs w:val="24"/>
          <w:lang w:val="fr-FR"/>
        </w:rPr>
        <w:t> </w:t>
      </w:r>
      <w:r w:rsidR="008D3A3B" w:rsidRPr="00606BBC">
        <w:rPr>
          <w:rFonts w:ascii="Times New Roman" w:hAnsi="Times New Roman"/>
          <w:b/>
          <w:bCs/>
          <w:i/>
          <w:iCs/>
          <w:spacing w:val="-3"/>
          <w:sz w:val="24"/>
          <w:szCs w:val="24"/>
          <w:lang w:val="fr-FR"/>
        </w:rPr>
        <w:t xml:space="preserve">             </w:t>
      </w:r>
      <w:r w:rsidR="004875C7" w:rsidRPr="00606BBC">
        <w:rPr>
          <w:rFonts w:ascii="Times New Roman" w:hAnsi="Times New Roman"/>
          <w:b/>
          <w:bCs/>
          <w:i/>
          <w:iCs/>
          <w:sz w:val="24"/>
          <w:szCs w:val="24"/>
          <w:lang w:val="fr-FR"/>
        </w:rPr>
        <w:t>Hôtel « Le Palace » Gammarth</w:t>
      </w:r>
      <w:r w:rsidR="009A6979" w:rsidRPr="00606BBC">
        <w:rPr>
          <w:rFonts w:ascii="Times New Roman" w:hAnsi="Times New Roman"/>
          <w:b/>
          <w:bCs/>
          <w:i/>
          <w:iCs/>
          <w:sz w:val="24"/>
          <w:szCs w:val="24"/>
          <w:lang w:val="fr-FR"/>
        </w:rPr>
        <w:t xml:space="preserve"> </w:t>
      </w:r>
      <w:r w:rsidR="004875C7" w:rsidRPr="00606BBC">
        <w:rPr>
          <w:rFonts w:ascii="Times New Roman" w:hAnsi="Times New Roman"/>
          <w:b/>
          <w:bCs/>
          <w:i/>
          <w:iCs/>
          <w:sz w:val="24"/>
          <w:szCs w:val="24"/>
          <w:lang w:val="fr-FR"/>
        </w:rPr>
        <w:t xml:space="preserve"> Tunis – Tunisie</w:t>
      </w:r>
    </w:p>
    <w:p w:rsidR="00103FDA" w:rsidRPr="00606BBC" w:rsidRDefault="009C477E" w:rsidP="00AB36F1">
      <w:pPr>
        <w:shd w:val="clear" w:color="auto" w:fill="EEECE1"/>
        <w:spacing w:line="240" w:lineRule="auto"/>
        <w:ind w:left="-284"/>
        <w:rPr>
          <w:rFonts w:ascii="Times New Roman" w:hAnsi="Times New Roman"/>
          <w:b/>
          <w:sz w:val="24"/>
          <w:szCs w:val="24"/>
          <w:lang w:val="fr-FR"/>
        </w:rPr>
      </w:pPr>
      <w:r w:rsidRPr="00606BBC">
        <w:rPr>
          <w:rFonts w:ascii="Times New Roman" w:hAnsi="Times New Roman"/>
          <w:b/>
          <w:bCs/>
          <w:color w:val="1F497D"/>
          <w:spacing w:val="-3"/>
          <w:sz w:val="24"/>
          <w:szCs w:val="24"/>
          <w:lang w:val="fr-FR"/>
        </w:rPr>
        <w:t>QUAND</w:t>
      </w:r>
      <w:r w:rsidR="00712A36" w:rsidRPr="00606BBC">
        <w:rPr>
          <w:rFonts w:ascii="Times New Roman" w:hAnsi="Times New Roman"/>
          <w:b/>
          <w:bCs/>
          <w:color w:val="1F497D"/>
          <w:spacing w:val="-3"/>
          <w:sz w:val="24"/>
          <w:szCs w:val="24"/>
          <w:lang w:val="fr-FR"/>
        </w:rPr>
        <w:t xml:space="preserve"> :  </w:t>
      </w:r>
      <w:r w:rsidR="004875C7" w:rsidRPr="00606BBC">
        <w:rPr>
          <w:rFonts w:ascii="Times New Roman" w:hAnsi="Times New Roman"/>
          <w:b/>
          <w:bCs/>
          <w:i/>
          <w:iCs/>
          <w:sz w:val="24"/>
          <w:szCs w:val="24"/>
          <w:lang w:val="fr-FR"/>
        </w:rPr>
        <w:t xml:space="preserve"> 24 mars </w:t>
      </w:r>
      <w:r w:rsidR="00B36692" w:rsidRPr="00606BBC">
        <w:rPr>
          <w:rFonts w:ascii="Times New Roman" w:hAnsi="Times New Roman"/>
          <w:b/>
          <w:bCs/>
          <w:i/>
          <w:iCs/>
          <w:sz w:val="24"/>
          <w:szCs w:val="24"/>
          <w:lang w:val="fr-FR"/>
        </w:rPr>
        <w:t xml:space="preserve"> au </w:t>
      </w:r>
      <w:r w:rsidR="004875C7" w:rsidRPr="00606BBC">
        <w:rPr>
          <w:rFonts w:ascii="Times New Roman" w:hAnsi="Times New Roman"/>
          <w:b/>
          <w:bCs/>
          <w:i/>
          <w:iCs/>
          <w:sz w:val="24"/>
          <w:szCs w:val="24"/>
          <w:lang w:val="fr-FR"/>
        </w:rPr>
        <w:t>2</w:t>
      </w:r>
      <w:r w:rsidR="00C556BD" w:rsidRPr="00606BBC">
        <w:rPr>
          <w:rFonts w:ascii="Times New Roman" w:hAnsi="Times New Roman"/>
          <w:b/>
          <w:bCs/>
          <w:i/>
          <w:iCs/>
          <w:sz w:val="24"/>
          <w:szCs w:val="24"/>
          <w:lang w:val="fr-FR"/>
        </w:rPr>
        <w:t>8</w:t>
      </w:r>
      <w:r w:rsidR="004875C7" w:rsidRPr="00606BBC">
        <w:rPr>
          <w:rFonts w:ascii="Times New Roman" w:hAnsi="Times New Roman"/>
          <w:b/>
          <w:bCs/>
          <w:i/>
          <w:iCs/>
          <w:sz w:val="24"/>
          <w:szCs w:val="24"/>
          <w:lang w:val="fr-FR"/>
        </w:rPr>
        <w:t xml:space="preserve"> mars 2014</w:t>
      </w:r>
    </w:p>
    <w:p w:rsidR="009C477E" w:rsidRPr="00606BBC" w:rsidRDefault="009C477E" w:rsidP="009C477E">
      <w:pPr>
        <w:spacing w:after="0"/>
        <w:ind w:left="-288" w:right="-288"/>
        <w:jc w:val="both"/>
        <w:rPr>
          <w:rFonts w:ascii="Times New Roman" w:hAnsi="Times New Roman"/>
          <w:b/>
          <w:color w:val="000000"/>
          <w:sz w:val="24"/>
          <w:szCs w:val="24"/>
          <w:lang w:val="fr-FR"/>
        </w:rPr>
      </w:pPr>
    </w:p>
    <w:p w:rsidR="009C477E" w:rsidRPr="00056D4A" w:rsidRDefault="00B36692" w:rsidP="009A6979">
      <w:pPr>
        <w:spacing w:after="0" w:line="240" w:lineRule="auto"/>
        <w:ind w:left="-288" w:right="-288"/>
        <w:jc w:val="both"/>
        <w:rPr>
          <w:rFonts w:ascii="Times New Roman" w:hAnsi="Times New Roman"/>
          <w:b/>
          <w:color w:val="000000"/>
          <w:sz w:val="24"/>
          <w:szCs w:val="24"/>
          <w:lang w:val="fr-FR"/>
        </w:rPr>
      </w:pPr>
      <w:r w:rsidRPr="00606BBC">
        <w:rPr>
          <w:rFonts w:ascii="Times New Roman" w:hAnsi="Times New Roman"/>
          <w:sz w:val="24"/>
          <w:szCs w:val="24"/>
          <w:lang w:val="fr-FR"/>
        </w:rPr>
        <w:t xml:space="preserve">La FAO </w:t>
      </w:r>
      <w:r w:rsidR="000F72C6">
        <w:rPr>
          <w:rFonts w:ascii="Times New Roman" w:hAnsi="Times New Roman"/>
          <w:sz w:val="24"/>
          <w:szCs w:val="24"/>
          <w:lang w:val="fr-FR"/>
        </w:rPr>
        <w:t xml:space="preserve">en collaboration avec le gouvernement tunisien </w:t>
      </w:r>
      <w:r w:rsidRPr="00606BBC">
        <w:rPr>
          <w:rFonts w:ascii="Times New Roman" w:hAnsi="Times New Roman"/>
          <w:sz w:val="24"/>
          <w:szCs w:val="24"/>
          <w:lang w:val="fr-FR"/>
        </w:rPr>
        <w:t>convoque</w:t>
      </w:r>
      <w:r w:rsidR="00712A36" w:rsidRPr="00606BBC">
        <w:rPr>
          <w:rFonts w:ascii="Times New Roman" w:hAnsi="Times New Roman"/>
          <w:sz w:val="24"/>
          <w:szCs w:val="24"/>
          <w:lang w:val="fr-FR"/>
        </w:rPr>
        <w:t>ra</w:t>
      </w:r>
      <w:r w:rsidR="00AD4D1C" w:rsidRPr="00606BBC">
        <w:rPr>
          <w:rFonts w:ascii="Times New Roman" w:hAnsi="Times New Roman"/>
          <w:sz w:val="24"/>
          <w:szCs w:val="24"/>
          <w:lang w:val="fr-FR"/>
        </w:rPr>
        <w:t xml:space="preserve"> la 28</w:t>
      </w:r>
      <w:r w:rsidR="00AD4D1C" w:rsidRPr="00606BBC">
        <w:rPr>
          <w:rFonts w:ascii="Times New Roman" w:hAnsi="Times New Roman"/>
          <w:sz w:val="24"/>
          <w:szCs w:val="24"/>
          <w:vertAlign w:val="superscript"/>
          <w:lang w:val="fr-FR"/>
        </w:rPr>
        <w:t>ème</w:t>
      </w:r>
      <w:r w:rsidR="00AD4D1C" w:rsidRPr="00606BBC">
        <w:rPr>
          <w:rFonts w:ascii="Times New Roman" w:hAnsi="Times New Roman"/>
          <w:sz w:val="24"/>
          <w:szCs w:val="24"/>
          <w:lang w:val="fr-FR"/>
        </w:rPr>
        <w:t xml:space="preserve"> </w:t>
      </w:r>
      <w:r w:rsidR="00712A36" w:rsidRPr="00606BBC">
        <w:rPr>
          <w:rFonts w:ascii="Times New Roman" w:hAnsi="Times New Roman"/>
          <w:sz w:val="24"/>
          <w:szCs w:val="24"/>
          <w:lang w:val="fr-FR"/>
        </w:rPr>
        <w:t xml:space="preserve">Session de la </w:t>
      </w:r>
      <w:r w:rsidR="00AD4D1C" w:rsidRPr="00606BBC">
        <w:rPr>
          <w:rFonts w:ascii="Times New Roman" w:hAnsi="Times New Roman"/>
          <w:sz w:val="24"/>
          <w:szCs w:val="24"/>
          <w:lang w:val="fr-FR"/>
        </w:rPr>
        <w:t xml:space="preserve">Conférence Régionale </w:t>
      </w:r>
      <w:r w:rsidR="00712A36" w:rsidRPr="00606BBC">
        <w:rPr>
          <w:rFonts w:ascii="Times New Roman" w:hAnsi="Times New Roman"/>
          <w:sz w:val="24"/>
          <w:szCs w:val="24"/>
          <w:lang w:val="fr-FR"/>
        </w:rPr>
        <w:t xml:space="preserve">de la FAO </w:t>
      </w:r>
      <w:r w:rsidR="00AD4D1C" w:rsidRPr="00606BBC">
        <w:rPr>
          <w:rFonts w:ascii="Times New Roman" w:hAnsi="Times New Roman"/>
          <w:sz w:val="24"/>
          <w:szCs w:val="24"/>
          <w:lang w:val="fr-FR"/>
        </w:rPr>
        <w:t xml:space="preserve">pour l’Afrique à Tunis du 24 au 28 mars 2014. </w:t>
      </w:r>
      <w:r w:rsidR="00AD4D1C" w:rsidRPr="00056D4A">
        <w:rPr>
          <w:rFonts w:ascii="Times New Roman" w:hAnsi="Times New Roman"/>
          <w:sz w:val="24"/>
          <w:szCs w:val="24"/>
          <w:lang w:val="fr-FR"/>
        </w:rPr>
        <w:t xml:space="preserve">La Conférence </w:t>
      </w:r>
      <w:r w:rsidR="00712A36" w:rsidRPr="00056D4A">
        <w:rPr>
          <w:rFonts w:ascii="Times New Roman" w:hAnsi="Times New Roman"/>
          <w:sz w:val="24"/>
          <w:szCs w:val="24"/>
          <w:lang w:val="fr-FR"/>
        </w:rPr>
        <w:t>rassemblera les</w:t>
      </w:r>
      <w:r w:rsidR="00AD4D1C" w:rsidRPr="00056D4A">
        <w:rPr>
          <w:rFonts w:ascii="Times New Roman" w:hAnsi="Times New Roman"/>
          <w:sz w:val="24"/>
          <w:szCs w:val="24"/>
          <w:lang w:val="fr-FR"/>
        </w:rPr>
        <w:t xml:space="preserve"> ministres </w:t>
      </w:r>
      <w:r w:rsidR="00712A36" w:rsidRPr="00056D4A">
        <w:rPr>
          <w:rFonts w:ascii="Times New Roman" w:hAnsi="Times New Roman"/>
          <w:sz w:val="24"/>
          <w:szCs w:val="24"/>
          <w:lang w:val="fr-FR"/>
        </w:rPr>
        <w:t>de l’agriculture</w:t>
      </w:r>
      <w:r w:rsidR="00056D4A">
        <w:rPr>
          <w:rFonts w:ascii="Times New Roman" w:hAnsi="Times New Roman"/>
          <w:sz w:val="24"/>
          <w:szCs w:val="24"/>
          <w:lang w:val="fr-FR"/>
        </w:rPr>
        <w:t xml:space="preserve">, </w:t>
      </w:r>
      <w:r w:rsidR="00AD4D1C" w:rsidRPr="00056D4A">
        <w:rPr>
          <w:rFonts w:ascii="Times New Roman" w:hAnsi="Times New Roman"/>
          <w:sz w:val="24"/>
          <w:szCs w:val="24"/>
          <w:lang w:val="fr-FR"/>
        </w:rPr>
        <w:t xml:space="preserve">de hauts </w:t>
      </w:r>
      <w:r w:rsidR="00712A36" w:rsidRPr="00056D4A">
        <w:rPr>
          <w:rFonts w:ascii="Times New Roman" w:hAnsi="Times New Roman"/>
          <w:sz w:val="24"/>
          <w:szCs w:val="24"/>
          <w:lang w:val="fr-FR"/>
        </w:rPr>
        <w:t xml:space="preserve">cadres </w:t>
      </w:r>
      <w:r w:rsidR="00AD4D1C" w:rsidRPr="00056D4A">
        <w:rPr>
          <w:rFonts w:ascii="Times New Roman" w:hAnsi="Times New Roman"/>
          <w:sz w:val="24"/>
          <w:szCs w:val="24"/>
          <w:lang w:val="fr-FR"/>
        </w:rPr>
        <w:t>des gouvernements des pays de la région</w:t>
      </w:r>
      <w:r w:rsidR="00056D4A">
        <w:rPr>
          <w:rFonts w:ascii="Times New Roman" w:hAnsi="Times New Roman"/>
          <w:sz w:val="24"/>
          <w:szCs w:val="24"/>
          <w:lang w:val="fr-FR"/>
        </w:rPr>
        <w:t xml:space="preserve"> ainsi que des </w:t>
      </w:r>
      <w:r w:rsidR="001B2C77">
        <w:rPr>
          <w:rFonts w:ascii="Times New Roman" w:hAnsi="Times New Roman"/>
          <w:sz w:val="24"/>
          <w:szCs w:val="24"/>
          <w:lang w:val="fr-FR"/>
        </w:rPr>
        <w:t>représentants</w:t>
      </w:r>
      <w:r w:rsidR="00056D4A">
        <w:rPr>
          <w:rFonts w:ascii="Times New Roman" w:hAnsi="Times New Roman"/>
          <w:sz w:val="24"/>
          <w:szCs w:val="24"/>
          <w:lang w:val="fr-FR"/>
        </w:rPr>
        <w:t xml:space="preserve"> de la </w:t>
      </w:r>
      <w:r w:rsidR="001B2C77">
        <w:rPr>
          <w:rFonts w:ascii="Times New Roman" w:hAnsi="Times New Roman"/>
          <w:sz w:val="24"/>
          <w:szCs w:val="24"/>
          <w:lang w:val="fr-FR"/>
        </w:rPr>
        <w:t>société</w:t>
      </w:r>
      <w:r w:rsidR="00056D4A">
        <w:rPr>
          <w:rFonts w:ascii="Times New Roman" w:hAnsi="Times New Roman"/>
          <w:sz w:val="24"/>
          <w:szCs w:val="24"/>
          <w:lang w:val="fr-FR"/>
        </w:rPr>
        <w:t xml:space="preserve"> civile et </w:t>
      </w:r>
      <w:r w:rsidR="001B2C77">
        <w:rPr>
          <w:rFonts w:ascii="Times New Roman" w:hAnsi="Times New Roman"/>
          <w:sz w:val="24"/>
          <w:szCs w:val="24"/>
          <w:lang w:val="fr-FR"/>
        </w:rPr>
        <w:t>les partenaires</w:t>
      </w:r>
      <w:r w:rsidR="00AD4D1C" w:rsidRPr="00056D4A">
        <w:rPr>
          <w:rFonts w:ascii="Times New Roman" w:hAnsi="Times New Roman"/>
          <w:sz w:val="24"/>
          <w:szCs w:val="24"/>
          <w:lang w:val="fr-FR"/>
        </w:rPr>
        <w:t>.</w:t>
      </w:r>
    </w:p>
    <w:p w:rsidR="009C477E" w:rsidRPr="00056D4A" w:rsidRDefault="009C477E" w:rsidP="009A6979">
      <w:pPr>
        <w:spacing w:after="0" w:line="240" w:lineRule="auto"/>
        <w:ind w:left="-288" w:right="-288"/>
        <w:jc w:val="both"/>
        <w:rPr>
          <w:rFonts w:ascii="Times New Roman" w:hAnsi="Times New Roman"/>
          <w:b/>
          <w:color w:val="000000"/>
          <w:sz w:val="24"/>
          <w:szCs w:val="24"/>
          <w:lang w:val="fr-FR"/>
        </w:rPr>
      </w:pPr>
    </w:p>
    <w:p w:rsidR="00AD4D1C" w:rsidRPr="00056D4A" w:rsidRDefault="00AD4D1C" w:rsidP="009A6979">
      <w:pPr>
        <w:spacing w:after="0" w:line="240" w:lineRule="auto"/>
        <w:ind w:left="-288" w:right="-288"/>
        <w:jc w:val="both"/>
        <w:rPr>
          <w:rFonts w:ascii="Times New Roman" w:hAnsi="Times New Roman"/>
          <w:sz w:val="24"/>
          <w:szCs w:val="24"/>
          <w:lang w:val="fr-FR"/>
        </w:rPr>
      </w:pPr>
      <w:r w:rsidRPr="00606BBC">
        <w:rPr>
          <w:rFonts w:ascii="Times New Roman" w:hAnsi="Times New Roman"/>
          <w:sz w:val="24"/>
          <w:szCs w:val="24"/>
          <w:lang w:val="fr-FR"/>
        </w:rPr>
        <w:t xml:space="preserve">Les délégués </w:t>
      </w:r>
      <w:r w:rsidR="00B36692" w:rsidRPr="00606BBC">
        <w:rPr>
          <w:rFonts w:ascii="Times New Roman" w:hAnsi="Times New Roman"/>
          <w:sz w:val="24"/>
          <w:szCs w:val="24"/>
          <w:lang w:val="fr-FR"/>
        </w:rPr>
        <w:t xml:space="preserve">présents se pencheront </w:t>
      </w:r>
      <w:r w:rsidRPr="00606BBC">
        <w:rPr>
          <w:rFonts w:ascii="Times New Roman" w:hAnsi="Times New Roman"/>
          <w:sz w:val="24"/>
          <w:szCs w:val="24"/>
          <w:lang w:val="fr-FR"/>
        </w:rPr>
        <w:t xml:space="preserve">sur les questions relatives </w:t>
      </w:r>
      <w:r w:rsidR="004052A9">
        <w:rPr>
          <w:rFonts w:ascii="Times New Roman" w:hAnsi="Times New Roman"/>
          <w:sz w:val="24"/>
          <w:szCs w:val="24"/>
          <w:lang w:val="fr-FR"/>
        </w:rPr>
        <w:t xml:space="preserve">à </w:t>
      </w:r>
      <w:r w:rsidRPr="00606BBC">
        <w:rPr>
          <w:rFonts w:ascii="Times New Roman" w:hAnsi="Times New Roman"/>
          <w:sz w:val="24"/>
          <w:szCs w:val="24"/>
          <w:lang w:val="fr-FR"/>
        </w:rPr>
        <w:t xml:space="preserve">l'état actuel </w:t>
      </w:r>
      <w:r w:rsidR="00056D4A">
        <w:rPr>
          <w:rFonts w:ascii="Times New Roman" w:hAnsi="Times New Roman"/>
          <w:sz w:val="24"/>
          <w:szCs w:val="24"/>
          <w:lang w:val="fr-FR"/>
        </w:rPr>
        <w:t xml:space="preserve">et </w:t>
      </w:r>
      <w:r w:rsidR="004150B0">
        <w:rPr>
          <w:rFonts w:ascii="Times New Roman" w:hAnsi="Times New Roman"/>
          <w:sz w:val="24"/>
          <w:szCs w:val="24"/>
          <w:lang w:val="fr-FR"/>
        </w:rPr>
        <w:t>aux</w:t>
      </w:r>
      <w:r w:rsidR="00AC3802">
        <w:rPr>
          <w:rFonts w:ascii="Times New Roman" w:hAnsi="Times New Roman"/>
          <w:sz w:val="24"/>
          <w:szCs w:val="24"/>
          <w:lang w:val="fr-FR"/>
        </w:rPr>
        <w:t xml:space="preserve"> </w:t>
      </w:r>
      <w:r w:rsidR="00056D4A">
        <w:rPr>
          <w:rFonts w:ascii="Times New Roman" w:hAnsi="Times New Roman"/>
          <w:sz w:val="24"/>
          <w:szCs w:val="24"/>
          <w:lang w:val="fr-FR"/>
        </w:rPr>
        <w:t xml:space="preserve">perspectives </w:t>
      </w:r>
      <w:r w:rsidRPr="00606BBC">
        <w:rPr>
          <w:rFonts w:ascii="Times New Roman" w:hAnsi="Times New Roman"/>
          <w:sz w:val="24"/>
          <w:szCs w:val="24"/>
          <w:lang w:val="fr-FR"/>
        </w:rPr>
        <w:t xml:space="preserve">de l'alimentation et de l’agriculture en Afrique. </w:t>
      </w:r>
      <w:r w:rsidR="00712A36" w:rsidRPr="00606BBC">
        <w:rPr>
          <w:rFonts w:ascii="Times New Roman" w:hAnsi="Times New Roman"/>
          <w:sz w:val="24"/>
          <w:szCs w:val="24"/>
          <w:lang w:val="fr-FR"/>
        </w:rPr>
        <w:t xml:space="preserve">Elles </w:t>
      </w:r>
      <w:r w:rsidR="00B36692" w:rsidRPr="00056D4A">
        <w:rPr>
          <w:rFonts w:ascii="Times New Roman" w:hAnsi="Times New Roman"/>
          <w:sz w:val="24"/>
          <w:szCs w:val="24"/>
          <w:lang w:val="fr-FR"/>
        </w:rPr>
        <w:t>porteront notamment sur</w:t>
      </w:r>
      <w:r w:rsidRPr="00056D4A">
        <w:rPr>
          <w:rFonts w:ascii="Times New Roman" w:hAnsi="Times New Roman"/>
          <w:sz w:val="24"/>
          <w:szCs w:val="24"/>
          <w:lang w:val="fr-FR"/>
        </w:rPr>
        <w:t>:</w:t>
      </w:r>
    </w:p>
    <w:p w:rsidR="009C477E" w:rsidRPr="00056D4A" w:rsidRDefault="009C477E" w:rsidP="009A6979">
      <w:pPr>
        <w:spacing w:after="0" w:line="240" w:lineRule="auto"/>
        <w:ind w:left="-288" w:right="-288"/>
        <w:jc w:val="both"/>
        <w:rPr>
          <w:rFonts w:ascii="Times New Roman" w:hAnsi="Times New Roman"/>
          <w:b/>
          <w:color w:val="000000"/>
          <w:sz w:val="24"/>
          <w:szCs w:val="24"/>
          <w:lang w:val="fr-FR"/>
        </w:rPr>
      </w:pPr>
    </w:p>
    <w:p w:rsidR="00AD4D1C" w:rsidRPr="00606BBC" w:rsidRDefault="00AD4D1C" w:rsidP="009A6979">
      <w:pPr>
        <w:pStyle w:val="ListParagraph"/>
        <w:numPr>
          <w:ilvl w:val="0"/>
          <w:numId w:val="2"/>
        </w:numPr>
        <w:spacing w:line="240" w:lineRule="auto"/>
        <w:ind w:left="0"/>
        <w:jc w:val="both"/>
        <w:rPr>
          <w:szCs w:val="24"/>
        </w:rPr>
      </w:pPr>
      <w:r w:rsidRPr="00606BBC">
        <w:rPr>
          <w:szCs w:val="24"/>
        </w:rPr>
        <w:t xml:space="preserve">La jeunesse africaine dans le secteur agroalimentaire et le développement rural </w:t>
      </w:r>
    </w:p>
    <w:p w:rsidR="00AD4D1C" w:rsidRPr="00606BBC" w:rsidRDefault="004052A9" w:rsidP="009A6979">
      <w:pPr>
        <w:pStyle w:val="ListParagraph"/>
        <w:numPr>
          <w:ilvl w:val="0"/>
          <w:numId w:val="2"/>
        </w:numPr>
        <w:spacing w:line="240" w:lineRule="auto"/>
        <w:ind w:left="0"/>
        <w:jc w:val="both"/>
        <w:rPr>
          <w:szCs w:val="24"/>
        </w:rPr>
      </w:pPr>
      <w:r>
        <w:rPr>
          <w:szCs w:val="24"/>
        </w:rPr>
        <w:t>La s</w:t>
      </w:r>
      <w:r w:rsidR="00AD4D1C" w:rsidRPr="00606BBC">
        <w:rPr>
          <w:szCs w:val="24"/>
        </w:rPr>
        <w:t xml:space="preserve">ituation de l’alimentation et de l’agriculture dans la région et </w:t>
      </w:r>
      <w:r>
        <w:rPr>
          <w:szCs w:val="24"/>
        </w:rPr>
        <w:t>l’</w:t>
      </w:r>
      <w:r w:rsidR="00AD4D1C" w:rsidRPr="00606BBC">
        <w:rPr>
          <w:szCs w:val="24"/>
        </w:rPr>
        <w:t>exécution du Programme détaillé pour le développement de l’agriculture africaine (PDDAA) avec un éclairage particulier sur les petits exploitants agricole</w:t>
      </w:r>
      <w:r>
        <w:rPr>
          <w:szCs w:val="24"/>
        </w:rPr>
        <w:t>s</w:t>
      </w:r>
      <w:r w:rsidR="00AD4D1C" w:rsidRPr="00606BBC">
        <w:rPr>
          <w:szCs w:val="24"/>
        </w:rPr>
        <w:t xml:space="preserve"> et l’agriculture familiale.</w:t>
      </w:r>
    </w:p>
    <w:p w:rsidR="00AD4D1C" w:rsidRPr="00606BBC" w:rsidRDefault="004052A9" w:rsidP="009A6979">
      <w:pPr>
        <w:pStyle w:val="ListParagraph"/>
        <w:numPr>
          <w:ilvl w:val="0"/>
          <w:numId w:val="2"/>
        </w:numPr>
        <w:spacing w:line="240" w:lineRule="auto"/>
        <w:ind w:left="0"/>
        <w:jc w:val="both"/>
        <w:rPr>
          <w:szCs w:val="24"/>
        </w:rPr>
      </w:pPr>
      <w:r>
        <w:rPr>
          <w:szCs w:val="24"/>
        </w:rPr>
        <w:t>Le s</w:t>
      </w:r>
      <w:r w:rsidR="00AD4D1C" w:rsidRPr="00606BBC">
        <w:rPr>
          <w:szCs w:val="24"/>
        </w:rPr>
        <w:t>uivi de la Réunion de haut niveau des dirigeants africains et internationaux « Vers une renaissance africaine : un partenariat renouvelé en vue d’une approche unifiée pour en finir avec la faim en Afrique d’ici à 2025 dans le cadre du PDDAA</w:t>
      </w:r>
    </w:p>
    <w:p w:rsidR="00E45AE4" w:rsidRPr="00606BBC" w:rsidRDefault="00E45AE4" w:rsidP="00E45AE4">
      <w:pPr>
        <w:pStyle w:val="ListParagraph"/>
        <w:jc w:val="both"/>
        <w:rPr>
          <w:szCs w:val="24"/>
        </w:rPr>
      </w:pPr>
    </w:p>
    <w:p w:rsidR="00E45AE4" w:rsidRPr="00606BBC" w:rsidRDefault="00E45AE4" w:rsidP="009A6979">
      <w:pPr>
        <w:pStyle w:val="ListParagraph"/>
        <w:spacing w:after="0"/>
        <w:ind w:left="0"/>
        <w:jc w:val="both"/>
        <w:rPr>
          <w:b/>
          <w:szCs w:val="24"/>
        </w:rPr>
      </w:pPr>
      <w:r w:rsidRPr="00606BBC">
        <w:rPr>
          <w:b/>
          <w:szCs w:val="24"/>
        </w:rPr>
        <w:t xml:space="preserve">Evènements parallèles </w:t>
      </w:r>
    </w:p>
    <w:p w:rsidR="00E45AE4" w:rsidRPr="00606BBC" w:rsidRDefault="00E45AE4" w:rsidP="00E45AE4">
      <w:pPr>
        <w:autoSpaceDE w:val="0"/>
        <w:autoSpaceDN w:val="0"/>
        <w:spacing w:after="0"/>
        <w:rPr>
          <w:rFonts w:ascii="Times New Roman" w:hAnsi="Times New Roman"/>
          <w:b/>
          <w:bCs/>
          <w:sz w:val="24"/>
          <w:szCs w:val="24"/>
          <w:lang w:val="en-US"/>
        </w:rPr>
      </w:pPr>
    </w:p>
    <w:p w:rsidR="009A6979" w:rsidRPr="00606BBC" w:rsidRDefault="00C556BD" w:rsidP="00712A36">
      <w:pPr>
        <w:numPr>
          <w:ilvl w:val="0"/>
          <w:numId w:val="4"/>
        </w:numPr>
        <w:autoSpaceDE w:val="0"/>
        <w:autoSpaceDN w:val="0"/>
        <w:spacing w:after="0"/>
        <w:rPr>
          <w:rFonts w:ascii="Times New Roman" w:hAnsi="Times New Roman"/>
          <w:b/>
          <w:bCs/>
          <w:sz w:val="24"/>
          <w:szCs w:val="24"/>
          <w:lang w:val="fr-FR"/>
        </w:rPr>
      </w:pPr>
      <w:r w:rsidRPr="00606BBC">
        <w:rPr>
          <w:rFonts w:ascii="Times New Roman" w:hAnsi="Times New Roman"/>
          <w:b/>
          <w:bCs/>
          <w:sz w:val="24"/>
          <w:szCs w:val="24"/>
          <w:lang w:val="fr-FR"/>
        </w:rPr>
        <w:t>Les jeunes et le développement de l’aquaculture et de l’élevage en Afrique</w:t>
      </w:r>
      <w:r w:rsidR="00712A36" w:rsidRPr="00606BBC">
        <w:rPr>
          <w:rFonts w:ascii="Times New Roman" w:hAnsi="Times New Roman"/>
          <w:b/>
          <w:bCs/>
          <w:sz w:val="24"/>
          <w:szCs w:val="24"/>
          <w:lang w:val="fr-FR"/>
        </w:rPr>
        <w:t xml:space="preserve"> -- </w:t>
      </w:r>
      <w:r w:rsidRPr="00606BBC">
        <w:rPr>
          <w:rFonts w:ascii="Times New Roman" w:hAnsi="Times New Roman"/>
          <w:sz w:val="24"/>
          <w:szCs w:val="24"/>
          <w:lang w:val="fr-FR"/>
        </w:rPr>
        <w:t xml:space="preserve">Cette manifestation parallèle donnera lieu à la présentation d’études de cas et d’exemples d’intervention de la FAO dans ces deux secteurs. Elle permettra aux participants de réfléchir aux moyens d’intégrer les enseignements tirés des expériences </w:t>
      </w:r>
      <w:r w:rsidR="009A6979" w:rsidRPr="00606BBC">
        <w:rPr>
          <w:rFonts w:ascii="Times New Roman" w:hAnsi="Times New Roman"/>
          <w:sz w:val="24"/>
          <w:szCs w:val="24"/>
          <w:lang w:val="fr-FR"/>
        </w:rPr>
        <w:t>notamment celles du Kenya et du Nigéria mais aussi dans le contexte africain. Les recommandations porteront principalement sur les questions de savoir comment encourager les jeunes à s’engager à travailler dans ces secteurs.</w:t>
      </w:r>
    </w:p>
    <w:p w:rsidR="00E45AE4" w:rsidRPr="00606BBC" w:rsidRDefault="00C556BD" w:rsidP="00E45AE4">
      <w:pPr>
        <w:autoSpaceDE w:val="0"/>
        <w:autoSpaceDN w:val="0"/>
        <w:spacing w:after="0"/>
        <w:rPr>
          <w:rFonts w:ascii="Times New Roman" w:hAnsi="Times New Roman"/>
          <w:sz w:val="24"/>
          <w:szCs w:val="24"/>
          <w:lang w:val="fr-FR"/>
        </w:rPr>
      </w:pPr>
      <w:r w:rsidRPr="00606BBC">
        <w:rPr>
          <w:rFonts w:ascii="Times New Roman" w:hAnsi="Times New Roman"/>
          <w:sz w:val="24"/>
          <w:szCs w:val="24"/>
          <w:lang w:val="fr-FR"/>
        </w:rPr>
        <w:t xml:space="preserve"> </w:t>
      </w:r>
    </w:p>
    <w:p w:rsidR="009A6979" w:rsidRPr="00606BBC" w:rsidRDefault="00C556BD" w:rsidP="00712A36">
      <w:pPr>
        <w:numPr>
          <w:ilvl w:val="0"/>
          <w:numId w:val="4"/>
        </w:numPr>
        <w:autoSpaceDE w:val="0"/>
        <w:autoSpaceDN w:val="0"/>
        <w:spacing w:after="0"/>
        <w:rPr>
          <w:rFonts w:ascii="Times New Roman" w:hAnsi="Times New Roman"/>
          <w:b/>
          <w:bCs/>
          <w:sz w:val="24"/>
          <w:szCs w:val="24"/>
          <w:lang w:val="fr-FR"/>
        </w:rPr>
      </w:pPr>
      <w:r w:rsidRPr="00606BBC">
        <w:rPr>
          <w:rFonts w:ascii="Times New Roman" w:hAnsi="Times New Roman"/>
          <w:b/>
          <w:bCs/>
          <w:sz w:val="24"/>
          <w:szCs w:val="24"/>
          <w:lang w:val="fr-FR"/>
        </w:rPr>
        <w:lastRenderedPageBreak/>
        <w:t>Table ronde ministérielle</w:t>
      </w:r>
      <w:r w:rsidR="00712A36" w:rsidRPr="00606BBC">
        <w:rPr>
          <w:rFonts w:ascii="Times New Roman" w:hAnsi="Times New Roman"/>
          <w:b/>
          <w:bCs/>
          <w:sz w:val="24"/>
          <w:szCs w:val="24"/>
          <w:lang w:val="fr-FR"/>
        </w:rPr>
        <w:t xml:space="preserve"> - </w:t>
      </w:r>
      <w:r w:rsidR="009A6979" w:rsidRPr="00606BBC">
        <w:rPr>
          <w:rFonts w:ascii="Times New Roman" w:hAnsi="Times New Roman"/>
          <w:sz w:val="24"/>
          <w:szCs w:val="24"/>
          <w:lang w:val="fr-FR"/>
        </w:rPr>
        <w:t>Il sera question d’examiner la suite donnée à</w:t>
      </w:r>
      <w:r w:rsidR="007D0C80" w:rsidRPr="00606BBC">
        <w:rPr>
          <w:rFonts w:ascii="Times New Roman" w:hAnsi="Times New Roman"/>
          <w:sz w:val="24"/>
          <w:szCs w:val="24"/>
          <w:lang w:val="fr-FR"/>
        </w:rPr>
        <w:t xml:space="preserve"> </w:t>
      </w:r>
      <w:r w:rsidR="009A6979" w:rsidRPr="00606BBC">
        <w:rPr>
          <w:rFonts w:ascii="Times New Roman" w:hAnsi="Times New Roman"/>
          <w:sz w:val="24"/>
          <w:szCs w:val="24"/>
          <w:lang w:val="fr-FR"/>
        </w:rPr>
        <w:t xml:space="preserve">la </w:t>
      </w:r>
      <w:r w:rsidR="007D0C80" w:rsidRPr="00606BBC">
        <w:rPr>
          <w:rFonts w:ascii="Times New Roman" w:hAnsi="Times New Roman"/>
          <w:sz w:val="24"/>
          <w:szCs w:val="24"/>
          <w:lang w:val="fr-FR"/>
        </w:rPr>
        <w:t>réunion</w:t>
      </w:r>
      <w:r w:rsidR="009A6979" w:rsidRPr="00606BBC">
        <w:rPr>
          <w:rFonts w:ascii="Times New Roman" w:hAnsi="Times New Roman"/>
          <w:sz w:val="24"/>
          <w:szCs w:val="24"/>
          <w:lang w:val="fr-FR"/>
        </w:rPr>
        <w:t xml:space="preserve"> de haut niveau des dirigeants africains et internationaux  sur le thème « « </w:t>
      </w:r>
      <w:r w:rsidR="009A6979" w:rsidRPr="00606BBC">
        <w:rPr>
          <w:rFonts w:ascii="Times New Roman" w:hAnsi="Times New Roman"/>
          <w:i/>
          <w:iCs/>
          <w:sz w:val="24"/>
          <w:szCs w:val="24"/>
          <w:lang w:val="fr-FR"/>
        </w:rPr>
        <w:t>Vers une renaissance africaine : un partenariat renouvelé en vue d’une approche unifiée pour en finir avec la faim en Afrique d’ici à 2025 dans le cadre du PDDAA </w:t>
      </w:r>
      <w:r w:rsidR="005D2559" w:rsidRPr="00606BBC">
        <w:rPr>
          <w:rFonts w:ascii="Times New Roman" w:hAnsi="Times New Roman"/>
          <w:sz w:val="24"/>
          <w:szCs w:val="24"/>
          <w:lang w:val="fr-FR"/>
        </w:rPr>
        <w:t xml:space="preserve">». </w:t>
      </w:r>
      <w:r w:rsidR="005D2559" w:rsidRPr="00606BBC">
        <w:rPr>
          <w:rFonts w:ascii="Times New Roman" w:hAnsi="Times New Roman"/>
          <w:sz w:val="24"/>
          <w:szCs w:val="24"/>
        </w:rPr>
        <w:t>Cette table-</w:t>
      </w:r>
      <w:proofErr w:type="spellStart"/>
      <w:r w:rsidR="009A6979" w:rsidRPr="00606BBC">
        <w:rPr>
          <w:rFonts w:ascii="Times New Roman" w:hAnsi="Times New Roman"/>
          <w:sz w:val="24"/>
          <w:szCs w:val="24"/>
        </w:rPr>
        <w:t>ronde</w:t>
      </w:r>
      <w:proofErr w:type="spellEnd"/>
      <w:r w:rsidR="009A6979" w:rsidRPr="00606BBC">
        <w:rPr>
          <w:rFonts w:ascii="Times New Roman" w:hAnsi="Times New Roman"/>
          <w:sz w:val="24"/>
          <w:szCs w:val="24"/>
        </w:rPr>
        <w:t xml:space="preserve"> </w:t>
      </w:r>
      <w:proofErr w:type="spellStart"/>
      <w:r w:rsidR="009A6979" w:rsidRPr="00606BBC">
        <w:rPr>
          <w:rFonts w:ascii="Times New Roman" w:hAnsi="Times New Roman"/>
          <w:sz w:val="24"/>
          <w:szCs w:val="24"/>
        </w:rPr>
        <w:t>donnera</w:t>
      </w:r>
      <w:proofErr w:type="spellEnd"/>
      <w:r w:rsidR="009A6979" w:rsidRPr="00606BBC">
        <w:rPr>
          <w:rFonts w:ascii="Times New Roman" w:hAnsi="Times New Roman"/>
          <w:sz w:val="24"/>
          <w:szCs w:val="24"/>
        </w:rPr>
        <w:t xml:space="preserve"> la possibilité d’échanger des informations sur les mesures qui ont été prises pour en finir avec la faim en Afrique et portera notamment sur le Fonds fiduciaire africain de solidarité, la synergie des stratégies, la promotion de l’emploi des jeunes et la deuxième Conférence Internationale sur la nutrition (CIN-2).</w:t>
      </w:r>
    </w:p>
    <w:p w:rsidR="00E45AE4" w:rsidRPr="00606BBC" w:rsidRDefault="00E45AE4" w:rsidP="008D3A3B">
      <w:pPr>
        <w:pStyle w:val="ListParagraph"/>
        <w:ind w:left="0"/>
        <w:jc w:val="both"/>
        <w:rPr>
          <w:szCs w:val="24"/>
        </w:rPr>
      </w:pPr>
    </w:p>
    <w:p w:rsidR="00FD27C1" w:rsidRPr="00DC10EA" w:rsidRDefault="00FD27C1" w:rsidP="009A6979">
      <w:pPr>
        <w:pStyle w:val="ListParagraph"/>
        <w:spacing w:line="240" w:lineRule="auto"/>
        <w:ind w:left="0"/>
        <w:jc w:val="both"/>
        <w:rPr>
          <w:b/>
          <w:i/>
          <w:szCs w:val="24"/>
        </w:rPr>
      </w:pPr>
      <w:r w:rsidRPr="00DC10EA">
        <w:rPr>
          <w:b/>
          <w:i/>
          <w:szCs w:val="24"/>
        </w:rPr>
        <w:t>L</w:t>
      </w:r>
      <w:r w:rsidR="00712A36" w:rsidRPr="00DC10EA">
        <w:rPr>
          <w:b/>
          <w:i/>
          <w:szCs w:val="24"/>
        </w:rPr>
        <w:t xml:space="preserve">a Conférence est ouverte aux médias. </w:t>
      </w:r>
      <w:r w:rsidR="000436C7" w:rsidRPr="00DC10EA">
        <w:rPr>
          <w:b/>
          <w:i/>
          <w:szCs w:val="24"/>
        </w:rPr>
        <w:t>Une</w:t>
      </w:r>
      <w:r w:rsidRPr="00DC10EA">
        <w:rPr>
          <w:b/>
          <w:i/>
          <w:szCs w:val="24"/>
        </w:rPr>
        <w:t xml:space="preserve"> sélection de séances sera retransmise en </w:t>
      </w:r>
      <w:proofErr w:type="spellStart"/>
      <w:r w:rsidR="00712A36" w:rsidRPr="00DC10EA">
        <w:rPr>
          <w:b/>
          <w:i/>
          <w:szCs w:val="24"/>
        </w:rPr>
        <w:t>w</w:t>
      </w:r>
      <w:r w:rsidRPr="00DC10EA">
        <w:rPr>
          <w:b/>
          <w:i/>
          <w:szCs w:val="24"/>
        </w:rPr>
        <w:t>ebcast</w:t>
      </w:r>
      <w:proofErr w:type="spellEnd"/>
      <w:r w:rsidRPr="00DC10EA">
        <w:rPr>
          <w:b/>
          <w:i/>
          <w:szCs w:val="24"/>
        </w:rPr>
        <w:t xml:space="preserve"> sur le site </w:t>
      </w:r>
      <w:r w:rsidR="00712A36" w:rsidRPr="00DC10EA">
        <w:rPr>
          <w:b/>
          <w:i/>
          <w:szCs w:val="24"/>
        </w:rPr>
        <w:t>Internet de la Conférence.</w:t>
      </w:r>
    </w:p>
    <w:p w:rsidR="00FD27C1" w:rsidRPr="00DC10EA" w:rsidRDefault="00FD27C1" w:rsidP="009A6979">
      <w:pPr>
        <w:spacing w:line="240" w:lineRule="auto"/>
        <w:jc w:val="both"/>
        <w:rPr>
          <w:rFonts w:ascii="Times New Roman" w:hAnsi="Times New Roman"/>
          <w:b/>
          <w:i/>
          <w:sz w:val="24"/>
          <w:szCs w:val="24"/>
          <w:lang w:val="fr-FR"/>
        </w:rPr>
      </w:pPr>
      <w:r w:rsidRPr="00DC10EA">
        <w:rPr>
          <w:rFonts w:ascii="Times New Roman" w:hAnsi="Times New Roman"/>
          <w:b/>
          <w:i/>
          <w:sz w:val="24"/>
          <w:szCs w:val="24"/>
          <w:lang w:val="fr-FR"/>
        </w:rPr>
        <w:t xml:space="preserve">Une Conférence de presse aura lieu </w:t>
      </w:r>
      <w:r w:rsidR="00B36692" w:rsidRPr="00DC10EA">
        <w:rPr>
          <w:rFonts w:ascii="Times New Roman" w:hAnsi="Times New Roman"/>
          <w:b/>
          <w:i/>
          <w:sz w:val="24"/>
          <w:szCs w:val="24"/>
          <w:lang w:val="fr-FR"/>
        </w:rPr>
        <w:t xml:space="preserve">le </w:t>
      </w:r>
      <w:r w:rsidRPr="00DC10EA">
        <w:rPr>
          <w:rFonts w:ascii="Times New Roman" w:hAnsi="Times New Roman"/>
          <w:b/>
          <w:i/>
          <w:sz w:val="24"/>
          <w:szCs w:val="24"/>
          <w:lang w:val="fr-FR"/>
        </w:rPr>
        <w:t xml:space="preserve">vendredi 28 mars. De plus amples informations </w:t>
      </w:r>
      <w:r w:rsidR="005D2559" w:rsidRPr="00DC10EA">
        <w:rPr>
          <w:rFonts w:ascii="Times New Roman" w:hAnsi="Times New Roman"/>
          <w:b/>
          <w:i/>
          <w:sz w:val="24"/>
          <w:szCs w:val="24"/>
          <w:lang w:val="fr-FR"/>
        </w:rPr>
        <w:t xml:space="preserve">seront données </w:t>
      </w:r>
      <w:r w:rsidRPr="00DC10EA">
        <w:rPr>
          <w:rFonts w:ascii="Times New Roman" w:hAnsi="Times New Roman"/>
          <w:b/>
          <w:i/>
          <w:sz w:val="24"/>
          <w:szCs w:val="24"/>
          <w:lang w:val="fr-FR"/>
        </w:rPr>
        <w:t>ultérieurement.</w:t>
      </w:r>
    </w:p>
    <w:p w:rsidR="007D0C80" w:rsidRDefault="007D0C80" w:rsidP="008D3A3B">
      <w:pPr>
        <w:jc w:val="both"/>
        <w:rPr>
          <w:rFonts w:ascii="Georgia" w:hAnsi="Georgia"/>
          <w:b/>
          <w:sz w:val="18"/>
          <w:szCs w:val="18"/>
          <w:lang w:val="fr-FR"/>
        </w:rPr>
      </w:pPr>
    </w:p>
    <w:p w:rsidR="009C477E" w:rsidRPr="007D0C80" w:rsidRDefault="009C477E" w:rsidP="008D3A3B">
      <w:pPr>
        <w:jc w:val="both"/>
        <w:rPr>
          <w:b/>
          <w:sz w:val="24"/>
          <w:szCs w:val="24"/>
          <w:lang w:val="fr-FR"/>
        </w:rPr>
      </w:pPr>
      <w:r w:rsidRPr="007D0C80">
        <w:rPr>
          <w:b/>
          <w:sz w:val="24"/>
          <w:szCs w:val="24"/>
          <w:lang w:val="fr-FR"/>
        </w:rPr>
        <w:t>Plus d’information</w:t>
      </w:r>
    </w:p>
    <w:p w:rsidR="005D2559" w:rsidRDefault="008D3A3B" w:rsidP="005D2559">
      <w:pPr>
        <w:jc w:val="both"/>
        <w:rPr>
          <w:rFonts w:ascii="Georgia" w:hAnsi="Georgia"/>
          <w:sz w:val="18"/>
          <w:szCs w:val="18"/>
          <w:lang w:val="fr-FR"/>
        </w:rPr>
      </w:pPr>
      <w:r w:rsidRPr="00056D4A">
        <w:rPr>
          <w:rFonts w:ascii="Times New Roman" w:hAnsi="Times New Roman"/>
          <w:sz w:val="24"/>
          <w:szCs w:val="24"/>
          <w:lang w:val="fr-FR"/>
        </w:rPr>
        <w:t>Site web de la Conférence</w:t>
      </w:r>
      <w:r w:rsidRPr="00B36692">
        <w:rPr>
          <w:rFonts w:ascii="Georgia" w:hAnsi="Georgia"/>
          <w:sz w:val="18"/>
          <w:szCs w:val="18"/>
          <w:lang w:val="fr-FR"/>
        </w:rPr>
        <w:t xml:space="preserve"> : </w:t>
      </w:r>
      <w:hyperlink r:id="rId8" w:history="1">
        <w:r w:rsidRPr="001B2C77">
          <w:rPr>
            <w:rStyle w:val="Hyperlink"/>
            <w:rFonts w:ascii="Times New Roman" w:hAnsi="Times New Roman"/>
            <w:sz w:val="24"/>
            <w:szCs w:val="24"/>
            <w:lang w:val="fr-FR"/>
          </w:rPr>
          <w:t>http://www.fao.org/about/meetings/arc28/fr/</w:t>
        </w:r>
      </w:hyperlink>
      <w:r w:rsidR="005D2559">
        <w:rPr>
          <w:rFonts w:ascii="Georgia" w:hAnsi="Georgia"/>
          <w:sz w:val="18"/>
          <w:szCs w:val="18"/>
          <w:lang w:val="fr-FR"/>
        </w:rPr>
        <w:t xml:space="preserve"> </w:t>
      </w:r>
    </w:p>
    <w:p w:rsidR="00E45AE4" w:rsidRPr="005D2559" w:rsidRDefault="0037576E" w:rsidP="005D2559">
      <w:pPr>
        <w:jc w:val="both"/>
        <w:rPr>
          <w:rFonts w:ascii="Georgia" w:hAnsi="Georgia"/>
          <w:sz w:val="18"/>
          <w:szCs w:val="18"/>
          <w:lang w:val="fr-FR"/>
        </w:rPr>
      </w:pPr>
      <w:r w:rsidRPr="00DC10EA">
        <w:rPr>
          <w:rFonts w:ascii="Times New Roman" w:hAnsi="Times New Roman"/>
          <w:sz w:val="24"/>
          <w:szCs w:val="24"/>
          <w:lang w:val="it-IT"/>
        </w:rPr>
        <w:t>Bureau regional Afrique:</w:t>
      </w:r>
      <w:r>
        <w:rPr>
          <w:rFonts w:ascii="Georgia" w:hAnsi="Georgia"/>
          <w:sz w:val="18"/>
          <w:szCs w:val="18"/>
        </w:rPr>
        <w:t xml:space="preserve"> </w:t>
      </w:r>
      <w:hyperlink r:id="rId9" w:history="1">
        <w:r w:rsidR="00E45AE4" w:rsidRPr="001B2C77">
          <w:rPr>
            <w:rStyle w:val="Hyperlink"/>
            <w:rFonts w:ascii="Times New Roman" w:hAnsi="Times New Roman"/>
            <w:sz w:val="24"/>
            <w:szCs w:val="24"/>
          </w:rPr>
          <w:t>www.fao.org/Africa</w:t>
        </w:r>
      </w:hyperlink>
    </w:p>
    <w:p w:rsidR="00AC3802" w:rsidRDefault="00AC3802" w:rsidP="00AC3802">
      <w:pPr>
        <w:tabs>
          <w:tab w:val="left" w:pos="6353"/>
          <w:tab w:val="left" w:pos="6762"/>
        </w:tabs>
        <w:rPr>
          <w:rFonts w:ascii="Tahoma" w:eastAsia="Times New Roman" w:hAnsi="Tahoma" w:cs="Tahoma"/>
          <w:b/>
          <w:color w:val="000000"/>
          <w:sz w:val="20"/>
          <w:szCs w:val="20"/>
        </w:rPr>
      </w:pPr>
    </w:p>
    <w:p w:rsidR="00AC3802" w:rsidRPr="00AC3802" w:rsidRDefault="00AC3802" w:rsidP="00AC3802">
      <w:pPr>
        <w:tabs>
          <w:tab w:val="left" w:pos="6353"/>
          <w:tab w:val="left" w:pos="6762"/>
        </w:tabs>
        <w:rPr>
          <w:rFonts w:ascii="Tahoma" w:eastAsia="Times New Roman" w:hAnsi="Tahoma" w:cs="Tahoma"/>
          <w:b/>
          <w:color w:val="000000"/>
          <w:sz w:val="20"/>
          <w:szCs w:val="20"/>
        </w:rPr>
      </w:pPr>
      <w:r w:rsidRPr="00AC3802">
        <w:rPr>
          <w:rFonts w:ascii="Tahoma" w:eastAsia="Times New Roman" w:hAnsi="Tahoma" w:cs="Tahoma"/>
          <w:b/>
          <w:color w:val="000000"/>
          <w:sz w:val="20"/>
          <w:szCs w:val="20"/>
        </w:rPr>
        <w:t>Accréditation et contacts pour les médias à Tunis</w:t>
      </w:r>
      <w:r w:rsidRPr="00AC3802">
        <w:rPr>
          <w:rFonts w:ascii="Tahoma" w:eastAsia="Times New Roman" w:hAnsi="Tahoma" w:cs="Tahoma"/>
          <w:b/>
          <w:color w:val="000000"/>
          <w:sz w:val="20"/>
          <w:szCs w:val="20"/>
        </w:rPr>
        <w:tab/>
      </w:r>
      <w:r w:rsidRPr="00AC3802">
        <w:rPr>
          <w:rFonts w:ascii="Tahoma" w:eastAsia="Times New Roman" w:hAnsi="Tahoma" w:cs="Tahoma"/>
          <w:b/>
          <w:color w:val="000000"/>
          <w:sz w:val="20"/>
          <w:szCs w:val="20"/>
        </w:rPr>
        <w:tab/>
      </w:r>
    </w:p>
    <w:p w:rsidR="00AC3802" w:rsidRPr="00AC3802" w:rsidRDefault="00AC3802" w:rsidP="00AC3802">
      <w:pPr>
        <w:tabs>
          <w:tab w:val="left" w:pos="3826"/>
        </w:tabs>
        <w:rPr>
          <w:rFonts w:ascii="Tahoma" w:eastAsia="Times New Roman" w:hAnsi="Tahoma" w:cs="Tahoma"/>
          <w:color w:val="000000"/>
          <w:sz w:val="20"/>
          <w:szCs w:val="20"/>
          <w:lang w:val="it-IT"/>
        </w:rPr>
      </w:pPr>
      <w:r w:rsidRPr="00AC3802">
        <w:rPr>
          <w:rFonts w:ascii="Tahoma" w:eastAsia="Times New Roman" w:hAnsi="Tahoma" w:cs="Tahoma"/>
          <w:color w:val="000000"/>
          <w:sz w:val="20"/>
          <w:szCs w:val="20"/>
          <w:lang w:val="it-IT"/>
        </w:rPr>
        <w:t xml:space="preserve">Liliane Kambirigi - </w:t>
      </w:r>
      <w:hyperlink r:id="rId10" w:history="1">
        <w:r w:rsidRPr="00AC3802">
          <w:rPr>
            <w:rStyle w:val="Hyperlink"/>
            <w:rFonts w:ascii="Tahoma" w:eastAsia="Times New Roman" w:hAnsi="Tahoma" w:cs="Tahoma"/>
            <w:sz w:val="20"/>
            <w:szCs w:val="20"/>
            <w:lang w:val="it-IT"/>
          </w:rPr>
          <w:t>Liliane.Kambirigi@fao.org</w:t>
        </w:r>
      </w:hyperlink>
      <w:r w:rsidRPr="00AC3802">
        <w:rPr>
          <w:rFonts w:ascii="Tahoma" w:eastAsia="Times New Roman" w:hAnsi="Tahoma" w:cs="Tahoma"/>
          <w:color w:val="000000"/>
          <w:sz w:val="20"/>
          <w:szCs w:val="20"/>
          <w:lang w:val="it-IT"/>
        </w:rPr>
        <w:t>, Tel : +216 50085959</w:t>
      </w:r>
      <w:r w:rsidRPr="00AC3802">
        <w:rPr>
          <w:rFonts w:ascii="Tahoma" w:eastAsia="Times New Roman" w:hAnsi="Tahoma" w:cs="Tahoma"/>
          <w:color w:val="000000"/>
          <w:sz w:val="20"/>
          <w:szCs w:val="20"/>
          <w:lang w:val="it-IT"/>
        </w:rPr>
        <w:br/>
        <w:t xml:space="preserve">Faten Aouadi - </w:t>
      </w:r>
      <w:hyperlink r:id="rId11" w:history="1">
        <w:r w:rsidRPr="00AC3802">
          <w:rPr>
            <w:rStyle w:val="Hyperlink"/>
            <w:rFonts w:ascii="Tahoma" w:eastAsia="Times New Roman" w:hAnsi="Tahoma" w:cs="Tahoma"/>
            <w:sz w:val="20"/>
            <w:szCs w:val="20"/>
            <w:lang w:val="it-IT"/>
          </w:rPr>
          <w:t>Faten.Aouadi@fao.org</w:t>
        </w:r>
      </w:hyperlink>
      <w:r w:rsidRPr="00AC3802">
        <w:rPr>
          <w:rFonts w:ascii="Tahoma" w:eastAsia="Times New Roman" w:hAnsi="Tahoma" w:cs="Tahoma"/>
          <w:color w:val="000000"/>
          <w:sz w:val="20"/>
          <w:szCs w:val="20"/>
          <w:lang w:val="it-IT"/>
        </w:rPr>
        <w:t>, Tel: +216 98703026</w:t>
      </w:r>
      <w:r w:rsidRPr="00AC3802">
        <w:rPr>
          <w:rFonts w:ascii="Tahoma" w:eastAsia="Times New Roman" w:hAnsi="Tahoma" w:cs="Tahoma"/>
          <w:color w:val="000000"/>
          <w:sz w:val="20"/>
          <w:szCs w:val="20"/>
          <w:lang w:val="it-IT"/>
        </w:rPr>
        <w:br/>
        <w:t xml:space="preserve">Justin Chisenga  - </w:t>
      </w:r>
      <w:hyperlink r:id="rId12" w:history="1">
        <w:r w:rsidRPr="00AC3802">
          <w:rPr>
            <w:rStyle w:val="Hyperlink"/>
            <w:rFonts w:ascii="Tahoma" w:eastAsia="Times New Roman" w:hAnsi="Tahoma" w:cs="Tahoma"/>
            <w:sz w:val="20"/>
            <w:szCs w:val="20"/>
            <w:lang w:val="it-IT"/>
          </w:rPr>
          <w:t>Justin.Chisenga@fao.org</w:t>
        </w:r>
      </w:hyperlink>
      <w:r w:rsidRPr="00AC3802">
        <w:rPr>
          <w:rFonts w:ascii="Tahoma" w:eastAsia="Times New Roman" w:hAnsi="Tahoma" w:cs="Tahoma"/>
          <w:color w:val="000000"/>
          <w:sz w:val="20"/>
          <w:szCs w:val="20"/>
          <w:lang w:val="it-IT"/>
        </w:rPr>
        <w:t>, Tel: +216 52834791</w:t>
      </w:r>
    </w:p>
    <w:p w:rsidR="00AC3802" w:rsidRDefault="00AC3802" w:rsidP="00AC3802">
      <w:pPr>
        <w:jc w:val="both"/>
        <w:rPr>
          <w:rFonts w:ascii="Times New Roman" w:hAnsi="Times New Roman"/>
          <w:color w:val="000000"/>
          <w:sz w:val="24"/>
          <w:szCs w:val="24"/>
          <w:lang w:val="it-IT"/>
        </w:rPr>
      </w:pPr>
      <w:r w:rsidRPr="00AC3802">
        <w:rPr>
          <w:rStyle w:val="Hyperlink"/>
          <w:rFonts w:ascii="Times New Roman" w:hAnsi="Times New Roman"/>
          <w:color w:val="auto"/>
          <w:sz w:val="24"/>
          <w:szCs w:val="24"/>
          <w:u w:val="none"/>
          <w:shd w:val="clear" w:color="auto" w:fill="FFFFFF"/>
          <w:lang w:val="it-IT"/>
        </w:rPr>
        <w:t>Un</w:t>
      </w:r>
      <w:r>
        <w:rPr>
          <w:rFonts w:ascii="Times New Roman" w:hAnsi="Times New Roman"/>
          <w:color w:val="000000"/>
          <w:sz w:val="24"/>
          <w:szCs w:val="24"/>
          <w:lang w:val="fr-FR"/>
        </w:rPr>
        <w:t xml:space="preserve">« Desk Presse » sera installé au sein de l’hôtel durant toute la durée de la Conférence. </w:t>
      </w:r>
      <w:r>
        <w:rPr>
          <w:rFonts w:ascii="Times New Roman" w:hAnsi="Times New Roman"/>
          <w:color w:val="000000"/>
          <w:sz w:val="24"/>
          <w:szCs w:val="24"/>
          <w:lang w:val="it-IT"/>
        </w:rPr>
        <w:t xml:space="preserve">Une carte de presse valide est requise. Chaque journaliste doit procéder en personne au retrait de son badge. </w:t>
      </w:r>
    </w:p>
    <w:p w:rsidR="00AC3802" w:rsidRPr="005D2559" w:rsidRDefault="00AC3802" w:rsidP="008D3A3B">
      <w:pPr>
        <w:jc w:val="both"/>
        <w:rPr>
          <w:rFonts w:ascii="Georgia" w:hAnsi="Georgia"/>
          <w:b/>
          <w:sz w:val="18"/>
          <w:szCs w:val="18"/>
          <w:lang w:val="fr-FR"/>
        </w:rPr>
      </w:pPr>
    </w:p>
    <w:sectPr w:rsidR="00AC3802" w:rsidRPr="005D2559" w:rsidSect="009C477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01B2A"/>
    <w:multiLevelType w:val="hybridMultilevel"/>
    <w:tmpl w:val="B582AB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2A3403"/>
    <w:multiLevelType w:val="hybridMultilevel"/>
    <w:tmpl w:val="65980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E0073A4"/>
    <w:multiLevelType w:val="hybridMultilevel"/>
    <w:tmpl w:val="4484F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153BBC"/>
    <w:multiLevelType w:val="hybridMultilevel"/>
    <w:tmpl w:val="0C5200E2"/>
    <w:lvl w:ilvl="0" w:tplc="7562BE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478B"/>
    <w:rsid w:val="00006869"/>
    <w:rsid w:val="00012631"/>
    <w:rsid w:val="000436C7"/>
    <w:rsid w:val="00056D4A"/>
    <w:rsid w:val="000800F1"/>
    <w:rsid w:val="000A49B5"/>
    <w:rsid w:val="000B2F5E"/>
    <w:rsid w:val="000F72C6"/>
    <w:rsid w:val="00103FDA"/>
    <w:rsid w:val="001B2C77"/>
    <w:rsid w:val="0029724E"/>
    <w:rsid w:val="0034002C"/>
    <w:rsid w:val="0037576E"/>
    <w:rsid w:val="003D7695"/>
    <w:rsid w:val="004052A9"/>
    <w:rsid w:val="004150B0"/>
    <w:rsid w:val="00424210"/>
    <w:rsid w:val="0043216C"/>
    <w:rsid w:val="004752C0"/>
    <w:rsid w:val="00484F72"/>
    <w:rsid w:val="004875C7"/>
    <w:rsid w:val="00513513"/>
    <w:rsid w:val="00522752"/>
    <w:rsid w:val="00582973"/>
    <w:rsid w:val="005C6EF6"/>
    <w:rsid w:val="005D2559"/>
    <w:rsid w:val="005E0081"/>
    <w:rsid w:val="00606BBC"/>
    <w:rsid w:val="006244E8"/>
    <w:rsid w:val="006E311F"/>
    <w:rsid w:val="00712A36"/>
    <w:rsid w:val="00721A02"/>
    <w:rsid w:val="0075478B"/>
    <w:rsid w:val="007D0C80"/>
    <w:rsid w:val="0087176A"/>
    <w:rsid w:val="008D3A3B"/>
    <w:rsid w:val="009534D7"/>
    <w:rsid w:val="00983C4F"/>
    <w:rsid w:val="009A6979"/>
    <w:rsid w:val="009C02C2"/>
    <w:rsid w:val="009C477E"/>
    <w:rsid w:val="009F731C"/>
    <w:rsid w:val="00A26D43"/>
    <w:rsid w:val="00A77815"/>
    <w:rsid w:val="00AB36F1"/>
    <w:rsid w:val="00AC3802"/>
    <w:rsid w:val="00AD4D1C"/>
    <w:rsid w:val="00B36692"/>
    <w:rsid w:val="00C556BD"/>
    <w:rsid w:val="00C947B7"/>
    <w:rsid w:val="00DC10EA"/>
    <w:rsid w:val="00E12119"/>
    <w:rsid w:val="00E40B58"/>
    <w:rsid w:val="00E45AE4"/>
    <w:rsid w:val="00ED7533"/>
    <w:rsid w:val="00F132A5"/>
    <w:rsid w:val="00F40A34"/>
    <w:rsid w:val="00F460B2"/>
    <w:rsid w:val="00FD27C1"/>
    <w:rsid w:val="00FF777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9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78B"/>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75478B"/>
    <w:rPr>
      <w:rFonts w:ascii="Tahoma" w:hAnsi="Tahoma" w:cs="Tahoma"/>
      <w:sz w:val="16"/>
      <w:szCs w:val="16"/>
    </w:rPr>
  </w:style>
  <w:style w:type="character" w:styleId="Hyperlink">
    <w:name w:val="Hyperlink"/>
    <w:uiPriority w:val="99"/>
    <w:unhideWhenUsed/>
    <w:rsid w:val="0075478B"/>
    <w:rPr>
      <w:color w:val="1A4993"/>
      <w:u w:val="single"/>
    </w:rPr>
  </w:style>
  <w:style w:type="character" w:customStyle="1" w:styleId="apple-converted-space">
    <w:name w:val="apple-converted-space"/>
    <w:basedOn w:val="DefaultParagraphFont"/>
    <w:rsid w:val="00103FDA"/>
  </w:style>
  <w:style w:type="character" w:styleId="Strong">
    <w:name w:val="Strong"/>
    <w:uiPriority w:val="22"/>
    <w:qFormat/>
    <w:rsid w:val="00103FDA"/>
    <w:rPr>
      <w:b/>
      <w:bCs/>
    </w:rPr>
  </w:style>
  <w:style w:type="paragraph" w:styleId="ListParagraph">
    <w:name w:val="List Paragraph"/>
    <w:basedOn w:val="Normal"/>
    <w:uiPriority w:val="34"/>
    <w:qFormat/>
    <w:rsid w:val="00AD4D1C"/>
    <w:pPr>
      <w:ind w:left="720"/>
      <w:contextualSpacing/>
    </w:pPr>
    <w:rPr>
      <w:rFonts w:ascii="Times New Roman" w:hAnsi="Times New Roman"/>
      <w:sz w:val="24"/>
      <w:lang w:val="fr-FR"/>
    </w:rPr>
  </w:style>
  <w:style w:type="table" w:styleId="TableGrid">
    <w:name w:val="Table Grid"/>
    <w:basedOn w:val="TableNormal"/>
    <w:uiPriority w:val="59"/>
    <w:rsid w:val="00FD27C1"/>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DC10EA"/>
    <w:rPr>
      <w:color w:val="800080"/>
      <w:u w:val="single"/>
    </w:rPr>
  </w:style>
</w:styles>
</file>

<file path=word/webSettings.xml><?xml version="1.0" encoding="utf-8"?>
<w:webSettings xmlns:r="http://schemas.openxmlformats.org/officeDocument/2006/relationships" xmlns:w="http://schemas.openxmlformats.org/wordprocessingml/2006/main">
  <w:divs>
    <w:div w:id="679308596">
      <w:bodyDiv w:val="1"/>
      <w:marLeft w:val="0"/>
      <w:marRight w:val="0"/>
      <w:marTop w:val="0"/>
      <w:marBottom w:val="0"/>
      <w:divBdr>
        <w:top w:val="none" w:sz="0" w:space="0" w:color="auto"/>
        <w:left w:val="none" w:sz="0" w:space="0" w:color="auto"/>
        <w:bottom w:val="none" w:sz="0" w:space="0" w:color="auto"/>
        <w:right w:val="none" w:sz="0" w:space="0" w:color="auto"/>
      </w:divBdr>
    </w:div>
    <w:div w:id="8061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about/meetings/arc28/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2.gif@01CD52ED.F50C1930" TargetMode="External"/><Relationship Id="rId12" Type="http://schemas.openxmlformats.org/officeDocument/2006/relationships/hyperlink" Target="mailto:Justin.Chisenga@fa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aten.Aouadi@fao.org" TargetMode="External"/><Relationship Id="rId5" Type="http://schemas.openxmlformats.org/officeDocument/2006/relationships/webSettings" Target="webSettings.xml"/><Relationship Id="rId10" Type="http://schemas.openxmlformats.org/officeDocument/2006/relationships/hyperlink" Target="mailto:Liliane.Kambirigi@fao.org" TargetMode="External"/><Relationship Id="rId4" Type="http://schemas.openxmlformats.org/officeDocument/2006/relationships/settings" Target="settings.xml"/><Relationship Id="rId9" Type="http://schemas.openxmlformats.org/officeDocument/2006/relationships/hyperlink" Target="http://www.fao.org/Af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60E3-7927-41EF-B0EE-5C9F56B7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FAO of the UN</Company>
  <LinksUpToDate>false</LinksUpToDate>
  <CharactersWithSpaces>3840</CharactersWithSpaces>
  <SharedDoc>false</SharedDoc>
  <HLinks>
    <vt:vector size="30" baseType="variant">
      <vt:variant>
        <vt:i4>2687056</vt:i4>
      </vt:variant>
      <vt:variant>
        <vt:i4>15</vt:i4>
      </vt:variant>
      <vt:variant>
        <vt:i4>0</vt:i4>
      </vt:variant>
      <vt:variant>
        <vt:i4>5</vt:i4>
      </vt:variant>
      <vt:variant>
        <vt:lpwstr>mailto:Justin.Chisenga@fao.org</vt:lpwstr>
      </vt:variant>
      <vt:variant>
        <vt:lpwstr/>
      </vt:variant>
      <vt:variant>
        <vt:i4>1245281</vt:i4>
      </vt:variant>
      <vt:variant>
        <vt:i4>12</vt:i4>
      </vt:variant>
      <vt:variant>
        <vt:i4>0</vt:i4>
      </vt:variant>
      <vt:variant>
        <vt:i4>5</vt:i4>
      </vt:variant>
      <vt:variant>
        <vt:lpwstr>mailto:Faten.Aouadi@fao.org</vt:lpwstr>
      </vt:variant>
      <vt:variant>
        <vt:lpwstr/>
      </vt:variant>
      <vt:variant>
        <vt:i4>524385</vt:i4>
      </vt:variant>
      <vt:variant>
        <vt:i4>9</vt:i4>
      </vt:variant>
      <vt:variant>
        <vt:i4>0</vt:i4>
      </vt:variant>
      <vt:variant>
        <vt:i4>5</vt:i4>
      </vt:variant>
      <vt:variant>
        <vt:lpwstr>mailto:Liliane.Kambirigi@fao.org</vt:lpwstr>
      </vt:variant>
      <vt:variant>
        <vt:lpwstr/>
      </vt:variant>
      <vt:variant>
        <vt:i4>5898317</vt:i4>
      </vt:variant>
      <vt:variant>
        <vt:i4>6</vt:i4>
      </vt:variant>
      <vt:variant>
        <vt:i4>0</vt:i4>
      </vt:variant>
      <vt:variant>
        <vt:i4>5</vt:i4>
      </vt:variant>
      <vt:variant>
        <vt:lpwstr>http://www.fao.org/Africa</vt:lpwstr>
      </vt:variant>
      <vt:variant>
        <vt:lpwstr/>
      </vt:variant>
      <vt:variant>
        <vt:i4>6553642</vt:i4>
      </vt:variant>
      <vt:variant>
        <vt:i4>3</vt:i4>
      </vt:variant>
      <vt:variant>
        <vt:i4>0</vt:i4>
      </vt:variant>
      <vt:variant>
        <vt:i4>5</vt:i4>
      </vt:variant>
      <vt:variant>
        <vt:lpwstr>http://www.fao.org/about/meetings/arc28/fr/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Kimble</dc:creator>
  <cp:lastModifiedBy>Gauri Salokhe (OCCI)</cp:lastModifiedBy>
  <cp:revision>2</cp:revision>
  <cp:lastPrinted>2014-03-14T08:58:00Z</cp:lastPrinted>
  <dcterms:created xsi:type="dcterms:W3CDTF">2014-03-21T08:11:00Z</dcterms:created>
  <dcterms:modified xsi:type="dcterms:W3CDTF">2014-03-21T08:11:00Z</dcterms:modified>
</cp:coreProperties>
</file>