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41661327"/>
        <w:docPartObj>
          <w:docPartGallery w:val="Cover Pages"/>
          <w:docPartUnique/>
        </w:docPartObj>
      </w:sdtPr>
      <w:sdtEndPr>
        <w:rPr>
          <w:color w:val="0070C0"/>
          <w:sz w:val="38"/>
          <w:szCs w:val="38"/>
        </w:rPr>
      </w:sdtEndPr>
      <w:sdtContent>
        <w:p w14:paraId="7F71DA36" w14:textId="0AFD6A49" w:rsidR="00372634" w:rsidRDefault="00372634"/>
        <w:p w14:paraId="59680BA0" w14:textId="24DE9B6D" w:rsidR="00372634" w:rsidRDefault="00372634">
          <w:pPr>
            <w:rPr>
              <w:rFonts w:asciiTheme="majorHAnsi" w:eastAsiaTheme="majorEastAsia" w:hAnsiTheme="majorHAnsi" w:cstheme="majorBidi"/>
              <w:color w:val="0070C0"/>
              <w:sz w:val="38"/>
              <w:szCs w:val="38"/>
            </w:rPr>
          </w:pPr>
          <w:r>
            <w:rPr>
              <w:noProof/>
            </w:rPr>
            <mc:AlternateContent>
              <mc:Choice Requires="wps">
                <w:drawing>
                  <wp:anchor distT="0" distB="0" distL="182880" distR="182880" simplePos="0" relativeHeight="251659264" behindDoc="0" locked="0" layoutInCell="1" allowOverlap="1" wp14:anchorId="58732500" wp14:editId="545F6656">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6513C" w14:textId="6C514F4D" w:rsidR="00372634" w:rsidRDefault="00650D59">
                                <w:pPr>
                                  <w:pStyle w:val="NoSpacing"/>
                                  <w:spacing w:before="40" w:after="560" w:line="216" w:lineRule="auto"/>
                                  <w:rPr>
                                    <w:color w:val="1CADE4" w:themeColor="accent1"/>
                                    <w:sz w:val="72"/>
                                    <w:szCs w:val="72"/>
                                  </w:rPr>
                                </w:pPr>
                                <w:sdt>
                                  <w:sdtPr>
                                    <w:rPr>
                                      <w:color w:val="1CADE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01987">
                                      <w:rPr>
                                        <w:color w:val="1CADE4" w:themeColor="accent1"/>
                                        <w:sz w:val="72"/>
                                        <w:szCs w:val="72"/>
                                      </w:rPr>
                                      <w:t>GACSA budget update</w:t>
                                    </w:r>
                                  </w:sdtContent>
                                </w:sdt>
                              </w:p>
                              <w:sdt>
                                <w:sdtPr>
                                  <w:rPr>
                                    <w:rFonts w:eastAsia="Calibri"/>
                                    <w:sz w:val="22"/>
                                    <w:szCs w:val="22"/>
                                    <w:lang w:bidi="en-US"/>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F5736C7" w14:textId="3B173CE7" w:rsidR="00372634" w:rsidRDefault="00C13DD1">
                                    <w:pPr>
                                      <w:pStyle w:val="NoSpacing"/>
                                      <w:spacing w:before="40" w:after="40"/>
                                      <w:rPr>
                                        <w:caps/>
                                        <w:color w:val="1F4429" w:themeColor="accent5" w:themeShade="80"/>
                                        <w:sz w:val="28"/>
                                        <w:szCs w:val="28"/>
                                      </w:rPr>
                                    </w:pPr>
                                    <w:r w:rsidRPr="00C13DD1">
                                      <w:rPr>
                                        <w:rFonts w:eastAsia="Calibri"/>
                                        <w:sz w:val="22"/>
                                        <w:szCs w:val="22"/>
                                        <w:lang w:bidi="en-US"/>
                                      </w:rPr>
                                      <w:t xml:space="preserve">This report </w:t>
                                    </w:r>
                                    <w:r w:rsidR="00F7452F" w:rsidRPr="00C13DD1">
                                      <w:rPr>
                                        <w:rFonts w:eastAsia="Calibri"/>
                                        <w:sz w:val="22"/>
                                        <w:szCs w:val="22"/>
                                        <w:lang w:bidi="en-US"/>
                                      </w:rPr>
                                      <w:t>highlights</w:t>
                                    </w:r>
                                    <w:r w:rsidRPr="00C13DD1">
                                      <w:rPr>
                                        <w:rFonts w:eastAsia="Calibri"/>
                                        <w:sz w:val="22"/>
                                        <w:szCs w:val="22"/>
                                        <w:lang w:bidi="en-US"/>
                                      </w:rPr>
                                      <w:t xml:space="preserve"> the financials and breakdowns of the Global Alliance for Climate-Smart Agriculture.</w:t>
                                    </w:r>
                                  </w:p>
                                </w:sdtContent>
                              </w:sdt>
                              <w:sdt>
                                <w:sdtPr>
                                  <w:rPr>
                                    <w:caps/>
                                    <w:color w:val="3E8853"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FDD2AD0" w14:textId="11E1E1A4" w:rsidR="00372634" w:rsidRDefault="00372634">
                                    <w:pPr>
                                      <w:pStyle w:val="NoSpacing"/>
                                      <w:spacing w:before="80" w:after="40"/>
                                      <w:rPr>
                                        <w:caps/>
                                        <w:color w:val="3E8853" w:themeColor="accent5"/>
                                        <w:sz w:val="24"/>
                                        <w:szCs w:val="24"/>
                                      </w:rPr>
                                    </w:pPr>
                                    <w:r>
                                      <w:rPr>
                                        <w:caps/>
                                        <w:color w:val="3E8853" w:themeColor="accent5"/>
                                        <w:sz w:val="24"/>
                                        <w:szCs w:val="24"/>
                                      </w:rPr>
                                      <w:t>GACSA Facilitation Unit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8732500" id="_x0000_t202" coordsize="21600,21600" o:spt="202" path="m,l,21600r21600,l21600,xe">
                    <v:stroke joinstyle="miter"/>
                    <v:path gradientshapeok="t" o:connecttype="rect"/>
                  </v:shapetype>
                  <v:shape id="Text Box 131" o:spid="_x0000_s1026" type="#_x0000_t202" style="position:absolute;margin-left:0;margin-top:0;width:369pt;height:529.2pt;z-index:251659264;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14:paraId="2AB6513C" w14:textId="6C514F4D" w:rsidR="00372634" w:rsidRDefault="00650D59">
                          <w:pPr>
                            <w:pStyle w:val="NoSpacing"/>
                            <w:spacing w:before="40" w:after="560" w:line="216" w:lineRule="auto"/>
                            <w:rPr>
                              <w:color w:val="1CADE4" w:themeColor="accent1"/>
                              <w:sz w:val="72"/>
                              <w:szCs w:val="72"/>
                            </w:rPr>
                          </w:pPr>
                          <w:sdt>
                            <w:sdtPr>
                              <w:rPr>
                                <w:color w:val="1CADE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01987">
                                <w:rPr>
                                  <w:color w:val="1CADE4" w:themeColor="accent1"/>
                                  <w:sz w:val="72"/>
                                  <w:szCs w:val="72"/>
                                </w:rPr>
                                <w:t>GACSA budget update</w:t>
                              </w:r>
                            </w:sdtContent>
                          </w:sdt>
                        </w:p>
                        <w:sdt>
                          <w:sdtPr>
                            <w:rPr>
                              <w:rFonts w:eastAsia="Calibri"/>
                              <w:sz w:val="22"/>
                              <w:szCs w:val="22"/>
                              <w:lang w:bidi="en-US"/>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F5736C7" w14:textId="3B173CE7" w:rsidR="00372634" w:rsidRDefault="00C13DD1">
                              <w:pPr>
                                <w:pStyle w:val="NoSpacing"/>
                                <w:spacing w:before="40" w:after="40"/>
                                <w:rPr>
                                  <w:caps/>
                                  <w:color w:val="1F4429" w:themeColor="accent5" w:themeShade="80"/>
                                  <w:sz w:val="28"/>
                                  <w:szCs w:val="28"/>
                                </w:rPr>
                              </w:pPr>
                              <w:r w:rsidRPr="00C13DD1">
                                <w:rPr>
                                  <w:rFonts w:eastAsia="Calibri"/>
                                  <w:sz w:val="22"/>
                                  <w:szCs w:val="22"/>
                                  <w:lang w:bidi="en-US"/>
                                </w:rPr>
                                <w:t xml:space="preserve">This report </w:t>
                              </w:r>
                              <w:r w:rsidR="00F7452F" w:rsidRPr="00C13DD1">
                                <w:rPr>
                                  <w:rFonts w:eastAsia="Calibri"/>
                                  <w:sz w:val="22"/>
                                  <w:szCs w:val="22"/>
                                  <w:lang w:bidi="en-US"/>
                                </w:rPr>
                                <w:t>highlights</w:t>
                              </w:r>
                              <w:r w:rsidRPr="00C13DD1">
                                <w:rPr>
                                  <w:rFonts w:eastAsia="Calibri"/>
                                  <w:sz w:val="22"/>
                                  <w:szCs w:val="22"/>
                                  <w:lang w:bidi="en-US"/>
                                </w:rPr>
                                <w:t xml:space="preserve"> the financials and breakdowns of the Global Alliance for Climate-Smart Agriculture.</w:t>
                              </w:r>
                            </w:p>
                          </w:sdtContent>
                        </w:sdt>
                        <w:sdt>
                          <w:sdtPr>
                            <w:rPr>
                              <w:caps/>
                              <w:color w:val="3E8853"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FDD2AD0" w14:textId="11E1E1A4" w:rsidR="00372634" w:rsidRDefault="00372634">
                              <w:pPr>
                                <w:pStyle w:val="NoSpacing"/>
                                <w:spacing w:before="80" w:after="40"/>
                                <w:rPr>
                                  <w:caps/>
                                  <w:color w:val="3E8853" w:themeColor="accent5"/>
                                  <w:sz w:val="24"/>
                                  <w:szCs w:val="24"/>
                                </w:rPr>
                              </w:pPr>
                              <w:r>
                                <w:rPr>
                                  <w:caps/>
                                  <w:color w:val="3E8853" w:themeColor="accent5"/>
                                  <w:sz w:val="24"/>
                                  <w:szCs w:val="24"/>
                                </w:rPr>
                                <w:t>GACSA Facilitation Unit</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6AE5DC50" wp14:editId="0F41D88F">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44B3F546" w14:textId="3DBA9691" w:rsidR="00372634" w:rsidRDefault="00372634">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AE5DC50" id="Rectangle 132" o:spid="_x0000_s1027" style="position:absolute;margin-left:-4.4pt;margin-top:0;width:46.8pt;height:77.75pt;z-index:25165721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1cade4 [3204]" stroked="f" strokeweight="1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44B3F546" w14:textId="3DBA9691" w:rsidR="00372634" w:rsidRDefault="00372634">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Pr>
              <w:color w:val="0070C0"/>
              <w:sz w:val="38"/>
              <w:szCs w:val="38"/>
            </w:rPr>
            <w:br w:type="page"/>
          </w:r>
        </w:p>
      </w:sdtContent>
    </w:sdt>
    <w:p w14:paraId="73D8DB9E" w14:textId="5642BD61" w:rsidR="00557C81" w:rsidRPr="009954AA" w:rsidRDefault="00557C81" w:rsidP="004D44FD">
      <w:pPr>
        <w:pStyle w:val="Heading1"/>
        <w:jc w:val="center"/>
        <w:rPr>
          <w:color w:val="0070C0"/>
          <w:sz w:val="32"/>
          <w:szCs w:val="32"/>
        </w:rPr>
      </w:pPr>
      <w:r w:rsidRPr="009954AA">
        <w:rPr>
          <w:color w:val="0070C0"/>
          <w:sz w:val="32"/>
          <w:szCs w:val="32"/>
        </w:rPr>
        <w:lastRenderedPageBreak/>
        <w:t>Executive Summary</w:t>
      </w:r>
    </w:p>
    <w:p w14:paraId="0B0288CD" w14:textId="77777777" w:rsidR="00297F08" w:rsidRPr="00CA5C44" w:rsidRDefault="00297F08" w:rsidP="00297F08">
      <w:pPr>
        <w:jc w:val="both"/>
        <w:rPr>
          <w:sz w:val="22"/>
          <w:szCs w:val="22"/>
        </w:rPr>
      </w:pPr>
      <w:r w:rsidRPr="00CA5C44">
        <w:rPr>
          <w:sz w:val="22"/>
          <w:szCs w:val="22"/>
        </w:rPr>
        <w:t xml:space="preserve">Since the establishment of GACSA in 2014, several regional CSA initiatives and alliances have emerged. With this drive, the focus of the Facilitation Unit has been on scouting for existing platforms and opportunities for collaboration with partners on joint activities to promote the CSA agenda. Through this exercise, the Facilitation Unit has received growing interests from the regions for the establishment of CSA regional platforms in the Pacific and Island countries, South America, Africa and Central Asia countries. The Facilitation Unit is further focusing on specific stakeholders’ groups (e.g. youth, women, farmers), as well as specific regions (e.g. Asia, Africa and Latin America). </w:t>
      </w:r>
    </w:p>
    <w:p w14:paraId="7B46D0A6" w14:textId="77777777" w:rsidR="00297F08" w:rsidRPr="00CA5C44" w:rsidRDefault="00297F08" w:rsidP="00297F08">
      <w:pPr>
        <w:jc w:val="both"/>
        <w:textAlignment w:val="baseline"/>
        <w:rPr>
          <w:rFonts w:eastAsia="Calibri"/>
          <w:sz w:val="22"/>
          <w:szCs w:val="22"/>
          <w:lang w:bidi="en-US"/>
        </w:rPr>
      </w:pPr>
      <w:r w:rsidRPr="00CA5C44">
        <w:rPr>
          <w:rFonts w:eastAsia="Calibri"/>
          <w:sz w:val="22"/>
          <w:szCs w:val="22"/>
          <w:lang w:bidi="en-US"/>
        </w:rPr>
        <w:t>One of GACSA’s main drive is promote coherence and convergence of regional CSA alliances and fostering synergies among partners. The Alliances has noted since its launch, a number of multi-stakeholder alliances and networks have been established at the national and regional levels. They are diverse both in terms of organization (alliance, network, platform, hub) and in terms of focus (CSA, adaptation only, climate resilience, etc.). Some are government-led while others are farmer-led or private sector-led. Some include a high number of various stakeholders, while others have limited numbers of members. Some have a mandate to coordinate stakeholders in implementing policy intervention frameworks, while others are project-based.</w:t>
      </w:r>
    </w:p>
    <w:p w14:paraId="66BF68A3" w14:textId="77777777" w:rsidR="00297F08" w:rsidRPr="00CA5C44" w:rsidRDefault="00297F08" w:rsidP="00297F08">
      <w:pPr>
        <w:jc w:val="both"/>
        <w:rPr>
          <w:rFonts w:eastAsia="Calibri"/>
          <w:sz w:val="22"/>
          <w:szCs w:val="22"/>
          <w:lang w:bidi="en-US"/>
        </w:rPr>
      </w:pPr>
      <w:bookmarkStart w:id="0" w:name="_Hlk65247357"/>
      <w:r w:rsidRPr="00CA5C44">
        <w:rPr>
          <w:sz w:val="22"/>
          <w:szCs w:val="22"/>
        </w:rPr>
        <w:t xml:space="preserve">The strength of GACSA lies in its global inter-sectoral network and partnerships of multiple actors. Recognizing that partnerships are central for transformation, </w:t>
      </w:r>
      <w:bookmarkEnd w:id="0"/>
      <w:r w:rsidRPr="00CA5C44">
        <w:rPr>
          <w:rFonts w:eastAsia="Calibri"/>
          <w:sz w:val="22"/>
          <w:szCs w:val="22"/>
          <w:lang w:bidi="en-US"/>
        </w:rPr>
        <w:t xml:space="preserve">the Alliance’s vision is to improve food security, nutrition, and resilience in the face of climate change by tapping into the wealth and diversity of resources, knowledge, information, and expertise that come from the broad spectrum of its members at all levels. GACSA’s members from government, farmers, private sector, academia and CSO/NGOs work collaboratively through three Action Groups of experts (knowledge, investment, enabling environment) and a network of CSA platforms, focusing on bringing concrete solutions to fruition, accelerating coordinated efforts within and across regions on scaling up CSA initiatives, and facilitating matchmaking and project development towards tangible effects on the ground. The Action Groups support the identification of the objectives, key priority areas of work and early action of the alliance including engaging in regional and thematic programmes.  </w:t>
      </w:r>
    </w:p>
    <w:p w14:paraId="581E2AA0" w14:textId="77777777" w:rsidR="00297F08" w:rsidRPr="00CA5C44" w:rsidRDefault="00297F08" w:rsidP="00297F08">
      <w:pPr>
        <w:jc w:val="both"/>
        <w:rPr>
          <w:rFonts w:eastAsia="Calibri"/>
          <w:sz w:val="22"/>
          <w:szCs w:val="22"/>
          <w:lang w:bidi="en-US"/>
        </w:rPr>
      </w:pPr>
      <w:r w:rsidRPr="00CA5C44">
        <w:rPr>
          <w:rFonts w:eastAsia="Calibri"/>
          <w:sz w:val="22"/>
          <w:szCs w:val="22"/>
          <w:lang w:bidi="en-US"/>
        </w:rPr>
        <w:t>Since its creation, GACSA has received financial support from a few numbers of member governments, including Norway, Netherlands, Ireland, Switzerland, and the United States. These resources have largely been depleted and are in need of replenishment. Without core funding for the Facilitation Unit, it will be impossible for GACSA to satisfy the expectations of its members.</w:t>
      </w:r>
    </w:p>
    <w:p w14:paraId="18562E2B" w14:textId="529A8FA8" w:rsidR="00CA5C44" w:rsidRDefault="00297F08" w:rsidP="003F39DE">
      <w:pPr>
        <w:jc w:val="both"/>
        <w:rPr>
          <w:rFonts w:eastAsia="Calibri"/>
          <w:sz w:val="22"/>
          <w:szCs w:val="22"/>
          <w:lang w:bidi="en-US"/>
        </w:rPr>
      </w:pPr>
      <w:r w:rsidRPr="00CA5C44">
        <w:rPr>
          <w:rFonts w:eastAsia="Calibri"/>
          <w:sz w:val="22"/>
          <w:szCs w:val="22"/>
          <w:lang w:bidi="en-US"/>
        </w:rPr>
        <w:t>In 2022 GACSA received financial contributions from 1 active donors (i.e.Ireland). GACSA’s programmes can only be effectively implemented if a more diversified resource base for GACSA is achieved. Particularly, for the sustainability of GACSA, multi-donor support is important. In case a more diversified resource base is not achieved, GACSA is at risk of not being financially sustainable</w:t>
      </w:r>
      <w:r w:rsidR="003F39DE">
        <w:rPr>
          <w:rFonts w:eastAsia="Calibri"/>
          <w:sz w:val="22"/>
          <w:szCs w:val="22"/>
          <w:lang w:bidi="en-US"/>
        </w:rPr>
        <w:t>.</w:t>
      </w:r>
    </w:p>
    <w:p w14:paraId="3C61ED1A" w14:textId="77777777" w:rsidR="00CA5C44" w:rsidRDefault="00CA5C44">
      <w:pPr>
        <w:rPr>
          <w:rFonts w:eastAsia="Calibri"/>
          <w:sz w:val="22"/>
          <w:szCs w:val="22"/>
          <w:lang w:bidi="en-US"/>
        </w:rPr>
      </w:pPr>
      <w:r>
        <w:rPr>
          <w:rFonts w:eastAsia="Calibri"/>
          <w:sz w:val="22"/>
          <w:szCs w:val="22"/>
          <w:lang w:bidi="en-US"/>
        </w:rPr>
        <w:br w:type="page"/>
      </w:r>
    </w:p>
    <w:p w14:paraId="14B08733" w14:textId="54F9E15C" w:rsidR="00656D3D" w:rsidRPr="00CA5C44" w:rsidRDefault="00656D3D" w:rsidP="00297F08">
      <w:pPr>
        <w:jc w:val="both"/>
        <w:rPr>
          <w:rFonts w:eastAsia="Calibri"/>
          <w:sz w:val="22"/>
          <w:szCs w:val="22"/>
          <w:u w:val="single"/>
          <w:lang w:bidi="en-US"/>
        </w:rPr>
      </w:pPr>
      <w:r w:rsidRPr="00CA5C44">
        <w:rPr>
          <w:rFonts w:eastAsia="Calibri"/>
          <w:sz w:val="22"/>
          <w:szCs w:val="22"/>
          <w:u w:val="single"/>
          <w:lang w:bidi="en-US"/>
        </w:rPr>
        <w:lastRenderedPageBreak/>
        <w:t>Annual Forum 2021</w:t>
      </w:r>
    </w:p>
    <w:p w14:paraId="72BBD1EE" w14:textId="29B87B60" w:rsidR="0051601A" w:rsidRPr="00CA5C44" w:rsidRDefault="00F945C6" w:rsidP="00297F08">
      <w:pPr>
        <w:jc w:val="both"/>
        <w:rPr>
          <w:rFonts w:eastAsia="Calibri"/>
          <w:sz w:val="22"/>
          <w:szCs w:val="22"/>
          <w:lang w:bidi="en-US"/>
        </w:rPr>
      </w:pPr>
      <w:r w:rsidRPr="00CA5C44">
        <w:rPr>
          <w:rFonts w:eastAsia="Calibri"/>
          <w:sz w:val="22"/>
          <w:szCs w:val="22"/>
          <w:lang w:bidi="en-US"/>
        </w:rPr>
        <w:t xml:space="preserve">The Annual Forum in November 2021 </w:t>
      </w:r>
      <w:r w:rsidR="009233F3" w:rsidRPr="00CA5C44">
        <w:rPr>
          <w:rFonts w:eastAsia="Calibri"/>
          <w:sz w:val="22"/>
          <w:szCs w:val="22"/>
          <w:lang w:bidi="en-US"/>
        </w:rPr>
        <w:t>discussed the difficult financial situation of GACSA. It highlighted:</w:t>
      </w:r>
    </w:p>
    <w:p w14:paraId="354949AD" w14:textId="77777777" w:rsidR="002F4ED3" w:rsidRPr="00CA5C44" w:rsidRDefault="002558E7" w:rsidP="002E6D8A">
      <w:pPr>
        <w:pStyle w:val="ListParagraph"/>
        <w:numPr>
          <w:ilvl w:val="0"/>
          <w:numId w:val="17"/>
        </w:numPr>
        <w:jc w:val="both"/>
        <w:rPr>
          <w:rFonts w:eastAsia="Calibri"/>
          <w:sz w:val="22"/>
          <w:szCs w:val="22"/>
          <w:lang w:bidi="en-US"/>
        </w:rPr>
      </w:pPr>
      <w:r w:rsidRPr="00CA5C44">
        <w:rPr>
          <w:rFonts w:eastAsia="Calibri"/>
          <w:sz w:val="22"/>
          <w:szCs w:val="22"/>
          <w:lang w:bidi="en-US"/>
        </w:rPr>
        <w:t xml:space="preserve">The Annual Forum requested that the GACSA Facilitation Unit presents a more detailed financial overview, a forecast of the needs for 2022, and an action plan for broadening the financial basis for GACSA at the next Strategic Committee Meeting. </w:t>
      </w:r>
    </w:p>
    <w:p w14:paraId="5C138307" w14:textId="77777777" w:rsidR="00F14F92" w:rsidRPr="00CA5C44" w:rsidRDefault="00F14F92" w:rsidP="002558E7">
      <w:pPr>
        <w:jc w:val="both"/>
        <w:rPr>
          <w:rFonts w:eastAsia="Calibri"/>
          <w:sz w:val="22"/>
          <w:szCs w:val="22"/>
          <w:u w:val="single"/>
          <w:lang w:bidi="en-US"/>
        </w:rPr>
      </w:pPr>
      <w:r w:rsidRPr="00CA5C44">
        <w:rPr>
          <w:rFonts w:eastAsia="Calibri"/>
          <w:sz w:val="22"/>
          <w:szCs w:val="22"/>
          <w:u w:val="single"/>
          <w:lang w:bidi="en-US"/>
        </w:rPr>
        <w:t>Update 2022</w:t>
      </w:r>
    </w:p>
    <w:p w14:paraId="58C3C17E" w14:textId="75AF71E0" w:rsidR="00297F08" w:rsidRPr="00CA5C44" w:rsidRDefault="002558E7" w:rsidP="00C508E2">
      <w:pPr>
        <w:rPr>
          <w:rFonts w:eastAsia="Calibri"/>
          <w:sz w:val="22"/>
          <w:szCs w:val="22"/>
          <w:lang w:bidi="en-US"/>
        </w:rPr>
      </w:pPr>
      <w:r w:rsidRPr="00CA5C44">
        <w:rPr>
          <w:rFonts w:eastAsia="Calibri"/>
          <w:sz w:val="22"/>
          <w:szCs w:val="22"/>
          <w:lang w:bidi="en-US"/>
        </w:rPr>
        <w:t xml:space="preserve">This </w:t>
      </w:r>
      <w:r w:rsidR="00F14F92" w:rsidRPr="00CA5C44">
        <w:rPr>
          <w:rFonts w:eastAsia="Calibri"/>
          <w:sz w:val="22"/>
          <w:szCs w:val="22"/>
          <w:lang w:bidi="en-US"/>
        </w:rPr>
        <w:t>updated report</w:t>
      </w:r>
      <w:r w:rsidR="009A2FCD" w:rsidRPr="00CA5C44">
        <w:rPr>
          <w:rFonts w:eastAsia="Calibri"/>
          <w:sz w:val="22"/>
          <w:szCs w:val="22"/>
          <w:lang w:bidi="en-US"/>
        </w:rPr>
        <w:t xml:space="preserve"> </w:t>
      </w:r>
      <w:r w:rsidR="00F7452F" w:rsidRPr="00CA5C44">
        <w:rPr>
          <w:rFonts w:eastAsia="Calibri"/>
          <w:sz w:val="22"/>
          <w:szCs w:val="22"/>
          <w:lang w:bidi="en-US"/>
        </w:rPr>
        <w:t>highlights</w:t>
      </w:r>
      <w:r w:rsidRPr="00CA5C44">
        <w:rPr>
          <w:rFonts w:eastAsia="Calibri"/>
          <w:sz w:val="22"/>
          <w:szCs w:val="22"/>
          <w:lang w:bidi="en-US"/>
        </w:rPr>
        <w:t xml:space="preserve"> the financials and breakdowns of the Global Alliance for Climate-Smart Agriculture since 20</w:t>
      </w:r>
      <w:r w:rsidR="008B2C20">
        <w:rPr>
          <w:rFonts w:eastAsia="Calibri"/>
          <w:sz w:val="22"/>
          <w:szCs w:val="22"/>
          <w:lang w:bidi="en-US"/>
        </w:rPr>
        <w:t>20</w:t>
      </w:r>
      <w:r w:rsidRPr="00CA5C44">
        <w:rPr>
          <w:rFonts w:eastAsia="Calibri"/>
          <w:sz w:val="22"/>
          <w:szCs w:val="22"/>
          <w:lang w:bidi="en-US"/>
        </w:rPr>
        <w:t xml:space="preserve"> up to 31 December 2022. </w:t>
      </w:r>
      <w:r w:rsidR="00C508E2">
        <w:rPr>
          <w:rFonts w:eastAsia="Calibri"/>
          <w:sz w:val="22"/>
          <w:szCs w:val="22"/>
          <w:lang w:bidi="en-US"/>
        </w:rPr>
        <w:br/>
      </w:r>
    </w:p>
    <w:p w14:paraId="3C19ECBE" w14:textId="3E19937F" w:rsidR="00557C81" w:rsidRPr="004D44FD" w:rsidRDefault="008B4960" w:rsidP="004D44FD">
      <w:pPr>
        <w:pStyle w:val="Heading1"/>
        <w:jc w:val="center"/>
        <w:rPr>
          <w:color w:val="0070C0"/>
        </w:rPr>
      </w:pPr>
      <w:r>
        <w:rPr>
          <w:color w:val="0070C0"/>
        </w:rPr>
        <w:t>Contributions</w:t>
      </w:r>
    </w:p>
    <w:p w14:paraId="401B5F8D" w14:textId="4487D4EB" w:rsidR="004136D4" w:rsidRDefault="00131F48" w:rsidP="004136D4">
      <w:pPr>
        <w:jc w:val="both"/>
        <w:rPr>
          <w:rFonts w:eastAsia="Calibri"/>
          <w:sz w:val="22"/>
          <w:szCs w:val="22"/>
          <w:lang w:bidi="en-US"/>
        </w:rPr>
      </w:pPr>
      <w:r>
        <w:rPr>
          <w:rFonts w:eastAsia="Calibri"/>
          <w:sz w:val="22"/>
          <w:szCs w:val="22"/>
          <w:lang w:bidi="en-US"/>
        </w:rPr>
        <w:t xml:space="preserve">GACSA is financed by </w:t>
      </w:r>
      <w:r w:rsidR="00E76EB7">
        <w:rPr>
          <w:rFonts w:eastAsia="Calibri"/>
          <w:sz w:val="22"/>
          <w:szCs w:val="22"/>
          <w:lang w:bidi="en-US"/>
        </w:rPr>
        <w:t>a</w:t>
      </w:r>
      <w:r>
        <w:rPr>
          <w:rFonts w:eastAsia="Calibri"/>
          <w:sz w:val="22"/>
          <w:szCs w:val="22"/>
          <w:lang w:bidi="en-US"/>
        </w:rPr>
        <w:t xml:space="preserve"> Multi-Donors Trust Funds: MUL/58</w:t>
      </w:r>
      <w:r w:rsidR="00F64F26">
        <w:rPr>
          <w:rFonts w:eastAsia="Calibri"/>
          <w:sz w:val="22"/>
          <w:szCs w:val="22"/>
          <w:lang w:bidi="en-US"/>
        </w:rPr>
        <w:t>6</w:t>
      </w:r>
      <w:r w:rsidR="00291EBA">
        <w:rPr>
          <w:rFonts w:eastAsia="Calibri"/>
          <w:sz w:val="22"/>
          <w:szCs w:val="22"/>
          <w:lang w:bidi="en-US"/>
        </w:rPr>
        <w:t xml:space="preserve"> and MUL/124</w:t>
      </w:r>
      <w:r>
        <w:rPr>
          <w:rFonts w:eastAsia="Calibri"/>
          <w:sz w:val="22"/>
          <w:szCs w:val="22"/>
          <w:lang w:bidi="en-US"/>
        </w:rPr>
        <w:t xml:space="preserve">. The details of </w:t>
      </w:r>
      <w:r w:rsidR="00E3218D">
        <w:rPr>
          <w:rFonts w:eastAsia="Calibri"/>
          <w:sz w:val="22"/>
          <w:szCs w:val="22"/>
          <w:lang w:bidi="en-US"/>
        </w:rPr>
        <w:t xml:space="preserve">these </w:t>
      </w:r>
      <w:r>
        <w:rPr>
          <w:rFonts w:eastAsia="Calibri"/>
          <w:sz w:val="22"/>
          <w:szCs w:val="22"/>
          <w:lang w:bidi="en-US"/>
        </w:rPr>
        <w:t>Trust Fund</w:t>
      </w:r>
      <w:r w:rsidR="00E3218D">
        <w:rPr>
          <w:rFonts w:eastAsia="Calibri"/>
          <w:sz w:val="22"/>
          <w:szCs w:val="22"/>
          <w:lang w:bidi="en-US"/>
        </w:rPr>
        <w:t>s</w:t>
      </w:r>
      <w:r>
        <w:rPr>
          <w:rFonts w:eastAsia="Calibri"/>
          <w:sz w:val="22"/>
          <w:szCs w:val="22"/>
          <w:lang w:bidi="en-US"/>
        </w:rPr>
        <w:t xml:space="preserve"> and Donors are as per below.</w:t>
      </w:r>
      <w:r w:rsidR="00031ECD">
        <w:rPr>
          <w:rFonts w:eastAsia="Calibri"/>
          <w:sz w:val="22"/>
          <w:szCs w:val="22"/>
          <w:lang w:bidi="en-US"/>
        </w:rPr>
        <w:t xml:space="preserve"> </w:t>
      </w:r>
    </w:p>
    <w:p w14:paraId="00B41FD4" w14:textId="4077954F" w:rsidR="004D44FD" w:rsidRPr="00131F48" w:rsidRDefault="00B965B9" w:rsidP="00131F48">
      <w:pPr>
        <w:pStyle w:val="ListParagraph"/>
        <w:numPr>
          <w:ilvl w:val="0"/>
          <w:numId w:val="3"/>
        </w:numPr>
        <w:jc w:val="both"/>
        <w:rPr>
          <w:rFonts w:eastAsia="Calibri"/>
          <w:sz w:val="22"/>
          <w:szCs w:val="22"/>
          <w:lang w:bidi="en-US"/>
        </w:rPr>
      </w:pPr>
      <w:r w:rsidRPr="00131F48">
        <w:rPr>
          <w:rFonts w:eastAsia="Calibri"/>
          <w:sz w:val="22"/>
          <w:szCs w:val="22"/>
          <w:lang w:bidi="en-US"/>
        </w:rPr>
        <w:t>Financial contributions were made</w:t>
      </w:r>
      <w:r w:rsidR="005D7DA3" w:rsidRPr="00131F48">
        <w:rPr>
          <w:rFonts w:eastAsia="Calibri"/>
          <w:sz w:val="22"/>
          <w:szCs w:val="22"/>
          <w:lang w:bidi="en-US"/>
        </w:rPr>
        <w:t xml:space="preserve"> into a multi-donor Trust Fund</w:t>
      </w:r>
      <w:r w:rsidR="00EC6170" w:rsidRPr="00131F48">
        <w:rPr>
          <w:rFonts w:eastAsia="Calibri"/>
          <w:sz w:val="22"/>
          <w:szCs w:val="22"/>
          <w:lang w:bidi="en-US"/>
        </w:rPr>
        <w:t xml:space="preserve"> MUL/586</w:t>
      </w:r>
      <w:r w:rsidR="00634764" w:rsidRPr="00634764">
        <w:rPr>
          <w:rFonts w:eastAsia="Calibri"/>
          <w:sz w:val="22"/>
          <w:szCs w:val="22"/>
          <w:lang w:bidi="en-US"/>
        </w:rPr>
        <w:t xml:space="preserve"> </w:t>
      </w:r>
      <w:r w:rsidR="00634764">
        <w:rPr>
          <w:rFonts w:eastAsia="Calibri"/>
          <w:sz w:val="22"/>
          <w:szCs w:val="22"/>
          <w:lang w:bidi="en-US"/>
        </w:rPr>
        <w:t>and MUL/124</w:t>
      </w:r>
      <w:r w:rsidR="005D7DA3" w:rsidRPr="00131F48">
        <w:rPr>
          <w:rFonts w:eastAsia="Calibri"/>
          <w:sz w:val="22"/>
          <w:szCs w:val="22"/>
          <w:lang w:bidi="en-US"/>
        </w:rPr>
        <w:t xml:space="preserve">, these </w:t>
      </w:r>
      <w:r w:rsidR="004D44FD" w:rsidRPr="00131F48">
        <w:rPr>
          <w:rFonts w:eastAsia="Calibri"/>
          <w:sz w:val="22"/>
          <w:szCs w:val="22"/>
          <w:lang w:bidi="en-US"/>
        </w:rPr>
        <w:t>contributions to the Alliance have been made by:</w:t>
      </w:r>
    </w:p>
    <w:p w14:paraId="1935A743" w14:textId="77777777" w:rsidR="004D44FD" w:rsidRPr="009233CA" w:rsidRDefault="004D44FD" w:rsidP="0085131A">
      <w:pPr>
        <w:pStyle w:val="ListParagraph"/>
        <w:numPr>
          <w:ilvl w:val="0"/>
          <w:numId w:val="2"/>
        </w:numPr>
        <w:rPr>
          <w:rFonts w:eastAsia="Calibri"/>
          <w:sz w:val="22"/>
          <w:szCs w:val="22"/>
          <w:lang w:bidi="en-US"/>
        </w:rPr>
      </w:pPr>
      <w:r w:rsidRPr="009233CA">
        <w:rPr>
          <w:rFonts w:eastAsia="Calibri"/>
          <w:sz w:val="22"/>
          <w:szCs w:val="22"/>
          <w:lang w:bidi="en-US"/>
        </w:rPr>
        <w:t>The Norwegian Ministry of Foreign Affairs</w:t>
      </w:r>
      <w:r w:rsidR="00451DB8" w:rsidRPr="009233CA">
        <w:rPr>
          <w:rFonts w:eastAsia="Calibri"/>
          <w:sz w:val="22"/>
          <w:szCs w:val="22"/>
          <w:lang w:bidi="en-US"/>
        </w:rPr>
        <w:tab/>
      </w:r>
      <w:r w:rsidR="00451DB8" w:rsidRPr="009233CA">
        <w:rPr>
          <w:rFonts w:eastAsia="Calibri"/>
          <w:sz w:val="22"/>
          <w:szCs w:val="22"/>
          <w:lang w:bidi="en-US"/>
        </w:rPr>
        <w:tab/>
      </w:r>
      <w:r w:rsidR="00451DB8" w:rsidRPr="009233CA">
        <w:rPr>
          <w:rFonts w:eastAsia="Calibri"/>
          <w:sz w:val="22"/>
          <w:szCs w:val="22"/>
          <w:lang w:bidi="en-US"/>
        </w:rPr>
        <w:tab/>
      </w:r>
      <w:r w:rsidR="00451DB8" w:rsidRPr="009233CA">
        <w:rPr>
          <w:rFonts w:eastAsia="Calibri"/>
          <w:sz w:val="22"/>
          <w:szCs w:val="22"/>
          <w:lang w:bidi="en-US"/>
        </w:rPr>
        <w:tab/>
      </w:r>
      <w:r w:rsidR="00451DB8" w:rsidRPr="009233CA">
        <w:rPr>
          <w:rFonts w:eastAsia="Calibri"/>
          <w:sz w:val="22"/>
          <w:szCs w:val="22"/>
          <w:lang w:bidi="en-US"/>
        </w:rPr>
        <w:tab/>
      </w:r>
    </w:p>
    <w:p w14:paraId="3A5E855D" w14:textId="77777777" w:rsidR="004D44FD" w:rsidRPr="009233CA" w:rsidRDefault="004D44FD" w:rsidP="004D44FD">
      <w:pPr>
        <w:pStyle w:val="ListParagraph"/>
        <w:numPr>
          <w:ilvl w:val="0"/>
          <w:numId w:val="2"/>
        </w:numPr>
        <w:rPr>
          <w:rFonts w:eastAsia="Calibri"/>
          <w:sz w:val="22"/>
          <w:szCs w:val="22"/>
          <w:lang w:bidi="en-US"/>
        </w:rPr>
      </w:pPr>
      <w:r w:rsidRPr="009233CA">
        <w:rPr>
          <w:rFonts w:eastAsia="Calibri"/>
          <w:sz w:val="22"/>
          <w:szCs w:val="22"/>
          <w:lang w:bidi="en-US"/>
        </w:rPr>
        <w:t>The Ministry of Agriculture, Nature and Food Quality of The Netherlands</w:t>
      </w:r>
    </w:p>
    <w:p w14:paraId="572F25D3" w14:textId="77777777" w:rsidR="004D44FD" w:rsidRPr="009233CA" w:rsidRDefault="004D44FD" w:rsidP="0085131A">
      <w:pPr>
        <w:pStyle w:val="ListParagraph"/>
        <w:numPr>
          <w:ilvl w:val="0"/>
          <w:numId w:val="2"/>
        </w:numPr>
        <w:rPr>
          <w:rFonts w:eastAsia="Calibri"/>
          <w:sz w:val="22"/>
          <w:szCs w:val="22"/>
          <w:lang w:bidi="en-US"/>
        </w:rPr>
      </w:pPr>
      <w:r w:rsidRPr="009233CA">
        <w:rPr>
          <w:rFonts w:eastAsia="Calibri"/>
          <w:sz w:val="22"/>
          <w:szCs w:val="22"/>
          <w:lang w:bidi="en-US"/>
        </w:rPr>
        <w:t>The Department of Agriculture, Food and the Marine of Ireland</w:t>
      </w:r>
      <w:r w:rsidR="00451DB8" w:rsidRPr="009233CA">
        <w:rPr>
          <w:rFonts w:eastAsia="Calibri"/>
          <w:sz w:val="22"/>
          <w:szCs w:val="22"/>
          <w:lang w:bidi="en-US"/>
        </w:rPr>
        <w:tab/>
      </w:r>
    </w:p>
    <w:p w14:paraId="46CAFA80" w14:textId="355F3A67" w:rsidR="000936B0" w:rsidRPr="009233CA" w:rsidRDefault="004D44FD" w:rsidP="00AD721E">
      <w:pPr>
        <w:pStyle w:val="ListParagraph"/>
        <w:numPr>
          <w:ilvl w:val="0"/>
          <w:numId w:val="2"/>
        </w:numPr>
        <w:rPr>
          <w:rFonts w:eastAsia="Calibri"/>
          <w:sz w:val="22"/>
          <w:szCs w:val="22"/>
          <w:lang w:bidi="en-US"/>
        </w:rPr>
      </w:pPr>
      <w:r w:rsidRPr="009233CA">
        <w:rPr>
          <w:rFonts w:eastAsia="Calibri"/>
          <w:sz w:val="22"/>
          <w:szCs w:val="22"/>
          <w:lang w:bidi="en-US"/>
        </w:rPr>
        <w:t>The Federal Office for Agriculture of Switzerland</w:t>
      </w:r>
      <w:r w:rsidR="00451DB8" w:rsidRPr="009233CA">
        <w:rPr>
          <w:rFonts w:eastAsia="Calibri"/>
          <w:sz w:val="22"/>
          <w:szCs w:val="22"/>
          <w:lang w:bidi="en-US"/>
        </w:rPr>
        <w:tab/>
      </w:r>
      <w:r w:rsidR="00C27A78">
        <w:rPr>
          <w:rFonts w:eastAsia="Calibri"/>
          <w:sz w:val="22"/>
          <w:szCs w:val="22"/>
          <w:lang w:bidi="en-US"/>
        </w:rPr>
        <w:t xml:space="preserve"> </w:t>
      </w:r>
    </w:p>
    <w:p w14:paraId="73F8DB16" w14:textId="2B222D07" w:rsidR="000936B0" w:rsidRDefault="000936B0" w:rsidP="000936B0">
      <w:pPr>
        <w:rPr>
          <w:rFonts w:eastAsia="Calibri"/>
          <w:sz w:val="22"/>
          <w:szCs w:val="22"/>
          <w:lang w:bidi="en-US"/>
        </w:rPr>
      </w:pPr>
      <w:r w:rsidRPr="009233CA">
        <w:rPr>
          <w:rFonts w:eastAsia="Calibri"/>
          <w:sz w:val="22"/>
          <w:szCs w:val="22"/>
          <w:lang w:bidi="en-US"/>
        </w:rPr>
        <w:t xml:space="preserve">The detailed table of </w:t>
      </w:r>
      <w:r w:rsidR="004F5BE9" w:rsidRPr="009233CA">
        <w:rPr>
          <w:rFonts w:eastAsia="Calibri"/>
          <w:sz w:val="22"/>
          <w:szCs w:val="22"/>
          <w:lang w:bidi="en-US"/>
        </w:rPr>
        <w:t>donors’</w:t>
      </w:r>
      <w:r w:rsidRPr="009233CA">
        <w:rPr>
          <w:rFonts w:eastAsia="Calibri"/>
          <w:sz w:val="22"/>
          <w:szCs w:val="22"/>
          <w:lang w:bidi="en-US"/>
        </w:rPr>
        <w:t xml:space="preserve"> </w:t>
      </w:r>
      <w:r w:rsidRPr="00F93D44">
        <w:rPr>
          <w:rFonts w:eastAsia="Calibri"/>
          <w:b/>
          <w:sz w:val="22"/>
          <w:szCs w:val="22"/>
          <w:u w:val="single"/>
          <w:lang w:bidi="en-US"/>
        </w:rPr>
        <w:t>contributions</w:t>
      </w:r>
      <w:r w:rsidR="00155BB8">
        <w:rPr>
          <w:rFonts w:eastAsia="Calibri"/>
          <w:bCs/>
          <w:sz w:val="22"/>
          <w:szCs w:val="22"/>
          <w:lang w:bidi="en-US"/>
        </w:rPr>
        <w:t xml:space="preserve"> in 2020, 2021 and 2022 is</w:t>
      </w:r>
      <w:r w:rsidRPr="009233CA">
        <w:rPr>
          <w:rFonts w:eastAsia="Calibri"/>
          <w:sz w:val="22"/>
          <w:szCs w:val="22"/>
          <w:lang w:bidi="en-US"/>
        </w:rPr>
        <w:t xml:space="preserve"> </w:t>
      </w:r>
      <w:r w:rsidR="004F5BE9">
        <w:rPr>
          <w:rFonts w:eastAsia="Calibri"/>
          <w:sz w:val="22"/>
          <w:szCs w:val="22"/>
          <w:lang w:bidi="en-US"/>
        </w:rPr>
        <w:t>as follows:</w:t>
      </w:r>
    </w:p>
    <w:tbl>
      <w:tblPr>
        <w:tblW w:w="8114" w:type="dxa"/>
        <w:jc w:val="center"/>
        <w:tblLook w:val="04A0" w:firstRow="1" w:lastRow="0" w:firstColumn="1" w:lastColumn="0" w:noHBand="0" w:noVBand="1"/>
      </w:tblPr>
      <w:tblGrid>
        <w:gridCol w:w="3443"/>
        <w:gridCol w:w="1555"/>
        <w:gridCol w:w="1558"/>
        <w:gridCol w:w="1558"/>
      </w:tblGrid>
      <w:tr w:rsidR="00D4057E" w:rsidRPr="00D523E9" w14:paraId="3F4DD796" w14:textId="7CC06FCB" w:rsidTr="00155BB8">
        <w:trPr>
          <w:trHeight w:val="1027"/>
          <w:jc w:val="center"/>
        </w:trPr>
        <w:tc>
          <w:tcPr>
            <w:tcW w:w="344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220384" w14:textId="29FE93EC" w:rsidR="00D4057E" w:rsidRPr="00D523E9" w:rsidRDefault="00D4057E" w:rsidP="00155BB8">
            <w:pPr>
              <w:spacing w:after="0" w:line="240" w:lineRule="auto"/>
              <w:jc w:val="right"/>
              <w:rPr>
                <w:rFonts w:ascii="Arial" w:eastAsia="Times New Roman" w:hAnsi="Arial" w:cs="Arial"/>
                <w:b/>
                <w:bCs/>
                <w:sz w:val="24"/>
                <w:szCs w:val="24"/>
                <w:lang w:eastAsia="zh-CN"/>
              </w:rPr>
            </w:pPr>
            <w:r w:rsidRPr="00D523E9">
              <w:rPr>
                <w:rFonts w:ascii="Arial" w:eastAsia="Times New Roman" w:hAnsi="Arial" w:cs="Arial"/>
                <w:b/>
                <w:bCs/>
                <w:sz w:val="24"/>
                <w:szCs w:val="24"/>
                <w:lang w:eastAsia="zh-CN"/>
              </w:rPr>
              <w:t>Donor contributions</w:t>
            </w:r>
            <w:r>
              <w:rPr>
                <w:rFonts w:ascii="Arial" w:eastAsia="Times New Roman" w:hAnsi="Arial" w:cs="Arial"/>
                <w:b/>
                <w:bCs/>
                <w:sz w:val="24"/>
                <w:szCs w:val="24"/>
                <w:lang w:eastAsia="zh-CN"/>
              </w:rPr>
              <w:t xml:space="preserve"> in USD</w:t>
            </w:r>
          </w:p>
        </w:tc>
        <w:tc>
          <w:tcPr>
            <w:tcW w:w="1555" w:type="dxa"/>
            <w:tcBorders>
              <w:top w:val="single" w:sz="4" w:space="0" w:color="auto"/>
              <w:left w:val="nil"/>
              <w:bottom w:val="single" w:sz="4" w:space="0" w:color="auto"/>
              <w:right w:val="single" w:sz="4" w:space="0" w:color="auto"/>
            </w:tcBorders>
            <w:shd w:val="clear" w:color="000000" w:fill="C0C0C0"/>
            <w:vAlign w:val="center"/>
            <w:hideMark/>
          </w:tcPr>
          <w:p w14:paraId="777291AD" w14:textId="77777777" w:rsidR="00155BB8" w:rsidRDefault="00D4057E" w:rsidP="00155BB8">
            <w:pPr>
              <w:spacing w:after="0" w:line="240" w:lineRule="auto"/>
              <w:jc w:val="right"/>
              <w:rPr>
                <w:rFonts w:ascii="Arial" w:eastAsia="Times New Roman" w:hAnsi="Arial" w:cs="Arial"/>
                <w:b/>
                <w:bCs/>
                <w:sz w:val="20"/>
                <w:szCs w:val="20"/>
                <w:lang w:eastAsia="zh-CN"/>
              </w:rPr>
            </w:pPr>
            <w:r w:rsidRPr="00D523E9">
              <w:rPr>
                <w:rFonts w:ascii="Arial" w:eastAsia="Times New Roman" w:hAnsi="Arial" w:cs="Arial"/>
                <w:b/>
                <w:bCs/>
                <w:sz w:val="20"/>
                <w:szCs w:val="20"/>
                <w:lang w:eastAsia="zh-CN"/>
              </w:rPr>
              <w:t>Contributions</w:t>
            </w:r>
          </w:p>
          <w:p w14:paraId="48EDA336" w14:textId="43D903C6" w:rsidR="00D4057E" w:rsidRPr="00D523E9" w:rsidRDefault="00D4057E" w:rsidP="00155BB8">
            <w:pPr>
              <w:spacing w:after="0" w:line="240" w:lineRule="auto"/>
              <w:jc w:val="right"/>
              <w:rPr>
                <w:rFonts w:ascii="Arial" w:eastAsia="Times New Roman" w:hAnsi="Arial" w:cs="Arial"/>
                <w:b/>
                <w:bCs/>
                <w:sz w:val="20"/>
                <w:szCs w:val="20"/>
                <w:lang w:eastAsia="zh-CN"/>
              </w:rPr>
            </w:pPr>
            <w:r>
              <w:rPr>
                <w:rFonts w:ascii="Arial" w:eastAsia="Times New Roman" w:hAnsi="Arial" w:cs="Arial"/>
                <w:b/>
                <w:bCs/>
                <w:sz w:val="20"/>
                <w:szCs w:val="20"/>
                <w:lang w:eastAsia="zh-CN"/>
              </w:rPr>
              <w:t>2020</w:t>
            </w:r>
          </w:p>
        </w:tc>
        <w:tc>
          <w:tcPr>
            <w:tcW w:w="155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713D7E3" w14:textId="6752DDE6" w:rsidR="00D4057E" w:rsidRPr="00D523E9" w:rsidRDefault="00D4057E" w:rsidP="00155BB8">
            <w:pPr>
              <w:spacing w:after="0" w:line="240" w:lineRule="auto"/>
              <w:jc w:val="right"/>
              <w:rPr>
                <w:rFonts w:ascii="Arial" w:eastAsia="Times New Roman" w:hAnsi="Arial" w:cs="Arial"/>
                <w:b/>
                <w:bCs/>
                <w:sz w:val="20"/>
                <w:szCs w:val="20"/>
                <w:lang w:eastAsia="zh-CN"/>
              </w:rPr>
            </w:pPr>
            <w:r w:rsidRPr="00D523E9">
              <w:rPr>
                <w:rFonts w:ascii="Arial" w:eastAsia="Times New Roman" w:hAnsi="Arial" w:cs="Arial"/>
                <w:b/>
                <w:bCs/>
                <w:sz w:val="20"/>
                <w:szCs w:val="20"/>
                <w:lang w:eastAsia="zh-CN"/>
              </w:rPr>
              <w:t xml:space="preserve">Contributions </w:t>
            </w:r>
            <w:r>
              <w:rPr>
                <w:rFonts w:ascii="Arial" w:eastAsia="Times New Roman" w:hAnsi="Arial" w:cs="Arial"/>
                <w:b/>
                <w:bCs/>
                <w:sz w:val="20"/>
                <w:szCs w:val="20"/>
                <w:lang w:eastAsia="zh-CN"/>
              </w:rPr>
              <w:t>2021</w:t>
            </w:r>
          </w:p>
        </w:tc>
        <w:tc>
          <w:tcPr>
            <w:tcW w:w="1558" w:type="dxa"/>
            <w:tcBorders>
              <w:top w:val="single" w:sz="4" w:space="0" w:color="auto"/>
              <w:left w:val="single" w:sz="4" w:space="0" w:color="auto"/>
              <w:bottom w:val="single" w:sz="4" w:space="0" w:color="auto"/>
              <w:right w:val="single" w:sz="4" w:space="0" w:color="auto"/>
            </w:tcBorders>
            <w:shd w:val="clear" w:color="000000" w:fill="C0C0C0"/>
            <w:vAlign w:val="center"/>
          </w:tcPr>
          <w:p w14:paraId="7D8DBA73" w14:textId="28321E9C" w:rsidR="00D4057E" w:rsidRPr="00D523E9" w:rsidRDefault="00D4057E" w:rsidP="00155BB8">
            <w:pPr>
              <w:spacing w:after="0" w:line="240" w:lineRule="auto"/>
              <w:jc w:val="right"/>
              <w:rPr>
                <w:rFonts w:ascii="Arial" w:eastAsia="Times New Roman" w:hAnsi="Arial" w:cs="Arial"/>
                <w:b/>
                <w:bCs/>
                <w:sz w:val="20"/>
                <w:szCs w:val="20"/>
                <w:lang w:eastAsia="zh-CN"/>
              </w:rPr>
            </w:pPr>
            <w:r w:rsidRPr="00D523E9">
              <w:rPr>
                <w:rFonts w:ascii="Arial" w:eastAsia="Times New Roman" w:hAnsi="Arial" w:cs="Arial"/>
                <w:b/>
                <w:bCs/>
                <w:sz w:val="20"/>
                <w:szCs w:val="20"/>
                <w:lang w:eastAsia="zh-CN"/>
              </w:rPr>
              <w:t>Contributions 202</w:t>
            </w:r>
            <w:r>
              <w:rPr>
                <w:rFonts w:ascii="Arial" w:eastAsia="Times New Roman" w:hAnsi="Arial" w:cs="Arial"/>
                <w:b/>
                <w:bCs/>
                <w:sz w:val="20"/>
                <w:szCs w:val="20"/>
                <w:lang w:eastAsia="zh-CN"/>
              </w:rPr>
              <w:t>2</w:t>
            </w:r>
          </w:p>
        </w:tc>
      </w:tr>
      <w:tr w:rsidR="00903751" w:rsidRPr="00D523E9" w14:paraId="5F3A9FF8" w14:textId="77777777" w:rsidTr="000B4F58">
        <w:trPr>
          <w:trHeight w:val="316"/>
          <w:jc w:val="center"/>
        </w:trPr>
        <w:tc>
          <w:tcPr>
            <w:tcW w:w="3443"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52987CE0" w14:textId="1EDDF2FE" w:rsidR="00903751" w:rsidRPr="00EC7D64" w:rsidRDefault="00903751" w:rsidP="00155BB8">
            <w:pPr>
              <w:spacing w:after="0" w:line="240" w:lineRule="auto"/>
              <w:jc w:val="right"/>
              <w:rPr>
                <w:rFonts w:ascii="Arial" w:eastAsia="Times New Roman" w:hAnsi="Arial" w:cs="Arial"/>
                <w:sz w:val="22"/>
                <w:szCs w:val="22"/>
                <w:lang w:eastAsia="zh-CN"/>
              </w:rPr>
            </w:pPr>
            <w:r w:rsidRPr="00EC7D64">
              <w:rPr>
                <w:rFonts w:ascii="Arial" w:eastAsia="Times New Roman" w:hAnsi="Arial" w:cs="Arial"/>
                <w:sz w:val="22"/>
                <w:szCs w:val="22"/>
                <w:lang w:eastAsia="zh-CN"/>
              </w:rPr>
              <w:t>Funds received MUL/</w:t>
            </w:r>
            <w:r w:rsidR="00EC7D64" w:rsidRPr="00EC7D64">
              <w:rPr>
                <w:rFonts w:ascii="Arial" w:eastAsia="Times New Roman" w:hAnsi="Arial" w:cs="Arial"/>
                <w:sz w:val="22"/>
                <w:szCs w:val="22"/>
                <w:lang w:eastAsia="zh-CN"/>
              </w:rPr>
              <w:t>586 and MUL/124</w:t>
            </w:r>
          </w:p>
        </w:tc>
        <w:tc>
          <w:tcPr>
            <w:tcW w:w="1555" w:type="dxa"/>
            <w:tcBorders>
              <w:top w:val="single" w:sz="4" w:space="0" w:color="auto"/>
              <w:left w:val="nil"/>
              <w:bottom w:val="single" w:sz="4" w:space="0" w:color="auto"/>
              <w:right w:val="single" w:sz="4" w:space="0" w:color="auto"/>
            </w:tcBorders>
            <w:shd w:val="clear" w:color="000000" w:fill="BDD7EE"/>
            <w:vAlign w:val="bottom"/>
          </w:tcPr>
          <w:p w14:paraId="3EFB745E" w14:textId="77777777" w:rsidR="00903751" w:rsidRDefault="00903751" w:rsidP="00D523E9">
            <w:pPr>
              <w:spacing w:after="0" w:line="240" w:lineRule="auto"/>
              <w:jc w:val="right"/>
              <w:rPr>
                <w:rFonts w:ascii="Arial" w:hAnsi="Arial" w:cs="Arial"/>
                <w:i/>
                <w:iCs/>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4FAC0F91" w14:textId="77777777" w:rsidR="00903751" w:rsidRPr="00D523E9" w:rsidRDefault="00903751" w:rsidP="00D523E9">
            <w:pPr>
              <w:spacing w:after="0" w:line="240" w:lineRule="auto"/>
              <w:jc w:val="right"/>
              <w:rPr>
                <w:rFonts w:ascii="Arial" w:eastAsia="Times New Roman" w:hAnsi="Arial" w:cs="Arial"/>
                <w:i/>
                <w:iCs/>
                <w:sz w:val="22"/>
                <w:szCs w:val="22"/>
                <w:lang w:eastAsia="zh-CN"/>
              </w:rPr>
            </w:pPr>
          </w:p>
        </w:tc>
        <w:tc>
          <w:tcPr>
            <w:tcW w:w="1558" w:type="dxa"/>
            <w:tcBorders>
              <w:top w:val="single" w:sz="4" w:space="0" w:color="auto"/>
              <w:left w:val="single" w:sz="4" w:space="0" w:color="auto"/>
              <w:bottom w:val="single" w:sz="4" w:space="0" w:color="auto"/>
              <w:right w:val="single" w:sz="4" w:space="0" w:color="auto"/>
            </w:tcBorders>
            <w:shd w:val="clear" w:color="000000" w:fill="BDD7EE"/>
          </w:tcPr>
          <w:p w14:paraId="16DE0A37" w14:textId="77777777" w:rsidR="00903751" w:rsidRDefault="00903751" w:rsidP="00D523E9">
            <w:pPr>
              <w:spacing w:after="0" w:line="240" w:lineRule="auto"/>
              <w:jc w:val="right"/>
              <w:rPr>
                <w:rFonts w:ascii="Arial" w:eastAsia="Times New Roman" w:hAnsi="Arial" w:cs="Arial"/>
                <w:i/>
                <w:iCs/>
                <w:sz w:val="22"/>
                <w:szCs w:val="22"/>
                <w:lang w:eastAsia="zh-CN"/>
              </w:rPr>
            </w:pPr>
          </w:p>
        </w:tc>
      </w:tr>
      <w:tr w:rsidR="00155BB8" w:rsidRPr="00D523E9" w14:paraId="53406D75" w14:textId="4136C9C9" w:rsidTr="000B4F58">
        <w:trPr>
          <w:trHeight w:val="316"/>
          <w:jc w:val="center"/>
        </w:trPr>
        <w:tc>
          <w:tcPr>
            <w:tcW w:w="3443"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8547135" w14:textId="3B67D264" w:rsidR="00155BB8" w:rsidRPr="00D523E9" w:rsidRDefault="00155BB8" w:rsidP="00155BB8">
            <w:pPr>
              <w:spacing w:after="0" w:line="240" w:lineRule="auto"/>
              <w:jc w:val="right"/>
              <w:rPr>
                <w:rFonts w:ascii="Arial" w:eastAsia="Times New Roman" w:hAnsi="Arial" w:cs="Arial"/>
                <w:sz w:val="24"/>
                <w:szCs w:val="24"/>
                <w:lang w:eastAsia="zh-CN"/>
              </w:rPr>
            </w:pPr>
            <w:r w:rsidRPr="00D523E9">
              <w:rPr>
                <w:rFonts w:ascii="Arial" w:eastAsia="Times New Roman" w:hAnsi="Arial" w:cs="Arial"/>
                <w:i/>
                <w:iCs/>
                <w:sz w:val="22"/>
                <w:szCs w:val="22"/>
                <w:lang w:eastAsia="zh-CN"/>
              </w:rPr>
              <w:t>Ireland</w:t>
            </w:r>
          </w:p>
        </w:tc>
        <w:tc>
          <w:tcPr>
            <w:tcW w:w="1555" w:type="dxa"/>
            <w:tcBorders>
              <w:top w:val="single" w:sz="4" w:space="0" w:color="auto"/>
              <w:left w:val="nil"/>
              <w:bottom w:val="single" w:sz="4" w:space="0" w:color="auto"/>
              <w:right w:val="single" w:sz="4" w:space="0" w:color="auto"/>
            </w:tcBorders>
            <w:shd w:val="clear" w:color="000000" w:fill="BDD7EE"/>
            <w:vAlign w:val="bottom"/>
            <w:hideMark/>
          </w:tcPr>
          <w:p w14:paraId="4A87BE51" w14:textId="116AC0C2" w:rsidR="00155BB8" w:rsidRPr="00D523E9" w:rsidRDefault="00155BB8" w:rsidP="00D523E9">
            <w:pPr>
              <w:spacing w:after="0" w:line="240" w:lineRule="auto"/>
              <w:jc w:val="right"/>
              <w:rPr>
                <w:rFonts w:ascii="Arial" w:eastAsia="Times New Roman" w:hAnsi="Arial" w:cs="Arial"/>
                <w:sz w:val="22"/>
                <w:szCs w:val="22"/>
                <w:lang w:eastAsia="zh-CN"/>
              </w:rPr>
            </w:pPr>
            <w:r>
              <w:rPr>
                <w:rFonts w:ascii="Arial" w:hAnsi="Arial" w:cs="Arial"/>
                <w:i/>
                <w:iCs/>
                <w:sz w:val="22"/>
                <w:szCs w:val="22"/>
              </w:rPr>
              <w:t>99</w:t>
            </w:r>
            <w:r w:rsidR="00D0250E">
              <w:rPr>
                <w:rFonts w:ascii="Arial" w:hAnsi="Arial" w:cs="Arial"/>
                <w:i/>
                <w:iCs/>
                <w:sz w:val="22"/>
                <w:szCs w:val="22"/>
              </w:rPr>
              <w:t>,</w:t>
            </w:r>
            <w:r>
              <w:rPr>
                <w:rFonts w:ascii="Arial" w:hAnsi="Arial" w:cs="Arial"/>
                <w:i/>
                <w:iCs/>
                <w:sz w:val="22"/>
                <w:szCs w:val="22"/>
              </w:rPr>
              <w:t>684</w:t>
            </w:r>
          </w:p>
        </w:tc>
        <w:tc>
          <w:tcPr>
            <w:tcW w:w="1558"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EB6BB68" w14:textId="14684A5A" w:rsidR="00155BB8" w:rsidRPr="00D523E9" w:rsidRDefault="00155BB8" w:rsidP="00D523E9">
            <w:pPr>
              <w:spacing w:after="0" w:line="240" w:lineRule="auto"/>
              <w:jc w:val="right"/>
              <w:rPr>
                <w:rFonts w:ascii="Arial" w:eastAsia="Times New Roman" w:hAnsi="Arial" w:cs="Arial"/>
                <w:i/>
                <w:iCs/>
                <w:sz w:val="22"/>
                <w:szCs w:val="22"/>
                <w:lang w:eastAsia="zh-CN"/>
              </w:rPr>
            </w:pPr>
          </w:p>
        </w:tc>
        <w:tc>
          <w:tcPr>
            <w:tcW w:w="1558" w:type="dxa"/>
            <w:tcBorders>
              <w:top w:val="single" w:sz="4" w:space="0" w:color="auto"/>
              <w:left w:val="single" w:sz="4" w:space="0" w:color="auto"/>
              <w:bottom w:val="single" w:sz="4" w:space="0" w:color="auto"/>
              <w:right w:val="single" w:sz="4" w:space="0" w:color="auto"/>
            </w:tcBorders>
            <w:shd w:val="clear" w:color="000000" w:fill="BDD7EE"/>
          </w:tcPr>
          <w:p w14:paraId="6DE7EF2C" w14:textId="00C463D4" w:rsidR="00155BB8" w:rsidRPr="00D523E9" w:rsidRDefault="00155BB8" w:rsidP="00D0250E">
            <w:pPr>
              <w:spacing w:after="0" w:line="240" w:lineRule="auto"/>
              <w:jc w:val="right"/>
              <w:rPr>
                <w:rFonts w:ascii="Arial" w:eastAsia="Times New Roman" w:hAnsi="Arial" w:cs="Arial"/>
                <w:i/>
                <w:iCs/>
                <w:sz w:val="22"/>
                <w:szCs w:val="22"/>
                <w:lang w:eastAsia="zh-CN"/>
              </w:rPr>
            </w:pPr>
            <w:r>
              <w:rPr>
                <w:rFonts w:ascii="Arial" w:eastAsia="Times New Roman" w:hAnsi="Arial" w:cs="Arial"/>
                <w:i/>
                <w:iCs/>
                <w:sz w:val="22"/>
                <w:szCs w:val="22"/>
                <w:lang w:eastAsia="zh-CN"/>
              </w:rPr>
              <w:t>67</w:t>
            </w:r>
            <w:r w:rsidR="00D0250E">
              <w:rPr>
                <w:rFonts w:ascii="Arial" w:eastAsia="Times New Roman" w:hAnsi="Arial" w:cs="Arial"/>
                <w:i/>
                <w:iCs/>
                <w:sz w:val="22"/>
                <w:szCs w:val="22"/>
                <w:lang w:eastAsia="zh-CN"/>
              </w:rPr>
              <w:t>,</w:t>
            </w:r>
            <w:r w:rsidR="00650D59">
              <w:rPr>
                <w:rFonts w:ascii="Arial" w:eastAsia="Times New Roman" w:hAnsi="Arial" w:cs="Arial"/>
                <w:i/>
                <w:iCs/>
                <w:sz w:val="22"/>
                <w:szCs w:val="22"/>
                <w:lang w:eastAsia="zh-CN"/>
              </w:rPr>
              <w:t>568</w:t>
            </w:r>
          </w:p>
        </w:tc>
      </w:tr>
      <w:tr w:rsidR="00155BB8" w:rsidRPr="00D523E9" w14:paraId="177D2A65" w14:textId="75CF4BF0" w:rsidTr="00D4057E">
        <w:trPr>
          <w:trHeight w:val="296"/>
          <w:jc w:val="center"/>
        </w:trPr>
        <w:tc>
          <w:tcPr>
            <w:tcW w:w="3443"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9B3F1D3" w14:textId="51941D4D" w:rsidR="00155BB8" w:rsidRPr="00D523E9" w:rsidRDefault="00155BB8" w:rsidP="004E1F77">
            <w:pPr>
              <w:spacing w:after="0" w:line="240" w:lineRule="auto"/>
              <w:jc w:val="right"/>
              <w:rPr>
                <w:rFonts w:ascii="Arial" w:eastAsia="Times New Roman" w:hAnsi="Arial" w:cs="Arial"/>
                <w:i/>
                <w:iCs/>
                <w:sz w:val="22"/>
                <w:szCs w:val="22"/>
                <w:lang w:eastAsia="zh-CN"/>
              </w:rPr>
            </w:pPr>
            <w:r w:rsidRPr="00D523E9">
              <w:rPr>
                <w:rFonts w:ascii="Arial" w:eastAsia="Times New Roman" w:hAnsi="Arial" w:cs="Arial"/>
                <w:i/>
                <w:iCs/>
                <w:sz w:val="22"/>
                <w:szCs w:val="22"/>
                <w:lang w:eastAsia="zh-CN"/>
              </w:rPr>
              <w:t>Netherlands</w:t>
            </w:r>
          </w:p>
        </w:tc>
        <w:tc>
          <w:tcPr>
            <w:tcW w:w="1555" w:type="dxa"/>
            <w:tcBorders>
              <w:top w:val="single" w:sz="4" w:space="0" w:color="auto"/>
              <w:left w:val="nil"/>
              <w:bottom w:val="single" w:sz="4" w:space="0" w:color="auto"/>
              <w:right w:val="single" w:sz="4" w:space="0" w:color="auto"/>
            </w:tcBorders>
            <w:shd w:val="clear" w:color="000000" w:fill="BDD7EE"/>
            <w:noWrap/>
            <w:vAlign w:val="bottom"/>
            <w:hideMark/>
          </w:tcPr>
          <w:p w14:paraId="37512111" w14:textId="766816BF" w:rsidR="00155BB8" w:rsidRPr="00D523E9" w:rsidRDefault="00155BB8" w:rsidP="00652FC3">
            <w:pPr>
              <w:spacing w:after="0" w:line="240" w:lineRule="auto"/>
              <w:jc w:val="right"/>
              <w:rPr>
                <w:rFonts w:ascii="Arial" w:eastAsia="Times New Roman" w:hAnsi="Arial" w:cs="Arial"/>
                <w:i/>
                <w:iCs/>
                <w:sz w:val="22"/>
                <w:szCs w:val="22"/>
                <w:lang w:eastAsia="zh-CN"/>
              </w:rPr>
            </w:pPr>
          </w:p>
        </w:tc>
        <w:tc>
          <w:tcPr>
            <w:tcW w:w="1558"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00AC039" w14:textId="69001B3B" w:rsidR="00155BB8" w:rsidRPr="00D523E9" w:rsidRDefault="00155BB8" w:rsidP="00652FC3">
            <w:pPr>
              <w:spacing w:after="0" w:line="240" w:lineRule="auto"/>
              <w:jc w:val="right"/>
              <w:rPr>
                <w:rFonts w:ascii="Arial" w:eastAsia="Times New Roman" w:hAnsi="Arial" w:cs="Arial"/>
                <w:i/>
                <w:iCs/>
                <w:sz w:val="22"/>
                <w:szCs w:val="22"/>
                <w:lang w:eastAsia="zh-CN"/>
              </w:rPr>
            </w:pPr>
            <w:r>
              <w:rPr>
                <w:rFonts w:ascii="Arial" w:hAnsi="Arial" w:cs="Arial"/>
                <w:i/>
                <w:iCs/>
                <w:sz w:val="22"/>
                <w:szCs w:val="22"/>
              </w:rPr>
              <w:t>150</w:t>
            </w:r>
            <w:r w:rsidR="00D0250E">
              <w:rPr>
                <w:rFonts w:ascii="Arial" w:hAnsi="Arial" w:cs="Arial"/>
                <w:i/>
                <w:iCs/>
                <w:sz w:val="22"/>
                <w:szCs w:val="22"/>
              </w:rPr>
              <w:t>,</w:t>
            </w:r>
            <w:r>
              <w:rPr>
                <w:rFonts w:ascii="Arial" w:hAnsi="Arial" w:cs="Arial"/>
                <w:i/>
                <w:iCs/>
                <w:sz w:val="22"/>
                <w:szCs w:val="22"/>
              </w:rPr>
              <w:t>000</w:t>
            </w:r>
          </w:p>
        </w:tc>
        <w:tc>
          <w:tcPr>
            <w:tcW w:w="1558" w:type="dxa"/>
            <w:tcBorders>
              <w:top w:val="single" w:sz="4" w:space="0" w:color="auto"/>
              <w:left w:val="single" w:sz="4" w:space="0" w:color="auto"/>
              <w:bottom w:val="single" w:sz="4" w:space="0" w:color="auto"/>
              <w:right w:val="single" w:sz="4" w:space="0" w:color="auto"/>
            </w:tcBorders>
            <w:shd w:val="clear" w:color="000000" w:fill="BDD7EE"/>
          </w:tcPr>
          <w:p w14:paraId="2CA13831" w14:textId="77777777" w:rsidR="00155BB8" w:rsidRDefault="00155BB8" w:rsidP="00652FC3">
            <w:pPr>
              <w:spacing w:after="0" w:line="240" w:lineRule="auto"/>
              <w:jc w:val="right"/>
              <w:rPr>
                <w:rFonts w:ascii="Arial" w:hAnsi="Arial" w:cs="Arial"/>
                <w:i/>
                <w:iCs/>
                <w:sz w:val="22"/>
                <w:szCs w:val="22"/>
              </w:rPr>
            </w:pPr>
          </w:p>
        </w:tc>
      </w:tr>
      <w:tr w:rsidR="00155BB8" w:rsidRPr="00D523E9" w14:paraId="33DE3711" w14:textId="77777777" w:rsidTr="00D4057E">
        <w:trPr>
          <w:trHeight w:val="296"/>
          <w:jc w:val="center"/>
        </w:trPr>
        <w:tc>
          <w:tcPr>
            <w:tcW w:w="3443"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685F5F37" w14:textId="77777777" w:rsidR="00155BB8" w:rsidRPr="00D523E9" w:rsidRDefault="00155BB8" w:rsidP="004E1F77">
            <w:pPr>
              <w:spacing w:after="0" w:line="240" w:lineRule="auto"/>
              <w:jc w:val="right"/>
              <w:rPr>
                <w:rFonts w:ascii="Arial" w:eastAsia="Times New Roman" w:hAnsi="Arial" w:cs="Arial"/>
                <w:i/>
                <w:iCs/>
                <w:sz w:val="22"/>
                <w:szCs w:val="22"/>
                <w:lang w:eastAsia="zh-CN"/>
              </w:rPr>
            </w:pPr>
          </w:p>
        </w:tc>
        <w:tc>
          <w:tcPr>
            <w:tcW w:w="1555" w:type="dxa"/>
            <w:tcBorders>
              <w:top w:val="single" w:sz="4" w:space="0" w:color="auto"/>
              <w:left w:val="nil"/>
              <w:bottom w:val="single" w:sz="4" w:space="0" w:color="auto"/>
              <w:right w:val="single" w:sz="4" w:space="0" w:color="auto"/>
            </w:tcBorders>
            <w:shd w:val="clear" w:color="000000" w:fill="BDD7EE"/>
            <w:noWrap/>
            <w:vAlign w:val="bottom"/>
          </w:tcPr>
          <w:p w14:paraId="2DD4BA5E" w14:textId="77777777" w:rsidR="00155BB8" w:rsidRPr="00D523E9" w:rsidRDefault="00155BB8" w:rsidP="00652FC3">
            <w:pPr>
              <w:spacing w:after="0" w:line="240" w:lineRule="auto"/>
              <w:jc w:val="right"/>
              <w:rPr>
                <w:rFonts w:ascii="Arial" w:eastAsia="Times New Roman" w:hAnsi="Arial" w:cs="Arial"/>
                <w:i/>
                <w:iCs/>
                <w:sz w:val="22"/>
                <w:szCs w:val="22"/>
                <w:lang w:eastAsia="zh-CN"/>
              </w:rPr>
            </w:pPr>
          </w:p>
        </w:tc>
        <w:tc>
          <w:tcPr>
            <w:tcW w:w="1558"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54FE6584" w14:textId="77777777" w:rsidR="00155BB8" w:rsidRDefault="00155BB8" w:rsidP="00652FC3">
            <w:pPr>
              <w:spacing w:after="0" w:line="240" w:lineRule="auto"/>
              <w:jc w:val="right"/>
              <w:rPr>
                <w:rFonts w:ascii="Arial" w:hAnsi="Arial" w:cs="Arial"/>
                <w:i/>
                <w:iCs/>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000000" w:fill="BDD7EE"/>
          </w:tcPr>
          <w:p w14:paraId="3E8949BA" w14:textId="77777777" w:rsidR="00155BB8" w:rsidRDefault="00155BB8" w:rsidP="00652FC3">
            <w:pPr>
              <w:spacing w:after="0" w:line="240" w:lineRule="auto"/>
              <w:jc w:val="right"/>
              <w:rPr>
                <w:rFonts w:ascii="Arial" w:hAnsi="Arial" w:cs="Arial"/>
                <w:i/>
                <w:iCs/>
                <w:sz w:val="22"/>
                <w:szCs w:val="22"/>
              </w:rPr>
            </w:pPr>
          </w:p>
        </w:tc>
      </w:tr>
    </w:tbl>
    <w:p w14:paraId="7EDF76CD" w14:textId="22735499" w:rsidR="00E951C3" w:rsidRDefault="00E951C3" w:rsidP="00E951C3">
      <w:pPr>
        <w:pStyle w:val="ListParagraph"/>
        <w:ind w:left="360"/>
        <w:jc w:val="both"/>
        <w:rPr>
          <w:rFonts w:eastAsia="Calibri"/>
          <w:sz w:val="22"/>
          <w:szCs w:val="22"/>
          <w:lang w:bidi="en-US"/>
        </w:rPr>
      </w:pPr>
    </w:p>
    <w:p w14:paraId="3D813459" w14:textId="2B87A976" w:rsidR="007501F4" w:rsidRDefault="007501F4" w:rsidP="00E951C3">
      <w:pPr>
        <w:pStyle w:val="ListParagraph"/>
        <w:ind w:left="360"/>
        <w:jc w:val="both"/>
        <w:rPr>
          <w:rFonts w:eastAsia="Calibri"/>
          <w:sz w:val="22"/>
          <w:szCs w:val="22"/>
          <w:lang w:bidi="en-US"/>
        </w:rPr>
      </w:pPr>
    </w:p>
    <w:p w14:paraId="118EB0FB" w14:textId="0478715A" w:rsidR="007501F4" w:rsidRDefault="00D4057E">
      <w:pPr>
        <w:rPr>
          <w:rFonts w:eastAsia="Calibri"/>
          <w:sz w:val="22"/>
          <w:szCs w:val="22"/>
          <w:lang w:bidi="en-US"/>
        </w:rPr>
      </w:pPr>
      <w:r>
        <w:rPr>
          <w:rFonts w:eastAsia="Calibri"/>
          <w:sz w:val="22"/>
          <w:szCs w:val="22"/>
          <w:lang w:bidi="en-US"/>
        </w:rPr>
        <w:t>GACSA received since its foundation in 2014</w:t>
      </w:r>
      <w:r w:rsidR="00E3218D">
        <w:rPr>
          <w:rFonts w:eastAsia="Calibri"/>
          <w:sz w:val="22"/>
          <w:szCs w:val="22"/>
          <w:lang w:bidi="en-US"/>
        </w:rPr>
        <w:t xml:space="preserve"> in these two Trust Funds of</w:t>
      </w:r>
      <w:r>
        <w:rPr>
          <w:rFonts w:eastAsia="Calibri"/>
          <w:sz w:val="22"/>
          <w:szCs w:val="22"/>
          <w:lang w:bidi="en-US"/>
        </w:rPr>
        <w:t xml:space="preserve"> $ </w:t>
      </w:r>
      <w:r w:rsidR="00D0250E">
        <w:rPr>
          <w:rFonts w:eastAsia="Calibri"/>
          <w:sz w:val="22"/>
          <w:szCs w:val="22"/>
          <w:lang w:bidi="en-US"/>
        </w:rPr>
        <w:t>USD 2,281,040</w:t>
      </w:r>
      <w:r>
        <w:rPr>
          <w:rFonts w:eastAsia="Calibri"/>
          <w:sz w:val="22"/>
          <w:szCs w:val="22"/>
          <w:lang w:bidi="en-US"/>
        </w:rPr>
        <w:t xml:space="preserve"> mainly from Ireland, Netherlands, Norway and Switzerland. In the last three years</w:t>
      </w:r>
      <w:r w:rsidR="00E3218D">
        <w:rPr>
          <w:rFonts w:eastAsia="Calibri"/>
          <w:sz w:val="22"/>
          <w:szCs w:val="22"/>
          <w:lang w:bidi="en-US"/>
        </w:rPr>
        <w:t>,</w:t>
      </w:r>
      <w:r>
        <w:rPr>
          <w:rFonts w:eastAsia="Calibri"/>
          <w:sz w:val="22"/>
          <w:szCs w:val="22"/>
          <w:lang w:bidi="en-US"/>
        </w:rPr>
        <w:t xml:space="preserve"> less contributions were received.  </w:t>
      </w:r>
    </w:p>
    <w:p w14:paraId="15EFE955" w14:textId="2FD72F82" w:rsidR="00D4057E" w:rsidRDefault="00D4057E">
      <w:pPr>
        <w:rPr>
          <w:rFonts w:eastAsia="Calibri"/>
          <w:sz w:val="22"/>
          <w:szCs w:val="22"/>
          <w:lang w:bidi="en-US"/>
        </w:rPr>
      </w:pPr>
    </w:p>
    <w:p w14:paraId="6D464898" w14:textId="6EF3607D" w:rsidR="00D4057E" w:rsidRDefault="00D4057E">
      <w:pPr>
        <w:rPr>
          <w:rFonts w:eastAsia="Calibri"/>
          <w:sz w:val="22"/>
          <w:szCs w:val="22"/>
          <w:lang w:bidi="en-US"/>
        </w:rPr>
      </w:pPr>
      <w:bookmarkStart w:id="1" w:name="_GoBack"/>
      <w:bookmarkEnd w:id="1"/>
    </w:p>
    <w:p w14:paraId="4EFFFA6A" w14:textId="5BD822B7" w:rsidR="0085131A" w:rsidRPr="001E34FC" w:rsidRDefault="00557C81" w:rsidP="001E34FC">
      <w:pPr>
        <w:pStyle w:val="Heading1"/>
        <w:jc w:val="center"/>
        <w:rPr>
          <w:color w:val="0070C0"/>
        </w:rPr>
      </w:pPr>
      <w:r w:rsidRPr="00B965B9">
        <w:rPr>
          <w:color w:val="0070C0"/>
        </w:rPr>
        <w:lastRenderedPageBreak/>
        <w:t>Expenditures</w:t>
      </w:r>
    </w:p>
    <w:p w14:paraId="4D36989D" w14:textId="5E37C4E0" w:rsidR="002A48A8" w:rsidRDefault="002A48A8" w:rsidP="002A48A8">
      <w:pPr>
        <w:jc w:val="center"/>
        <w:rPr>
          <w:rFonts w:eastAsia="Calibri"/>
          <w:b/>
          <w:sz w:val="22"/>
          <w:szCs w:val="22"/>
          <w:lang w:bidi="en-US"/>
        </w:rPr>
      </w:pPr>
      <w:r w:rsidRPr="002A48A8">
        <w:rPr>
          <w:rFonts w:eastAsia="Calibri"/>
          <w:b/>
          <w:sz w:val="22"/>
          <w:szCs w:val="22"/>
          <w:lang w:bidi="en-US"/>
        </w:rPr>
        <w:t xml:space="preserve">The below Expenditure breakdown is for the </w:t>
      </w:r>
      <w:r w:rsidR="00652FC3">
        <w:rPr>
          <w:rFonts w:eastAsia="Calibri"/>
          <w:b/>
          <w:sz w:val="22"/>
          <w:szCs w:val="22"/>
          <w:lang w:bidi="en-US"/>
        </w:rPr>
        <w:t>years 2020, 2021 and 2022</w:t>
      </w:r>
      <w:r w:rsidR="00D76B68">
        <w:rPr>
          <w:rFonts w:eastAsia="Calibri"/>
          <w:b/>
          <w:sz w:val="22"/>
          <w:szCs w:val="22"/>
          <w:lang w:bidi="en-US"/>
        </w:rPr>
        <w:t xml:space="preserve"> in USD</w:t>
      </w:r>
      <w:r w:rsidR="00801987">
        <w:rPr>
          <w:rFonts w:eastAsia="Calibri"/>
          <w:b/>
          <w:sz w:val="22"/>
          <w:szCs w:val="22"/>
          <w:lang w:bidi="en-US"/>
        </w:rPr>
        <w:t xml:space="preserve"> for </w:t>
      </w:r>
      <w:r w:rsidR="00801987" w:rsidRPr="00801987">
        <w:rPr>
          <w:rFonts w:eastAsia="Calibri"/>
          <w:b/>
          <w:sz w:val="22"/>
          <w:szCs w:val="22"/>
          <w:lang w:bidi="en-US"/>
        </w:rPr>
        <w:t>MUL/586 and MUL/124</w:t>
      </w:r>
    </w:p>
    <w:tbl>
      <w:tblPr>
        <w:tblW w:w="8470" w:type="dxa"/>
        <w:tblInd w:w="-10" w:type="dxa"/>
        <w:tblLook w:val="04A0" w:firstRow="1" w:lastRow="0" w:firstColumn="1" w:lastColumn="0" w:noHBand="0" w:noVBand="1"/>
      </w:tblPr>
      <w:tblGrid>
        <w:gridCol w:w="3184"/>
        <w:gridCol w:w="1762"/>
        <w:gridCol w:w="1762"/>
        <w:gridCol w:w="1762"/>
      </w:tblGrid>
      <w:tr w:rsidR="00734B74" w:rsidRPr="00734B74" w14:paraId="2B6224DC" w14:textId="77777777" w:rsidTr="00734B74">
        <w:trPr>
          <w:trHeight w:val="525"/>
        </w:trPr>
        <w:tc>
          <w:tcPr>
            <w:tcW w:w="3184" w:type="dxa"/>
            <w:tcBorders>
              <w:top w:val="single" w:sz="8" w:space="0" w:color="999999"/>
              <w:left w:val="single" w:sz="8" w:space="0" w:color="999999"/>
              <w:bottom w:val="single" w:sz="12" w:space="0" w:color="666666"/>
              <w:right w:val="single" w:sz="8" w:space="0" w:color="999999"/>
            </w:tcBorders>
            <w:shd w:val="clear" w:color="000000" w:fill="CFDFEA"/>
            <w:noWrap/>
            <w:vAlign w:val="center"/>
            <w:hideMark/>
          </w:tcPr>
          <w:p w14:paraId="5F5546BF" w14:textId="77777777" w:rsidR="00734B74" w:rsidRPr="00734B74" w:rsidRDefault="00734B74" w:rsidP="00734B74">
            <w:pPr>
              <w:spacing w:after="0" w:line="240" w:lineRule="auto"/>
              <w:rPr>
                <w:rFonts w:ascii="Arial" w:eastAsia="Times New Roman" w:hAnsi="Arial" w:cs="Arial"/>
                <w:b/>
                <w:bCs/>
                <w:color w:val="000000"/>
                <w:sz w:val="24"/>
                <w:szCs w:val="24"/>
              </w:rPr>
            </w:pPr>
            <w:r w:rsidRPr="00734B74">
              <w:rPr>
                <w:rFonts w:ascii="Arial" w:eastAsia="Times New Roman" w:hAnsi="Arial" w:cs="Arial"/>
                <w:b/>
                <w:bCs/>
                <w:color w:val="000000"/>
                <w:sz w:val="24"/>
                <w:szCs w:val="24"/>
              </w:rPr>
              <w:t>Budget Lines in USD</w:t>
            </w:r>
          </w:p>
        </w:tc>
        <w:tc>
          <w:tcPr>
            <w:tcW w:w="1762" w:type="dxa"/>
            <w:tcBorders>
              <w:top w:val="single" w:sz="8" w:space="0" w:color="999999"/>
              <w:left w:val="nil"/>
              <w:bottom w:val="single" w:sz="12" w:space="0" w:color="666666"/>
              <w:right w:val="single" w:sz="8" w:space="0" w:color="999999"/>
            </w:tcBorders>
            <w:shd w:val="clear" w:color="000000" w:fill="CFDFEA"/>
            <w:vAlign w:val="center"/>
            <w:hideMark/>
          </w:tcPr>
          <w:p w14:paraId="6587FADB" w14:textId="77777777" w:rsidR="00734B74" w:rsidRPr="00734B74" w:rsidRDefault="00734B74" w:rsidP="00734B74">
            <w:pPr>
              <w:spacing w:after="0" w:line="240" w:lineRule="auto"/>
              <w:jc w:val="right"/>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Expenses 2020</w:t>
            </w:r>
          </w:p>
        </w:tc>
        <w:tc>
          <w:tcPr>
            <w:tcW w:w="1762" w:type="dxa"/>
            <w:tcBorders>
              <w:top w:val="single" w:sz="8" w:space="0" w:color="999999"/>
              <w:left w:val="nil"/>
              <w:bottom w:val="single" w:sz="12" w:space="0" w:color="666666"/>
              <w:right w:val="single" w:sz="8" w:space="0" w:color="999999"/>
            </w:tcBorders>
            <w:shd w:val="clear" w:color="000000" w:fill="CFDFEA"/>
            <w:vAlign w:val="center"/>
            <w:hideMark/>
          </w:tcPr>
          <w:p w14:paraId="2CAF8BDC" w14:textId="77777777" w:rsidR="00734B74" w:rsidRPr="00734B74" w:rsidRDefault="00734B74" w:rsidP="00734B74">
            <w:pPr>
              <w:spacing w:after="0" w:line="240" w:lineRule="auto"/>
              <w:jc w:val="right"/>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Expenses 2021</w:t>
            </w:r>
          </w:p>
        </w:tc>
        <w:tc>
          <w:tcPr>
            <w:tcW w:w="1762" w:type="dxa"/>
            <w:tcBorders>
              <w:top w:val="single" w:sz="8" w:space="0" w:color="999999"/>
              <w:left w:val="nil"/>
              <w:bottom w:val="single" w:sz="12" w:space="0" w:color="666666"/>
              <w:right w:val="single" w:sz="8" w:space="0" w:color="999999"/>
            </w:tcBorders>
            <w:shd w:val="clear" w:color="000000" w:fill="CFDFEA"/>
            <w:vAlign w:val="center"/>
            <w:hideMark/>
          </w:tcPr>
          <w:p w14:paraId="65954AC4" w14:textId="77777777" w:rsidR="00734B74" w:rsidRPr="00734B74" w:rsidRDefault="00734B74" w:rsidP="00734B74">
            <w:pPr>
              <w:spacing w:after="0" w:line="240" w:lineRule="auto"/>
              <w:jc w:val="right"/>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Expenses 2022</w:t>
            </w:r>
          </w:p>
        </w:tc>
      </w:tr>
      <w:tr w:rsidR="00734B74" w:rsidRPr="00734B74" w14:paraId="4BD94EEE" w14:textId="77777777" w:rsidTr="00734B74">
        <w:trPr>
          <w:trHeight w:val="345"/>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6F2CD5B9"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Staff salaries (Prof &amp; GS)</w:t>
            </w:r>
          </w:p>
        </w:tc>
        <w:tc>
          <w:tcPr>
            <w:tcW w:w="1762" w:type="dxa"/>
            <w:tcBorders>
              <w:top w:val="nil"/>
              <w:left w:val="nil"/>
              <w:bottom w:val="single" w:sz="8" w:space="0" w:color="999999"/>
              <w:right w:val="single" w:sz="8" w:space="0" w:color="999999"/>
            </w:tcBorders>
            <w:shd w:val="clear" w:color="auto" w:fill="auto"/>
            <w:noWrap/>
            <w:vAlign w:val="center"/>
            <w:hideMark/>
          </w:tcPr>
          <w:p w14:paraId="26101730" w14:textId="2D3C4D5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52566560" w14:textId="5600630E"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577C0504"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23,722 </w:t>
            </w:r>
          </w:p>
        </w:tc>
      </w:tr>
      <w:tr w:rsidR="00734B74" w:rsidRPr="00734B74" w14:paraId="425A5F27"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6AB5F08D"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Consultants &amp; local labour</w:t>
            </w:r>
          </w:p>
        </w:tc>
        <w:tc>
          <w:tcPr>
            <w:tcW w:w="1762" w:type="dxa"/>
            <w:tcBorders>
              <w:top w:val="nil"/>
              <w:left w:val="nil"/>
              <w:bottom w:val="single" w:sz="8" w:space="0" w:color="999999"/>
              <w:right w:val="single" w:sz="8" w:space="0" w:color="999999"/>
            </w:tcBorders>
            <w:shd w:val="clear" w:color="auto" w:fill="auto"/>
            <w:noWrap/>
            <w:vAlign w:val="center"/>
            <w:hideMark/>
          </w:tcPr>
          <w:p w14:paraId="60DA473C"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$ 240,318 </w:t>
            </w:r>
          </w:p>
        </w:tc>
        <w:tc>
          <w:tcPr>
            <w:tcW w:w="1762" w:type="dxa"/>
            <w:tcBorders>
              <w:top w:val="nil"/>
              <w:left w:val="nil"/>
              <w:bottom w:val="single" w:sz="8" w:space="0" w:color="999999"/>
              <w:right w:val="single" w:sz="8" w:space="0" w:color="999999"/>
            </w:tcBorders>
            <w:shd w:val="clear" w:color="auto" w:fill="auto"/>
            <w:noWrap/>
            <w:vAlign w:val="center"/>
            <w:hideMark/>
          </w:tcPr>
          <w:p w14:paraId="30EBA5DC"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$ 233,237 </w:t>
            </w:r>
          </w:p>
        </w:tc>
        <w:tc>
          <w:tcPr>
            <w:tcW w:w="1762" w:type="dxa"/>
            <w:tcBorders>
              <w:top w:val="nil"/>
              <w:left w:val="nil"/>
              <w:bottom w:val="single" w:sz="8" w:space="0" w:color="999999"/>
              <w:right w:val="single" w:sz="8" w:space="0" w:color="999999"/>
            </w:tcBorders>
            <w:shd w:val="clear" w:color="auto" w:fill="auto"/>
            <w:noWrap/>
            <w:vAlign w:val="center"/>
            <w:hideMark/>
          </w:tcPr>
          <w:p w14:paraId="5B46B353"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$ 224,786 </w:t>
            </w:r>
          </w:p>
        </w:tc>
      </w:tr>
      <w:tr w:rsidR="00734B74" w:rsidRPr="00734B74" w14:paraId="1C96DD79"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20013981"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Contracts</w:t>
            </w:r>
          </w:p>
        </w:tc>
        <w:tc>
          <w:tcPr>
            <w:tcW w:w="1762" w:type="dxa"/>
            <w:tcBorders>
              <w:top w:val="nil"/>
              <w:left w:val="nil"/>
              <w:bottom w:val="single" w:sz="8" w:space="0" w:color="999999"/>
              <w:right w:val="single" w:sz="8" w:space="0" w:color="999999"/>
            </w:tcBorders>
            <w:shd w:val="clear" w:color="auto" w:fill="auto"/>
            <w:noWrap/>
            <w:vAlign w:val="center"/>
            <w:hideMark/>
          </w:tcPr>
          <w:p w14:paraId="6A07D7A3"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58 </w:t>
            </w:r>
          </w:p>
        </w:tc>
        <w:tc>
          <w:tcPr>
            <w:tcW w:w="1762" w:type="dxa"/>
            <w:tcBorders>
              <w:top w:val="nil"/>
              <w:left w:val="nil"/>
              <w:bottom w:val="single" w:sz="8" w:space="0" w:color="999999"/>
              <w:right w:val="single" w:sz="8" w:space="0" w:color="999999"/>
            </w:tcBorders>
            <w:shd w:val="clear" w:color="auto" w:fill="auto"/>
            <w:noWrap/>
            <w:vAlign w:val="center"/>
            <w:hideMark/>
          </w:tcPr>
          <w:p w14:paraId="49E876E2" w14:textId="3DDFA56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7625A0CD" w14:textId="26D34A82"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r>
      <w:tr w:rsidR="00734B74" w:rsidRPr="00734B74" w14:paraId="6EE92A8B"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62BB2E51"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Travel</w:t>
            </w:r>
          </w:p>
        </w:tc>
        <w:tc>
          <w:tcPr>
            <w:tcW w:w="1762" w:type="dxa"/>
            <w:tcBorders>
              <w:top w:val="nil"/>
              <w:left w:val="nil"/>
              <w:bottom w:val="single" w:sz="8" w:space="0" w:color="999999"/>
              <w:right w:val="single" w:sz="8" w:space="0" w:color="999999"/>
            </w:tcBorders>
            <w:shd w:val="clear" w:color="auto" w:fill="auto"/>
            <w:noWrap/>
            <w:vAlign w:val="center"/>
            <w:hideMark/>
          </w:tcPr>
          <w:p w14:paraId="41ECBE94"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12,527 </w:t>
            </w:r>
          </w:p>
        </w:tc>
        <w:tc>
          <w:tcPr>
            <w:tcW w:w="1762" w:type="dxa"/>
            <w:tcBorders>
              <w:top w:val="nil"/>
              <w:left w:val="nil"/>
              <w:bottom w:val="single" w:sz="8" w:space="0" w:color="999999"/>
              <w:right w:val="single" w:sz="8" w:space="0" w:color="999999"/>
            </w:tcBorders>
            <w:shd w:val="clear" w:color="auto" w:fill="auto"/>
            <w:noWrap/>
            <w:vAlign w:val="center"/>
            <w:hideMark/>
          </w:tcPr>
          <w:p w14:paraId="325815D9" w14:textId="08B1B603"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784AF6C0" w14:textId="21E72A88"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r>
      <w:tr w:rsidR="00734B74" w:rsidRPr="00734B74" w14:paraId="15F7B186"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02120E03"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 xml:space="preserve">Training </w:t>
            </w:r>
          </w:p>
        </w:tc>
        <w:tc>
          <w:tcPr>
            <w:tcW w:w="1762" w:type="dxa"/>
            <w:tcBorders>
              <w:top w:val="nil"/>
              <w:left w:val="nil"/>
              <w:bottom w:val="single" w:sz="8" w:space="0" w:color="999999"/>
              <w:right w:val="single" w:sz="8" w:space="0" w:color="999999"/>
            </w:tcBorders>
            <w:shd w:val="clear" w:color="auto" w:fill="auto"/>
            <w:noWrap/>
            <w:vAlign w:val="center"/>
            <w:hideMark/>
          </w:tcPr>
          <w:p w14:paraId="09B031C8" w14:textId="492DA1FB"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47726AF9" w14:textId="328B3621"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0B7EAE77" w14:textId="3B4F322E"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r>
      <w:tr w:rsidR="00734B74" w:rsidRPr="00734B74" w14:paraId="717C6F09"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5A620E30"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Procurement (Exp &amp; Non Exp)</w:t>
            </w:r>
          </w:p>
        </w:tc>
        <w:tc>
          <w:tcPr>
            <w:tcW w:w="1762" w:type="dxa"/>
            <w:tcBorders>
              <w:top w:val="nil"/>
              <w:left w:val="nil"/>
              <w:bottom w:val="single" w:sz="8" w:space="0" w:color="999999"/>
              <w:right w:val="single" w:sz="8" w:space="0" w:color="999999"/>
            </w:tcBorders>
            <w:shd w:val="clear" w:color="auto" w:fill="auto"/>
            <w:noWrap/>
            <w:vAlign w:val="center"/>
            <w:hideMark/>
          </w:tcPr>
          <w:p w14:paraId="7EC71D3A" w14:textId="748C1A90"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37B93973" w14:textId="4786C799"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57DDC286" w14:textId="213E1461"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r>
      <w:tr w:rsidR="00734B74" w:rsidRPr="00734B74" w14:paraId="37BD7133"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4DBC9CBD"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Hospitality</w:t>
            </w:r>
          </w:p>
        </w:tc>
        <w:tc>
          <w:tcPr>
            <w:tcW w:w="1762" w:type="dxa"/>
            <w:tcBorders>
              <w:top w:val="nil"/>
              <w:left w:val="nil"/>
              <w:bottom w:val="single" w:sz="8" w:space="0" w:color="999999"/>
              <w:right w:val="single" w:sz="8" w:space="0" w:color="999999"/>
            </w:tcBorders>
            <w:shd w:val="clear" w:color="auto" w:fill="auto"/>
            <w:noWrap/>
            <w:vAlign w:val="center"/>
            <w:hideMark/>
          </w:tcPr>
          <w:p w14:paraId="57D5CADC" w14:textId="0536AA56"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3FD44FB6" w14:textId="02CBD5A6"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4F02C146" w14:textId="48687BB4"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r>
      <w:tr w:rsidR="00734B74" w:rsidRPr="00734B74" w14:paraId="0CA88DDF"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79AC720A"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Technical Support Services</w:t>
            </w:r>
          </w:p>
        </w:tc>
        <w:tc>
          <w:tcPr>
            <w:tcW w:w="1762" w:type="dxa"/>
            <w:tcBorders>
              <w:top w:val="nil"/>
              <w:left w:val="nil"/>
              <w:bottom w:val="single" w:sz="8" w:space="0" w:color="999999"/>
              <w:right w:val="single" w:sz="8" w:space="0" w:color="999999"/>
            </w:tcBorders>
            <w:shd w:val="clear" w:color="auto" w:fill="auto"/>
            <w:noWrap/>
            <w:vAlign w:val="center"/>
            <w:hideMark/>
          </w:tcPr>
          <w:p w14:paraId="679FD288"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3,600 </w:t>
            </w:r>
          </w:p>
        </w:tc>
        <w:tc>
          <w:tcPr>
            <w:tcW w:w="1762" w:type="dxa"/>
            <w:tcBorders>
              <w:top w:val="nil"/>
              <w:left w:val="nil"/>
              <w:bottom w:val="single" w:sz="8" w:space="0" w:color="999999"/>
              <w:right w:val="single" w:sz="8" w:space="0" w:color="999999"/>
            </w:tcBorders>
            <w:shd w:val="clear" w:color="auto" w:fill="auto"/>
            <w:noWrap/>
            <w:vAlign w:val="center"/>
            <w:hideMark/>
          </w:tcPr>
          <w:p w14:paraId="795C90A2" w14:textId="5EE978C6"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w:t>
            </w:r>
            <w:r>
              <w:rPr>
                <w:rFonts w:ascii="Arial" w:eastAsia="Times New Roman" w:hAnsi="Arial" w:cs="Arial"/>
                <w:color w:val="000000"/>
                <w:sz w:val="24"/>
                <w:szCs w:val="24"/>
              </w:rPr>
              <w:t>0</w:t>
            </w:r>
            <w:r w:rsidRPr="00734B74">
              <w:rPr>
                <w:rFonts w:ascii="Arial" w:eastAsia="Times New Roman" w:hAnsi="Arial" w:cs="Arial"/>
                <w:color w:val="000000"/>
                <w:sz w:val="24"/>
                <w:szCs w:val="24"/>
              </w:rPr>
              <w:t xml:space="preserve">   </w:t>
            </w:r>
          </w:p>
        </w:tc>
        <w:tc>
          <w:tcPr>
            <w:tcW w:w="1762" w:type="dxa"/>
            <w:tcBorders>
              <w:top w:val="nil"/>
              <w:left w:val="nil"/>
              <w:bottom w:val="single" w:sz="8" w:space="0" w:color="999999"/>
              <w:right w:val="single" w:sz="8" w:space="0" w:color="999999"/>
            </w:tcBorders>
            <w:shd w:val="clear" w:color="auto" w:fill="auto"/>
            <w:noWrap/>
            <w:vAlign w:val="center"/>
            <w:hideMark/>
          </w:tcPr>
          <w:p w14:paraId="6F257FE6"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10,446 </w:t>
            </w:r>
          </w:p>
        </w:tc>
      </w:tr>
      <w:tr w:rsidR="00734B74" w:rsidRPr="00734B74" w14:paraId="3AE19611"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39576C78"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General Operating Expenses</w:t>
            </w:r>
          </w:p>
        </w:tc>
        <w:tc>
          <w:tcPr>
            <w:tcW w:w="1762" w:type="dxa"/>
            <w:tcBorders>
              <w:top w:val="nil"/>
              <w:left w:val="nil"/>
              <w:bottom w:val="single" w:sz="8" w:space="0" w:color="999999"/>
              <w:right w:val="single" w:sz="8" w:space="0" w:color="999999"/>
            </w:tcBorders>
            <w:shd w:val="clear" w:color="auto" w:fill="auto"/>
            <w:noWrap/>
            <w:vAlign w:val="center"/>
            <w:hideMark/>
          </w:tcPr>
          <w:p w14:paraId="69E903DE"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13,388 </w:t>
            </w:r>
          </w:p>
        </w:tc>
        <w:tc>
          <w:tcPr>
            <w:tcW w:w="1762" w:type="dxa"/>
            <w:tcBorders>
              <w:top w:val="nil"/>
              <w:left w:val="nil"/>
              <w:bottom w:val="single" w:sz="8" w:space="0" w:color="999999"/>
              <w:right w:val="single" w:sz="8" w:space="0" w:color="999999"/>
            </w:tcBorders>
            <w:shd w:val="clear" w:color="auto" w:fill="auto"/>
            <w:noWrap/>
            <w:vAlign w:val="center"/>
            <w:hideMark/>
          </w:tcPr>
          <w:p w14:paraId="2B465868"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11,391 </w:t>
            </w:r>
          </w:p>
        </w:tc>
        <w:tc>
          <w:tcPr>
            <w:tcW w:w="1762" w:type="dxa"/>
            <w:tcBorders>
              <w:top w:val="nil"/>
              <w:left w:val="nil"/>
              <w:bottom w:val="single" w:sz="8" w:space="0" w:color="999999"/>
              <w:right w:val="single" w:sz="8" w:space="0" w:color="999999"/>
            </w:tcBorders>
            <w:shd w:val="clear" w:color="auto" w:fill="auto"/>
            <w:noWrap/>
            <w:vAlign w:val="center"/>
            <w:hideMark/>
          </w:tcPr>
          <w:p w14:paraId="44BA51D1"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1,349 </w:t>
            </w:r>
          </w:p>
        </w:tc>
      </w:tr>
      <w:tr w:rsidR="00734B74" w:rsidRPr="00734B74" w14:paraId="65863396"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7B46ED87" w14:textId="77777777" w:rsidR="00734B74" w:rsidRPr="00734B74" w:rsidRDefault="00734B74" w:rsidP="00734B74">
            <w:pPr>
              <w:spacing w:after="0" w:line="240" w:lineRule="auto"/>
              <w:rPr>
                <w:rFonts w:ascii="Arial" w:eastAsia="Times New Roman" w:hAnsi="Arial" w:cs="Arial"/>
                <w:b/>
                <w:bCs/>
                <w:color w:val="000000"/>
                <w:sz w:val="20"/>
                <w:szCs w:val="20"/>
              </w:rPr>
            </w:pPr>
            <w:r w:rsidRPr="00734B74">
              <w:rPr>
                <w:rFonts w:ascii="Arial" w:eastAsia="Times New Roman" w:hAnsi="Arial" w:cs="Arial"/>
                <w:b/>
                <w:bCs/>
                <w:color w:val="000000"/>
                <w:sz w:val="20"/>
                <w:szCs w:val="20"/>
              </w:rPr>
              <w:t>5029 Support Costs (7%)</w:t>
            </w:r>
          </w:p>
        </w:tc>
        <w:tc>
          <w:tcPr>
            <w:tcW w:w="1762" w:type="dxa"/>
            <w:tcBorders>
              <w:top w:val="nil"/>
              <w:left w:val="nil"/>
              <w:bottom w:val="single" w:sz="8" w:space="0" w:color="999999"/>
              <w:right w:val="single" w:sz="8" w:space="0" w:color="999999"/>
            </w:tcBorders>
            <w:shd w:val="clear" w:color="auto" w:fill="auto"/>
            <w:noWrap/>
            <w:vAlign w:val="center"/>
            <w:hideMark/>
          </w:tcPr>
          <w:p w14:paraId="6B134EB3"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18,892 </w:t>
            </w:r>
          </w:p>
        </w:tc>
        <w:tc>
          <w:tcPr>
            <w:tcW w:w="1762" w:type="dxa"/>
            <w:tcBorders>
              <w:top w:val="nil"/>
              <w:left w:val="nil"/>
              <w:bottom w:val="single" w:sz="8" w:space="0" w:color="999999"/>
              <w:right w:val="single" w:sz="8" w:space="0" w:color="999999"/>
            </w:tcBorders>
            <w:shd w:val="clear" w:color="auto" w:fill="auto"/>
            <w:noWrap/>
            <w:vAlign w:val="center"/>
            <w:hideMark/>
          </w:tcPr>
          <w:p w14:paraId="5EBF1034"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17,124 </w:t>
            </w:r>
          </w:p>
        </w:tc>
        <w:tc>
          <w:tcPr>
            <w:tcW w:w="1762" w:type="dxa"/>
            <w:tcBorders>
              <w:top w:val="nil"/>
              <w:left w:val="nil"/>
              <w:bottom w:val="single" w:sz="8" w:space="0" w:color="999999"/>
              <w:right w:val="single" w:sz="8" w:space="0" w:color="999999"/>
            </w:tcBorders>
            <w:shd w:val="clear" w:color="auto" w:fill="auto"/>
            <w:noWrap/>
            <w:vAlign w:val="center"/>
            <w:hideMark/>
          </w:tcPr>
          <w:p w14:paraId="62DD7960" w14:textId="77777777" w:rsidR="00734B74" w:rsidRPr="00734B74" w:rsidRDefault="00734B74" w:rsidP="00734B74">
            <w:pPr>
              <w:spacing w:after="0" w:line="240" w:lineRule="auto"/>
              <w:jc w:val="right"/>
              <w:rPr>
                <w:rFonts w:ascii="Arial" w:eastAsia="Times New Roman" w:hAnsi="Arial" w:cs="Arial"/>
                <w:color w:val="000000"/>
                <w:sz w:val="24"/>
                <w:szCs w:val="24"/>
              </w:rPr>
            </w:pPr>
            <w:r w:rsidRPr="00734B74">
              <w:rPr>
                <w:rFonts w:ascii="Arial" w:eastAsia="Times New Roman" w:hAnsi="Arial" w:cs="Arial"/>
                <w:color w:val="000000"/>
                <w:sz w:val="24"/>
                <w:szCs w:val="24"/>
              </w:rPr>
              <w:t xml:space="preserve"> $   14,045 </w:t>
            </w:r>
          </w:p>
        </w:tc>
      </w:tr>
      <w:tr w:rsidR="00734B74" w:rsidRPr="00734B74" w14:paraId="3A78E816"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DFECEB" w:themeFill="accent6" w:themeFillTint="33"/>
            <w:noWrap/>
            <w:vAlign w:val="center"/>
            <w:hideMark/>
          </w:tcPr>
          <w:p w14:paraId="6875E7EB" w14:textId="77777777" w:rsidR="00734B74" w:rsidRPr="00734B74" w:rsidRDefault="00734B74" w:rsidP="00734B74">
            <w:pPr>
              <w:spacing w:after="0" w:line="240" w:lineRule="auto"/>
              <w:rPr>
                <w:rFonts w:ascii="Arial" w:eastAsia="Times New Roman" w:hAnsi="Arial" w:cs="Arial"/>
                <w:b/>
                <w:bCs/>
                <w:color w:val="000000"/>
                <w:sz w:val="24"/>
                <w:szCs w:val="24"/>
              </w:rPr>
            </w:pPr>
            <w:r w:rsidRPr="00734B74">
              <w:rPr>
                <w:rFonts w:ascii="Arial" w:eastAsia="Times New Roman" w:hAnsi="Arial" w:cs="Arial"/>
                <w:b/>
                <w:bCs/>
                <w:color w:val="000000"/>
                <w:sz w:val="24"/>
                <w:szCs w:val="24"/>
              </w:rPr>
              <w:t>Total Expenditures</w:t>
            </w:r>
          </w:p>
        </w:tc>
        <w:tc>
          <w:tcPr>
            <w:tcW w:w="1762" w:type="dxa"/>
            <w:tcBorders>
              <w:top w:val="nil"/>
              <w:left w:val="nil"/>
              <w:bottom w:val="single" w:sz="8" w:space="0" w:color="999999"/>
              <w:right w:val="single" w:sz="8" w:space="0" w:color="999999"/>
            </w:tcBorders>
            <w:shd w:val="clear" w:color="auto" w:fill="DFECEB" w:themeFill="accent6" w:themeFillTint="33"/>
            <w:noWrap/>
            <w:vAlign w:val="center"/>
            <w:hideMark/>
          </w:tcPr>
          <w:p w14:paraId="0E4F07D4" w14:textId="77777777" w:rsidR="00734B74" w:rsidRPr="00734B74" w:rsidRDefault="00734B74" w:rsidP="00734B74">
            <w:pPr>
              <w:spacing w:after="0" w:line="240" w:lineRule="auto"/>
              <w:jc w:val="right"/>
              <w:rPr>
                <w:rFonts w:ascii="Arial" w:eastAsia="Times New Roman" w:hAnsi="Arial" w:cs="Arial"/>
                <w:b/>
                <w:bCs/>
                <w:sz w:val="24"/>
                <w:szCs w:val="24"/>
                <w:lang w:eastAsia="zh-CN"/>
              </w:rPr>
            </w:pPr>
            <w:r w:rsidRPr="00734B74">
              <w:rPr>
                <w:rFonts w:ascii="Arial" w:eastAsia="Times New Roman" w:hAnsi="Arial" w:cs="Arial"/>
                <w:b/>
                <w:bCs/>
                <w:sz w:val="24"/>
                <w:szCs w:val="24"/>
                <w:lang w:eastAsia="zh-CN"/>
              </w:rPr>
              <w:t xml:space="preserve"> $ 288,783 </w:t>
            </w:r>
          </w:p>
        </w:tc>
        <w:tc>
          <w:tcPr>
            <w:tcW w:w="1762" w:type="dxa"/>
            <w:tcBorders>
              <w:top w:val="nil"/>
              <w:left w:val="nil"/>
              <w:bottom w:val="single" w:sz="8" w:space="0" w:color="999999"/>
              <w:right w:val="single" w:sz="8" w:space="0" w:color="999999"/>
            </w:tcBorders>
            <w:shd w:val="clear" w:color="auto" w:fill="DFECEB" w:themeFill="accent6" w:themeFillTint="33"/>
            <w:noWrap/>
            <w:vAlign w:val="center"/>
            <w:hideMark/>
          </w:tcPr>
          <w:p w14:paraId="08EC013F" w14:textId="77777777" w:rsidR="00734B74" w:rsidRPr="00734B74" w:rsidRDefault="00734B74" w:rsidP="00734B74">
            <w:pPr>
              <w:spacing w:after="0" w:line="240" w:lineRule="auto"/>
              <w:jc w:val="right"/>
              <w:rPr>
                <w:rFonts w:ascii="Arial" w:eastAsia="Times New Roman" w:hAnsi="Arial" w:cs="Arial"/>
                <w:b/>
                <w:bCs/>
                <w:sz w:val="24"/>
                <w:szCs w:val="24"/>
                <w:lang w:eastAsia="zh-CN"/>
              </w:rPr>
            </w:pPr>
            <w:r w:rsidRPr="00734B74">
              <w:rPr>
                <w:rFonts w:ascii="Arial" w:eastAsia="Times New Roman" w:hAnsi="Arial" w:cs="Arial"/>
                <w:b/>
                <w:bCs/>
                <w:sz w:val="24"/>
                <w:szCs w:val="24"/>
                <w:lang w:eastAsia="zh-CN"/>
              </w:rPr>
              <w:t xml:space="preserve"> $ 261,752 </w:t>
            </w:r>
          </w:p>
        </w:tc>
        <w:tc>
          <w:tcPr>
            <w:tcW w:w="1762" w:type="dxa"/>
            <w:tcBorders>
              <w:top w:val="nil"/>
              <w:left w:val="nil"/>
              <w:bottom w:val="single" w:sz="8" w:space="0" w:color="999999"/>
              <w:right w:val="single" w:sz="8" w:space="0" w:color="999999"/>
            </w:tcBorders>
            <w:shd w:val="clear" w:color="auto" w:fill="DFECEB" w:themeFill="accent6" w:themeFillTint="33"/>
            <w:noWrap/>
            <w:vAlign w:val="center"/>
            <w:hideMark/>
          </w:tcPr>
          <w:p w14:paraId="60F88E53" w14:textId="77777777" w:rsidR="00734B74" w:rsidRPr="00734B74" w:rsidRDefault="00734B74" w:rsidP="00734B74">
            <w:pPr>
              <w:spacing w:after="0" w:line="240" w:lineRule="auto"/>
              <w:jc w:val="right"/>
              <w:rPr>
                <w:rFonts w:ascii="Arial" w:eastAsia="Times New Roman" w:hAnsi="Arial" w:cs="Arial"/>
                <w:b/>
                <w:bCs/>
                <w:sz w:val="24"/>
                <w:szCs w:val="24"/>
                <w:lang w:eastAsia="zh-CN"/>
              </w:rPr>
            </w:pPr>
            <w:r w:rsidRPr="00734B74">
              <w:rPr>
                <w:rFonts w:ascii="Arial" w:eastAsia="Times New Roman" w:hAnsi="Arial" w:cs="Arial"/>
                <w:b/>
                <w:bCs/>
                <w:sz w:val="24"/>
                <w:szCs w:val="24"/>
                <w:lang w:eastAsia="zh-CN"/>
              </w:rPr>
              <w:t xml:space="preserve"> $ 274,348 </w:t>
            </w:r>
          </w:p>
        </w:tc>
      </w:tr>
      <w:tr w:rsidR="00734B74" w:rsidRPr="00734B74" w14:paraId="0B8A150D" w14:textId="77777777" w:rsidTr="00734B74">
        <w:trPr>
          <w:trHeight w:val="330"/>
        </w:trPr>
        <w:tc>
          <w:tcPr>
            <w:tcW w:w="3184" w:type="dxa"/>
            <w:tcBorders>
              <w:top w:val="nil"/>
              <w:left w:val="single" w:sz="8" w:space="0" w:color="999999"/>
              <w:bottom w:val="single" w:sz="8" w:space="0" w:color="999999"/>
              <w:right w:val="single" w:sz="8" w:space="0" w:color="999999"/>
            </w:tcBorders>
            <w:shd w:val="clear" w:color="auto" w:fill="auto"/>
            <w:noWrap/>
            <w:vAlign w:val="center"/>
            <w:hideMark/>
          </w:tcPr>
          <w:p w14:paraId="4B6C56FA" w14:textId="77777777" w:rsidR="00734B74" w:rsidRPr="00734B74" w:rsidRDefault="00734B74" w:rsidP="00734B74">
            <w:pPr>
              <w:spacing w:after="0" w:line="240" w:lineRule="auto"/>
              <w:rPr>
                <w:rFonts w:ascii="Arial" w:eastAsia="Times New Roman" w:hAnsi="Arial" w:cs="Arial"/>
                <w:b/>
                <w:bCs/>
                <w:color w:val="000000"/>
                <w:sz w:val="24"/>
                <w:szCs w:val="24"/>
              </w:rPr>
            </w:pPr>
            <w:r w:rsidRPr="00734B74">
              <w:rPr>
                <w:rFonts w:ascii="Arial" w:eastAsia="Times New Roman" w:hAnsi="Arial" w:cs="Arial"/>
                <w:b/>
                <w:bCs/>
                <w:color w:val="000000"/>
                <w:sz w:val="24"/>
                <w:szCs w:val="24"/>
              </w:rPr>
              <w:t>Available Budget</w:t>
            </w:r>
          </w:p>
        </w:tc>
        <w:tc>
          <w:tcPr>
            <w:tcW w:w="1762" w:type="dxa"/>
            <w:tcBorders>
              <w:top w:val="nil"/>
              <w:left w:val="nil"/>
              <w:bottom w:val="single" w:sz="8" w:space="0" w:color="999999"/>
              <w:right w:val="single" w:sz="8" w:space="0" w:color="999999"/>
            </w:tcBorders>
            <w:shd w:val="clear" w:color="auto" w:fill="auto"/>
            <w:noWrap/>
            <w:vAlign w:val="center"/>
            <w:hideMark/>
          </w:tcPr>
          <w:p w14:paraId="16519D7F" w14:textId="77777777" w:rsidR="00734B74" w:rsidRPr="00734B74" w:rsidRDefault="00734B74" w:rsidP="00734B74">
            <w:pPr>
              <w:spacing w:after="0" w:line="240" w:lineRule="auto"/>
              <w:jc w:val="right"/>
              <w:rPr>
                <w:rFonts w:ascii="Arial" w:eastAsia="Times New Roman" w:hAnsi="Arial" w:cs="Arial"/>
                <w:b/>
                <w:bCs/>
                <w:color w:val="000000"/>
                <w:sz w:val="24"/>
                <w:szCs w:val="24"/>
              </w:rPr>
            </w:pPr>
            <w:r w:rsidRPr="00734B74">
              <w:rPr>
                <w:rFonts w:ascii="Arial" w:eastAsia="Times New Roman" w:hAnsi="Arial" w:cs="Arial"/>
                <w:b/>
                <w:bCs/>
                <w:color w:val="000000"/>
                <w:sz w:val="24"/>
                <w:szCs w:val="24"/>
              </w:rPr>
              <w:t xml:space="preserve"> $ 811,670 </w:t>
            </w:r>
          </w:p>
        </w:tc>
        <w:tc>
          <w:tcPr>
            <w:tcW w:w="1762" w:type="dxa"/>
            <w:tcBorders>
              <w:top w:val="nil"/>
              <w:left w:val="nil"/>
              <w:bottom w:val="single" w:sz="8" w:space="0" w:color="999999"/>
              <w:right w:val="single" w:sz="8" w:space="0" w:color="999999"/>
            </w:tcBorders>
            <w:shd w:val="clear" w:color="auto" w:fill="auto"/>
            <w:noWrap/>
            <w:vAlign w:val="center"/>
            <w:hideMark/>
          </w:tcPr>
          <w:p w14:paraId="5413E175" w14:textId="77777777" w:rsidR="00734B74" w:rsidRPr="00734B74" w:rsidRDefault="00734B74" w:rsidP="00734B74">
            <w:pPr>
              <w:spacing w:after="0" w:line="240" w:lineRule="auto"/>
              <w:jc w:val="right"/>
              <w:rPr>
                <w:rFonts w:ascii="Arial" w:eastAsia="Times New Roman" w:hAnsi="Arial" w:cs="Arial"/>
                <w:b/>
                <w:bCs/>
                <w:color w:val="000000"/>
                <w:sz w:val="24"/>
                <w:szCs w:val="24"/>
              </w:rPr>
            </w:pPr>
            <w:r w:rsidRPr="00734B74">
              <w:rPr>
                <w:rFonts w:ascii="Arial" w:eastAsia="Times New Roman" w:hAnsi="Arial" w:cs="Arial"/>
                <w:b/>
                <w:bCs/>
                <w:color w:val="000000"/>
                <w:sz w:val="24"/>
                <w:szCs w:val="24"/>
              </w:rPr>
              <w:t xml:space="preserve"> $ 549,931 </w:t>
            </w:r>
          </w:p>
        </w:tc>
        <w:tc>
          <w:tcPr>
            <w:tcW w:w="1762" w:type="dxa"/>
            <w:tcBorders>
              <w:top w:val="nil"/>
              <w:left w:val="nil"/>
              <w:bottom w:val="single" w:sz="8" w:space="0" w:color="999999"/>
              <w:right w:val="single" w:sz="8" w:space="0" w:color="999999"/>
            </w:tcBorders>
            <w:shd w:val="clear" w:color="auto" w:fill="auto"/>
            <w:noWrap/>
            <w:vAlign w:val="center"/>
            <w:hideMark/>
          </w:tcPr>
          <w:p w14:paraId="19BD3AEB" w14:textId="77777777" w:rsidR="00734B74" w:rsidRPr="00734B74" w:rsidRDefault="00734B74" w:rsidP="00734B74">
            <w:pPr>
              <w:spacing w:after="0" w:line="240" w:lineRule="auto"/>
              <w:jc w:val="right"/>
              <w:rPr>
                <w:rFonts w:ascii="Arial" w:eastAsia="Times New Roman" w:hAnsi="Arial" w:cs="Arial"/>
                <w:b/>
                <w:bCs/>
                <w:color w:val="000000"/>
                <w:sz w:val="24"/>
                <w:szCs w:val="24"/>
              </w:rPr>
            </w:pPr>
            <w:r w:rsidRPr="00734B74">
              <w:rPr>
                <w:rFonts w:ascii="Arial" w:eastAsia="Times New Roman" w:hAnsi="Arial" w:cs="Arial"/>
                <w:b/>
                <w:bCs/>
                <w:color w:val="000000"/>
                <w:sz w:val="24"/>
                <w:szCs w:val="24"/>
              </w:rPr>
              <w:t xml:space="preserve"> $ 343,150 </w:t>
            </w:r>
          </w:p>
        </w:tc>
      </w:tr>
    </w:tbl>
    <w:p w14:paraId="2ACEAA5C" w14:textId="1BCEFFDC" w:rsidR="00734B74" w:rsidRDefault="00734B74" w:rsidP="002A48A8">
      <w:pPr>
        <w:jc w:val="center"/>
        <w:rPr>
          <w:rFonts w:eastAsia="Calibri"/>
          <w:b/>
          <w:sz w:val="22"/>
          <w:szCs w:val="22"/>
          <w:lang w:bidi="en-US"/>
        </w:rPr>
      </w:pPr>
    </w:p>
    <w:p w14:paraId="27B9A87C" w14:textId="247BA4DA" w:rsidR="00734B74" w:rsidRDefault="00B77FE4" w:rsidP="00734B74">
      <w:pPr>
        <w:pStyle w:val="ListParagraph"/>
        <w:numPr>
          <w:ilvl w:val="0"/>
          <w:numId w:val="18"/>
        </w:numPr>
        <w:jc w:val="both"/>
        <w:rPr>
          <w:rFonts w:eastAsia="Calibri"/>
          <w:sz w:val="22"/>
          <w:szCs w:val="22"/>
          <w:lang w:bidi="en-US"/>
        </w:rPr>
      </w:pPr>
      <w:bookmarkStart w:id="2" w:name="_Hlk88472675"/>
      <w:r w:rsidRPr="00734B74">
        <w:rPr>
          <w:rFonts w:eastAsia="Calibri"/>
          <w:sz w:val="22"/>
          <w:szCs w:val="22"/>
          <w:lang w:bidi="en-US"/>
        </w:rPr>
        <w:t xml:space="preserve">In </w:t>
      </w:r>
      <w:r w:rsidR="00734B74" w:rsidRPr="00734B74">
        <w:rPr>
          <w:rFonts w:eastAsia="Calibri"/>
          <w:sz w:val="22"/>
          <w:szCs w:val="22"/>
          <w:lang w:bidi="en-US"/>
        </w:rPr>
        <w:t>2020,</w:t>
      </w:r>
      <w:r w:rsidRPr="00734B74">
        <w:rPr>
          <w:rFonts w:eastAsia="Calibri"/>
          <w:sz w:val="22"/>
          <w:szCs w:val="22"/>
          <w:lang w:bidi="en-US"/>
        </w:rPr>
        <w:t xml:space="preserve"> the total expenditures were USD </w:t>
      </w:r>
      <w:r w:rsidR="00734B74" w:rsidRPr="00734B74">
        <w:rPr>
          <w:rFonts w:eastAsia="Calibri"/>
          <w:sz w:val="22"/>
          <w:szCs w:val="22"/>
          <w:lang w:bidi="en-US"/>
        </w:rPr>
        <w:t>288,783</w:t>
      </w:r>
      <w:r w:rsidR="00734B74">
        <w:rPr>
          <w:rFonts w:eastAsia="Calibri"/>
          <w:sz w:val="22"/>
          <w:szCs w:val="22"/>
          <w:lang w:bidi="en-US"/>
        </w:rPr>
        <w:t>,</w:t>
      </w:r>
      <w:r w:rsidRPr="00734B74">
        <w:rPr>
          <w:rFonts w:eastAsia="Calibri"/>
          <w:sz w:val="22"/>
          <w:szCs w:val="22"/>
          <w:lang w:bidi="en-US"/>
        </w:rPr>
        <w:t xml:space="preserve"> which included salaries of GACSA FU team, General Operating Costs</w:t>
      </w:r>
      <w:r w:rsidR="00734B74" w:rsidRPr="00734B74">
        <w:rPr>
          <w:rFonts w:eastAsia="Calibri"/>
          <w:sz w:val="22"/>
          <w:szCs w:val="22"/>
          <w:lang w:bidi="en-US"/>
        </w:rPr>
        <w:t>, Travel</w:t>
      </w:r>
      <w:r w:rsidR="00734B74">
        <w:rPr>
          <w:rFonts w:eastAsia="Calibri"/>
          <w:sz w:val="22"/>
          <w:szCs w:val="22"/>
          <w:lang w:bidi="en-US"/>
        </w:rPr>
        <w:t xml:space="preserve"> and Support Costs</w:t>
      </w:r>
    </w:p>
    <w:p w14:paraId="71A42DCA" w14:textId="2F72450F" w:rsidR="00734B74" w:rsidRPr="00734B74" w:rsidRDefault="005505DD" w:rsidP="00734B74">
      <w:pPr>
        <w:pStyle w:val="ListParagraph"/>
        <w:numPr>
          <w:ilvl w:val="0"/>
          <w:numId w:val="18"/>
        </w:numPr>
        <w:jc w:val="both"/>
        <w:rPr>
          <w:rFonts w:eastAsia="Calibri"/>
          <w:sz w:val="22"/>
          <w:szCs w:val="22"/>
          <w:lang w:bidi="en-US"/>
        </w:rPr>
      </w:pPr>
      <w:r w:rsidRPr="00734B74">
        <w:rPr>
          <w:rFonts w:eastAsia="Calibri"/>
          <w:sz w:val="22"/>
          <w:szCs w:val="22"/>
          <w:lang w:bidi="en-US"/>
        </w:rPr>
        <w:t>In 2021</w:t>
      </w:r>
      <w:r w:rsidR="00734B74">
        <w:rPr>
          <w:rFonts w:eastAsia="Calibri"/>
          <w:sz w:val="22"/>
          <w:szCs w:val="22"/>
          <w:lang w:bidi="en-US"/>
        </w:rPr>
        <w:t>,</w:t>
      </w:r>
      <w:r w:rsidRPr="00734B74">
        <w:rPr>
          <w:rFonts w:eastAsia="Calibri"/>
          <w:sz w:val="22"/>
          <w:szCs w:val="22"/>
          <w:lang w:bidi="en-US"/>
        </w:rPr>
        <w:t xml:space="preserve"> the total expenditures were USD </w:t>
      </w:r>
      <w:r w:rsidR="00734B74">
        <w:rPr>
          <w:rFonts w:eastAsia="Calibri"/>
          <w:sz w:val="22"/>
          <w:szCs w:val="22"/>
          <w:lang w:bidi="en-US"/>
        </w:rPr>
        <w:t>261,752,</w:t>
      </w:r>
      <w:r w:rsidR="00512A6C" w:rsidRPr="00734B74">
        <w:rPr>
          <w:rFonts w:eastAsia="Calibri"/>
          <w:sz w:val="22"/>
          <w:szCs w:val="22"/>
          <w:lang w:bidi="en-US"/>
        </w:rPr>
        <w:t xml:space="preserve"> which included</w:t>
      </w:r>
      <w:r w:rsidR="0065620F" w:rsidRPr="00734B74">
        <w:rPr>
          <w:rFonts w:eastAsia="Calibri"/>
          <w:sz w:val="22"/>
          <w:szCs w:val="22"/>
          <w:lang w:bidi="en-US"/>
        </w:rPr>
        <w:t xml:space="preserve"> </w:t>
      </w:r>
      <w:r w:rsidR="00512A6C" w:rsidRPr="00734B74">
        <w:rPr>
          <w:rFonts w:eastAsia="Calibri"/>
          <w:sz w:val="22"/>
          <w:szCs w:val="22"/>
          <w:lang w:bidi="en-US"/>
        </w:rPr>
        <w:t>salaries of GACSA FU team, General Operating Costs and Support Costs</w:t>
      </w:r>
      <w:r w:rsidR="00660B0B" w:rsidRPr="00734B74">
        <w:rPr>
          <w:rFonts w:eastAsia="Calibri"/>
          <w:sz w:val="22"/>
          <w:szCs w:val="22"/>
          <w:lang w:bidi="en-US"/>
        </w:rPr>
        <w:t xml:space="preserve"> for being hosted by FAO</w:t>
      </w:r>
      <w:r w:rsidR="00BF15D6" w:rsidRPr="00734B74">
        <w:rPr>
          <w:rFonts w:eastAsia="Calibri"/>
          <w:sz w:val="22"/>
          <w:szCs w:val="22"/>
          <w:lang w:bidi="en-US"/>
        </w:rPr>
        <w:t xml:space="preserve">. </w:t>
      </w:r>
    </w:p>
    <w:p w14:paraId="7D3A819B" w14:textId="0D9ABDEA" w:rsidR="00650D59" w:rsidRDefault="00F37872" w:rsidP="00734B74">
      <w:pPr>
        <w:pStyle w:val="ListParagraph"/>
        <w:numPr>
          <w:ilvl w:val="0"/>
          <w:numId w:val="18"/>
        </w:numPr>
        <w:jc w:val="both"/>
        <w:rPr>
          <w:rFonts w:eastAsia="Calibri"/>
          <w:sz w:val="22"/>
          <w:szCs w:val="22"/>
          <w:lang w:bidi="en-US"/>
        </w:rPr>
      </w:pPr>
      <w:r w:rsidRPr="00734B74">
        <w:rPr>
          <w:rFonts w:eastAsia="Calibri"/>
          <w:sz w:val="22"/>
          <w:szCs w:val="22"/>
          <w:lang w:bidi="en-US"/>
        </w:rPr>
        <w:t>In 2022</w:t>
      </w:r>
      <w:r w:rsidR="00734B74">
        <w:rPr>
          <w:rFonts w:eastAsia="Calibri"/>
          <w:sz w:val="22"/>
          <w:szCs w:val="22"/>
          <w:lang w:bidi="en-US"/>
        </w:rPr>
        <w:t>,</w:t>
      </w:r>
      <w:r w:rsidR="003D5F44" w:rsidRPr="00734B74">
        <w:rPr>
          <w:rFonts w:eastAsia="Calibri"/>
          <w:sz w:val="22"/>
          <w:szCs w:val="22"/>
          <w:lang w:bidi="en-US"/>
        </w:rPr>
        <w:t xml:space="preserve"> the </w:t>
      </w:r>
      <w:bookmarkEnd w:id="2"/>
      <w:r w:rsidR="003D5F44" w:rsidRPr="00734B74">
        <w:rPr>
          <w:rFonts w:eastAsia="Calibri"/>
          <w:sz w:val="22"/>
          <w:szCs w:val="22"/>
          <w:lang w:bidi="en-US"/>
        </w:rPr>
        <w:t xml:space="preserve">total expenditures were USD </w:t>
      </w:r>
      <w:r w:rsidR="00EA027F" w:rsidRPr="00734B74">
        <w:rPr>
          <w:rFonts w:eastAsia="Calibri"/>
          <w:sz w:val="22"/>
          <w:szCs w:val="22"/>
          <w:lang w:bidi="en-US"/>
        </w:rPr>
        <w:t xml:space="preserve">274,348 </w:t>
      </w:r>
      <w:r w:rsidR="003D5F44" w:rsidRPr="00734B74">
        <w:rPr>
          <w:rFonts w:eastAsia="Calibri"/>
          <w:sz w:val="22"/>
          <w:szCs w:val="22"/>
          <w:lang w:bidi="en-US"/>
        </w:rPr>
        <w:t>including salaries</w:t>
      </w:r>
      <w:r w:rsidR="00562B0A" w:rsidRPr="00734B74">
        <w:rPr>
          <w:rFonts w:eastAsia="Calibri"/>
          <w:sz w:val="22"/>
          <w:szCs w:val="22"/>
          <w:lang w:bidi="en-US"/>
        </w:rPr>
        <w:t xml:space="preserve"> for </w:t>
      </w:r>
      <w:r w:rsidR="00C75C5B" w:rsidRPr="00734B74">
        <w:rPr>
          <w:rFonts w:eastAsia="Calibri"/>
          <w:sz w:val="22"/>
          <w:szCs w:val="22"/>
          <w:lang w:bidi="en-US"/>
        </w:rPr>
        <w:t xml:space="preserve">the </w:t>
      </w:r>
      <w:r w:rsidR="00562B0A" w:rsidRPr="00734B74">
        <w:rPr>
          <w:rFonts w:eastAsia="Calibri"/>
          <w:sz w:val="22"/>
          <w:szCs w:val="22"/>
          <w:lang w:bidi="en-US"/>
        </w:rPr>
        <w:t>General Services</w:t>
      </w:r>
      <w:r w:rsidR="00106089" w:rsidRPr="00734B74">
        <w:rPr>
          <w:rFonts w:eastAsia="Calibri"/>
          <w:sz w:val="22"/>
          <w:szCs w:val="22"/>
          <w:lang w:bidi="en-US"/>
        </w:rPr>
        <w:t xml:space="preserve"> and Consultants</w:t>
      </w:r>
      <w:r w:rsidR="004D7F5B" w:rsidRPr="00734B74">
        <w:rPr>
          <w:rFonts w:eastAsia="Calibri"/>
          <w:sz w:val="22"/>
          <w:szCs w:val="22"/>
          <w:lang w:bidi="en-US"/>
        </w:rPr>
        <w:t>, General Operating Costs and Support Costs</w:t>
      </w:r>
      <w:r w:rsidR="000314A6" w:rsidRPr="00734B74">
        <w:rPr>
          <w:rFonts w:eastAsia="Calibri"/>
          <w:sz w:val="22"/>
          <w:szCs w:val="22"/>
          <w:lang w:bidi="en-US"/>
        </w:rPr>
        <w:t xml:space="preserve">. </w:t>
      </w:r>
      <w:r w:rsidR="003D5F44" w:rsidRPr="00734B74">
        <w:rPr>
          <w:rFonts w:eastAsia="Calibri"/>
          <w:sz w:val="22"/>
          <w:szCs w:val="22"/>
          <w:lang w:bidi="en-US"/>
        </w:rPr>
        <w:t xml:space="preserve">The remaining available budget </w:t>
      </w:r>
      <w:r w:rsidR="00106089" w:rsidRPr="00734B74">
        <w:rPr>
          <w:rFonts w:eastAsia="Calibri"/>
          <w:sz w:val="22"/>
          <w:szCs w:val="22"/>
          <w:lang w:bidi="en-US"/>
        </w:rPr>
        <w:t xml:space="preserve">for 2023 </w:t>
      </w:r>
      <w:r w:rsidR="003D5F44" w:rsidRPr="00734B74">
        <w:rPr>
          <w:rFonts w:eastAsia="Calibri"/>
          <w:sz w:val="22"/>
          <w:szCs w:val="22"/>
          <w:lang w:bidi="en-US"/>
        </w:rPr>
        <w:t xml:space="preserve">is USD </w:t>
      </w:r>
      <w:r w:rsidR="00106089" w:rsidRPr="00734B74">
        <w:rPr>
          <w:rFonts w:eastAsia="Calibri"/>
          <w:sz w:val="22"/>
          <w:szCs w:val="22"/>
          <w:lang w:bidi="en-US"/>
        </w:rPr>
        <w:t>3</w:t>
      </w:r>
      <w:r w:rsidR="00734B74">
        <w:rPr>
          <w:rFonts w:eastAsia="Calibri"/>
          <w:sz w:val="22"/>
          <w:szCs w:val="22"/>
          <w:lang w:bidi="en-US"/>
        </w:rPr>
        <w:t>43</w:t>
      </w:r>
      <w:r w:rsidR="00106089" w:rsidRPr="00734B74">
        <w:rPr>
          <w:rFonts w:eastAsia="Calibri"/>
          <w:sz w:val="22"/>
          <w:szCs w:val="22"/>
          <w:lang w:bidi="en-US"/>
        </w:rPr>
        <w:t>,</w:t>
      </w:r>
      <w:r w:rsidR="00734B74">
        <w:rPr>
          <w:rFonts w:eastAsia="Calibri"/>
          <w:sz w:val="22"/>
          <w:szCs w:val="22"/>
          <w:lang w:bidi="en-US"/>
        </w:rPr>
        <w:t>150</w:t>
      </w:r>
      <w:r w:rsidR="003D5F44" w:rsidRPr="00734B74">
        <w:rPr>
          <w:rFonts w:eastAsia="Calibri"/>
          <w:sz w:val="22"/>
          <w:szCs w:val="22"/>
          <w:lang w:bidi="en-US"/>
        </w:rPr>
        <w:t xml:space="preserve">. </w:t>
      </w:r>
    </w:p>
    <w:p w14:paraId="04746EFC" w14:textId="77777777" w:rsidR="00650D59" w:rsidRDefault="00650D59">
      <w:pPr>
        <w:rPr>
          <w:rFonts w:eastAsia="Calibri"/>
          <w:sz w:val="22"/>
          <w:szCs w:val="22"/>
          <w:lang w:bidi="en-US"/>
        </w:rPr>
      </w:pPr>
      <w:r>
        <w:rPr>
          <w:rFonts w:eastAsia="Calibri"/>
          <w:sz w:val="22"/>
          <w:szCs w:val="22"/>
          <w:lang w:bidi="en-US"/>
        </w:rPr>
        <w:br w:type="page"/>
      </w:r>
    </w:p>
    <w:p w14:paraId="2A4D751C" w14:textId="5DFF3FFB" w:rsidR="00E877C0" w:rsidRPr="0046340E" w:rsidRDefault="00EF79A6" w:rsidP="00E877C0">
      <w:pPr>
        <w:pStyle w:val="Heading1"/>
        <w:jc w:val="center"/>
        <w:rPr>
          <w:color w:val="0070C0"/>
          <w:sz w:val="38"/>
          <w:szCs w:val="38"/>
        </w:rPr>
      </w:pPr>
      <w:r>
        <w:rPr>
          <w:color w:val="0070C0"/>
          <w:sz w:val="38"/>
          <w:szCs w:val="38"/>
        </w:rPr>
        <w:lastRenderedPageBreak/>
        <w:t xml:space="preserve">Available budget and </w:t>
      </w:r>
      <w:r w:rsidR="00DD1062" w:rsidRPr="0046340E">
        <w:rPr>
          <w:color w:val="0070C0"/>
          <w:sz w:val="38"/>
          <w:szCs w:val="38"/>
        </w:rPr>
        <w:t>forecast</w:t>
      </w:r>
      <w:r w:rsidR="00E877C0" w:rsidRPr="0046340E">
        <w:rPr>
          <w:color w:val="0070C0"/>
          <w:sz w:val="38"/>
          <w:szCs w:val="38"/>
        </w:rPr>
        <w:t xml:space="preserve"> </w:t>
      </w:r>
      <w:r w:rsidR="00FC459F" w:rsidRPr="0046340E">
        <w:rPr>
          <w:color w:val="0070C0"/>
          <w:sz w:val="38"/>
          <w:szCs w:val="38"/>
        </w:rPr>
        <w:t xml:space="preserve">until </w:t>
      </w:r>
      <w:r w:rsidR="007A5603" w:rsidRPr="0046340E">
        <w:rPr>
          <w:color w:val="0070C0"/>
          <w:sz w:val="38"/>
          <w:szCs w:val="38"/>
        </w:rPr>
        <w:t xml:space="preserve">Dec </w:t>
      </w:r>
      <w:r w:rsidR="00FC459F" w:rsidRPr="0046340E">
        <w:rPr>
          <w:color w:val="0070C0"/>
          <w:sz w:val="38"/>
          <w:szCs w:val="38"/>
        </w:rPr>
        <w:t>202</w:t>
      </w:r>
      <w:r w:rsidR="00614194">
        <w:rPr>
          <w:color w:val="0070C0"/>
          <w:sz w:val="38"/>
          <w:szCs w:val="38"/>
        </w:rPr>
        <w:t>3</w:t>
      </w:r>
    </w:p>
    <w:p w14:paraId="244D4FCB" w14:textId="1338B614" w:rsidR="005D2274" w:rsidRPr="00F83FC0" w:rsidRDefault="005D2274" w:rsidP="00F83FC0">
      <w:pPr>
        <w:pStyle w:val="ListParagraph"/>
        <w:numPr>
          <w:ilvl w:val="0"/>
          <w:numId w:val="13"/>
        </w:numPr>
        <w:ind w:left="663"/>
        <w:rPr>
          <w:u w:val="single"/>
        </w:rPr>
      </w:pPr>
      <w:r w:rsidRPr="00F83FC0">
        <w:rPr>
          <w:u w:val="single"/>
        </w:rPr>
        <w:t>Available funds</w:t>
      </w:r>
      <w:r w:rsidR="00F23C6B">
        <w:rPr>
          <w:u w:val="single"/>
        </w:rPr>
        <w:t>:</w:t>
      </w:r>
    </w:p>
    <w:p w14:paraId="4B3AB6B8" w14:textId="77777777" w:rsidR="00650D59" w:rsidRDefault="007863C5" w:rsidP="00650D59">
      <w:r>
        <w:t xml:space="preserve">The </w:t>
      </w:r>
      <w:r w:rsidR="001D4B77">
        <w:t xml:space="preserve">available budget </w:t>
      </w:r>
      <w:r w:rsidR="009A20EE">
        <w:t xml:space="preserve">for </w:t>
      </w:r>
      <w:r w:rsidR="00734B74">
        <w:t>GACSA</w:t>
      </w:r>
      <w:r w:rsidR="009A20EE">
        <w:t xml:space="preserve"> as of</w:t>
      </w:r>
      <w:r w:rsidR="004B6267">
        <w:t xml:space="preserve"> 31</w:t>
      </w:r>
      <w:r w:rsidR="009A20EE">
        <w:t xml:space="preserve"> Dec 202</w:t>
      </w:r>
      <w:r w:rsidR="00096ACA">
        <w:t>2</w:t>
      </w:r>
      <w:r w:rsidR="009A20EE">
        <w:t xml:space="preserve"> is USD </w:t>
      </w:r>
      <w:r w:rsidR="00096ACA">
        <w:t>3</w:t>
      </w:r>
      <w:r w:rsidR="00734B74">
        <w:t>43</w:t>
      </w:r>
      <w:r w:rsidR="00096ACA">
        <w:t>,</w:t>
      </w:r>
      <w:r w:rsidR="00734B74">
        <w:t>150</w:t>
      </w:r>
      <w:r w:rsidR="001C5A5E">
        <w:t>.</w:t>
      </w:r>
      <w:r w:rsidR="004B1F75">
        <w:t xml:space="preserve"> </w:t>
      </w:r>
    </w:p>
    <w:p w14:paraId="4ECA3CDD" w14:textId="6E33907B" w:rsidR="00847E75" w:rsidRPr="00F23C6B" w:rsidRDefault="00A942E9" w:rsidP="00650D59">
      <w:pPr>
        <w:rPr>
          <w:u w:val="single"/>
        </w:rPr>
      </w:pPr>
      <w:r w:rsidRPr="00F23C6B">
        <w:rPr>
          <w:u w:val="single"/>
        </w:rPr>
        <w:t>Forecast for 202</w:t>
      </w:r>
      <w:r w:rsidR="00096ACA">
        <w:rPr>
          <w:u w:val="single"/>
        </w:rPr>
        <w:t>3</w:t>
      </w:r>
      <w:r w:rsidR="00F23C6B">
        <w:rPr>
          <w:u w:val="single"/>
        </w:rPr>
        <w:t>:</w:t>
      </w:r>
    </w:p>
    <w:p w14:paraId="65C30910" w14:textId="77777777" w:rsidR="003F39DE" w:rsidRDefault="00025A55" w:rsidP="003F39DE">
      <w:r>
        <w:t>The forecast until Dec 202</w:t>
      </w:r>
      <w:r w:rsidR="0015142F">
        <w:t>3</w:t>
      </w:r>
      <w:r>
        <w:t xml:space="preserve"> for</w:t>
      </w:r>
      <w:r w:rsidR="00291EBA">
        <w:t xml:space="preserve"> total expenditure at this moment is</w:t>
      </w:r>
      <w:r>
        <w:t xml:space="preserve"> </w:t>
      </w:r>
      <w:r w:rsidR="00B01D9D">
        <w:t xml:space="preserve">approx. </w:t>
      </w:r>
      <w:r>
        <w:t xml:space="preserve">USD </w:t>
      </w:r>
      <w:r w:rsidR="009A175A" w:rsidRPr="009A175A">
        <w:t>3</w:t>
      </w:r>
      <w:r w:rsidR="00297F08">
        <w:t>3</w:t>
      </w:r>
      <w:r w:rsidR="009A175A" w:rsidRPr="009A175A">
        <w:t>1,591</w:t>
      </w:r>
      <w:r>
        <w:t>. The main expenditures will be charged against Salaries for GACSA Facilitation Unit</w:t>
      </w:r>
      <w:r w:rsidR="000A535C">
        <w:t xml:space="preserve"> Staff and Consultants</w:t>
      </w:r>
      <w:r w:rsidR="0064427D">
        <w:t xml:space="preserve">, </w:t>
      </w:r>
      <w:r w:rsidR="00DD1062" w:rsidRPr="00DD1062">
        <w:t>General Operating Expenses</w:t>
      </w:r>
      <w:r w:rsidR="00DD1062">
        <w:t xml:space="preserve"> (Annual Forum 2023), </w:t>
      </w:r>
      <w:r w:rsidR="008E4205">
        <w:t>Technical Support Services</w:t>
      </w:r>
      <w:r w:rsidR="00DD1062">
        <w:t xml:space="preserve"> (i.e. programme support), and Support Costs </w:t>
      </w:r>
      <w:r w:rsidR="0064427D" w:rsidRPr="0064427D">
        <w:t>for being hosted by FAO</w:t>
      </w:r>
      <w:r>
        <w:t xml:space="preserve">. </w:t>
      </w:r>
    </w:p>
    <w:p w14:paraId="7221CE19" w14:textId="26D573AA" w:rsidR="00381F96" w:rsidRDefault="00381F96" w:rsidP="003F39DE">
      <w:r w:rsidRPr="00381F96">
        <w:t>Although several funding opportunities from private sector entities were proposed throughout 2022</w:t>
      </w:r>
      <w:r w:rsidR="00884F37">
        <w:t>, d</w:t>
      </w:r>
      <w:r w:rsidRPr="00381F96">
        <w:t>ue to FAO policies, these funding opportunities did not occur, as arrangement</w:t>
      </w:r>
      <w:r>
        <w:t>s</w:t>
      </w:r>
      <w:r w:rsidRPr="00381F96">
        <w:t xml:space="preserve"> with hosting organization (FAO) are restricted from allowing to receive any funding from the private sector. It would be highly appreciated as more sustainable funding for GACSA is crucial, and due to these specific issues/restrictions, re-arrangements should be explored and re-designed, in order to make fundings from all constituencies possible for the future of the Alliance</w:t>
      </w:r>
    </w:p>
    <w:sectPr w:rsidR="00381F96" w:rsidSect="00772D42">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8DA1E" w14:textId="77777777" w:rsidR="00351C50" w:rsidRDefault="00351C50" w:rsidP="00557C81">
      <w:pPr>
        <w:spacing w:after="0" w:line="240" w:lineRule="auto"/>
      </w:pPr>
      <w:r>
        <w:separator/>
      </w:r>
    </w:p>
  </w:endnote>
  <w:endnote w:type="continuationSeparator" w:id="0">
    <w:p w14:paraId="0FF3CAFE" w14:textId="77777777" w:rsidR="00351C50" w:rsidRDefault="00351C50" w:rsidP="0055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53539"/>
      <w:docPartObj>
        <w:docPartGallery w:val="Page Numbers (Bottom of Page)"/>
        <w:docPartUnique/>
      </w:docPartObj>
    </w:sdtPr>
    <w:sdtEndPr>
      <w:rPr>
        <w:noProof/>
      </w:rPr>
    </w:sdtEndPr>
    <w:sdtContent>
      <w:p w14:paraId="012D4705" w14:textId="6426AA4D" w:rsidR="00092F87" w:rsidRDefault="00092F87">
        <w:pPr>
          <w:pStyle w:val="Footer"/>
          <w:jc w:val="right"/>
        </w:pPr>
        <w:r>
          <w:fldChar w:fldCharType="begin"/>
        </w:r>
        <w:r>
          <w:instrText xml:space="preserve"> PAGE   \* MERGEFORMAT </w:instrText>
        </w:r>
        <w:r>
          <w:fldChar w:fldCharType="separate"/>
        </w:r>
        <w:r w:rsidR="00650D59">
          <w:rPr>
            <w:noProof/>
          </w:rPr>
          <w:t>4</w:t>
        </w:r>
        <w:r>
          <w:rPr>
            <w:noProof/>
          </w:rPr>
          <w:fldChar w:fldCharType="end"/>
        </w:r>
      </w:p>
    </w:sdtContent>
  </w:sdt>
  <w:p w14:paraId="7A30DA5A" w14:textId="056A949D" w:rsidR="00D51C4F" w:rsidRDefault="00772D42">
    <w:pPr>
      <w:pStyle w:val="Footer"/>
    </w:pPr>
    <w:r>
      <w:t>Jan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8019B" w14:textId="77777777" w:rsidR="00351C50" w:rsidRDefault="00351C50" w:rsidP="00557C81">
      <w:pPr>
        <w:spacing w:after="0" w:line="240" w:lineRule="auto"/>
      </w:pPr>
      <w:r>
        <w:separator/>
      </w:r>
    </w:p>
  </w:footnote>
  <w:footnote w:type="continuationSeparator" w:id="0">
    <w:p w14:paraId="1E706C45" w14:textId="77777777" w:rsidR="00351C50" w:rsidRDefault="00351C50" w:rsidP="00557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94074" w14:textId="77777777" w:rsidR="00AD721E" w:rsidRDefault="00AD721E">
    <w:pPr>
      <w:pStyle w:val="Header"/>
    </w:pPr>
    <w:r>
      <w:rPr>
        <w:noProof/>
      </w:rPr>
      <mc:AlternateContent>
        <mc:Choice Requires="wps">
          <w:drawing>
            <wp:anchor distT="0" distB="0" distL="118745" distR="118745" simplePos="0" relativeHeight="251659264" behindDoc="1" locked="0" layoutInCell="1" allowOverlap="0" wp14:anchorId="34031A4D" wp14:editId="7614C7A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3C16AE" w14:textId="17458B7B" w:rsidR="00AD721E" w:rsidRDefault="00801987">
                              <w:pPr>
                                <w:pStyle w:val="Header"/>
                                <w:tabs>
                                  <w:tab w:val="clear" w:pos="4680"/>
                                  <w:tab w:val="clear" w:pos="9360"/>
                                </w:tabs>
                                <w:jc w:val="center"/>
                                <w:rPr>
                                  <w:caps/>
                                  <w:color w:val="FFFFFF" w:themeColor="background1"/>
                                </w:rPr>
                              </w:pPr>
                              <w:r>
                                <w:rPr>
                                  <w:caps/>
                                  <w:color w:val="FFFFFF" w:themeColor="background1"/>
                                </w:rPr>
                                <w:t>GACSA budget update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031A4D" id="Rectangle 197" o:spid="_x0000_s1028"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1cade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3C16AE" w14:textId="17458B7B" w:rsidR="00AD721E" w:rsidRDefault="00801987">
                        <w:pPr>
                          <w:pStyle w:val="Header"/>
                          <w:tabs>
                            <w:tab w:val="clear" w:pos="4680"/>
                            <w:tab w:val="clear" w:pos="9360"/>
                          </w:tabs>
                          <w:jc w:val="center"/>
                          <w:rPr>
                            <w:caps/>
                            <w:color w:val="FFFFFF" w:themeColor="background1"/>
                          </w:rPr>
                        </w:pPr>
                        <w:r>
                          <w:rPr>
                            <w:caps/>
                            <w:color w:val="FFFFFF" w:themeColor="background1"/>
                          </w:rPr>
                          <w:t>GACSA budget update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23C"/>
    <w:multiLevelType w:val="hybridMultilevel"/>
    <w:tmpl w:val="16285536"/>
    <w:lvl w:ilvl="0" w:tplc="8402B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D0607"/>
    <w:multiLevelType w:val="hybridMultilevel"/>
    <w:tmpl w:val="91364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3AA"/>
    <w:multiLevelType w:val="hybridMultilevel"/>
    <w:tmpl w:val="11F07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D7909"/>
    <w:multiLevelType w:val="hybridMultilevel"/>
    <w:tmpl w:val="3F5E7958"/>
    <w:lvl w:ilvl="0" w:tplc="6CDEE5C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A403A"/>
    <w:multiLevelType w:val="hybridMultilevel"/>
    <w:tmpl w:val="DB34F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41F91"/>
    <w:multiLevelType w:val="hybridMultilevel"/>
    <w:tmpl w:val="7DA83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CC0E76"/>
    <w:multiLevelType w:val="hybridMultilevel"/>
    <w:tmpl w:val="656EBAD4"/>
    <w:lvl w:ilvl="0" w:tplc="6AAA5FD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621744"/>
    <w:multiLevelType w:val="hybridMultilevel"/>
    <w:tmpl w:val="9FD0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4746E"/>
    <w:multiLevelType w:val="hybridMultilevel"/>
    <w:tmpl w:val="66E615EE"/>
    <w:lvl w:ilvl="0" w:tplc="E3B40814">
      <w:start w:val="1"/>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555F4"/>
    <w:multiLevelType w:val="hybridMultilevel"/>
    <w:tmpl w:val="7930C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926FA"/>
    <w:multiLevelType w:val="hybridMultilevel"/>
    <w:tmpl w:val="F13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1762A"/>
    <w:multiLevelType w:val="hybridMultilevel"/>
    <w:tmpl w:val="1088AD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B1567"/>
    <w:multiLevelType w:val="hybridMultilevel"/>
    <w:tmpl w:val="F1364380"/>
    <w:lvl w:ilvl="0" w:tplc="DB8880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DF2452"/>
    <w:multiLevelType w:val="hybridMultilevel"/>
    <w:tmpl w:val="08F8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626DC"/>
    <w:multiLevelType w:val="hybridMultilevel"/>
    <w:tmpl w:val="00A4F08E"/>
    <w:lvl w:ilvl="0" w:tplc="A2AE5868">
      <w:start w:val="1"/>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B3CE6"/>
    <w:multiLevelType w:val="hybridMultilevel"/>
    <w:tmpl w:val="34C606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31D27"/>
    <w:multiLevelType w:val="hybridMultilevel"/>
    <w:tmpl w:val="0A54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1470E"/>
    <w:multiLevelType w:val="hybridMultilevel"/>
    <w:tmpl w:val="BAD4F444"/>
    <w:lvl w:ilvl="0" w:tplc="7462731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61613"/>
    <w:multiLevelType w:val="hybridMultilevel"/>
    <w:tmpl w:val="846EFF64"/>
    <w:lvl w:ilvl="0" w:tplc="F5F45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5"/>
  </w:num>
  <w:num w:numId="4">
    <w:abstractNumId w:val="16"/>
  </w:num>
  <w:num w:numId="5">
    <w:abstractNumId w:val="12"/>
  </w:num>
  <w:num w:numId="6">
    <w:abstractNumId w:val="1"/>
  </w:num>
  <w:num w:numId="7">
    <w:abstractNumId w:val="4"/>
  </w:num>
  <w:num w:numId="8">
    <w:abstractNumId w:val="8"/>
  </w:num>
  <w:num w:numId="9">
    <w:abstractNumId w:val="14"/>
  </w:num>
  <w:num w:numId="10">
    <w:abstractNumId w:val="9"/>
  </w:num>
  <w:num w:numId="11">
    <w:abstractNumId w:val="0"/>
  </w:num>
  <w:num w:numId="12">
    <w:abstractNumId w:val="11"/>
  </w:num>
  <w:num w:numId="13">
    <w:abstractNumId w:val="18"/>
  </w:num>
  <w:num w:numId="14">
    <w:abstractNumId w:val="3"/>
  </w:num>
  <w:num w:numId="15">
    <w:abstractNumId w:val="6"/>
  </w:num>
  <w:num w:numId="16">
    <w:abstractNumId w:val="17"/>
  </w:num>
  <w:num w:numId="17">
    <w:abstractNumId w:val="13"/>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81"/>
    <w:rsid w:val="00007CFA"/>
    <w:rsid w:val="000252B6"/>
    <w:rsid w:val="00025A55"/>
    <w:rsid w:val="000314A6"/>
    <w:rsid w:val="00031ECD"/>
    <w:rsid w:val="000472A6"/>
    <w:rsid w:val="00067504"/>
    <w:rsid w:val="0007398E"/>
    <w:rsid w:val="000858DC"/>
    <w:rsid w:val="00092F87"/>
    <w:rsid w:val="000936B0"/>
    <w:rsid w:val="000950C1"/>
    <w:rsid w:val="00096ACA"/>
    <w:rsid w:val="000A535C"/>
    <w:rsid w:val="000F1B2D"/>
    <w:rsid w:val="00100F36"/>
    <w:rsid w:val="00106089"/>
    <w:rsid w:val="00113240"/>
    <w:rsid w:val="001146FE"/>
    <w:rsid w:val="00123002"/>
    <w:rsid w:val="00130E57"/>
    <w:rsid w:val="00131F48"/>
    <w:rsid w:val="00132690"/>
    <w:rsid w:val="0015142F"/>
    <w:rsid w:val="00155BB8"/>
    <w:rsid w:val="0016250C"/>
    <w:rsid w:val="00165763"/>
    <w:rsid w:val="00175ADE"/>
    <w:rsid w:val="001831C4"/>
    <w:rsid w:val="00192AD8"/>
    <w:rsid w:val="001965FF"/>
    <w:rsid w:val="001A6F69"/>
    <w:rsid w:val="001C5A5E"/>
    <w:rsid w:val="001D4B77"/>
    <w:rsid w:val="001E1EE3"/>
    <w:rsid w:val="001E34FC"/>
    <w:rsid w:val="001F1DC9"/>
    <w:rsid w:val="001F682F"/>
    <w:rsid w:val="001F736D"/>
    <w:rsid w:val="00202BE0"/>
    <w:rsid w:val="00206CC5"/>
    <w:rsid w:val="0021169B"/>
    <w:rsid w:val="00217AC1"/>
    <w:rsid w:val="00223399"/>
    <w:rsid w:val="00224616"/>
    <w:rsid w:val="002441F3"/>
    <w:rsid w:val="002558E7"/>
    <w:rsid w:val="0026774B"/>
    <w:rsid w:val="0028098F"/>
    <w:rsid w:val="00291EBA"/>
    <w:rsid w:val="00297F08"/>
    <w:rsid w:val="002A48A8"/>
    <w:rsid w:val="002A607E"/>
    <w:rsid w:val="002C4188"/>
    <w:rsid w:val="002C6F31"/>
    <w:rsid w:val="002D6464"/>
    <w:rsid w:val="002E22BE"/>
    <w:rsid w:val="002E6D8A"/>
    <w:rsid w:val="002F4ED3"/>
    <w:rsid w:val="00310223"/>
    <w:rsid w:val="0031032D"/>
    <w:rsid w:val="003108F5"/>
    <w:rsid w:val="00313B7D"/>
    <w:rsid w:val="00321D3F"/>
    <w:rsid w:val="003271FE"/>
    <w:rsid w:val="00336603"/>
    <w:rsid w:val="00351C50"/>
    <w:rsid w:val="00352DC5"/>
    <w:rsid w:val="00362D0C"/>
    <w:rsid w:val="00367DB6"/>
    <w:rsid w:val="00372634"/>
    <w:rsid w:val="0038077A"/>
    <w:rsid w:val="00381F96"/>
    <w:rsid w:val="00384488"/>
    <w:rsid w:val="00387525"/>
    <w:rsid w:val="0039194F"/>
    <w:rsid w:val="00395CD2"/>
    <w:rsid w:val="003B469E"/>
    <w:rsid w:val="003B4F04"/>
    <w:rsid w:val="003D1F5D"/>
    <w:rsid w:val="003D5169"/>
    <w:rsid w:val="003D5F44"/>
    <w:rsid w:val="003D69F9"/>
    <w:rsid w:val="003E3285"/>
    <w:rsid w:val="003E42DA"/>
    <w:rsid w:val="003F39DE"/>
    <w:rsid w:val="003F71A4"/>
    <w:rsid w:val="00400288"/>
    <w:rsid w:val="00404594"/>
    <w:rsid w:val="004136D4"/>
    <w:rsid w:val="00415055"/>
    <w:rsid w:val="004177F2"/>
    <w:rsid w:val="00420568"/>
    <w:rsid w:val="00422E53"/>
    <w:rsid w:val="00424EE3"/>
    <w:rsid w:val="00427CD1"/>
    <w:rsid w:val="00440F01"/>
    <w:rsid w:val="00443556"/>
    <w:rsid w:val="0044594E"/>
    <w:rsid w:val="00451DB8"/>
    <w:rsid w:val="00455754"/>
    <w:rsid w:val="004628D7"/>
    <w:rsid w:val="0046340E"/>
    <w:rsid w:val="00477ADE"/>
    <w:rsid w:val="004875D9"/>
    <w:rsid w:val="004966B5"/>
    <w:rsid w:val="00496E8E"/>
    <w:rsid w:val="004A1D42"/>
    <w:rsid w:val="004B1F75"/>
    <w:rsid w:val="004B6267"/>
    <w:rsid w:val="004D44FD"/>
    <w:rsid w:val="004D563B"/>
    <w:rsid w:val="004D7F5B"/>
    <w:rsid w:val="004E1F77"/>
    <w:rsid w:val="004F0A84"/>
    <w:rsid w:val="004F5BE9"/>
    <w:rsid w:val="004F681E"/>
    <w:rsid w:val="005035D4"/>
    <w:rsid w:val="005047FC"/>
    <w:rsid w:val="00510035"/>
    <w:rsid w:val="00512A6C"/>
    <w:rsid w:val="005152F4"/>
    <w:rsid w:val="0051601A"/>
    <w:rsid w:val="00516230"/>
    <w:rsid w:val="00524459"/>
    <w:rsid w:val="00530EDF"/>
    <w:rsid w:val="005375D9"/>
    <w:rsid w:val="00542E45"/>
    <w:rsid w:val="00545C47"/>
    <w:rsid w:val="00545DD2"/>
    <w:rsid w:val="005505DD"/>
    <w:rsid w:val="00554D0D"/>
    <w:rsid w:val="00557C81"/>
    <w:rsid w:val="00562B0A"/>
    <w:rsid w:val="005745FC"/>
    <w:rsid w:val="0057484C"/>
    <w:rsid w:val="00574B92"/>
    <w:rsid w:val="00582555"/>
    <w:rsid w:val="0059447F"/>
    <w:rsid w:val="005A2918"/>
    <w:rsid w:val="005A5F25"/>
    <w:rsid w:val="005A7EAE"/>
    <w:rsid w:val="005C04B6"/>
    <w:rsid w:val="005C365B"/>
    <w:rsid w:val="005C424D"/>
    <w:rsid w:val="005D2274"/>
    <w:rsid w:val="005D7193"/>
    <w:rsid w:val="005D7DA3"/>
    <w:rsid w:val="005E6067"/>
    <w:rsid w:val="00611A98"/>
    <w:rsid w:val="00614194"/>
    <w:rsid w:val="006162ED"/>
    <w:rsid w:val="00621E11"/>
    <w:rsid w:val="00633419"/>
    <w:rsid w:val="00634764"/>
    <w:rsid w:val="00637157"/>
    <w:rsid w:val="0064427D"/>
    <w:rsid w:val="0064786E"/>
    <w:rsid w:val="00650D59"/>
    <w:rsid w:val="00652FC3"/>
    <w:rsid w:val="0065620F"/>
    <w:rsid w:val="00656D3D"/>
    <w:rsid w:val="00660B0B"/>
    <w:rsid w:val="0066679D"/>
    <w:rsid w:val="00670A40"/>
    <w:rsid w:val="00677404"/>
    <w:rsid w:val="00690E7E"/>
    <w:rsid w:val="006A0928"/>
    <w:rsid w:val="006A5DB4"/>
    <w:rsid w:val="006B019F"/>
    <w:rsid w:val="006B54B7"/>
    <w:rsid w:val="006C74B7"/>
    <w:rsid w:val="006D7397"/>
    <w:rsid w:val="006F26AA"/>
    <w:rsid w:val="00706F83"/>
    <w:rsid w:val="00712B4E"/>
    <w:rsid w:val="00727CD6"/>
    <w:rsid w:val="00732A1E"/>
    <w:rsid w:val="00734B74"/>
    <w:rsid w:val="007501F4"/>
    <w:rsid w:val="00755A55"/>
    <w:rsid w:val="00757062"/>
    <w:rsid w:val="0076782E"/>
    <w:rsid w:val="0077026D"/>
    <w:rsid w:val="00770FD3"/>
    <w:rsid w:val="00772D42"/>
    <w:rsid w:val="007863C5"/>
    <w:rsid w:val="00786487"/>
    <w:rsid w:val="007926DB"/>
    <w:rsid w:val="007A5603"/>
    <w:rsid w:val="007B1FA0"/>
    <w:rsid w:val="007D2D56"/>
    <w:rsid w:val="007D5A9A"/>
    <w:rsid w:val="007E1BF1"/>
    <w:rsid w:val="007E287A"/>
    <w:rsid w:val="007E4936"/>
    <w:rsid w:val="007F0DA5"/>
    <w:rsid w:val="007F7791"/>
    <w:rsid w:val="00801987"/>
    <w:rsid w:val="0080484B"/>
    <w:rsid w:val="008075E4"/>
    <w:rsid w:val="0084270F"/>
    <w:rsid w:val="00847E75"/>
    <w:rsid w:val="0085131A"/>
    <w:rsid w:val="00855A4D"/>
    <w:rsid w:val="00873957"/>
    <w:rsid w:val="00884236"/>
    <w:rsid w:val="00884F37"/>
    <w:rsid w:val="008934E9"/>
    <w:rsid w:val="0089595F"/>
    <w:rsid w:val="008960D2"/>
    <w:rsid w:val="008B0028"/>
    <w:rsid w:val="008B2C20"/>
    <w:rsid w:val="008B40DB"/>
    <w:rsid w:val="008B4960"/>
    <w:rsid w:val="008C0503"/>
    <w:rsid w:val="008C219A"/>
    <w:rsid w:val="008C5EE0"/>
    <w:rsid w:val="008D7625"/>
    <w:rsid w:val="008E26D1"/>
    <w:rsid w:val="008E3BE4"/>
    <w:rsid w:val="008E4205"/>
    <w:rsid w:val="008F2034"/>
    <w:rsid w:val="009029AC"/>
    <w:rsid w:val="00903751"/>
    <w:rsid w:val="009233CA"/>
    <w:rsid w:val="009233F3"/>
    <w:rsid w:val="00931A0B"/>
    <w:rsid w:val="00931BD3"/>
    <w:rsid w:val="00933CFD"/>
    <w:rsid w:val="00935D80"/>
    <w:rsid w:val="00941E5D"/>
    <w:rsid w:val="00946D7B"/>
    <w:rsid w:val="00982E1C"/>
    <w:rsid w:val="00986603"/>
    <w:rsid w:val="009954AA"/>
    <w:rsid w:val="009A175A"/>
    <w:rsid w:val="009A20EE"/>
    <w:rsid w:val="009A2FCD"/>
    <w:rsid w:val="009B2B13"/>
    <w:rsid w:val="009C769E"/>
    <w:rsid w:val="009D1AA0"/>
    <w:rsid w:val="009D5273"/>
    <w:rsid w:val="009E6D34"/>
    <w:rsid w:val="009E7EEA"/>
    <w:rsid w:val="00A11C8E"/>
    <w:rsid w:val="00A27BC8"/>
    <w:rsid w:val="00A329C9"/>
    <w:rsid w:val="00A35CBE"/>
    <w:rsid w:val="00A36D41"/>
    <w:rsid w:val="00A43D5D"/>
    <w:rsid w:val="00A45E5D"/>
    <w:rsid w:val="00A630AC"/>
    <w:rsid w:val="00A73D91"/>
    <w:rsid w:val="00A942E9"/>
    <w:rsid w:val="00A96FF2"/>
    <w:rsid w:val="00A97BDF"/>
    <w:rsid w:val="00AB0F3D"/>
    <w:rsid w:val="00AB3C1F"/>
    <w:rsid w:val="00AB49DF"/>
    <w:rsid w:val="00AD721E"/>
    <w:rsid w:val="00AF0273"/>
    <w:rsid w:val="00AF4DD7"/>
    <w:rsid w:val="00AF6CE1"/>
    <w:rsid w:val="00B01D9D"/>
    <w:rsid w:val="00B041C6"/>
    <w:rsid w:val="00B07FA1"/>
    <w:rsid w:val="00B10C3C"/>
    <w:rsid w:val="00B12FD1"/>
    <w:rsid w:val="00B25E4B"/>
    <w:rsid w:val="00B378C5"/>
    <w:rsid w:val="00B55481"/>
    <w:rsid w:val="00B67EB0"/>
    <w:rsid w:val="00B7153D"/>
    <w:rsid w:val="00B77BD7"/>
    <w:rsid w:val="00B77FE4"/>
    <w:rsid w:val="00B80643"/>
    <w:rsid w:val="00B879C5"/>
    <w:rsid w:val="00B91185"/>
    <w:rsid w:val="00B965B9"/>
    <w:rsid w:val="00BA0505"/>
    <w:rsid w:val="00BA0C06"/>
    <w:rsid w:val="00BA23F4"/>
    <w:rsid w:val="00BA4BC1"/>
    <w:rsid w:val="00BA7AC8"/>
    <w:rsid w:val="00BB4F2A"/>
    <w:rsid w:val="00BC10F3"/>
    <w:rsid w:val="00BC1C10"/>
    <w:rsid w:val="00BC56AC"/>
    <w:rsid w:val="00BD6426"/>
    <w:rsid w:val="00BF15D6"/>
    <w:rsid w:val="00BF6ED5"/>
    <w:rsid w:val="00C015B8"/>
    <w:rsid w:val="00C07177"/>
    <w:rsid w:val="00C13DD1"/>
    <w:rsid w:val="00C220F9"/>
    <w:rsid w:val="00C24E78"/>
    <w:rsid w:val="00C2757F"/>
    <w:rsid w:val="00C27A78"/>
    <w:rsid w:val="00C301B0"/>
    <w:rsid w:val="00C508E2"/>
    <w:rsid w:val="00C54575"/>
    <w:rsid w:val="00C5517B"/>
    <w:rsid w:val="00C57BEE"/>
    <w:rsid w:val="00C6510F"/>
    <w:rsid w:val="00C75C5B"/>
    <w:rsid w:val="00C77B41"/>
    <w:rsid w:val="00C8129A"/>
    <w:rsid w:val="00C9649F"/>
    <w:rsid w:val="00CA4CB9"/>
    <w:rsid w:val="00CA5C44"/>
    <w:rsid w:val="00CA741F"/>
    <w:rsid w:val="00CB3DF6"/>
    <w:rsid w:val="00CC091F"/>
    <w:rsid w:val="00CE2940"/>
    <w:rsid w:val="00CE42B2"/>
    <w:rsid w:val="00CF1CEE"/>
    <w:rsid w:val="00CF259F"/>
    <w:rsid w:val="00CF52AC"/>
    <w:rsid w:val="00D003A1"/>
    <w:rsid w:val="00D0250E"/>
    <w:rsid w:val="00D028A4"/>
    <w:rsid w:val="00D13EF6"/>
    <w:rsid w:val="00D174C3"/>
    <w:rsid w:val="00D4057E"/>
    <w:rsid w:val="00D4343C"/>
    <w:rsid w:val="00D51A25"/>
    <w:rsid w:val="00D51C4F"/>
    <w:rsid w:val="00D523E9"/>
    <w:rsid w:val="00D66FF4"/>
    <w:rsid w:val="00D76B68"/>
    <w:rsid w:val="00D80576"/>
    <w:rsid w:val="00D83269"/>
    <w:rsid w:val="00D857A8"/>
    <w:rsid w:val="00DA2790"/>
    <w:rsid w:val="00DC2BF1"/>
    <w:rsid w:val="00DD1062"/>
    <w:rsid w:val="00DD14BE"/>
    <w:rsid w:val="00DF69A3"/>
    <w:rsid w:val="00E012C1"/>
    <w:rsid w:val="00E10826"/>
    <w:rsid w:val="00E11257"/>
    <w:rsid w:val="00E15F39"/>
    <w:rsid w:val="00E3218D"/>
    <w:rsid w:val="00E63097"/>
    <w:rsid w:val="00E6340C"/>
    <w:rsid w:val="00E67D2C"/>
    <w:rsid w:val="00E708DE"/>
    <w:rsid w:val="00E75820"/>
    <w:rsid w:val="00E76EB7"/>
    <w:rsid w:val="00E82F68"/>
    <w:rsid w:val="00E83B93"/>
    <w:rsid w:val="00E83DF0"/>
    <w:rsid w:val="00E877C0"/>
    <w:rsid w:val="00E951C3"/>
    <w:rsid w:val="00E952B4"/>
    <w:rsid w:val="00EA027F"/>
    <w:rsid w:val="00EA072F"/>
    <w:rsid w:val="00EB2AE0"/>
    <w:rsid w:val="00EC6170"/>
    <w:rsid w:val="00EC7D64"/>
    <w:rsid w:val="00ED2CAA"/>
    <w:rsid w:val="00EE1D14"/>
    <w:rsid w:val="00EE4F3B"/>
    <w:rsid w:val="00EE6B98"/>
    <w:rsid w:val="00EF36C6"/>
    <w:rsid w:val="00EF79A6"/>
    <w:rsid w:val="00F060F9"/>
    <w:rsid w:val="00F10CE0"/>
    <w:rsid w:val="00F111C4"/>
    <w:rsid w:val="00F14B7D"/>
    <w:rsid w:val="00F14F92"/>
    <w:rsid w:val="00F177B7"/>
    <w:rsid w:val="00F22AEC"/>
    <w:rsid w:val="00F23C6B"/>
    <w:rsid w:val="00F2416B"/>
    <w:rsid w:val="00F24B6F"/>
    <w:rsid w:val="00F27337"/>
    <w:rsid w:val="00F30A19"/>
    <w:rsid w:val="00F37872"/>
    <w:rsid w:val="00F45352"/>
    <w:rsid w:val="00F50A0D"/>
    <w:rsid w:val="00F522CD"/>
    <w:rsid w:val="00F53179"/>
    <w:rsid w:val="00F64F26"/>
    <w:rsid w:val="00F65C37"/>
    <w:rsid w:val="00F71D2F"/>
    <w:rsid w:val="00F7452F"/>
    <w:rsid w:val="00F7462A"/>
    <w:rsid w:val="00F8028E"/>
    <w:rsid w:val="00F83FC0"/>
    <w:rsid w:val="00F83FD5"/>
    <w:rsid w:val="00F93D44"/>
    <w:rsid w:val="00F945C6"/>
    <w:rsid w:val="00FA5039"/>
    <w:rsid w:val="00FB44BE"/>
    <w:rsid w:val="00FC26D1"/>
    <w:rsid w:val="00FC459F"/>
    <w:rsid w:val="00FC57F9"/>
    <w:rsid w:val="00FD3E6F"/>
    <w:rsid w:val="00FE7FDB"/>
    <w:rsid w:val="00FF43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9187"/>
  <w15:chartTrackingRefBased/>
  <w15:docId w15:val="{E05BA423-B4A8-4091-B553-22D661E7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4FD"/>
  </w:style>
  <w:style w:type="paragraph" w:styleId="Heading1">
    <w:name w:val="heading 1"/>
    <w:basedOn w:val="Normal"/>
    <w:next w:val="Normal"/>
    <w:link w:val="Heading1Char"/>
    <w:uiPriority w:val="9"/>
    <w:qFormat/>
    <w:rsid w:val="004D44FD"/>
    <w:pPr>
      <w:keepNext/>
      <w:keepLines/>
      <w:pBdr>
        <w:bottom w:val="single" w:sz="4" w:space="2" w:color="2683C6"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D44FD"/>
    <w:pPr>
      <w:keepNext/>
      <w:keepLines/>
      <w:spacing w:before="120" w:after="0" w:line="240" w:lineRule="auto"/>
      <w:outlineLvl w:val="1"/>
    </w:pPr>
    <w:rPr>
      <w:rFonts w:asciiTheme="majorHAnsi" w:eastAsiaTheme="majorEastAsia" w:hAnsiTheme="majorHAnsi" w:cstheme="majorBidi"/>
      <w:color w:val="2683C6" w:themeColor="accent2"/>
      <w:sz w:val="36"/>
      <w:szCs w:val="36"/>
    </w:rPr>
  </w:style>
  <w:style w:type="paragraph" w:styleId="Heading3">
    <w:name w:val="heading 3"/>
    <w:basedOn w:val="Normal"/>
    <w:next w:val="Normal"/>
    <w:link w:val="Heading3Char"/>
    <w:uiPriority w:val="9"/>
    <w:semiHidden/>
    <w:unhideWhenUsed/>
    <w:qFormat/>
    <w:rsid w:val="004D44FD"/>
    <w:pPr>
      <w:keepNext/>
      <w:keepLines/>
      <w:spacing w:before="80" w:after="0" w:line="240" w:lineRule="auto"/>
      <w:outlineLvl w:val="2"/>
    </w:pPr>
    <w:rPr>
      <w:rFonts w:asciiTheme="majorHAnsi" w:eastAsiaTheme="majorEastAsia" w:hAnsiTheme="majorHAnsi" w:cstheme="majorBidi"/>
      <w:color w:val="1C6194" w:themeColor="accent2" w:themeShade="BF"/>
      <w:sz w:val="32"/>
      <w:szCs w:val="32"/>
    </w:rPr>
  </w:style>
  <w:style w:type="paragraph" w:styleId="Heading4">
    <w:name w:val="heading 4"/>
    <w:basedOn w:val="Normal"/>
    <w:next w:val="Normal"/>
    <w:link w:val="Heading4Char"/>
    <w:uiPriority w:val="9"/>
    <w:semiHidden/>
    <w:unhideWhenUsed/>
    <w:qFormat/>
    <w:rsid w:val="004D44FD"/>
    <w:pPr>
      <w:keepNext/>
      <w:keepLines/>
      <w:spacing w:before="80" w:after="0" w:line="240" w:lineRule="auto"/>
      <w:outlineLvl w:val="3"/>
    </w:pPr>
    <w:rPr>
      <w:rFonts w:asciiTheme="majorHAnsi" w:eastAsiaTheme="majorEastAsia" w:hAnsiTheme="majorHAnsi" w:cstheme="majorBidi"/>
      <w:i/>
      <w:iCs/>
      <w:color w:val="134163" w:themeColor="accent2" w:themeShade="80"/>
      <w:sz w:val="28"/>
      <w:szCs w:val="28"/>
    </w:rPr>
  </w:style>
  <w:style w:type="paragraph" w:styleId="Heading5">
    <w:name w:val="heading 5"/>
    <w:basedOn w:val="Normal"/>
    <w:next w:val="Normal"/>
    <w:link w:val="Heading5Char"/>
    <w:uiPriority w:val="9"/>
    <w:semiHidden/>
    <w:unhideWhenUsed/>
    <w:qFormat/>
    <w:rsid w:val="004D44FD"/>
    <w:pPr>
      <w:keepNext/>
      <w:keepLines/>
      <w:spacing w:before="80" w:after="0" w:line="240" w:lineRule="auto"/>
      <w:outlineLvl w:val="4"/>
    </w:pPr>
    <w:rPr>
      <w:rFonts w:asciiTheme="majorHAnsi" w:eastAsiaTheme="majorEastAsia" w:hAnsiTheme="majorHAnsi" w:cstheme="majorBidi"/>
      <w:color w:val="1C6194" w:themeColor="accent2" w:themeShade="BF"/>
      <w:sz w:val="24"/>
      <w:szCs w:val="24"/>
    </w:rPr>
  </w:style>
  <w:style w:type="paragraph" w:styleId="Heading6">
    <w:name w:val="heading 6"/>
    <w:basedOn w:val="Normal"/>
    <w:next w:val="Normal"/>
    <w:link w:val="Heading6Char"/>
    <w:uiPriority w:val="9"/>
    <w:semiHidden/>
    <w:unhideWhenUsed/>
    <w:qFormat/>
    <w:rsid w:val="004D44FD"/>
    <w:pPr>
      <w:keepNext/>
      <w:keepLines/>
      <w:spacing w:before="80" w:after="0" w:line="240" w:lineRule="auto"/>
      <w:outlineLvl w:val="5"/>
    </w:pPr>
    <w:rPr>
      <w:rFonts w:asciiTheme="majorHAnsi" w:eastAsiaTheme="majorEastAsia" w:hAnsiTheme="majorHAnsi" w:cstheme="majorBidi"/>
      <w:i/>
      <w:iCs/>
      <w:color w:val="134163" w:themeColor="accent2" w:themeShade="80"/>
      <w:sz w:val="24"/>
      <w:szCs w:val="24"/>
    </w:rPr>
  </w:style>
  <w:style w:type="paragraph" w:styleId="Heading7">
    <w:name w:val="heading 7"/>
    <w:basedOn w:val="Normal"/>
    <w:next w:val="Normal"/>
    <w:link w:val="Heading7Char"/>
    <w:uiPriority w:val="9"/>
    <w:semiHidden/>
    <w:unhideWhenUsed/>
    <w:qFormat/>
    <w:rsid w:val="004D44FD"/>
    <w:pPr>
      <w:keepNext/>
      <w:keepLines/>
      <w:spacing w:before="80" w:after="0" w:line="240" w:lineRule="auto"/>
      <w:outlineLvl w:val="6"/>
    </w:pPr>
    <w:rPr>
      <w:rFonts w:asciiTheme="majorHAnsi" w:eastAsiaTheme="majorEastAsia" w:hAnsiTheme="majorHAnsi" w:cstheme="majorBidi"/>
      <w:b/>
      <w:bCs/>
      <w:color w:val="134163" w:themeColor="accent2" w:themeShade="80"/>
      <w:sz w:val="22"/>
      <w:szCs w:val="22"/>
    </w:rPr>
  </w:style>
  <w:style w:type="paragraph" w:styleId="Heading8">
    <w:name w:val="heading 8"/>
    <w:basedOn w:val="Normal"/>
    <w:next w:val="Normal"/>
    <w:link w:val="Heading8Char"/>
    <w:uiPriority w:val="9"/>
    <w:semiHidden/>
    <w:unhideWhenUsed/>
    <w:qFormat/>
    <w:rsid w:val="004D44FD"/>
    <w:pPr>
      <w:keepNext/>
      <w:keepLines/>
      <w:spacing w:before="80" w:after="0" w:line="240" w:lineRule="auto"/>
      <w:outlineLvl w:val="7"/>
    </w:pPr>
    <w:rPr>
      <w:rFonts w:asciiTheme="majorHAnsi" w:eastAsiaTheme="majorEastAsia" w:hAnsiTheme="majorHAnsi" w:cstheme="majorBidi"/>
      <w:color w:val="134163" w:themeColor="accent2" w:themeShade="80"/>
      <w:sz w:val="22"/>
      <w:szCs w:val="22"/>
    </w:rPr>
  </w:style>
  <w:style w:type="paragraph" w:styleId="Heading9">
    <w:name w:val="heading 9"/>
    <w:basedOn w:val="Normal"/>
    <w:next w:val="Normal"/>
    <w:link w:val="Heading9Char"/>
    <w:uiPriority w:val="9"/>
    <w:semiHidden/>
    <w:unhideWhenUsed/>
    <w:qFormat/>
    <w:rsid w:val="004D44FD"/>
    <w:pPr>
      <w:keepNext/>
      <w:keepLines/>
      <w:spacing w:before="80" w:after="0" w:line="240" w:lineRule="auto"/>
      <w:outlineLvl w:val="8"/>
    </w:pPr>
    <w:rPr>
      <w:rFonts w:asciiTheme="majorHAnsi" w:eastAsiaTheme="majorEastAsia" w:hAnsiTheme="majorHAnsi" w:cstheme="majorBidi"/>
      <w:i/>
      <w:iCs/>
      <w:color w:val="13416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81"/>
  </w:style>
  <w:style w:type="paragraph" w:styleId="Footer">
    <w:name w:val="footer"/>
    <w:basedOn w:val="Normal"/>
    <w:link w:val="FooterChar"/>
    <w:uiPriority w:val="99"/>
    <w:unhideWhenUsed/>
    <w:rsid w:val="00557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81"/>
  </w:style>
  <w:style w:type="character" w:customStyle="1" w:styleId="Heading1Char">
    <w:name w:val="Heading 1 Char"/>
    <w:basedOn w:val="DefaultParagraphFont"/>
    <w:link w:val="Heading1"/>
    <w:uiPriority w:val="9"/>
    <w:rsid w:val="004D44FD"/>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D44FD"/>
    <w:rPr>
      <w:rFonts w:asciiTheme="majorHAnsi" w:eastAsiaTheme="majorEastAsia" w:hAnsiTheme="majorHAnsi" w:cstheme="majorBidi"/>
      <w:color w:val="2683C6" w:themeColor="accent2"/>
      <w:sz w:val="36"/>
      <w:szCs w:val="36"/>
    </w:rPr>
  </w:style>
  <w:style w:type="character" w:customStyle="1" w:styleId="Heading3Char">
    <w:name w:val="Heading 3 Char"/>
    <w:basedOn w:val="DefaultParagraphFont"/>
    <w:link w:val="Heading3"/>
    <w:uiPriority w:val="9"/>
    <w:semiHidden/>
    <w:rsid w:val="004D44FD"/>
    <w:rPr>
      <w:rFonts w:asciiTheme="majorHAnsi" w:eastAsiaTheme="majorEastAsia" w:hAnsiTheme="majorHAnsi" w:cstheme="majorBidi"/>
      <w:color w:val="1C6194" w:themeColor="accent2" w:themeShade="BF"/>
      <w:sz w:val="32"/>
      <w:szCs w:val="32"/>
    </w:rPr>
  </w:style>
  <w:style w:type="character" w:customStyle="1" w:styleId="Heading4Char">
    <w:name w:val="Heading 4 Char"/>
    <w:basedOn w:val="DefaultParagraphFont"/>
    <w:link w:val="Heading4"/>
    <w:uiPriority w:val="9"/>
    <w:semiHidden/>
    <w:rsid w:val="004D44FD"/>
    <w:rPr>
      <w:rFonts w:asciiTheme="majorHAnsi" w:eastAsiaTheme="majorEastAsia" w:hAnsiTheme="majorHAnsi" w:cstheme="majorBidi"/>
      <w:i/>
      <w:iCs/>
      <w:color w:val="134163" w:themeColor="accent2" w:themeShade="80"/>
      <w:sz w:val="28"/>
      <w:szCs w:val="28"/>
    </w:rPr>
  </w:style>
  <w:style w:type="character" w:customStyle="1" w:styleId="Heading5Char">
    <w:name w:val="Heading 5 Char"/>
    <w:basedOn w:val="DefaultParagraphFont"/>
    <w:link w:val="Heading5"/>
    <w:uiPriority w:val="9"/>
    <w:semiHidden/>
    <w:rsid w:val="004D44FD"/>
    <w:rPr>
      <w:rFonts w:asciiTheme="majorHAnsi" w:eastAsiaTheme="majorEastAsia" w:hAnsiTheme="majorHAnsi" w:cstheme="majorBidi"/>
      <w:color w:val="1C6194" w:themeColor="accent2" w:themeShade="BF"/>
      <w:sz w:val="24"/>
      <w:szCs w:val="24"/>
    </w:rPr>
  </w:style>
  <w:style w:type="character" w:customStyle="1" w:styleId="Heading6Char">
    <w:name w:val="Heading 6 Char"/>
    <w:basedOn w:val="DefaultParagraphFont"/>
    <w:link w:val="Heading6"/>
    <w:uiPriority w:val="9"/>
    <w:semiHidden/>
    <w:rsid w:val="004D44FD"/>
    <w:rPr>
      <w:rFonts w:asciiTheme="majorHAnsi" w:eastAsiaTheme="majorEastAsia" w:hAnsiTheme="majorHAnsi" w:cstheme="majorBidi"/>
      <w:i/>
      <w:iCs/>
      <w:color w:val="134163" w:themeColor="accent2" w:themeShade="80"/>
      <w:sz w:val="24"/>
      <w:szCs w:val="24"/>
    </w:rPr>
  </w:style>
  <w:style w:type="character" w:customStyle="1" w:styleId="Heading7Char">
    <w:name w:val="Heading 7 Char"/>
    <w:basedOn w:val="DefaultParagraphFont"/>
    <w:link w:val="Heading7"/>
    <w:uiPriority w:val="9"/>
    <w:semiHidden/>
    <w:rsid w:val="004D44FD"/>
    <w:rPr>
      <w:rFonts w:asciiTheme="majorHAnsi" w:eastAsiaTheme="majorEastAsia" w:hAnsiTheme="majorHAnsi" w:cstheme="majorBidi"/>
      <w:b/>
      <w:bCs/>
      <w:color w:val="134163" w:themeColor="accent2" w:themeShade="80"/>
      <w:sz w:val="22"/>
      <w:szCs w:val="22"/>
    </w:rPr>
  </w:style>
  <w:style w:type="character" w:customStyle="1" w:styleId="Heading8Char">
    <w:name w:val="Heading 8 Char"/>
    <w:basedOn w:val="DefaultParagraphFont"/>
    <w:link w:val="Heading8"/>
    <w:uiPriority w:val="9"/>
    <w:semiHidden/>
    <w:rsid w:val="004D44FD"/>
    <w:rPr>
      <w:rFonts w:asciiTheme="majorHAnsi" w:eastAsiaTheme="majorEastAsia" w:hAnsiTheme="majorHAnsi" w:cstheme="majorBidi"/>
      <w:color w:val="134163" w:themeColor="accent2" w:themeShade="80"/>
      <w:sz w:val="22"/>
      <w:szCs w:val="22"/>
    </w:rPr>
  </w:style>
  <w:style w:type="character" w:customStyle="1" w:styleId="Heading9Char">
    <w:name w:val="Heading 9 Char"/>
    <w:basedOn w:val="DefaultParagraphFont"/>
    <w:link w:val="Heading9"/>
    <w:uiPriority w:val="9"/>
    <w:semiHidden/>
    <w:rsid w:val="004D44FD"/>
    <w:rPr>
      <w:rFonts w:asciiTheme="majorHAnsi" w:eastAsiaTheme="majorEastAsia" w:hAnsiTheme="majorHAnsi" w:cstheme="majorBidi"/>
      <w:i/>
      <w:iCs/>
      <w:color w:val="134163" w:themeColor="accent2" w:themeShade="80"/>
      <w:sz w:val="22"/>
      <w:szCs w:val="22"/>
    </w:rPr>
  </w:style>
  <w:style w:type="paragraph" w:styleId="Caption">
    <w:name w:val="caption"/>
    <w:basedOn w:val="Normal"/>
    <w:next w:val="Normal"/>
    <w:uiPriority w:val="35"/>
    <w:semiHidden/>
    <w:unhideWhenUsed/>
    <w:qFormat/>
    <w:rsid w:val="004D44F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D44F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D44FD"/>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4D44F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D44FD"/>
    <w:rPr>
      <w:caps/>
      <w:color w:val="404040" w:themeColor="text1" w:themeTint="BF"/>
      <w:spacing w:val="20"/>
      <w:sz w:val="28"/>
      <w:szCs w:val="28"/>
    </w:rPr>
  </w:style>
  <w:style w:type="character" w:styleId="Strong">
    <w:name w:val="Strong"/>
    <w:basedOn w:val="DefaultParagraphFont"/>
    <w:uiPriority w:val="22"/>
    <w:qFormat/>
    <w:rsid w:val="004D44FD"/>
    <w:rPr>
      <w:b/>
      <w:bCs/>
    </w:rPr>
  </w:style>
  <w:style w:type="character" w:styleId="Emphasis">
    <w:name w:val="Emphasis"/>
    <w:basedOn w:val="DefaultParagraphFont"/>
    <w:uiPriority w:val="20"/>
    <w:qFormat/>
    <w:rsid w:val="004D44FD"/>
    <w:rPr>
      <w:i/>
      <w:iCs/>
      <w:color w:val="000000" w:themeColor="text1"/>
    </w:rPr>
  </w:style>
  <w:style w:type="paragraph" w:styleId="NoSpacing">
    <w:name w:val="No Spacing"/>
    <w:link w:val="NoSpacingChar"/>
    <w:uiPriority w:val="1"/>
    <w:qFormat/>
    <w:rsid w:val="004D44FD"/>
    <w:pPr>
      <w:spacing w:after="0" w:line="240" w:lineRule="auto"/>
    </w:pPr>
  </w:style>
  <w:style w:type="paragraph" w:styleId="Quote">
    <w:name w:val="Quote"/>
    <w:basedOn w:val="Normal"/>
    <w:next w:val="Normal"/>
    <w:link w:val="QuoteChar"/>
    <w:uiPriority w:val="29"/>
    <w:qFormat/>
    <w:rsid w:val="004D44F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D44F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D44FD"/>
    <w:pPr>
      <w:pBdr>
        <w:top w:val="single" w:sz="24" w:space="4" w:color="2683C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D44F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D44FD"/>
    <w:rPr>
      <w:i/>
      <w:iCs/>
      <w:color w:val="595959" w:themeColor="text1" w:themeTint="A6"/>
    </w:rPr>
  </w:style>
  <w:style w:type="character" w:styleId="IntenseEmphasis">
    <w:name w:val="Intense Emphasis"/>
    <w:basedOn w:val="DefaultParagraphFont"/>
    <w:uiPriority w:val="21"/>
    <w:qFormat/>
    <w:rsid w:val="004D44FD"/>
    <w:rPr>
      <w:b/>
      <w:bCs/>
      <w:i/>
      <w:iCs/>
      <w:caps w:val="0"/>
      <w:smallCaps w:val="0"/>
      <w:strike w:val="0"/>
      <w:dstrike w:val="0"/>
      <w:color w:val="2683C6" w:themeColor="accent2"/>
    </w:rPr>
  </w:style>
  <w:style w:type="character" w:styleId="SubtleReference">
    <w:name w:val="Subtle Reference"/>
    <w:basedOn w:val="DefaultParagraphFont"/>
    <w:uiPriority w:val="31"/>
    <w:qFormat/>
    <w:rsid w:val="004D44F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D44FD"/>
    <w:rPr>
      <w:b/>
      <w:bCs/>
      <w:caps w:val="0"/>
      <w:smallCaps/>
      <w:color w:val="auto"/>
      <w:spacing w:val="0"/>
      <w:u w:val="single"/>
    </w:rPr>
  </w:style>
  <w:style w:type="character" w:styleId="BookTitle">
    <w:name w:val="Book Title"/>
    <w:basedOn w:val="DefaultParagraphFont"/>
    <w:uiPriority w:val="33"/>
    <w:qFormat/>
    <w:rsid w:val="004D44FD"/>
    <w:rPr>
      <w:b/>
      <w:bCs/>
      <w:caps w:val="0"/>
      <w:smallCaps/>
      <w:spacing w:val="0"/>
    </w:rPr>
  </w:style>
  <w:style w:type="paragraph" w:styleId="TOCHeading">
    <w:name w:val="TOC Heading"/>
    <w:basedOn w:val="Heading1"/>
    <w:next w:val="Normal"/>
    <w:uiPriority w:val="39"/>
    <w:semiHidden/>
    <w:unhideWhenUsed/>
    <w:qFormat/>
    <w:rsid w:val="004D44FD"/>
    <w:pPr>
      <w:outlineLvl w:val="9"/>
    </w:pPr>
  </w:style>
  <w:style w:type="paragraph" w:styleId="ListParagraph">
    <w:name w:val="List Paragraph"/>
    <w:basedOn w:val="Normal"/>
    <w:uiPriority w:val="34"/>
    <w:qFormat/>
    <w:rsid w:val="004D44FD"/>
    <w:pPr>
      <w:ind w:left="720"/>
      <w:contextualSpacing/>
    </w:pPr>
  </w:style>
  <w:style w:type="character" w:customStyle="1" w:styleId="jsgrdq">
    <w:name w:val="jsgrdq"/>
    <w:basedOn w:val="DefaultParagraphFont"/>
    <w:rsid w:val="00404594"/>
  </w:style>
  <w:style w:type="table" w:styleId="TableGrid">
    <w:name w:val="Table Grid"/>
    <w:basedOn w:val="TableNormal"/>
    <w:uiPriority w:val="39"/>
    <w:rsid w:val="003D5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41F"/>
    <w:rPr>
      <w:rFonts w:ascii="Segoe UI" w:hAnsi="Segoe UI" w:cs="Segoe UI"/>
      <w:sz w:val="18"/>
      <w:szCs w:val="18"/>
    </w:rPr>
  </w:style>
  <w:style w:type="character" w:styleId="CommentReference">
    <w:name w:val="annotation reference"/>
    <w:basedOn w:val="DefaultParagraphFont"/>
    <w:uiPriority w:val="99"/>
    <w:semiHidden/>
    <w:unhideWhenUsed/>
    <w:rsid w:val="0077026D"/>
    <w:rPr>
      <w:sz w:val="16"/>
      <w:szCs w:val="16"/>
    </w:rPr>
  </w:style>
  <w:style w:type="paragraph" w:styleId="CommentText">
    <w:name w:val="annotation text"/>
    <w:basedOn w:val="Normal"/>
    <w:link w:val="CommentTextChar"/>
    <w:uiPriority w:val="99"/>
    <w:semiHidden/>
    <w:unhideWhenUsed/>
    <w:rsid w:val="0077026D"/>
    <w:pPr>
      <w:spacing w:line="240" w:lineRule="auto"/>
    </w:pPr>
    <w:rPr>
      <w:sz w:val="20"/>
      <w:szCs w:val="20"/>
    </w:rPr>
  </w:style>
  <w:style w:type="character" w:customStyle="1" w:styleId="CommentTextChar">
    <w:name w:val="Comment Text Char"/>
    <w:basedOn w:val="DefaultParagraphFont"/>
    <w:link w:val="CommentText"/>
    <w:uiPriority w:val="99"/>
    <w:semiHidden/>
    <w:rsid w:val="0077026D"/>
    <w:rPr>
      <w:sz w:val="20"/>
      <w:szCs w:val="20"/>
    </w:rPr>
  </w:style>
  <w:style w:type="paragraph" w:styleId="CommentSubject">
    <w:name w:val="annotation subject"/>
    <w:basedOn w:val="CommentText"/>
    <w:next w:val="CommentText"/>
    <w:link w:val="CommentSubjectChar"/>
    <w:uiPriority w:val="99"/>
    <w:semiHidden/>
    <w:unhideWhenUsed/>
    <w:rsid w:val="0077026D"/>
    <w:rPr>
      <w:b/>
      <w:bCs/>
    </w:rPr>
  </w:style>
  <w:style w:type="character" w:customStyle="1" w:styleId="CommentSubjectChar">
    <w:name w:val="Comment Subject Char"/>
    <w:basedOn w:val="CommentTextChar"/>
    <w:link w:val="CommentSubject"/>
    <w:uiPriority w:val="99"/>
    <w:semiHidden/>
    <w:rsid w:val="0077026D"/>
    <w:rPr>
      <w:b/>
      <w:bCs/>
      <w:sz w:val="20"/>
      <w:szCs w:val="20"/>
    </w:rPr>
  </w:style>
  <w:style w:type="character" w:customStyle="1" w:styleId="NoSpacingChar">
    <w:name w:val="No Spacing Char"/>
    <w:basedOn w:val="DefaultParagraphFont"/>
    <w:link w:val="NoSpacing"/>
    <w:uiPriority w:val="1"/>
    <w:rsid w:val="004F0A84"/>
  </w:style>
  <w:style w:type="table" w:styleId="GridTable1Light">
    <w:name w:val="Grid Table 1 Light"/>
    <w:basedOn w:val="TableNormal"/>
    <w:uiPriority w:val="46"/>
    <w:rsid w:val="00F241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7501F4"/>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CEB" w:themeFill="accent6" w:themeFillTint="33"/>
      </w:tcPr>
    </w:tblStylePr>
    <w:tblStylePr w:type="band1Horz">
      <w:tblPr/>
      <w:tcPr>
        <w:shd w:val="clear" w:color="auto" w:fill="DFECEB" w:themeFill="accent6" w:themeFillTint="33"/>
      </w:tcPr>
    </w:tblStylePr>
    <w:tblStylePr w:type="neCell">
      <w:tblPr/>
      <w:tcPr>
        <w:tcBorders>
          <w:bottom w:val="single" w:sz="4" w:space="0" w:color="A0C7C5" w:themeColor="accent6" w:themeTint="99"/>
        </w:tcBorders>
      </w:tcPr>
    </w:tblStylePr>
    <w:tblStylePr w:type="nwCell">
      <w:tblPr/>
      <w:tcPr>
        <w:tcBorders>
          <w:bottom w:val="single" w:sz="4" w:space="0" w:color="A0C7C5" w:themeColor="accent6" w:themeTint="99"/>
        </w:tcBorders>
      </w:tcPr>
    </w:tblStylePr>
    <w:tblStylePr w:type="seCell">
      <w:tblPr/>
      <w:tcPr>
        <w:tcBorders>
          <w:top w:val="single" w:sz="4" w:space="0" w:color="A0C7C5" w:themeColor="accent6" w:themeTint="99"/>
        </w:tcBorders>
      </w:tcPr>
    </w:tblStylePr>
    <w:tblStylePr w:type="swCell">
      <w:tblPr/>
      <w:tcPr>
        <w:tcBorders>
          <w:top w:val="single" w:sz="4" w:space="0" w:color="A0C7C5" w:themeColor="accent6" w:themeTint="99"/>
        </w:tcBorders>
      </w:tcPr>
    </w:tblStylePr>
  </w:style>
  <w:style w:type="table" w:styleId="ListTable1Light-Accent1">
    <w:name w:val="List Table 1 Light Accent 1"/>
    <w:basedOn w:val="TableNormal"/>
    <w:uiPriority w:val="46"/>
    <w:rsid w:val="007501F4"/>
    <w:pPr>
      <w:spacing w:after="0" w:line="240" w:lineRule="auto"/>
    </w:pPr>
    <w:tblPr>
      <w:tblStyleRowBandSize w:val="1"/>
      <w:tblStyleColBandSize w:val="1"/>
    </w:tblPr>
    <w:tblStylePr w:type="firstRow">
      <w:rPr>
        <w:b/>
        <w:bCs/>
      </w:rPr>
      <w:tblPr/>
      <w:tcPr>
        <w:tcBorders>
          <w:bottom w:val="single" w:sz="4" w:space="0" w:color="76CDEE" w:themeColor="accent1" w:themeTint="99"/>
        </w:tcBorders>
      </w:tcPr>
    </w:tblStylePr>
    <w:tblStylePr w:type="lastRow">
      <w:rPr>
        <w:b/>
        <w:bCs/>
      </w:rPr>
      <w:tblPr/>
      <w:tcPr>
        <w:tcBorders>
          <w:top w:val="sing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6Colorful-Accent2">
    <w:name w:val="Grid Table 6 Colorful Accent 2"/>
    <w:basedOn w:val="TableNormal"/>
    <w:uiPriority w:val="51"/>
    <w:rsid w:val="007501F4"/>
    <w:pPr>
      <w:spacing w:after="0" w:line="240" w:lineRule="auto"/>
    </w:pPr>
    <w:rPr>
      <w:color w:val="1C6194" w:themeColor="accent2" w:themeShade="BF"/>
    </w:r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GridTable6Colorful">
    <w:name w:val="Grid Table 6 Colorful"/>
    <w:basedOn w:val="TableNormal"/>
    <w:uiPriority w:val="51"/>
    <w:rsid w:val="001831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3F3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918">
      <w:bodyDiv w:val="1"/>
      <w:marLeft w:val="0"/>
      <w:marRight w:val="0"/>
      <w:marTop w:val="0"/>
      <w:marBottom w:val="0"/>
      <w:divBdr>
        <w:top w:val="none" w:sz="0" w:space="0" w:color="auto"/>
        <w:left w:val="none" w:sz="0" w:space="0" w:color="auto"/>
        <w:bottom w:val="none" w:sz="0" w:space="0" w:color="auto"/>
        <w:right w:val="none" w:sz="0" w:space="0" w:color="auto"/>
      </w:divBdr>
    </w:div>
    <w:div w:id="31156046">
      <w:bodyDiv w:val="1"/>
      <w:marLeft w:val="0"/>
      <w:marRight w:val="0"/>
      <w:marTop w:val="0"/>
      <w:marBottom w:val="0"/>
      <w:divBdr>
        <w:top w:val="none" w:sz="0" w:space="0" w:color="auto"/>
        <w:left w:val="none" w:sz="0" w:space="0" w:color="auto"/>
        <w:bottom w:val="none" w:sz="0" w:space="0" w:color="auto"/>
        <w:right w:val="none" w:sz="0" w:space="0" w:color="auto"/>
      </w:divBdr>
    </w:div>
    <w:div w:id="231165736">
      <w:bodyDiv w:val="1"/>
      <w:marLeft w:val="0"/>
      <w:marRight w:val="0"/>
      <w:marTop w:val="0"/>
      <w:marBottom w:val="0"/>
      <w:divBdr>
        <w:top w:val="none" w:sz="0" w:space="0" w:color="auto"/>
        <w:left w:val="none" w:sz="0" w:space="0" w:color="auto"/>
        <w:bottom w:val="none" w:sz="0" w:space="0" w:color="auto"/>
        <w:right w:val="none" w:sz="0" w:space="0" w:color="auto"/>
      </w:divBdr>
    </w:div>
    <w:div w:id="233273830">
      <w:bodyDiv w:val="1"/>
      <w:marLeft w:val="0"/>
      <w:marRight w:val="0"/>
      <w:marTop w:val="0"/>
      <w:marBottom w:val="0"/>
      <w:divBdr>
        <w:top w:val="none" w:sz="0" w:space="0" w:color="auto"/>
        <w:left w:val="none" w:sz="0" w:space="0" w:color="auto"/>
        <w:bottom w:val="none" w:sz="0" w:space="0" w:color="auto"/>
        <w:right w:val="none" w:sz="0" w:space="0" w:color="auto"/>
      </w:divBdr>
    </w:div>
    <w:div w:id="274679885">
      <w:bodyDiv w:val="1"/>
      <w:marLeft w:val="0"/>
      <w:marRight w:val="0"/>
      <w:marTop w:val="0"/>
      <w:marBottom w:val="0"/>
      <w:divBdr>
        <w:top w:val="none" w:sz="0" w:space="0" w:color="auto"/>
        <w:left w:val="none" w:sz="0" w:space="0" w:color="auto"/>
        <w:bottom w:val="none" w:sz="0" w:space="0" w:color="auto"/>
        <w:right w:val="none" w:sz="0" w:space="0" w:color="auto"/>
      </w:divBdr>
    </w:div>
    <w:div w:id="342903580">
      <w:bodyDiv w:val="1"/>
      <w:marLeft w:val="0"/>
      <w:marRight w:val="0"/>
      <w:marTop w:val="0"/>
      <w:marBottom w:val="0"/>
      <w:divBdr>
        <w:top w:val="none" w:sz="0" w:space="0" w:color="auto"/>
        <w:left w:val="none" w:sz="0" w:space="0" w:color="auto"/>
        <w:bottom w:val="none" w:sz="0" w:space="0" w:color="auto"/>
        <w:right w:val="none" w:sz="0" w:space="0" w:color="auto"/>
      </w:divBdr>
    </w:div>
    <w:div w:id="597519829">
      <w:bodyDiv w:val="1"/>
      <w:marLeft w:val="0"/>
      <w:marRight w:val="0"/>
      <w:marTop w:val="0"/>
      <w:marBottom w:val="0"/>
      <w:divBdr>
        <w:top w:val="none" w:sz="0" w:space="0" w:color="auto"/>
        <w:left w:val="none" w:sz="0" w:space="0" w:color="auto"/>
        <w:bottom w:val="none" w:sz="0" w:space="0" w:color="auto"/>
        <w:right w:val="none" w:sz="0" w:space="0" w:color="auto"/>
      </w:divBdr>
    </w:div>
    <w:div w:id="597640073">
      <w:bodyDiv w:val="1"/>
      <w:marLeft w:val="0"/>
      <w:marRight w:val="0"/>
      <w:marTop w:val="0"/>
      <w:marBottom w:val="0"/>
      <w:divBdr>
        <w:top w:val="none" w:sz="0" w:space="0" w:color="auto"/>
        <w:left w:val="none" w:sz="0" w:space="0" w:color="auto"/>
        <w:bottom w:val="none" w:sz="0" w:space="0" w:color="auto"/>
        <w:right w:val="none" w:sz="0" w:space="0" w:color="auto"/>
      </w:divBdr>
    </w:div>
    <w:div w:id="774708643">
      <w:bodyDiv w:val="1"/>
      <w:marLeft w:val="0"/>
      <w:marRight w:val="0"/>
      <w:marTop w:val="0"/>
      <w:marBottom w:val="0"/>
      <w:divBdr>
        <w:top w:val="none" w:sz="0" w:space="0" w:color="auto"/>
        <w:left w:val="none" w:sz="0" w:space="0" w:color="auto"/>
        <w:bottom w:val="none" w:sz="0" w:space="0" w:color="auto"/>
        <w:right w:val="none" w:sz="0" w:space="0" w:color="auto"/>
      </w:divBdr>
    </w:div>
    <w:div w:id="795300213">
      <w:bodyDiv w:val="1"/>
      <w:marLeft w:val="0"/>
      <w:marRight w:val="0"/>
      <w:marTop w:val="0"/>
      <w:marBottom w:val="0"/>
      <w:divBdr>
        <w:top w:val="none" w:sz="0" w:space="0" w:color="auto"/>
        <w:left w:val="none" w:sz="0" w:space="0" w:color="auto"/>
        <w:bottom w:val="none" w:sz="0" w:space="0" w:color="auto"/>
        <w:right w:val="none" w:sz="0" w:space="0" w:color="auto"/>
      </w:divBdr>
    </w:div>
    <w:div w:id="813788867">
      <w:bodyDiv w:val="1"/>
      <w:marLeft w:val="0"/>
      <w:marRight w:val="0"/>
      <w:marTop w:val="0"/>
      <w:marBottom w:val="0"/>
      <w:divBdr>
        <w:top w:val="none" w:sz="0" w:space="0" w:color="auto"/>
        <w:left w:val="none" w:sz="0" w:space="0" w:color="auto"/>
        <w:bottom w:val="none" w:sz="0" w:space="0" w:color="auto"/>
        <w:right w:val="none" w:sz="0" w:space="0" w:color="auto"/>
      </w:divBdr>
    </w:div>
    <w:div w:id="845243479">
      <w:bodyDiv w:val="1"/>
      <w:marLeft w:val="0"/>
      <w:marRight w:val="0"/>
      <w:marTop w:val="0"/>
      <w:marBottom w:val="0"/>
      <w:divBdr>
        <w:top w:val="none" w:sz="0" w:space="0" w:color="auto"/>
        <w:left w:val="none" w:sz="0" w:space="0" w:color="auto"/>
        <w:bottom w:val="none" w:sz="0" w:space="0" w:color="auto"/>
        <w:right w:val="none" w:sz="0" w:space="0" w:color="auto"/>
      </w:divBdr>
    </w:div>
    <w:div w:id="852575441">
      <w:bodyDiv w:val="1"/>
      <w:marLeft w:val="0"/>
      <w:marRight w:val="0"/>
      <w:marTop w:val="0"/>
      <w:marBottom w:val="0"/>
      <w:divBdr>
        <w:top w:val="none" w:sz="0" w:space="0" w:color="auto"/>
        <w:left w:val="none" w:sz="0" w:space="0" w:color="auto"/>
        <w:bottom w:val="none" w:sz="0" w:space="0" w:color="auto"/>
        <w:right w:val="none" w:sz="0" w:space="0" w:color="auto"/>
      </w:divBdr>
    </w:div>
    <w:div w:id="888760423">
      <w:bodyDiv w:val="1"/>
      <w:marLeft w:val="0"/>
      <w:marRight w:val="0"/>
      <w:marTop w:val="0"/>
      <w:marBottom w:val="0"/>
      <w:divBdr>
        <w:top w:val="none" w:sz="0" w:space="0" w:color="auto"/>
        <w:left w:val="none" w:sz="0" w:space="0" w:color="auto"/>
        <w:bottom w:val="none" w:sz="0" w:space="0" w:color="auto"/>
        <w:right w:val="none" w:sz="0" w:space="0" w:color="auto"/>
      </w:divBdr>
    </w:div>
    <w:div w:id="993024518">
      <w:bodyDiv w:val="1"/>
      <w:marLeft w:val="0"/>
      <w:marRight w:val="0"/>
      <w:marTop w:val="0"/>
      <w:marBottom w:val="0"/>
      <w:divBdr>
        <w:top w:val="none" w:sz="0" w:space="0" w:color="auto"/>
        <w:left w:val="none" w:sz="0" w:space="0" w:color="auto"/>
        <w:bottom w:val="none" w:sz="0" w:space="0" w:color="auto"/>
        <w:right w:val="none" w:sz="0" w:space="0" w:color="auto"/>
      </w:divBdr>
    </w:div>
    <w:div w:id="1004555761">
      <w:bodyDiv w:val="1"/>
      <w:marLeft w:val="0"/>
      <w:marRight w:val="0"/>
      <w:marTop w:val="0"/>
      <w:marBottom w:val="0"/>
      <w:divBdr>
        <w:top w:val="none" w:sz="0" w:space="0" w:color="auto"/>
        <w:left w:val="none" w:sz="0" w:space="0" w:color="auto"/>
        <w:bottom w:val="none" w:sz="0" w:space="0" w:color="auto"/>
        <w:right w:val="none" w:sz="0" w:space="0" w:color="auto"/>
      </w:divBdr>
    </w:div>
    <w:div w:id="1035543631">
      <w:bodyDiv w:val="1"/>
      <w:marLeft w:val="0"/>
      <w:marRight w:val="0"/>
      <w:marTop w:val="0"/>
      <w:marBottom w:val="0"/>
      <w:divBdr>
        <w:top w:val="none" w:sz="0" w:space="0" w:color="auto"/>
        <w:left w:val="none" w:sz="0" w:space="0" w:color="auto"/>
        <w:bottom w:val="none" w:sz="0" w:space="0" w:color="auto"/>
        <w:right w:val="none" w:sz="0" w:space="0" w:color="auto"/>
      </w:divBdr>
    </w:div>
    <w:div w:id="1093863877">
      <w:bodyDiv w:val="1"/>
      <w:marLeft w:val="0"/>
      <w:marRight w:val="0"/>
      <w:marTop w:val="0"/>
      <w:marBottom w:val="0"/>
      <w:divBdr>
        <w:top w:val="none" w:sz="0" w:space="0" w:color="auto"/>
        <w:left w:val="none" w:sz="0" w:space="0" w:color="auto"/>
        <w:bottom w:val="none" w:sz="0" w:space="0" w:color="auto"/>
        <w:right w:val="none" w:sz="0" w:space="0" w:color="auto"/>
      </w:divBdr>
    </w:div>
    <w:div w:id="1142498533">
      <w:bodyDiv w:val="1"/>
      <w:marLeft w:val="0"/>
      <w:marRight w:val="0"/>
      <w:marTop w:val="0"/>
      <w:marBottom w:val="0"/>
      <w:divBdr>
        <w:top w:val="none" w:sz="0" w:space="0" w:color="auto"/>
        <w:left w:val="none" w:sz="0" w:space="0" w:color="auto"/>
        <w:bottom w:val="none" w:sz="0" w:space="0" w:color="auto"/>
        <w:right w:val="none" w:sz="0" w:space="0" w:color="auto"/>
      </w:divBdr>
    </w:div>
    <w:div w:id="1158377198">
      <w:bodyDiv w:val="1"/>
      <w:marLeft w:val="0"/>
      <w:marRight w:val="0"/>
      <w:marTop w:val="0"/>
      <w:marBottom w:val="0"/>
      <w:divBdr>
        <w:top w:val="none" w:sz="0" w:space="0" w:color="auto"/>
        <w:left w:val="none" w:sz="0" w:space="0" w:color="auto"/>
        <w:bottom w:val="none" w:sz="0" w:space="0" w:color="auto"/>
        <w:right w:val="none" w:sz="0" w:space="0" w:color="auto"/>
      </w:divBdr>
    </w:div>
    <w:div w:id="1470172666">
      <w:bodyDiv w:val="1"/>
      <w:marLeft w:val="0"/>
      <w:marRight w:val="0"/>
      <w:marTop w:val="0"/>
      <w:marBottom w:val="0"/>
      <w:divBdr>
        <w:top w:val="none" w:sz="0" w:space="0" w:color="auto"/>
        <w:left w:val="none" w:sz="0" w:space="0" w:color="auto"/>
        <w:bottom w:val="none" w:sz="0" w:space="0" w:color="auto"/>
        <w:right w:val="none" w:sz="0" w:space="0" w:color="auto"/>
      </w:divBdr>
    </w:div>
    <w:div w:id="1507666545">
      <w:bodyDiv w:val="1"/>
      <w:marLeft w:val="0"/>
      <w:marRight w:val="0"/>
      <w:marTop w:val="0"/>
      <w:marBottom w:val="0"/>
      <w:divBdr>
        <w:top w:val="none" w:sz="0" w:space="0" w:color="auto"/>
        <w:left w:val="none" w:sz="0" w:space="0" w:color="auto"/>
        <w:bottom w:val="none" w:sz="0" w:space="0" w:color="auto"/>
        <w:right w:val="none" w:sz="0" w:space="0" w:color="auto"/>
      </w:divBdr>
    </w:div>
    <w:div w:id="1548638597">
      <w:bodyDiv w:val="1"/>
      <w:marLeft w:val="0"/>
      <w:marRight w:val="0"/>
      <w:marTop w:val="0"/>
      <w:marBottom w:val="0"/>
      <w:divBdr>
        <w:top w:val="none" w:sz="0" w:space="0" w:color="auto"/>
        <w:left w:val="none" w:sz="0" w:space="0" w:color="auto"/>
        <w:bottom w:val="none" w:sz="0" w:space="0" w:color="auto"/>
        <w:right w:val="none" w:sz="0" w:space="0" w:color="auto"/>
      </w:divBdr>
    </w:div>
    <w:div w:id="1600914523">
      <w:bodyDiv w:val="1"/>
      <w:marLeft w:val="0"/>
      <w:marRight w:val="0"/>
      <w:marTop w:val="0"/>
      <w:marBottom w:val="0"/>
      <w:divBdr>
        <w:top w:val="none" w:sz="0" w:space="0" w:color="auto"/>
        <w:left w:val="none" w:sz="0" w:space="0" w:color="auto"/>
        <w:bottom w:val="none" w:sz="0" w:space="0" w:color="auto"/>
        <w:right w:val="none" w:sz="0" w:space="0" w:color="auto"/>
      </w:divBdr>
    </w:div>
    <w:div w:id="1625424368">
      <w:bodyDiv w:val="1"/>
      <w:marLeft w:val="0"/>
      <w:marRight w:val="0"/>
      <w:marTop w:val="0"/>
      <w:marBottom w:val="0"/>
      <w:divBdr>
        <w:top w:val="none" w:sz="0" w:space="0" w:color="auto"/>
        <w:left w:val="none" w:sz="0" w:space="0" w:color="auto"/>
        <w:bottom w:val="none" w:sz="0" w:space="0" w:color="auto"/>
        <w:right w:val="none" w:sz="0" w:space="0" w:color="auto"/>
      </w:divBdr>
    </w:div>
    <w:div w:id="1664091599">
      <w:bodyDiv w:val="1"/>
      <w:marLeft w:val="0"/>
      <w:marRight w:val="0"/>
      <w:marTop w:val="0"/>
      <w:marBottom w:val="0"/>
      <w:divBdr>
        <w:top w:val="none" w:sz="0" w:space="0" w:color="auto"/>
        <w:left w:val="none" w:sz="0" w:space="0" w:color="auto"/>
        <w:bottom w:val="none" w:sz="0" w:space="0" w:color="auto"/>
        <w:right w:val="none" w:sz="0" w:space="0" w:color="auto"/>
      </w:divBdr>
    </w:div>
    <w:div w:id="1726684216">
      <w:bodyDiv w:val="1"/>
      <w:marLeft w:val="0"/>
      <w:marRight w:val="0"/>
      <w:marTop w:val="0"/>
      <w:marBottom w:val="0"/>
      <w:divBdr>
        <w:top w:val="none" w:sz="0" w:space="0" w:color="auto"/>
        <w:left w:val="none" w:sz="0" w:space="0" w:color="auto"/>
        <w:bottom w:val="none" w:sz="0" w:space="0" w:color="auto"/>
        <w:right w:val="none" w:sz="0" w:space="0" w:color="auto"/>
      </w:divBdr>
    </w:div>
    <w:div w:id="1853062019">
      <w:bodyDiv w:val="1"/>
      <w:marLeft w:val="0"/>
      <w:marRight w:val="0"/>
      <w:marTop w:val="0"/>
      <w:marBottom w:val="0"/>
      <w:divBdr>
        <w:top w:val="none" w:sz="0" w:space="0" w:color="auto"/>
        <w:left w:val="none" w:sz="0" w:space="0" w:color="auto"/>
        <w:bottom w:val="none" w:sz="0" w:space="0" w:color="auto"/>
        <w:right w:val="none" w:sz="0" w:space="0" w:color="auto"/>
      </w:divBdr>
    </w:div>
    <w:div w:id="1886527413">
      <w:bodyDiv w:val="1"/>
      <w:marLeft w:val="0"/>
      <w:marRight w:val="0"/>
      <w:marTop w:val="0"/>
      <w:marBottom w:val="0"/>
      <w:divBdr>
        <w:top w:val="none" w:sz="0" w:space="0" w:color="auto"/>
        <w:left w:val="none" w:sz="0" w:space="0" w:color="auto"/>
        <w:bottom w:val="none" w:sz="0" w:space="0" w:color="auto"/>
        <w:right w:val="none" w:sz="0" w:space="0" w:color="auto"/>
      </w:divBdr>
    </w:div>
    <w:div w:id="1900096663">
      <w:bodyDiv w:val="1"/>
      <w:marLeft w:val="0"/>
      <w:marRight w:val="0"/>
      <w:marTop w:val="0"/>
      <w:marBottom w:val="0"/>
      <w:divBdr>
        <w:top w:val="none" w:sz="0" w:space="0" w:color="auto"/>
        <w:left w:val="none" w:sz="0" w:space="0" w:color="auto"/>
        <w:bottom w:val="none" w:sz="0" w:space="0" w:color="auto"/>
        <w:right w:val="none" w:sz="0" w:space="0" w:color="auto"/>
      </w:divBdr>
    </w:div>
    <w:div w:id="1934626839">
      <w:bodyDiv w:val="1"/>
      <w:marLeft w:val="0"/>
      <w:marRight w:val="0"/>
      <w:marTop w:val="0"/>
      <w:marBottom w:val="0"/>
      <w:divBdr>
        <w:top w:val="none" w:sz="0" w:space="0" w:color="auto"/>
        <w:left w:val="none" w:sz="0" w:space="0" w:color="auto"/>
        <w:bottom w:val="none" w:sz="0" w:space="0" w:color="auto"/>
        <w:right w:val="none" w:sz="0" w:space="0" w:color="auto"/>
      </w:divBdr>
    </w:div>
    <w:div w:id="1939606376">
      <w:bodyDiv w:val="1"/>
      <w:marLeft w:val="0"/>
      <w:marRight w:val="0"/>
      <w:marTop w:val="0"/>
      <w:marBottom w:val="0"/>
      <w:divBdr>
        <w:top w:val="none" w:sz="0" w:space="0" w:color="auto"/>
        <w:left w:val="none" w:sz="0" w:space="0" w:color="auto"/>
        <w:bottom w:val="none" w:sz="0" w:space="0" w:color="auto"/>
        <w:right w:val="none" w:sz="0" w:space="0" w:color="auto"/>
      </w:divBdr>
    </w:div>
    <w:div w:id="1963027451">
      <w:bodyDiv w:val="1"/>
      <w:marLeft w:val="0"/>
      <w:marRight w:val="0"/>
      <w:marTop w:val="0"/>
      <w:marBottom w:val="0"/>
      <w:divBdr>
        <w:top w:val="none" w:sz="0" w:space="0" w:color="auto"/>
        <w:left w:val="none" w:sz="0" w:space="0" w:color="auto"/>
        <w:bottom w:val="none" w:sz="0" w:space="0" w:color="auto"/>
        <w:right w:val="none" w:sz="0" w:space="0" w:color="auto"/>
      </w:divBdr>
    </w:div>
    <w:div w:id="2020422973">
      <w:bodyDiv w:val="1"/>
      <w:marLeft w:val="0"/>
      <w:marRight w:val="0"/>
      <w:marTop w:val="0"/>
      <w:marBottom w:val="0"/>
      <w:divBdr>
        <w:top w:val="none" w:sz="0" w:space="0" w:color="auto"/>
        <w:left w:val="none" w:sz="0" w:space="0" w:color="auto"/>
        <w:bottom w:val="none" w:sz="0" w:space="0" w:color="auto"/>
        <w:right w:val="none" w:sz="0" w:space="0" w:color="auto"/>
      </w:divBdr>
    </w:div>
    <w:div w:id="2041776536">
      <w:bodyDiv w:val="1"/>
      <w:marLeft w:val="0"/>
      <w:marRight w:val="0"/>
      <w:marTop w:val="0"/>
      <w:marBottom w:val="0"/>
      <w:divBdr>
        <w:top w:val="none" w:sz="0" w:space="0" w:color="auto"/>
        <w:left w:val="none" w:sz="0" w:space="0" w:color="auto"/>
        <w:bottom w:val="none" w:sz="0" w:space="0" w:color="auto"/>
        <w:right w:val="none" w:sz="0" w:space="0" w:color="auto"/>
      </w:divBdr>
    </w:div>
    <w:div w:id="2056006137">
      <w:bodyDiv w:val="1"/>
      <w:marLeft w:val="0"/>
      <w:marRight w:val="0"/>
      <w:marTop w:val="0"/>
      <w:marBottom w:val="0"/>
      <w:divBdr>
        <w:top w:val="none" w:sz="0" w:space="0" w:color="auto"/>
        <w:left w:val="none" w:sz="0" w:space="0" w:color="auto"/>
        <w:bottom w:val="none" w:sz="0" w:space="0" w:color="auto"/>
        <w:right w:val="none" w:sz="0" w:space="0" w:color="auto"/>
      </w:divBdr>
    </w:div>
    <w:div w:id="2126806593">
      <w:bodyDiv w:val="1"/>
      <w:marLeft w:val="0"/>
      <w:marRight w:val="0"/>
      <w:marTop w:val="0"/>
      <w:marBottom w:val="0"/>
      <w:divBdr>
        <w:top w:val="none" w:sz="0" w:space="0" w:color="auto"/>
        <w:left w:val="none" w:sz="0" w:space="0" w:color="auto"/>
        <w:bottom w:val="none" w:sz="0" w:space="0" w:color="auto"/>
        <w:right w:val="none" w:sz="0" w:space="0" w:color="auto"/>
      </w:divBdr>
    </w:div>
    <w:div w:id="21456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568f3b-531c-495c-9804-4c289cc5e0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80AD9160338F142BF3B2F85F0C8B70D" ma:contentTypeVersion="15" ma:contentTypeDescription="Creare un nuovo documento." ma:contentTypeScope="" ma:versionID="b9b2800c8ad81ebf00286250417aa02d">
  <xsd:schema xmlns:xsd="http://www.w3.org/2001/XMLSchema" xmlns:xs="http://www.w3.org/2001/XMLSchema" xmlns:p="http://schemas.microsoft.com/office/2006/metadata/properties" xmlns:ns3="f3568f3b-531c-495c-9804-4c289cc5e04d" xmlns:ns4="fd9ea2e4-a582-47b9-a663-5b14a12456c8" targetNamespace="http://schemas.microsoft.com/office/2006/metadata/properties" ma:root="true" ma:fieldsID="c9c476eac259670eb830aecb7b7aa48c" ns3:_="" ns4:_="">
    <xsd:import namespace="f3568f3b-531c-495c-9804-4c289cc5e04d"/>
    <xsd:import namespace="fd9ea2e4-a582-47b9-a663-5b14a12456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68f3b-531c-495c-9804-4c289cc5e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ea2e4-a582-47b9-a663-5b14a12456c8"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8A6E31-E543-4F50-8362-1A5C1A9976FF}">
  <ds:schemaRefs>
    <ds:schemaRef ds:uri="http://schemas.microsoft.com/sharepoint/v3/contenttype/forms"/>
  </ds:schemaRefs>
</ds:datastoreItem>
</file>

<file path=customXml/itemProps3.xml><?xml version="1.0" encoding="utf-8"?>
<ds:datastoreItem xmlns:ds="http://schemas.openxmlformats.org/officeDocument/2006/customXml" ds:itemID="{D0478A60-B2DE-4064-A256-84FF31522DA2}">
  <ds:schemaRefs>
    <ds:schemaRef ds:uri="http://purl.org/dc/elements/1.1/"/>
    <ds:schemaRef ds:uri="http://schemas.microsoft.com/office/2006/metadata/properties"/>
    <ds:schemaRef ds:uri="f3568f3b-531c-495c-9804-4c289cc5e0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d9ea2e4-a582-47b9-a663-5b14a12456c8"/>
    <ds:schemaRef ds:uri="http://www.w3.org/XML/1998/namespace"/>
    <ds:schemaRef ds:uri="http://purl.org/dc/dcmitype/"/>
  </ds:schemaRefs>
</ds:datastoreItem>
</file>

<file path=customXml/itemProps4.xml><?xml version="1.0" encoding="utf-8"?>
<ds:datastoreItem xmlns:ds="http://schemas.openxmlformats.org/officeDocument/2006/customXml" ds:itemID="{427AD53D-3F43-42BF-AB01-C034EB59C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68f3b-531c-495c-9804-4c289cc5e04d"/>
    <ds:schemaRef ds:uri="fd9ea2e4-a582-47b9-a663-5b14a124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85BF3E-EC2A-4E89-BC43-9E79E98B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GACSA budget update</vt:lpstr>
    </vt:vector>
  </TitlesOfParts>
  <Company>FAO of the UN</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GACSA budget update</dc:title>
  <dc:subject>This report highlights the financials and breakdowns of the Global Alliance for Climate-Smart Agriculture.</dc:subject>
  <dc:creator>GACSA Facilitation Unit</dc:creator>
  <cp:keywords/>
  <dc:description/>
  <cp:lastModifiedBy>Leiva, Simon (OCBD)</cp:lastModifiedBy>
  <cp:revision>2</cp:revision>
  <cp:lastPrinted>2022-03-21T15:56:00Z</cp:lastPrinted>
  <dcterms:created xsi:type="dcterms:W3CDTF">2023-01-31T17:04:00Z</dcterms:created>
  <dcterms:modified xsi:type="dcterms:W3CDTF">2023-01-31T17:04:00Z</dcterms:modified>
  <cp:category>Rome, 2021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0x010100080AD9160338F142BF3B2F85F0C8B70D</vt:lpwstr>
  </property>
</Properties>
</file>