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6323" w:rsidRDefault="00FA04CA">
      <w:r>
        <w:rPr>
          <w:rFonts w:ascii="Times New Roman" w:eastAsia="Times New Roman" w:hAnsi="Times New Roman" w:cs="Times New Roman"/>
          <w:sz w:val="28"/>
          <w:szCs w:val="28"/>
        </w:rPr>
        <w:t>Nigeria has a robust regulatory framework that vests responsibility on the regulation of genetic materials on the National Biosafety Management Agency (NBMA)</w:t>
      </w:r>
      <w:bookmarkStart w:id="0" w:name="_GoBack"/>
      <w:bookmarkEnd w:id="0"/>
    </w:p>
    <w:sectPr w:rsidR="00A2632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04CA"/>
    <w:rsid w:val="00A26323"/>
    <w:rsid w:val="00FA0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B19016D-CE62-421C-A92A-F4C2D06325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</Words>
  <Characters>135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Lawan</dc:creator>
  <cp:keywords/>
  <dc:description/>
  <cp:lastModifiedBy>Lawan</cp:lastModifiedBy>
  <cp:revision>1</cp:revision>
  <dcterms:created xsi:type="dcterms:W3CDTF">2017-11-16T11:18:00Z</dcterms:created>
  <dcterms:modified xsi:type="dcterms:W3CDTF">2017-11-16T11:19:00Z</dcterms:modified>
</cp:coreProperties>
</file>