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28F" w:rsidRDefault="000C228F" w14:paraId="0CC27733" w14:textId="7777777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:rsidR="000F7461" w:rsidRDefault="000F7461" w14:paraId="01D004C1" w14:textId="7777777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:rsidRPr="00424D81" w:rsidR="000F7461" w:rsidRDefault="000F7461" w14:paraId="245F5FCC" w14:textId="7777777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:rsidRPr="004F7AC2" w:rsidR="00A90B13" w:rsidP="00A90B13" w:rsidRDefault="000C228F" w14:paraId="4EA9D757" w14:textId="77777777">
      <w:pPr>
        <w:suppressAutoHyphens/>
        <w:jc w:val="center"/>
        <w:rPr>
          <w:rFonts w:ascii="Arial" w:hAnsi="Arial" w:cs="Arial"/>
          <w:spacing w:val="-3"/>
          <w:lang w:val="fr-FR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Pr="004F7AC2" w:rsidR="00A90B13">
        <w:rPr>
          <w:rFonts w:ascii="Arial" w:hAnsi="Arial" w:cs="Arial"/>
          <w:spacing w:val="-3"/>
          <w:lang w:val="fr-FR"/>
        </w:rPr>
        <w:t>MODÈLE D’INSTRUMENT D’ACCEPTATION</w:t>
      </w:r>
    </w:p>
    <w:p w:rsidRPr="004F7AC2" w:rsidR="000C228F" w:rsidP="00A90B13" w:rsidRDefault="000C228F" w14:paraId="1B6384EB" w14:textId="64B6F3CE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:rsidRPr="004F7AC2" w:rsidR="000C228F" w:rsidRDefault="000C228F" w14:paraId="53EEF759" w14:textId="7777777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:rsidRPr="004F7AC2" w:rsidR="000F7461" w:rsidRDefault="000F7461" w14:paraId="40546632" w14:textId="7777777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:rsidRPr="004F7AC2" w:rsidR="00424D81" w:rsidP="6AF814DE" w:rsidRDefault="00552CC9" w14:paraId="533C0876" w14:textId="16D316F7">
      <w:pPr>
        <w:tabs>
          <w:tab w:val="center" w:pos="4513"/>
        </w:tabs>
        <w:suppressAutoHyphens/>
        <w:jc w:val="center"/>
        <w:rPr>
          <w:spacing w:val="-3"/>
          <w:lang w:val="fr-FR"/>
        </w:rPr>
      </w:pPr>
      <w:r w:rsidRPr="6AF814DE" w:rsidR="00552CC9">
        <w:rPr>
          <w:rFonts w:ascii="Arial" w:hAnsi="Arial" w:cs="Arial" w:asciiTheme="minorBidi" w:hAnsiTheme="minorBidi" w:cstheme="minorBidi"/>
          <w:b w:val="1"/>
          <w:bCs w:val="1"/>
          <w:spacing w:val="-3"/>
          <w:sz w:val="22"/>
          <w:szCs w:val="22"/>
        </w:rPr>
        <w:t xml:space="preserve">ACCORD PORTANT CRÉATION D’UNE COMMISSION DE LUTTE CONTRE LE CRIQUET PÈLERIN </w:t>
      </w:r>
      <w:r w:rsidRPr="6AF814DE" w:rsidR="00493A5A">
        <w:rPr>
          <w:rFonts w:ascii="Arial" w:hAnsi="Arial" w:cs="Arial" w:asciiTheme="minorBidi" w:hAnsiTheme="minorBidi" w:cstheme="minorBidi"/>
          <w:b w:val="1"/>
          <w:bCs w:val="1"/>
          <w:sz w:val="22"/>
          <w:szCs w:val="22"/>
        </w:rPr>
        <w:t>DANS LA RÉGION OCCIDENTALE</w:t>
      </w:r>
    </w:p>
    <w:p w:rsidRPr="004F7AC2" w:rsidR="00424D81" w:rsidP="00424D81" w:rsidRDefault="00424D81" w14:paraId="1207282C" w14:textId="7777777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:rsidRPr="004F7AC2" w:rsidR="00A90B13" w:rsidP="00A90B13" w:rsidRDefault="00A90B13" w14:paraId="618A8A09" w14:textId="1EAACA90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  <w:r w:rsidRPr="6AF814DE" w:rsidR="00A90B13">
        <w:rPr>
          <w:rFonts w:ascii="Arial" w:hAnsi="Arial" w:cs="Arial" w:asciiTheme="minorBidi" w:hAnsiTheme="minorBidi" w:cstheme="minorBidi"/>
          <w:b w:val="1"/>
          <w:bCs w:val="1"/>
          <w:color w:val="000000" w:themeColor="text1"/>
          <w:spacing w:val="-3"/>
          <w:sz w:val="22"/>
          <w:szCs w:val="22"/>
          <w:lang w:val="fr-FR"/>
        </w:rPr>
        <w:t>Instrument d’a</w:t>
      </w:r>
      <w:r w:rsidRPr="6AF814DE" w:rsidR="00493A5A">
        <w:rPr>
          <w:rFonts w:ascii="Arial" w:hAnsi="Arial" w:cs="Arial" w:asciiTheme="minorBidi" w:hAnsiTheme="minorBidi" w:cstheme="minorBidi"/>
          <w:b w:val="1"/>
          <w:bCs w:val="1"/>
          <w:color w:val="000000" w:themeColor="text1"/>
          <w:spacing w:val="-3"/>
          <w:sz w:val="22"/>
          <w:szCs w:val="22"/>
          <w:lang w:val="fr-FR"/>
        </w:rPr>
        <w:t xml:space="preserve">cceptation </w:t>
      </w:r>
      <w:r w:rsidRPr="6AF814DE" w:rsidR="00A90B13">
        <w:rPr>
          <w:rFonts w:ascii="Arial" w:hAnsi="Arial" w:cs="Arial" w:asciiTheme="minorBidi" w:hAnsiTheme="minorBidi" w:cstheme="minorBidi"/>
          <w:b w:val="1"/>
          <w:bCs w:val="1"/>
          <w:color w:val="000000" w:themeColor="text1"/>
          <w:spacing w:val="-3"/>
          <w:sz w:val="22"/>
          <w:szCs w:val="22"/>
          <w:lang w:val="fr-FR"/>
        </w:rPr>
        <w:t xml:space="preserve"> </w:t>
      </w:r>
    </w:p>
    <w:p w:rsidR="6AF814DE" w:rsidP="6AF814DE" w:rsidRDefault="6AF814DE" w14:paraId="16649F59" w14:textId="6AA02F53">
      <w:pPr>
        <w:spacing w:line="360" w:lineRule="atLeast"/>
        <w:jc w:val="both"/>
        <w:rPr>
          <w:rFonts w:ascii="Arial" w:hAnsi="Arial" w:cs="Arial" w:asciiTheme="minorBidi" w:hAnsiTheme="minorBidi" w:cstheme="minorBidi"/>
          <w:color w:val="000000" w:themeColor="text1" w:themeTint="FF" w:themeShade="FF"/>
          <w:sz w:val="22"/>
          <w:szCs w:val="22"/>
          <w:lang w:val="fr-FR"/>
        </w:rPr>
      </w:pPr>
    </w:p>
    <w:p w:rsidRPr="004F7AC2" w:rsidR="00321D2D" w:rsidP="00813875" w:rsidRDefault="000C228F" w14:paraId="50D5ECEA" w14:textId="7738B930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</w:pP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ab/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Pr="004F7AC2" w:rsidR="00813875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</w:t>
      </w:r>
      <w:r w:rsidRPr="005D2A1C" w:rsidR="00493A5A">
        <w:rPr>
          <w:rFonts w:ascii="Univers" w:hAnsi="Univers"/>
          <w:spacing w:val="-3"/>
          <w:lang w:val="fr-FR"/>
        </w:rPr>
        <w:t>l'Accord portant création d'une Commission de lutte contre le criquet pèlerin dans la région occidentale</w:t>
      </w:r>
      <w:r w:rsidR="00493A5A">
        <w:rPr>
          <w:rFonts w:ascii="Univers" w:hAnsi="Univers"/>
          <w:spacing w:val="-3"/>
          <w:lang w:val="fr-FR"/>
        </w:rPr>
        <w:t>,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qui a été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appro</w:t>
      </w:r>
      <w:r w:rsid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u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é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par </w:t>
      </w:r>
      <w:r w:rsidRPr="005D2A1C" w:rsidR="00493A5A">
        <w:rPr>
          <w:rFonts w:ascii="Univers" w:hAnsi="Univers"/>
          <w:spacing w:val="-3"/>
          <w:lang w:val="fr-FR"/>
        </w:rPr>
        <w:t xml:space="preserve">le Conseil de la FAO au cours de </w:t>
      </w:r>
      <w:r w:rsidR="00493A5A">
        <w:rPr>
          <w:rFonts w:ascii="Univers" w:hAnsi="Univers"/>
          <w:spacing w:val="-3"/>
          <w:lang w:val="fr-FR"/>
        </w:rPr>
        <w:t>sa</w:t>
      </w:r>
      <w:r w:rsidRPr="005D2A1C" w:rsidR="00493A5A">
        <w:rPr>
          <w:rFonts w:ascii="Univers" w:hAnsi="Univers"/>
          <w:spacing w:val="-3"/>
          <w:lang w:val="fr-FR"/>
        </w:rPr>
        <w:t xml:space="preserve"> </w:t>
      </w:r>
      <w:r w:rsidR="00493A5A">
        <w:rPr>
          <w:rFonts w:ascii="Univers" w:hAnsi="Univers"/>
          <w:spacing w:val="-3"/>
          <w:lang w:val="fr-FR"/>
        </w:rPr>
        <w:t>c</w:t>
      </w:r>
      <w:r w:rsidRPr="005D2A1C" w:rsidR="00493A5A">
        <w:rPr>
          <w:rFonts w:ascii="Univers" w:hAnsi="Univers"/>
          <w:spacing w:val="-3"/>
          <w:lang w:val="fr-FR"/>
        </w:rPr>
        <w:t>ent dix-neuvième session en novembre 2000</w:t>
      </w:r>
      <w:r w:rsidR="00493A5A">
        <w:rPr>
          <w:rFonts w:ascii="Univers" w:hAnsi="Univers"/>
          <w:spacing w:val="-3"/>
          <w:lang w:val="fr-FR"/>
        </w:rPr>
        <w:t xml:space="preserve"> 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est entré en vigueur le </w:t>
      </w:r>
      <w:r w:rsidR="00493A5A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25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493A5A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février 2002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d’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inform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er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F7AC2" w:rsidR="00813875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le Directeur général de l’Organisation des Nations Unies pour l’alimentation et l’agriculture (FAO) que </w:t>
      </w:r>
      <w:r w:rsidRPr="004F7AC2" w:rsidR="00321D2D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[n</w:t>
      </w:r>
      <w:r w:rsidRPr="004F7AC2" w:rsidR="0081387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om du pays</w:t>
      </w:r>
      <w:r w:rsidRPr="004F7AC2" w:rsidR="00321D2D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]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accepte, par la présente, l’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ccord susmentionné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au </w:t>
      </w:r>
      <w:r w:rsidRPr="004450B0"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</w:t>
      </w:r>
      <w:r w:rsidRPr="004450B0" w:rsidR="00321D2D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paragraph</w:t>
      </w:r>
      <w:r w:rsidRPr="004450B0" w:rsidR="0081387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e</w:t>
      </w:r>
      <w:r w:rsidRPr="004450B0" w:rsidR="00321D2D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1 </w:t>
      </w:r>
      <w:r w:rsidRPr="004450B0" w:rsidR="00813875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de son </w:t>
      </w:r>
      <w:r w:rsidRPr="004450B0" w:rsidR="00321D2D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Article X</w:t>
      </w:r>
      <w:r w:rsidR="00493A5A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V</w:t>
      </w:r>
      <w:r w:rsidRPr="004450B0"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II – si déposé par un Membre de la FAO]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450B0"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[paragraphe </w:t>
      </w:r>
      <w:r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2</w:t>
      </w:r>
      <w:r w:rsidRPr="004450B0"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de son Article X</w:t>
      </w:r>
      <w:r w:rsidR="00493A5A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V</w:t>
      </w:r>
      <w:r w:rsidRPr="004450B0"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II – si déposé par un </w:t>
      </w:r>
      <w:r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non-</w:t>
      </w:r>
      <w:r w:rsidRPr="004450B0"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Membre</w:t>
      </w:r>
      <w:r w:rsidR="00493A5A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450B0" w:rsidR="004450B0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de la FAO]</w:t>
      </w:r>
      <w:r w:rsidRPr="004F7AC2" w:rsidR="004450B0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Pr="004F7AC2" w:rsidR="00813875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s'engage à en observer toutes les dispositions</w:t>
      </w:r>
      <w:r w:rsidRPr="004F7AC2" w:rsidR="00321D2D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.</w:t>
      </w:r>
    </w:p>
    <w:p w:rsidRPr="004F7AC2" w:rsidR="00321D2D" w:rsidRDefault="00321D2D" w14:paraId="78F2DDC8" w14:textId="39EEA01B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:rsidRPr="004F7AC2" w:rsidR="00A90B13" w:rsidP="00A90B13" w:rsidRDefault="00A90B13" w14:paraId="3D87634B" w14:textId="77777777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:rsidRPr="004F7AC2" w:rsidR="00A90B13" w:rsidP="00A90B13" w:rsidRDefault="00A90B13" w14:paraId="0DF8F9A2" w14:textId="7777777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[Signature de l’une des </w:t>
      </w:r>
    </w:p>
    <w:p w:rsidRPr="004F7AC2" w:rsidR="00A90B13" w:rsidP="00A90B13" w:rsidRDefault="00A90B13" w14:paraId="238D76F9" w14:textId="7777777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>personnes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suivantes]</w:t>
      </w:r>
    </w:p>
    <w:p w:rsidRPr="004F7AC2" w:rsidR="00A90B13" w:rsidP="00A90B13" w:rsidRDefault="00A90B13" w14:paraId="0519EE00" w14:textId="7777777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:rsidRPr="004F7AC2" w:rsidR="00A90B13" w:rsidP="00A90B13" w:rsidRDefault="00A90B13" w14:paraId="4ECC2AAD" w14:textId="77777777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Chef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:rsidRPr="004F7AC2" w:rsidR="00A90B13" w:rsidP="00A90B13" w:rsidRDefault="00A90B13" w14:paraId="098DFCED" w14:textId="7777777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Chef du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:rsidRPr="004F7AC2" w:rsidR="00A90B13" w:rsidP="00A90B13" w:rsidRDefault="00A90B13" w14:paraId="272CCDEA" w14:textId="77777777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Ministre des affaires étrangères </w:t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:rsidRPr="004F7AC2" w:rsidR="00A90B13" w:rsidP="00A90B13" w:rsidRDefault="00A90B13" w14:paraId="7CE45E39" w14:textId="7777777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>Ministre concerné</w:t>
      </w:r>
    </w:p>
    <w:p w:rsidRPr="004F7AC2" w:rsidR="00A90B13" w:rsidP="00A90B13" w:rsidRDefault="00A90B13" w14:paraId="5FFFB734" w14:textId="7777777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:rsidRPr="004F7AC2" w:rsidR="00A90B13" w:rsidP="00A90B13" w:rsidRDefault="00A90B13" w14:paraId="70242186" w14:textId="77777777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[ SCEAU</w:t>
      </w:r>
      <w:proofErr w:type="gramEnd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 xml:space="preserve">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:rsidRPr="004F7AC2" w:rsidR="00A90B13" w:rsidP="00A90B13" w:rsidRDefault="00A90B13" w14:paraId="35271781" w14:textId="77777777">
      <w:pPr>
        <w:rPr>
          <w:rFonts w:ascii="Arial" w:hAnsi="Arial" w:cs="Arial"/>
          <w:sz w:val="22"/>
          <w:szCs w:val="22"/>
          <w:lang w:val="fr-FR"/>
        </w:rPr>
      </w:pPr>
    </w:p>
    <w:p w:rsidRPr="004F7AC2" w:rsidR="00813875" w:rsidP="00813875" w:rsidRDefault="00813875" w14:paraId="25529529" w14:textId="77777777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4F7AC2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:rsidRPr="004F7AC2" w:rsidR="00813875" w:rsidP="00813875" w:rsidRDefault="00813875" w14:paraId="6C311E15" w14:textId="77777777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:rsidRPr="004F7AC2" w:rsidR="00813875" w:rsidP="00813875" w:rsidRDefault="00813875" w14:paraId="335C03D1" w14:textId="77777777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:rsidRPr="004F7AC2" w:rsidR="00813875" w:rsidP="00813875" w:rsidRDefault="00813875" w14:paraId="6C0B29E3" w14:textId="77777777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</w:t>
      </w:r>
      <w:proofErr w:type="gramStart"/>
      <w:r w:rsidRPr="004F7AC2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4F7AC2">
        <w:rPr>
          <w:rFonts w:ascii="Arial" w:hAnsi="Arial" w:cs="Arial"/>
          <w:sz w:val="22"/>
          <w:szCs w:val="22"/>
          <w:lang w:val="fr-FR"/>
        </w:rPr>
        <w:t xml:space="preserve"> l’alimentation et l’agriculture</w:t>
      </w:r>
    </w:p>
    <w:p w:rsidRPr="004F7AC2" w:rsidR="00813875" w:rsidP="00813875" w:rsidRDefault="00813875" w14:paraId="0352D5D1" w14:textId="77777777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:rsidRPr="004F7AC2" w:rsidR="00813875" w:rsidP="00813875" w:rsidRDefault="00813875" w14:paraId="1BE15937" w14:textId="77777777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:rsidRPr="004F7AC2" w:rsidR="000C228F" w:rsidP="00813875" w:rsidRDefault="00813875" w14:paraId="32547AA9" w14:textId="2F2865DB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p w:rsidRPr="004F7AC2" w:rsidR="000C228F" w:rsidRDefault="000C228F" w14:paraId="6DF27544" w14:textId="7777777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:rsidRPr="004F7AC2" w:rsidR="000C228F" w:rsidRDefault="000C228F" w14:paraId="0989A3AC" w14:textId="77777777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sectPr w:rsidRPr="004F7AC2" w:rsidR="000C228F" w:rsidSect="000C228F">
      <w:headerReference w:type="default" r:id="rId11"/>
      <w:type w:val="continuous"/>
      <w:pgSz w:w="11906" w:h="16838" w:orient="portrait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CE3" w:rsidRDefault="003B1CE3" w14:paraId="56C626F9" w14:textId="77777777">
      <w:pPr>
        <w:spacing w:line="20" w:lineRule="exact"/>
        <w:rPr>
          <w:rFonts w:cstheme="minorBidi"/>
        </w:rPr>
      </w:pPr>
    </w:p>
  </w:endnote>
  <w:endnote w:type="continuationSeparator" w:id="0">
    <w:p w:rsidR="003B1CE3" w:rsidP="000C228F" w:rsidRDefault="003B1CE3" w14:paraId="36C74F68" w14:textId="77777777">
      <w:r>
        <w:rPr>
          <w:rFonts w:cstheme="minorBidi"/>
        </w:rPr>
        <w:t xml:space="preserve"> </w:t>
      </w:r>
    </w:p>
  </w:endnote>
  <w:endnote w:type="continuationNotice" w:id="1">
    <w:p w:rsidR="003B1CE3" w:rsidP="000C228F" w:rsidRDefault="003B1CE3" w14:paraId="46C2D3EC" w14:textId="77777777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CE3" w:rsidP="000C228F" w:rsidRDefault="003B1CE3" w14:paraId="6DB34C6E" w14:textId="77777777">
      <w:r>
        <w:rPr>
          <w:rFonts w:cstheme="minorBidi"/>
        </w:rPr>
        <w:separator/>
      </w:r>
    </w:p>
  </w:footnote>
  <w:footnote w:type="continuationSeparator" w:id="0">
    <w:p w:rsidR="003B1CE3" w:rsidP="000C228F" w:rsidRDefault="003B1CE3" w14:paraId="07E62E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C228F" w:rsidRDefault="0073797F" w14:paraId="3E69FCE8" w14:textId="77777777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228F" w:rsidRDefault="000C228F" w14:paraId="15858FBA" w14:textId="77777777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D313F81">
            <v:rect id="Rectangle 2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strokeweight="0" w14:anchorId="32F88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>
              <v:textbox inset="0,0,0,0">
                <w:txbxContent>
                  <w:p w:rsidR="000C228F" w:rsidRDefault="000C228F" w14:paraId="5747243F" w14:textId="77777777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0C228F" w:rsidRDefault="000C228F" w14:paraId="03182AA6" w14:textId="77777777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77652"/>
    <w:rsid w:val="000C228F"/>
    <w:rsid w:val="000F7461"/>
    <w:rsid w:val="00222974"/>
    <w:rsid w:val="00281B77"/>
    <w:rsid w:val="002D3B86"/>
    <w:rsid w:val="00301F98"/>
    <w:rsid w:val="0030683B"/>
    <w:rsid w:val="00321D2D"/>
    <w:rsid w:val="00330DB9"/>
    <w:rsid w:val="003B1CE3"/>
    <w:rsid w:val="00424D81"/>
    <w:rsid w:val="004450B0"/>
    <w:rsid w:val="00493A5A"/>
    <w:rsid w:val="004F7AC2"/>
    <w:rsid w:val="00552CC9"/>
    <w:rsid w:val="00554973"/>
    <w:rsid w:val="00562B59"/>
    <w:rsid w:val="00584C0A"/>
    <w:rsid w:val="0067677C"/>
    <w:rsid w:val="00684394"/>
    <w:rsid w:val="006C472E"/>
    <w:rsid w:val="00702B71"/>
    <w:rsid w:val="00702DE4"/>
    <w:rsid w:val="0073797F"/>
    <w:rsid w:val="008021D8"/>
    <w:rsid w:val="00813875"/>
    <w:rsid w:val="00865B42"/>
    <w:rsid w:val="008F5E4C"/>
    <w:rsid w:val="00900318"/>
    <w:rsid w:val="00904EA3"/>
    <w:rsid w:val="009A29AD"/>
    <w:rsid w:val="009D0DB6"/>
    <w:rsid w:val="00A90B13"/>
    <w:rsid w:val="00AB3AA0"/>
    <w:rsid w:val="00AB4A10"/>
    <w:rsid w:val="00AC3C95"/>
    <w:rsid w:val="00B57793"/>
    <w:rsid w:val="00B72044"/>
    <w:rsid w:val="00BF5CDF"/>
    <w:rsid w:val="00F024E4"/>
    <w:rsid w:val="00FC3D4B"/>
    <w:rsid w:val="6AF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styleId="EquationCaption" w:customStyle="1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LEGA</dc:creator>
  <keywords/>
  <dc:description/>
  <lastModifiedBy>Conestabile, Anne (LEGA)</lastModifiedBy>
  <revision>4</revision>
  <dcterms:created xsi:type="dcterms:W3CDTF">2025-04-16T16:36:00.0000000Z</dcterms:created>
  <dcterms:modified xsi:type="dcterms:W3CDTF">2025-04-16T16:52:36.7315159Z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