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7B" w:rsidRDefault="0013257B" w:rsidP="00B917D6">
      <w:pPr>
        <w:jc w:val="center"/>
        <w:rPr>
          <w:b/>
        </w:rPr>
      </w:pPr>
    </w:p>
    <w:p w:rsidR="0013257B" w:rsidRDefault="0013257B" w:rsidP="0013257B">
      <w:pPr>
        <w:rPr>
          <w:b/>
        </w:rPr>
      </w:pPr>
      <w:r w:rsidRPr="0013257B">
        <w:rPr>
          <w:b/>
          <w:noProof/>
        </w:rPr>
        <w:drawing>
          <wp:inline distT="0" distB="0" distL="0" distR="0">
            <wp:extent cx="3063735" cy="962025"/>
            <wp:effectExtent l="0" t="0" r="3810" b="0"/>
            <wp:docPr id="1" name="Picture 1" descr="T:\Communication\FAO logo\_English\Logo in two lines\FAO_logo_Black_2lines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Communication\FAO logo\_English\Logo in two lines\FAO_logo_Black_2lines_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0"/>
                    <a:stretch/>
                  </pic:blipFill>
                  <pic:spPr bwMode="auto">
                    <a:xfrm>
                      <a:off x="0" y="0"/>
                      <a:ext cx="30637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3331" w:rsidRDefault="00C13331" w:rsidP="0013257B">
      <w:pPr>
        <w:jc w:val="center"/>
        <w:rPr>
          <w:b/>
          <w:sz w:val="36"/>
        </w:rPr>
      </w:pPr>
      <w:r w:rsidRPr="0013257B">
        <w:rPr>
          <w:b/>
          <w:sz w:val="36"/>
        </w:rPr>
        <w:t>Sustainable Development Goals</w:t>
      </w:r>
      <w:r>
        <w:rPr>
          <w:b/>
          <w:sz w:val="36"/>
        </w:rPr>
        <w:t>:</w:t>
      </w:r>
    </w:p>
    <w:p w:rsidR="0013257B" w:rsidRPr="00C13331" w:rsidRDefault="0013257B" w:rsidP="00252A04">
      <w:pPr>
        <w:jc w:val="center"/>
        <w:rPr>
          <w:b/>
          <w:sz w:val="28"/>
        </w:rPr>
      </w:pPr>
      <w:r w:rsidRPr="00C13331">
        <w:rPr>
          <w:b/>
          <w:sz w:val="28"/>
        </w:rPr>
        <w:t>Indicator 2.5.1</w:t>
      </w:r>
      <w:r w:rsidR="00252A04">
        <w:rPr>
          <w:b/>
          <w:sz w:val="28"/>
        </w:rPr>
        <w:t>.a</w:t>
      </w:r>
      <w:r w:rsidR="00C13331" w:rsidRPr="00C13331">
        <w:rPr>
          <w:b/>
          <w:sz w:val="28"/>
        </w:rPr>
        <w:t xml:space="preserve"> </w:t>
      </w:r>
      <w:r w:rsidRPr="00C13331">
        <w:rPr>
          <w:b/>
          <w:sz w:val="28"/>
        </w:rPr>
        <w:t xml:space="preserve">Number of plant genetic resources for food and agriculture secured in either medium or long term conservation facilities </w:t>
      </w:r>
    </w:p>
    <w:p w:rsidR="00C13331" w:rsidRDefault="00C13331" w:rsidP="00C13331">
      <w:pPr>
        <w:jc w:val="center"/>
        <w:rPr>
          <w:b/>
          <w:sz w:val="28"/>
        </w:rPr>
      </w:pPr>
    </w:p>
    <w:p w:rsidR="0013257B" w:rsidRDefault="00C13331" w:rsidP="00252A04">
      <w:pPr>
        <w:jc w:val="center"/>
        <w:rPr>
          <w:b/>
        </w:rPr>
      </w:pPr>
      <w:r w:rsidRPr="00C13331">
        <w:rPr>
          <w:b/>
          <w:sz w:val="28"/>
        </w:rPr>
        <w:t xml:space="preserve">List of descriptors for reporting on </w:t>
      </w:r>
      <w:r w:rsidR="00B9737D">
        <w:rPr>
          <w:b/>
          <w:sz w:val="28"/>
        </w:rPr>
        <w:t>SDG indicator 2.5.1</w:t>
      </w:r>
      <w:r w:rsidR="00252A04">
        <w:rPr>
          <w:b/>
          <w:sz w:val="28"/>
        </w:rPr>
        <w:t>.a</w:t>
      </w:r>
    </w:p>
    <w:p w:rsidR="0013257B" w:rsidRDefault="0013257B" w:rsidP="00B917D6">
      <w:pPr>
        <w:jc w:val="center"/>
        <w:rPr>
          <w:b/>
        </w:rPr>
      </w:pPr>
    </w:p>
    <w:p w:rsidR="003C43D8" w:rsidRPr="003C43D8" w:rsidRDefault="003C43D8" w:rsidP="006075FD">
      <w:pPr>
        <w:spacing w:before="120"/>
      </w:pPr>
      <w:r w:rsidRPr="003C43D8">
        <w:t xml:space="preserve">Mandatory descriptors are underlined. Data reporting for indicators </w:t>
      </w:r>
      <w:r w:rsidR="000643E2">
        <w:t xml:space="preserve">of the Sustainable Development Goals (SDG) </w:t>
      </w:r>
      <w:r w:rsidRPr="003C43D8">
        <w:t xml:space="preserve">is on an annual basis. </w:t>
      </w:r>
      <w:r w:rsidR="00271838">
        <w:t xml:space="preserve">An Excel table to be filled in and sent to </w:t>
      </w:r>
      <w:hyperlink r:id="rId8" w:history="1">
        <w:r w:rsidR="00271838" w:rsidRPr="002D3230">
          <w:rPr>
            <w:rStyle w:val="Hyperlink"/>
          </w:rPr>
          <w:t>WIEWS@fao.org</w:t>
        </w:r>
      </w:hyperlink>
      <w:r w:rsidR="00271838">
        <w:t xml:space="preserve"> is included at the end of this document. </w:t>
      </w:r>
      <w:r w:rsidRPr="003C43D8">
        <w:t xml:space="preserve">For further information on the indicator and the type of </w:t>
      </w:r>
      <w:r w:rsidR="000643E2" w:rsidRPr="000643E2">
        <w:rPr>
          <w:i/>
        </w:rPr>
        <w:t>ex situ</w:t>
      </w:r>
      <w:r w:rsidR="000643E2">
        <w:t xml:space="preserve"> </w:t>
      </w:r>
      <w:r w:rsidRPr="003C43D8">
        <w:t xml:space="preserve">collections </w:t>
      </w:r>
      <w:r w:rsidR="000643E2">
        <w:t xml:space="preserve">of </w:t>
      </w:r>
      <w:r w:rsidR="000643E2" w:rsidRPr="000643E2">
        <w:t xml:space="preserve">plant genetic resources </w:t>
      </w:r>
      <w:r w:rsidRPr="003C43D8">
        <w:t>to be reported please refer to the</w:t>
      </w:r>
      <w:r w:rsidR="00CC0428">
        <w:t xml:space="preserve"> </w:t>
      </w:r>
      <w:hyperlink r:id="rId9" w:history="1">
        <w:r w:rsidR="000643E2" w:rsidRPr="003C43D8">
          <w:rPr>
            <w:rStyle w:val="Hyperlink"/>
          </w:rPr>
          <w:t>Metadata sheet</w:t>
        </w:r>
      </w:hyperlink>
      <w:r w:rsidR="000643E2" w:rsidRPr="003C43D8">
        <w:t xml:space="preserve"> </w:t>
      </w:r>
      <w:r w:rsidR="000643E2">
        <w:t xml:space="preserve">of the </w:t>
      </w:r>
      <w:r w:rsidR="00CC0428">
        <w:t xml:space="preserve">SDG </w:t>
      </w:r>
      <w:r w:rsidR="000643E2">
        <w:t xml:space="preserve">indicator </w:t>
      </w:r>
      <w:r w:rsidR="00CC0428">
        <w:t>2.5.1</w:t>
      </w:r>
      <w:r w:rsidR="00252A04">
        <w:t>.a</w:t>
      </w:r>
      <w:r w:rsidRPr="003C43D8">
        <w:t xml:space="preserve"> or contact </w:t>
      </w:r>
      <w:hyperlink r:id="rId10" w:history="1">
        <w:r w:rsidRPr="003C43D8">
          <w:rPr>
            <w:rStyle w:val="Hyperlink"/>
          </w:rPr>
          <w:t>WIEWS@fao.org</w:t>
        </w:r>
      </w:hyperlink>
      <w:r w:rsidRPr="003C43D8">
        <w:t xml:space="preserve">. </w:t>
      </w:r>
    </w:p>
    <w:p w:rsidR="003B527F" w:rsidRDefault="003B527F" w:rsidP="000C0B96">
      <w:pPr>
        <w:rPr>
          <w:b/>
        </w:rPr>
      </w:pPr>
    </w:p>
    <w:p w:rsidR="003C43D8" w:rsidRPr="003C43D8" w:rsidRDefault="003C43D8" w:rsidP="000C0B96">
      <w:pPr>
        <w:rPr>
          <w:b/>
        </w:rPr>
      </w:pPr>
      <w:r w:rsidRPr="003C43D8">
        <w:rPr>
          <w:b/>
        </w:rPr>
        <w:t>Descriptors</w:t>
      </w:r>
      <w:r w:rsidR="00B921C1">
        <w:rPr>
          <w:b/>
        </w:rPr>
        <w:t>:</w:t>
      </w:r>
    </w:p>
    <w:p w:rsidR="000C0B96" w:rsidRPr="009C62BF" w:rsidRDefault="000C0B96" w:rsidP="003C43D8">
      <w:pPr>
        <w:spacing w:before="120"/>
        <w:rPr>
          <w:b/>
          <w:bCs/>
          <w:color w:val="000000" w:themeColor="text1"/>
        </w:rPr>
      </w:pPr>
      <w:r w:rsidRPr="009C62BF">
        <w:rPr>
          <w:color w:val="000000" w:themeColor="text1"/>
        </w:rPr>
        <w:t xml:space="preserve">• </w:t>
      </w:r>
      <w:r w:rsidRPr="009C62BF">
        <w:rPr>
          <w:b/>
          <w:bCs/>
          <w:color w:val="000000" w:themeColor="text1"/>
          <w:u w:val="single"/>
        </w:rPr>
        <w:t>Holding institute code/name</w:t>
      </w:r>
      <w:r w:rsidRPr="009C62BF">
        <w:rPr>
          <w:b/>
          <w:bCs/>
          <w:color w:val="000000" w:themeColor="text1"/>
        </w:rPr>
        <w:t xml:space="preserve"> </w:t>
      </w:r>
      <w:r w:rsidR="009C62BF" w:rsidRPr="009C62BF">
        <w:rPr>
          <w:color w:val="000000" w:themeColor="text1"/>
        </w:rPr>
        <w:t xml:space="preserve">(mandatory) </w:t>
      </w:r>
      <w:r w:rsidRPr="009C62BF">
        <w:rPr>
          <w:bCs/>
          <w:color w:val="000000" w:themeColor="text1"/>
        </w:rPr>
        <w:t xml:space="preserve">- </w:t>
      </w:r>
      <w:r w:rsidRPr="009C62BF">
        <w:rPr>
          <w:color w:val="000000" w:themeColor="text1"/>
        </w:rPr>
        <w:t>WIEWS code or name of the genebank holding the collection.</w:t>
      </w:r>
    </w:p>
    <w:p w:rsidR="000C0B96" w:rsidRPr="009C62BF" w:rsidRDefault="000C0B96" w:rsidP="003C43D8">
      <w:pPr>
        <w:spacing w:before="120" w:after="60"/>
        <w:rPr>
          <w:color w:val="000000" w:themeColor="text1"/>
        </w:rPr>
      </w:pPr>
      <w:r w:rsidRPr="009C62BF">
        <w:rPr>
          <w:color w:val="000000" w:themeColor="text1"/>
        </w:rPr>
        <w:t xml:space="preserve">• </w:t>
      </w:r>
      <w:r w:rsidRPr="009C62BF">
        <w:rPr>
          <w:b/>
          <w:bCs/>
          <w:color w:val="000000" w:themeColor="text1"/>
          <w:u w:val="single"/>
        </w:rPr>
        <w:t>Accession number</w:t>
      </w:r>
      <w:r w:rsidRPr="009C62BF">
        <w:rPr>
          <w:b/>
          <w:bCs/>
          <w:color w:val="000000" w:themeColor="text1"/>
        </w:rPr>
        <w:t xml:space="preserve"> </w:t>
      </w:r>
      <w:r w:rsidR="009C62BF" w:rsidRPr="009C62BF">
        <w:rPr>
          <w:color w:val="000000" w:themeColor="text1"/>
        </w:rPr>
        <w:t xml:space="preserve">(mandatory) </w:t>
      </w:r>
      <w:r w:rsidRPr="009C62BF">
        <w:rPr>
          <w:color w:val="000000" w:themeColor="text1"/>
        </w:rPr>
        <w:t>- Unique identifier for the accession within the genebank, which is assigned when a sample is entered into the genebank collection (e.g. ‘PI 113869’)</w:t>
      </w:r>
      <w:r w:rsidR="00585FA0">
        <w:rPr>
          <w:color w:val="000000" w:themeColor="text1"/>
        </w:rPr>
        <w:t>.</w:t>
      </w:r>
    </w:p>
    <w:p w:rsidR="000C0B96" w:rsidRPr="009C62BF" w:rsidRDefault="000C0B96" w:rsidP="00CF1CFF">
      <w:pPr>
        <w:spacing w:before="120" w:after="60"/>
        <w:rPr>
          <w:color w:val="000000" w:themeColor="text1"/>
        </w:rPr>
      </w:pPr>
      <w:r w:rsidRPr="009C62BF">
        <w:rPr>
          <w:color w:val="000000" w:themeColor="text1"/>
        </w:rPr>
        <w:t xml:space="preserve">• </w:t>
      </w:r>
      <w:r w:rsidRPr="009C62BF">
        <w:rPr>
          <w:b/>
          <w:bCs/>
          <w:color w:val="000000" w:themeColor="text1"/>
          <w:u w:val="single"/>
        </w:rPr>
        <w:t>Name of taxon</w:t>
      </w:r>
      <w:r w:rsidRPr="009C62BF">
        <w:rPr>
          <w:b/>
          <w:bCs/>
          <w:color w:val="000000" w:themeColor="text1"/>
        </w:rPr>
        <w:t xml:space="preserve"> </w:t>
      </w:r>
      <w:r w:rsidR="009C62BF" w:rsidRPr="009C62BF">
        <w:rPr>
          <w:color w:val="000000" w:themeColor="text1"/>
        </w:rPr>
        <w:t xml:space="preserve">(mandatory) </w:t>
      </w:r>
      <w:r w:rsidR="009C62BF">
        <w:rPr>
          <w:color w:val="000000" w:themeColor="text1"/>
        </w:rPr>
        <w:t>-</w:t>
      </w:r>
      <w:r w:rsidRPr="009C62BF">
        <w:rPr>
          <w:color w:val="000000" w:themeColor="text1"/>
        </w:rPr>
        <w:t xml:space="preserve"> Scientific name of the accession, including </w:t>
      </w:r>
      <w:r w:rsidRPr="00BC58E8">
        <w:rPr>
          <w:color w:val="000000" w:themeColor="text1"/>
        </w:rPr>
        <w:t>genus, species</w:t>
      </w:r>
      <w:r w:rsidRPr="009C62BF">
        <w:rPr>
          <w:color w:val="000000" w:themeColor="text1"/>
        </w:rPr>
        <w:t xml:space="preserve"> and sub-ranking</w:t>
      </w:r>
      <w:r w:rsidR="004710EF">
        <w:rPr>
          <w:color w:val="000000" w:themeColor="text1"/>
        </w:rPr>
        <w:t>, if any</w:t>
      </w:r>
      <w:r w:rsidRPr="009C62BF">
        <w:rPr>
          <w:color w:val="000000" w:themeColor="text1"/>
        </w:rPr>
        <w:t xml:space="preserve"> (e.g. </w:t>
      </w:r>
      <w:r w:rsidR="00252A04" w:rsidRPr="00252A04">
        <w:rPr>
          <w:i/>
          <w:iCs/>
          <w:color w:val="000000" w:themeColor="text1"/>
        </w:rPr>
        <w:t xml:space="preserve">Triticum aestivum </w:t>
      </w:r>
      <w:r w:rsidR="00252A04" w:rsidRPr="00252A04">
        <w:rPr>
          <w:color w:val="000000" w:themeColor="text1"/>
        </w:rPr>
        <w:t>L.</w:t>
      </w:r>
      <w:r w:rsidR="00252A04" w:rsidRPr="00252A04">
        <w:rPr>
          <w:i/>
          <w:iCs/>
          <w:color w:val="000000" w:themeColor="text1"/>
        </w:rPr>
        <w:t xml:space="preserve">; Vigna unguiculata </w:t>
      </w:r>
      <w:r w:rsidR="00252A04" w:rsidRPr="00252A04">
        <w:rPr>
          <w:color w:val="000000" w:themeColor="text1"/>
        </w:rPr>
        <w:t>subsp.</w:t>
      </w:r>
      <w:r w:rsidR="00252A04" w:rsidRPr="00252A04">
        <w:rPr>
          <w:i/>
          <w:iCs/>
          <w:color w:val="000000" w:themeColor="text1"/>
        </w:rPr>
        <w:t xml:space="preserve"> aduensis </w:t>
      </w:r>
      <w:r w:rsidR="00252A04" w:rsidRPr="00252A04">
        <w:rPr>
          <w:color w:val="000000" w:themeColor="text1"/>
        </w:rPr>
        <w:t>Pasquet</w:t>
      </w:r>
      <w:r w:rsidR="00252A04" w:rsidRPr="00252A04">
        <w:rPr>
          <w:i/>
          <w:iCs/>
          <w:color w:val="000000" w:themeColor="text1"/>
        </w:rPr>
        <w:t xml:space="preserve">; Aegilops comosa </w:t>
      </w:r>
      <w:r w:rsidR="00252A04" w:rsidRPr="00252A04">
        <w:rPr>
          <w:color w:val="000000" w:themeColor="text1"/>
        </w:rPr>
        <w:t>var.</w:t>
      </w:r>
      <w:r w:rsidR="00252A04" w:rsidRPr="00252A04">
        <w:rPr>
          <w:i/>
          <w:iCs/>
          <w:color w:val="000000" w:themeColor="text1"/>
        </w:rPr>
        <w:t xml:space="preserve"> subventricosa </w:t>
      </w:r>
      <w:r w:rsidR="00252A04" w:rsidRPr="00252A04">
        <w:rPr>
          <w:color w:val="000000" w:themeColor="text1"/>
        </w:rPr>
        <w:t>Boiss.</w:t>
      </w:r>
      <w:r w:rsidRPr="009C62BF">
        <w:rPr>
          <w:color w:val="000000" w:themeColor="text1"/>
        </w:rPr>
        <w:t>; etc</w:t>
      </w:r>
      <w:r w:rsidR="009C62BF">
        <w:rPr>
          <w:color w:val="000000" w:themeColor="text1"/>
        </w:rPr>
        <w:t>.</w:t>
      </w:r>
      <w:r w:rsidRPr="009C62BF">
        <w:rPr>
          <w:color w:val="000000" w:themeColor="text1"/>
        </w:rPr>
        <w:t>).</w:t>
      </w:r>
      <w:r w:rsidR="00137496">
        <w:rPr>
          <w:color w:val="000000" w:themeColor="text1"/>
        </w:rPr>
        <w:t xml:space="preserve"> Genus, species and sub-ranking </w:t>
      </w:r>
      <w:bookmarkStart w:id="0" w:name="_GoBack"/>
      <w:bookmarkEnd w:id="0"/>
      <w:r w:rsidR="00137496">
        <w:rPr>
          <w:color w:val="000000" w:themeColor="text1"/>
        </w:rPr>
        <w:t xml:space="preserve">can be </w:t>
      </w:r>
      <w:r w:rsidR="000643E2">
        <w:rPr>
          <w:color w:val="000000" w:themeColor="text1"/>
        </w:rPr>
        <w:t xml:space="preserve">optionally reported as </w:t>
      </w:r>
      <w:r w:rsidR="00137496">
        <w:rPr>
          <w:color w:val="000000" w:themeColor="text1"/>
        </w:rPr>
        <w:t xml:space="preserve">three </w:t>
      </w:r>
      <w:r w:rsidR="000643E2">
        <w:rPr>
          <w:color w:val="000000" w:themeColor="text1"/>
        </w:rPr>
        <w:t>separate</w:t>
      </w:r>
      <w:r w:rsidR="00137496">
        <w:rPr>
          <w:color w:val="000000" w:themeColor="text1"/>
        </w:rPr>
        <w:t xml:space="preserve"> </w:t>
      </w:r>
      <w:r w:rsidR="00A55AB5">
        <w:rPr>
          <w:color w:val="000000" w:themeColor="text1"/>
        </w:rPr>
        <w:t>descriptors</w:t>
      </w:r>
      <w:r w:rsidR="00137496">
        <w:rPr>
          <w:color w:val="000000" w:themeColor="text1"/>
        </w:rPr>
        <w:t>.</w:t>
      </w:r>
      <w:r w:rsidR="00252A04">
        <w:rPr>
          <w:color w:val="000000" w:themeColor="text1"/>
        </w:rPr>
        <w:t xml:space="preserve"> </w:t>
      </w:r>
      <w:r w:rsidR="00252A04" w:rsidRPr="00252A04">
        <w:rPr>
          <w:color w:val="000000" w:themeColor="text1"/>
        </w:rPr>
        <w:t>The authority should be indicated for the lowest taxonomic category</w:t>
      </w:r>
      <w:r w:rsidR="00252A04">
        <w:rPr>
          <w:color w:val="000000" w:themeColor="text1"/>
        </w:rPr>
        <w:t xml:space="preserve"> reported.</w:t>
      </w:r>
    </w:p>
    <w:p w:rsidR="000C0B96" w:rsidRDefault="000C0B96" w:rsidP="003C43D8">
      <w:pPr>
        <w:spacing w:before="120"/>
      </w:pPr>
      <w:r>
        <w:t xml:space="preserve">• </w:t>
      </w:r>
      <w:r w:rsidRPr="00B917D6">
        <w:rPr>
          <w:b/>
          <w:bCs/>
        </w:rPr>
        <w:t>Name of crop</w:t>
      </w:r>
      <w:r>
        <w:t xml:space="preserve"> </w:t>
      </w:r>
      <w:r w:rsidR="009C62BF">
        <w:t>-</w:t>
      </w:r>
      <w:r>
        <w:t xml:space="preserve"> </w:t>
      </w:r>
      <w:r w:rsidR="009C62BF">
        <w:t>English c</w:t>
      </w:r>
      <w:r>
        <w:t>ommon name of the crop, if available and/or applicable.</w:t>
      </w:r>
    </w:p>
    <w:p w:rsidR="000C0B96" w:rsidRDefault="000C0B96" w:rsidP="003C43D8">
      <w:pPr>
        <w:spacing w:before="120" w:after="60"/>
      </w:pPr>
      <w:r>
        <w:t xml:space="preserve">• </w:t>
      </w:r>
      <w:r w:rsidRPr="00792D1B">
        <w:rPr>
          <w:b/>
          <w:bCs/>
        </w:rPr>
        <w:t>Acquisition date (YYYY/MM)</w:t>
      </w:r>
      <w:r>
        <w:t xml:space="preserve"> </w:t>
      </w:r>
      <w:r w:rsidR="00B917D6" w:rsidRPr="00B917D6">
        <w:rPr>
          <w:color w:val="000000" w:themeColor="text1"/>
        </w:rPr>
        <w:t>(</w:t>
      </w:r>
      <w:r w:rsidR="00792D1B">
        <w:t xml:space="preserve">highly </w:t>
      </w:r>
      <w:r w:rsidR="00792D1B" w:rsidRPr="000C0B96">
        <w:t>recommended</w:t>
      </w:r>
      <w:r w:rsidR="00B917D6" w:rsidRPr="00B917D6">
        <w:rPr>
          <w:color w:val="000000" w:themeColor="text1"/>
        </w:rPr>
        <w:t xml:space="preserve">) </w:t>
      </w:r>
      <w:r>
        <w:t>- Date on which the accession entered the genebank, where YYYY is the year, MM is the month</w:t>
      </w:r>
      <w:r w:rsidRPr="000C0B96">
        <w:rPr>
          <w:color w:val="000000" w:themeColor="text1"/>
        </w:rPr>
        <w:t>.</w:t>
      </w:r>
    </w:p>
    <w:p w:rsidR="000C0B96" w:rsidRDefault="000C0B96" w:rsidP="003C43D8">
      <w:pPr>
        <w:spacing w:before="120" w:after="60"/>
      </w:pPr>
      <w:r>
        <w:t xml:space="preserve">• </w:t>
      </w:r>
      <w:r w:rsidRPr="00B917D6">
        <w:rPr>
          <w:b/>
          <w:bCs/>
        </w:rPr>
        <w:t>Country of origin</w:t>
      </w:r>
      <w:r>
        <w:t xml:space="preserve"> - 3-letter ISO 3166-1 code of the country in which the sample was originally collected (e.g. landrace, crop wild relative, farmers’ variety), bred or selected (breeding lines, GMOs, segregating populations, hybrids, modern cultivars, etc.).</w:t>
      </w:r>
    </w:p>
    <w:p w:rsidR="000C0B96" w:rsidRDefault="000C0B96" w:rsidP="003C43D8">
      <w:pPr>
        <w:pStyle w:val="firstpara"/>
        <w:spacing w:before="120" w:after="0"/>
        <w:rPr>
          <w:b/>
          <w:bCs/>
          <w:lang w:val="en-GB"/>
        </w:rPr>
      </w:pPr>
      <w:r>
        <w:t xml:space="preserve">• </w:t>
      </w:r>
      <w:r>
        <w:rPr>
          <w:rFonts w:ascii="Calibri" w:hAnsi="Calibri"/>
          <w:b/>
          <w:bCs/>
          <w:lang w:eastAsia="zh-CN"/>
        </w:rPr>
        <w:t>Biological status of accession</w:t>
      </w:r>
      <w:r>
        <w:rPr>
          <w:lang w:val="en-GB"/>
        </w:rPr>
        <w:t xml:space="preserve"> </w:t>
      </w:r>
      <w:r w:rsidR="00B917D6" w:rsidRPr="000C0B96">
        <w:rPr>
          <w:rFonts w:ascii="Calibri" w:hAnsi="Calibri" w:cs="Times New Roman"/>
          <w:lang w:eastAsia="en-US"/>
        </w:rPr>
        <w:t>(</w:t>
      </w:r>
      <w:r w:rsidR="00B917D6">
        <w:rPr>
          <w:rFonts w:ascii="Calibri" w:hAnsi="Calibri" w:cs="Times New Roman"/>
          <w:lang w:eastAsia="en-US"/>
        </w:rPr>
        <w:t xml:space="preserve">highly </w:t>
      </w:r>
      <w:r w:rsidR="00B917D6" w:rsidRPr="000C0B96">
        <w:rPr>
          <w:rFonts w:ascii="Calibri" w:hAnsi="Calibri" w:cs="Times New Roman"/>
          <w:lang w:eastAsia="en-US"/>
        </w:rPr>
        <w:t>recommended)</w:t>
      </w:r>
      <w:r w:rsidR="00585FA0">
        <w:rPr>
          <w:rFonts w:ascii="Calibri" w:hAnsi="Calibri" w:cs="Times New Roman"/>
          <w:lang w:eastAsia="en-US"/>
        </w:rPr>
        <w:t xml:space="preserve"> </w:t>
      </w:r>
      <w:r>
        <w:rPr>
          <w:lang w:val="en-GB"/>
        </w:rPr>
        <w:t xml:space="preserve">- </w:t>
      </w:r>
      <w:r w:rsidR="00D1791E" w:rsidRPr="00585FA0">
        <w:rPr>
          <w:rFonts w:ascii="Calibri" w:hAnsi="Calibri" w:cs="Times New Roman"/>
          <w:lang w:eastAsia="en-US"/>
        </w:rPr>
        <w:t xml:space="preserve">Available options are </w:t>
      </w:r>
      <w:r w:rsidR="00D1791E">
        <w:rPr>
          <w:rFonts w:ascii="Calibri" w:hAnsi="Calibri" w:cs="Times New Roman"/>
          <w:lang w:eastAsia="en-US"/>
        </w:rPr>
        <w:t>as follows:</w:t>
      </w:r>
    </w:p>
    <w:p w:rsidR="000C0B96" w:rsidRDefault="000C0B96" w:rsidP="00F34490">
      <w:pPr>
        <w:pStyle w:val="firstpara"/>
        <w:spacing w:after="0"/>
        <w:ind w:left="720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100) Wild</w:t>
      </w:r>
    </w:p>
    <w:p w:rsidR="000C0B96" w:rsidRDefault="00F52139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200) Weedy</w:t>
      </w:r>
    </w:p>
    <w:p w:rsidR="000C0B96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300</w:t>
      </w:r>
      <w:r w:rsidR="00F52139">
        <w:rPr>
          <w:rFonts w:ascii="Calibri" w:hAnsi="Calibri"/>
          <w:b/>
          <w:bCs/>
          <w:lang w:val="en-GB"/>
        </w:rPr>
        <w:t>) Traditional cultivar/landrace</w:t>
      </w:r>
    </w:p>
    <w:p w:rsidR="000C0B96" w:rsidRDefault="00F52139" w:rsidP="00585FA0">
      <w:pPr>
        <w:pStyle w:val="firstpara"/>
        <w:spacing w:before="0" w:after="0"/>
        <w:ind w:left="720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400) Breeding/research material</w:t>
      </w:r>
    </w:p>
    <w:p w:rsidR="000C0B96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 xml:space="preserve">500) Advanced or improved cultivar </w:t>
      </w:r>
      <w:r w:rsidR="0073406C">
        <w:rPr>
          <w:rFonts w:ascii="Calibri" w:hAnsi="Calibri"/>
          <w:b/>
          <w:bCs/>
          <w:lang w:val="en-GB"/>
        </w:rPr>
        <w:tab/>
      </w:r>
      <w:r w:rsidR="0073406C">
        <w:rPr>
          <w:rFonts w:ascii="Calibri" w:hAnsi="Calibri"/>
          <w:b/>
          <w:bCs/>
          <w:lang w:val="en-GB"/>
        </w:rPr>
        <w:tab/>
      </w:r>
      <w:r>
        <w:rPr>
          <w:rFonts w:ascii="Calibri" w:hAnsi="Calibri"/>
          <w:lang w:val="en-GB"/>
        </w:rPr>
        <w:t>(conventional breeding methods)</w:t>
      </w:r>
    </w:p>
    <w:p w:rsidR="000C0B96" w:rsidRDefault="000C0B96" w:rsidP="00585FA0">
      <w:pPr>
        <w:ind w:left="720"/>
      </w:pPr>
      <w:r>
        <w:rPr>
          <w:b/>
          <w:bCs/>
        </w:rPr>
        <w:t xml:space="preserve">600) GMO </w:t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 w:rsidR="0073406C">
        <w:rPr>
          <w:b/>
          <w:bCs/>
        </w:rPr>
        <w:tab/>
      </w:r>
      <w:r>
        <w:t>(by genetic engineering)</w:t>
      </w:r>
    </w:p>
    <w:p w:rsidR="000C0B96" w:rsidRDefault="000C0B96" w:rsidP="003C43D8">
      <w:pPr>
        <w:spacing w:before="120"/>
      </w:pPr>
      <w:r>
        <w:lastRenderedPageBreak/>
        <w:t xml:space="preserve">• </w:t>
      </w:r>
      <w:r>
        <w:rPr>
          <w:b/>
          <w:bCs/>
        </w:rPr>
        <w:t>Genebank(s) holding safety duplications</w:t>
      </w:r>
      <w:r>
        <w:t xml:space="preserve"> - WIEWS code </w:t>
      </w:r>
      <w:r w:rsidR="00F1355F">
        <w:t xml:space="preserve">or name </w:t>
      </w:r>
      <w:r>
        <w:t>of the genebank(s) where a safety duplicate of the accession is maintained. Multiple values are separated by a semicolon without space</w:t>
      </w:r>
      <w:r w:rsidRPr="000C0B96">
        <w:t>.</w:t>
      </w:r>
    </w:p>
    <w:p w:rsidR="000C0B96" w:rsidRDefault="000C0B96" w:rsidP="003C43D8">
      <w:pPr>
        <w:spacing w:before="120"/>
      </w:pPr>
      <w:r>
        <w:t xml:space="preserve">• </w:t>
      </w:r>
      <w:r>
        <w:rPr>
          <w:b/>
          <w:bCs/>
        </w:rPr>
        <w:t>Latitude of collecting site (decimal degrees format)</w:t>
      </w:r>
      <w:r>
        <w:t xml:space="preserve"> - If available and/or applicable</w:t>
      </w:r>
      <w:r w:rsidRPr="000C0B96">
        <w:t>.</w:t>
      </w:r>
    </w:p>
    <w:p w:rsidR="000C0B96" w:rsidRDefault="000C0B96" w:rsidP="003C43D8">
      <w:pPr>
        <w:spacing w:before="120"/>
        <w:rPr>
          <w:lang w:val="en-GB"/>
        </w:rPr>
      </w:pPr>
      <w:r>
        <w:t xml:space="preserve">• </w:t>
      </w:r>
      <w:r>
        <w:rPr>
          <w:b/>
          <w:bCs/>
        </w:rPr>
        <w:t xml:space="preserve">Longitude of collecting site (decimal degrees format) </w:t>
      </w:r>
      <w:r w:rsidRPr="00B917D6">
        <w:rPr>
          <w:bCs/>
        </w:rPr>
        <w:t>-</w:t>
      </w:r>
      <w:r w:rsidRPr="00B917D6">
        <w:t xml:space="preserve"> If</w:t>
      </w:r>
      <w:r>
        <w:t xml:space="preserve"> available and/or applicable.</w:t>
      </w:r>
    </w:p>
    <w:p w:rsidR="000C0B96" w:rsidRDefault="000C0B96" w:rsidP="003C43D8">
      <w:pPr>
        <w:pStyle w:val="firstpara"/>
        <w:spacing w:before="120" w:after="0"/>
        <w:rPr>
          <w:rFonts w:ascii="Calibri" w:hAnsi="Calibri"/>
          <w:lang w:eastAsia="zh-CN"/>
        </w:rPr>
      </w:pPr>
      <w:r>
        <w:t xml:space="preserve">• </w:t>
      </w:r>
      <w:r>
        <w:rPr>
          <w:rFonts w:ascii="Calibri" w:hAnsi="Calibri"/>
          <w:b/>
          <w:bCs/>
          <w:lang w:eastAsia="zh-CN"/>
        </w:rPr>
        <w:t>Collecting/acquisition source</w:t>
      </w:r>
      <w:r>
        <w:rPr>
          <w:lang w:val="en-GB"/>
        </w:rPr>
        <w:t xml:space="preserve"> - </w:t>
      </w:r>
      <w:r w:rsidR="00585FA0" w:rsidRPr="00585FA0">
        <w:rPr>
          <w:rFonts w:ascii="Calibri" w:hAnsi="Calibri" w:cs="Times New Roman"/>
          <w:lang w:eastAsia="en-US"/>
        </w:rPr>
        <w:t xml:space="preserve">Available options are </w:t>
      </w:r>
      <w:r w:rsidR="00D1791E">
        <w:rPr>
          <w:rFonts w:ascii="Calibri" w:hAnsi="Calibri" w:cs="Times New Roman"/>
          <w:lang w:eastAsia="en-US"/>
        </w:rPr>
        <w:t>as follows:</w:t>
      </w:r>
      <w:r w:rsidR="00585FA0">
        <w:rPr>
          <w:lang w:val="en-GB"/>
        </w:rPr>
        <w:t xml:space="preserve"> </w:t>
      </w:r>
      <w:r>
        <w:rPr>
          <w:rFonts w:ascii="Calibri" w:hAnsi="Calibri"/>
          <w:lang w:eastAsia="zh-CN"/>
        </w:rPr>
        <w:t xml:space="preserve"> </w:t>
      </w:r>
    </w:p>
    <w:p w:rsidR="000C0B96" w:rsidRDefault="000C0B96" w:rsidP="00F34490">
      <w:pPr>
        <w:pStyle w:val="firstpara"/>
        <w:spacing w:after="0"/>
        <w:ind w:left="1426" w:hanging="706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10) Wild habitat</w:t>
      </w:r>
    </w:p>
    <w:p w:rsidR="000C0B96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20) Farm or cultivated habitat</w:t>
      </w:r>
    </w:p>
    <w:p w:rsidR="000C0B96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30) Market or shop</w:t>
      </w:r>
    </w:p>
    <w:p w:rsidR="000C0B96" w:rsidRPr="00585FA0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n-GB"/>
        </w:rPr>
      </w:pPr>
      <w:r w:rsidRPr="00585FA0">
        <w:rPr>
          <w:rFonts w:ascii="Calibri" w:hAnsi="Calibri"/>
          <w:b/>
          <w:bCs/>
          <w:lang w:val="en-GB"/>
        </w:rPr>
        <w:t>40) Institute, Experimental station, Research orga</w:t>
      </w:r>
      <w:r w:rsidR="00F52139" w:rsidRPr="00585FA0">
        <w:rPr>
          <w:rFonts w:ascii="Calibri" w:hAnsi="Calibri"/>
          <w:b/>
          <w:bCs/>
          <w:lang w:val="en-GB"/>
        </w:rPr>
        <w:t>nization, Genebank</w:t>
      </w:r>
    </w:p>
    <w:p w:rsidR="000C0B96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50) Seed company</w:t>
      </w:r>
    </w:p>
    <w:p w:rsidR="000C0B96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en-GB"/>
        </w:rPr>
      </w:pPr>
      <w:r>
        <w:rPr>
          <w:rFonts w:ascii="Calibri" w:hAnsi="Calibri"/>
          <w:b/>
          <w:bCs/>
          <w:lang w:val="en-GB"/>
        </w:rPr>
        <w:t>60) Weedy, disturbed or ruderal habitat</w:t>
      </w:r>
    </w:p>
    <w:p w:rsidR="000C0B96" w:rsidRDefault="000C0B96" w:rsidP="00585FA0">
      <w:pPr>
        <w:pStyle w:val="firstpara"/>
        <w:spacing w:before="120" w:after="0"/>
        <w:rPr>
          <w:rFonts w:ascii="Calibri" w:hAnsi="Calibri"/>
          <w:lang w:eastAsia="zh-CN"/>
        </w:rPr>
      </w:pPr>
      <w:r>
        <w:t xml:space="preserve">• </w:t>
      </w:r>
      <w:r>
        <w:rPr>
          <w:rFonts w:ascii="Calibri" w:hAnsi="Calibri"/>
          <w:b/>
          <w:bCs/>
          <w:u w:val="single"/>
          <w:lang w:eastAsia="zh-CN"/>
        </w:rPr>
        <w:t>Type of germplasm storage</w:t>
      </w:r>
      <w:r>
        <w:t xml:space="preserve"> </w:t>
      </w:r>
      <w:r w:rsidR="00810C37" w:rsidRPr="00810C37">
        <w:rPr>
          <w:rFonts w:ascii="Calibri" w:hAnsi="Calibri"/>
          <w:color w:val="000000" w:themeColor="text1"/>
          <w:lang w:eastAsia="zh-CN"/>
        </w:rPr>
        <w:t xml:space="preserve">(mandatory) </w:t>
      </w:r>
      <w:r>
        <w:rPr>
          <w:lang w:val="en-GB"/>
        </w:rPr>
        <w:t xml:space="preserve">- </w:t>
      </w:r>
      <w:r w:rsidR="00585FA0">
        <w:rPr>
          <w:rFonts w:ascii="Calibri" w:hAnsi="Calibri"/>
          <w:lang w:eastAsia="zh-CN"/>
        </w:rPr>
        <w:t>M</w:t>
      </w:r>
      <w:r>
        <w:rPr>
          <w:rFonts w:ascii="Calibri" w:hAnsi="Calibri"/>
          <w:lang w:eastAsia="zh-CN"/>
        </w:rPr>
        <w:t>ultiple choices are allowed, separate</w:t>
      </w:r>
      <w:r w:rsidR="00807B39">
        <w:rPr>
          <w:rFonts w:ascii="Calibri" w:hAnsi="Calibri"/>
          <w:lang w:eastAsia="zh-CN"/>
        </w:rPr>
        <w:t>d by a semicolon (e.g. 20;30)</w:t>
      </w:r>
      <w:r w:rsidR="00585FA0">
        <w:rPr>
          <w:rFonts w:ascii="Calibri" w:hAnsi="Calibri"/>
          <w:lang w:eastAsia="zh-CN"/>
        </w:rPr>
        <w:t xml:space="preserve"> when the accession is maintained under different types of storage</w:t>
      </w:r>
      <w:r w:rsidR="00807B39">
        <w:rPr>
          <w:rFonts w:ascii="Calibri" w:hAnsi="Calibri"/>
          <w:lang w:eastAsia="zh-CN"/>
        </w:rPr>
        <w:t>. For details on storage type please r</w:t>
      </w:r>
      <w:r>
        <w:rPr>
          <w:rFonts w:ascii="Calibri" w:hAnsi="Calibri"/>
          <w:lang w:eastAsia="zh-CN"/>
        </w:rPr>
        <w:t xml:space="preserve">efer to </w:t>
      </w:r>
      <w:hyperlink r:id="rId11" w:history="1">
        <w:r w:rsidR="00807B39" w:rsidRPr="00585FA0">
          <w:rPr>
            <w:rStyle w:val="Hyperlink"/>
            <w:rFonts w:ascii="Calibri" w:hAnsi="Calibri"/>
            <w:lang w:eastAsia="zh-CN"/>
          </w:rPr>
          <w:t>Genebank Standards</w:t>
        </w:r>
        <w:r w:rsidR="00807B39" w:rsidRPr="00585FA0">
          <w:rPr>
            <w:rStyle w:val="Hyperlink"/>
          </w:rPr>
          <w:t xml:space="preserve"> </w:t>
        </w:r>
        <w:r w:rsidR="00807B39" w:rsidRPr="00585FA0">
          <w:rPr>
            <w:rStyle w:val="Hyperlink"/>
            <w:rFonts w:ascii="Calibri" w:hAnsi="Calibri"/>
            <w:lang w:eastAsia="zh-CN"/>
          </w:rPr>
          <w:t>for Plant Genetic Resources</w:t>
        </w:r>
        <w:r w:rsidR="00810C37" w:rsidRPr="00585FA0">
          <w:rPr>
            <w:rStyle w:val="Hyperlink"/>
            <w:rFonts w:ascii="Calibri" w:hAnsi="Calibri"/>
            <w:lang w:eastAsia="zh-CN"/>
          </w:rPr>
          <w:t xml:space="preserve"> for Food and Agriculture</w:t>
        </w:r>
        <w:r w:rsidR="00690CFB">
          <w:rPr>
            <w:rStyle w:val="Hyperlink"/>
            <w:rFonts w:ascii="Calibri" w:hAnsi="Calibri"/>
            <w:lang w:eastAsia="zh-CN"/>
          </w:rPr>
          <w:t xml:space="preserve"> (</w:t>
        </w:r>
        <w:r w:rsidR="00690CFB" w:rsidRPr="00690CFB">
          <w:rPr>
            <w:rStyle w:val="Hyperlink"/>
            <w:rFonts w:ascii="Calibri" w:hAnsi="Calibri"/>
            <w:lang w:eastAsia="zh-CN"/>
          </w:rPr>
          <w:t>FAO 2014</w:t>
        </w:r>
        <w:r w:rsidR="00690CFB">
          <w:rPr>
            <w:rStyle w:val="Hyperlink"/>
            <w:rFonts w:ascii="Calibri" w:hAnsi="Calibri"/>
            <w:lang w:eastAsia="zh-CN"/>
          </w:rPr>
          <w:t>)</w:t>
        </w:r>
      </w:hyperlink>
      <w:r w:rsidR="00807B39">
        <w:rPr>
          <w:rFonts w:ascii="Calibri" w:hAnsi="Calibri"/>
          <w:lang w:eastAsia="zh-CN"/>
        </w:rPr>
        <w:t>.</w:t>
      </w:r>
      <w:r>
        <w:rPr>
          <w:rFonts w:ascii="Calibri" w:hAnsi="Calibri"/>
          <w:lang w:eastAsia="zh-CN"/>
        </w:rPr>
        <w:t xml:space="preserve"> </w:t>
      </w:r>
      <w:r w:rsidR="00D1791E" w:rsidRPr="00585FA0">
        <w:rPr>
          <w:rFonts w:ascii="Calibri" w:hAnsi="Calibri" w:cs="Times New Roman"/>
          <w:lang w:eastAsia="en-US"/>
        </w:rPr>
        <w:t xml:space="preserve">Available options are </w:t>
      </w:r>
      <w:r w:rsidR="00D1791E">
        <w:rPr>
          <w:rFonts w:ascii="Calibri" w:hAnsi="Calibri" w:cs="Times New Roman"/>
          <w:lang w:eastAsia="en-US"/>
        </w:rPr>
        <w:t>as follows:</w:t>
      </w:r>
    </w:p>
    <w:p w:rsidR="000C0B96" w:rsidRPr="00F52139" w:rsidRDefault="000C0B96" w:rsidP="00F52139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 w:rsidRPr="00F52139">
        <w:rPr>
          <w:rFonts w:ascii="Calibri" w:hAnsi="Calibri"/>
          <w:b/>
          <w:lang w:val="en-GB"/>
        </w:rPr>
        <w:t xml:space="preserve">12) </w:t>
      </w:r>
      <w:r w:rsidR="003C43D8">
        <w:rPr>
          <w:rFonts w:ascii="Calibri" w:hAnsi="Calibri"/>
          <w:b/>
          <w:bCs/>
          <w:lang w:val="en-GB"/>
        </w:rPr>
        <w:t xml:space="preserve">Seed </w:t>
      </w:r>
      <w:r w:rsidR="003C43D8">
        <w:rPr>
          <w:rFonts w:ascii="Calibri" w:hAnsi="Calibri"/>
          <w:b/>
          <w:lang w:val="en-GB"/>
        </w:rPr>
        <w:t>m</w:t>
      </w:r>
      <w:r w:rsidRPr="00F52139">
        <w:rPr>
          <w:rFonts w:ascii="Calibri" w:hAnsi="Calibri"/>
          <w:b/>
          <w:lang w:val="en-GB"/>
        </w:rPr>
        <w:t>ediu</w:t>
      </w:r>
      <w:r w:rsidR="00F75B7F">
        <w:rPr>
          <w:rFonts w:ascii="Calibri" w:hAnsi="Calibri"/>
          <w:b/>
          <w:lang w:val="en-GB"/>
        </w:rPr>
        <w:t>m term</w:t>
      </w:r>
    </w:p>
    <w:p w:rsidR="000C0B96" w:rsidRPr="00F52139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 xml:space="preserve">13) </w:t>
      </w:r>
      <w:r w:rsidR="003C43D8">
        <w:rPr>
          <w:rFonts w:ascii="Calibri" w:hAnsi="Calibri"/>
          <w:b/>
          <w:bCs/>
          <w:lang w:val="en-GB"/>
        </w:rPr>
        <w:t xml:space="preserve">Seed </w:t>
      </w:r>
      <w:r w:rsidR="003C43D8">
        <w:rPr>
          <w:rFonts w:ascii="Calibri" w:hAnsi="Calibri"/>
          <w:b/>
          <w:lang w:val="en-GB"/>
        </w:rPr>
        <w:t>l</w:t>
      </w:r>
      <w:r>
        <w:rPr>
          <w:rFonts w:ascii="Calibri" w:hAnsi="Calibri"/>
          <w:b/>
          <w:lang w:val="en-GB"/>
        </w:rPr>
        <w:t>ong term</w:t>
      </w:r>
    </w:p>
    <w:p w:rsidR="000C0B96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20) Field collection</w:t>
      </w:r>
    </w:p>
    <w:p w:rsidR="000C0B96" w:rsidRDefault="000C0B96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 xml:space="preserve">30) </w:t>
      </w:r>
      <w:r>
        <w:rPr>
          <w:rFonts w:ascii="Calibri" w:hAnsi="Calibri"/>
          <w:b/>
          <w:bCs/>
          <w:i/>
          <w:iCs/>
          <w:lang w:val="en-GB"/>
        </w:rPr>
        <w:t>In vitro</w:t>
      </w:r>
      <w:r w:rsidR="00F75B7F">
        <w:rPr>
          <w:rFonts w:ascii="Calibri" w:hAnsi="Calibri"/>
          <w:b/>
          <w:bCs/>
          <w:lang w:val="en-GB"/>
        </w:rPr>
        <w:t xml:space="preserve"> collection</w:t>
      </w:r>
    </w:p>
    <w:p w:rsidR="000C0B96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n-GB"/>
        </w:rPr>
      </w:pPr>
      <w:r>
        <w:rPr>
          <w:rFonts w:ascii="Calibri" w:hAnsi="Calibri"/>
          <w:b/>
          <w:bCs/>
          <w:lang w:val="en-GB"/>
        </w:rPr>
        <w:t>40) Cryopreserved collection</w:t>
      </w:r>
    </w:p>
    <w:p w:rsidR="000C0B96" w:rsidRDefault="000C0B96" w:rsidP="000C0B96">
      <w:pPr>
        <w:ind w:left="294" w:firstLine="426"/>
      </w:pPr>
      <w:r>
        <w:rPr>
          <w:b/>
          <w:bCs/>
        </w:rPr>
        <w:t>50) DNA collection</w:t>
      </w:r>
    </w:p>
    <w:p w:rsidR="000C0B96" w:rsidRPr="00807B39" w:rsidRDefault="000C0B96" w:rsidP="00F34490">
      <w:pPr>
        <w:keepNext/>
        <w:keepLines/>
        <w:spacing w:before="120"/>
        <w:rPr>
          <w:bCs/>
        </w:rPr>
      </w:pPr>
      <w:r>
        <w:t xml:space="preserve">• </w:t>
      </w:r>
      <w:r>
        <w:rPr>
          <w:b/>
          <w:bCs/>
        </w:rPr>
        <w:t>Status under the Multilateral System</w:t>
      </w:r>
      <w:r w:rsidR="00807B39">
        <w:rPr>
          <w:bCs/>
        </w:rPr>
        <w:t xml:space="preserve"> </w:t>
      </w:r>
      <w:r w:rsidR="00AD3461">
        <w:rPr>
          <w:bCs/>
        </w:rPr>
        <w:t xml:space="preserve">- </w:t>
      </w:r>
      <w:r w:rsidR="00807B39">
        <w:rPr>
          <w:bCs/>
        </w:rPr>
        <w:t xml:space="preserve">Status of the accession under the Multilateral System of Access and Benefit Sharing of the International Treaty for Plant Genetic Resources for Food and Agriculture (Treaty). It </w:t>
      </w:r>
      <w:r w:rsidR="00F34490">
        <w:rPr>
          <w:bCs/>
        </w:rPr>
        <w:t xml:space="preserve">only </w:t>
      </w:r>
      <w:r w:rsidR="00807B39">
        <w:rPr>
          <w:bCs/>
        </w:rPr>
        <w:t xml:space="preserve">applies to </w:t>
      </w:r>
      <w:r w:rsidR="00F34490">
        <w:rPr>
          <w:bCs/>
        </w:rPr>
        <w:t xml:space="preserve">countries </w:t>
      </w:r>
      <w:r w:rsidR="00807B39">
        <w:rPr>
          <w:bCs/>
        </w:rPr>
        <w:t xml:space="preserve">that </w:t>
      </w:r>
      <w:r w:rsidR="00F34490">
        <w:rPr>
          <w:bCs/>
        </w:rPr>
        <w:t xml:space="preserve">are </w:t>
      </w:r>
      <w:r w:rsidR="00807B39">
        <w:rPr>
          <w:bCs/>
        </w:rPr>
        <w:t>party to the Treaty.</w:t>
      </w:r>
      <w:r w:rsidR="00D1791E">
        <w:rPr>
          <w:bCs/>
        </w:rPr>
        <w:t xml:space="preserve"> </w:t>
      </w:r>
      <w:r w:rsidR="00D1791E" w:rsidRPr="00585FA0">
        <w:t xml:space="preserve">Available options are </w:t>
      </w:r>
      <w:r w:rsidR="00D1791E">
        <w:t>as follows:</w:t>
      </w:r>
    </w:p>
    <w:p w:rsidR="000C0B96" w:rsidRPr="00F34490" w:rsidRDefault="00F75B7F" w:rsidP="00F34490">
      <w:pPr>
        <w:keepNext/>
        <w:keepLines/>
        <w:ind w:left="720"/>
        <w:rPr>
          <w:b/>
        </w:rPr>
      </w:pPr>
      <w:r w:rsidRPr="00F34490">
        <w:rPr>
          <w:b/>
        </w:rPr>
        <w:t>Not included</w:t>
      </w:r>
    </w:p>
    <w:p w:rsidR="000C0B96" w:rsidRPr="00F34490" w:rsidRDefault="00F75B7F" w:rsidP="000C0B96">
      <w:pPr>
        <w:ind w:left="720"/>
        <w:rPr>
          <w:b/>
        </w:rPr>
      </w:pPr>
      <w:r w:rsidRPr="00F34490">
        <w:rPr>
          <w:b/>
        </w:rPr>
        <w:t>Included</w:t>
      </w:r>
    </w:p>
    <w:p w:rsidR="009E62DD" w:rsidRDefault="009E62DD"/>
    <w:bookmarkStart w:id="1" w:name="_MON_1566049937"/>
    <w:bookmarkEnd w:id="1"/>
    <w:p w:rsidR="00F52139" w:rsidRDefault="009A5632">
      <w:pPr>
        <w:rPr>
          <w:sz w:val="20"/>
        </w:rPr>
      </w:pPr>
      <w:r>
        <w:rPr>
          <w:sz w:val="20"/>
        </w:rPr>
        <w:object w:dxaOrig="2069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140.25pt" o:ole="">
            <v:imagedata r:id="rId12" o:title=""/>
          </v:shape>
          <o:OLEObject Type="Embed" ProgID="Excel.Sheet.12" ShapeID="_x0000_i1025" DrawAspect="Icon" ObjectID="_1701762319" r:id="rId13"/>
        </w:object>
      </w:r>
    </w:p>
    <w:p w:rsidR="0013257B" w:rsidRDefault="0013257B">
      <w:pPr>
        <w:rPr>
          <w:sz w:val="20"/>
        </w:rPr>
      </w:pPr>
    </w:p>
    <w:p w:rsidR="0013257B" w:rsidRDefault="0013257B">
      <w:pPr>
        <w:rPr>
          <w:sz w:val="20"/>
        </w:rPr>
      </w:pPr>
    </w:p>
    <w:p w:rsidR="0013257B" w:rsidRDefault="0013257B">
      <w:pPr>
        <w:rPr>
          <w:sz w:val="20"/>
        </w:rPr>
      </w:pPr>
    </w:p>
    <w:p w:rsidR="00C13331" w:rsidRPr="00596EE9" w:rsidRDefault="00C13331" w:rsidP="00FF0CE2">
      <w:pPr>
        <w:pStyle w:val="BodyText1"/>
        <w:jc w:val="right"/>
        <w:rPr>
          <w:rFonts w:ascii="Frutiger LT Std 55 Roman" w:hAnsi="Frutiger LT Std 55 Roman"/>
          <w:sz w:val="18"/>
          <w:szCs w:val="18"/>
        </w:rPr>
      </w:pPr>
      <w:r w:rsidRPr="00596EE9">
        <w:rPr>
          <w:rFonts w:ascii="Frutiger LT Std 55 Roman" w:hAnsi="Frutiger LT Std 55 Roman"/>
          <w:sz w:val="18"/>
          <w:szCs w:val="18"/>
        </w:rPr>
        <w:t>© FAO</w:t>
      </w:r>
      <w:r>
        <w:rPr>
          <w:rFonts w:ascii="Frutiger LT Std 55 Roman" w:hAnsi="Frutiger LT Std 55 Roman"/>
          <w:sz w:val="18"/>
          <w:szCs w:val="18"/>
        </w:rPr>
        <w:t xml:space="preserve">, </w:t>
      </w:r>
      <w:r w:rsidRPr="00C13331">
        <w:rPr>
          <w:rFonts w:ascii="Frutiger LT Std 55 Roman" w:hAnsi="Frutiger LT Std 55 Roman"/>
          <w:sz w:val="18"/>
          <w:szCs w:val="18"/>
        </w:rPr>
        <w:t>20</w:t>
      </w:r>
      <w:r w:rsidR="00FF0CE2">
        <w:rPr>
          <w:rFonts w:ascii="Frutiger LT Std 55 Roman" w:hAnsi="Frutiger LT Std 55 Roman"/>
          <w:sz w:val="18"/>
          <w:szCs w:val="18"/>
        </w:rPr>
        <w:t>21</w:t>
      </w:r>
    </w:p>
    <w:p w:rsidR="0013257B" w:rsidRPr="009C62BF" w:rsidRDefault="0013257B" w:rsidP="00FF0CE2">
      <w:pPr>
        <w:jc w:val="right"/>
        <w:rPr>
          <w:sz w:val="20"/>
        </w:rPr>
      </w:pPr>
      <w:r>
        <w:rPr>
          <w:sz w:val="20"/>
        </w:rPr>
        <w:t xml:space="preserve">Published on </w:t>
      </w:r>
      <w:r w:rsidR="00FF0CE2">
        <w:rPr>
          <w:sz w:val="20"/>
        </w:rPr>
        <w:t>Dec</w:t>
      </w:r>
      <w:r>
        <w:rPr>
          <w:sz w:val="20"/>
        </w:rPr>
        <w:t>ember 20</w:t>
      </w:r>
      <w:r w:rsidR="00FF0CE2">
        <w:rPr>
          <w:sz w:val="20"/>
        </w:rPr>
        <w:t>21</w:t>
      </w:r>
    </w:p>
    <w:sectPr w:rsidR="0013257B" w:rsidRPr="009C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23" w:rsidRDefault="00F55823" w:rsidP="00C13331">
      <w:r>
        <w:separator/>
      </w:r>
    </w:p>
  </w:endnote>
  <w:endnote w:type="continuationSeparator" w:id="0">
    <w:p w:rsidR="00F55823" w:rsidRDefault="00F55823" w:rsidP="00C1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T Std">
    <w:altName w:val="Times New Roman"/>
    <w:charset w:val="00"/>
    <w:family w:val="auto"/>
    <w:pitch w:val="default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23" w:rsidRDefault="00F55823" w:rsidP="00C13331">
      <w:r>
        <w:separator/>
      </w:r>
    </w:p>
  </w:footnote>
  <w:footnote w:type="continuationSeparator" w:id="0">
    <w:p w:rsidR="00F55823" w:rsidRDefault="00F55823" w:rsidP="00C1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6"/>
    <w:rsid w:val="000643E2"/>
    <w:rsid w:val="000A2C9B"/>
    <w:rsid w:val="000C093B"/>
    <w:rsid w:val="000C0B96"/>
    <w:rsid w:val="000C1882"/>
    <w:rsid w:val="000C2FA7"/>
    <w:rsid w:val="0013257B"/>
    <w:rsid w:val="00137496"/>
    <w:rsid w:val="0019086B"/>
    <w:rsid w:val="00252A04"/>
    <w:rsid w:val="00271838"/>
    <w:rsid w:val="00305109"/>
    <w:rsid w:val="0032311C"/>
    <w:rsid w:val="003B527F"/>
    <w:rsid w:val="003C43D8"/>
    <w:rsid w:val="003E2E8F"/>
    <w:rsid w:val="00425767"/>
    <w:rsid w:val="004710EF"/>
    <w:rsid w:val="004A32A9"/>
    <w:rsid w:val="00576B00"/>
    <w:rsid w:val="00585FA0"/>
    <w:rsid w:val="005D44DD"/>
    <w:rsid w:val="006075FD"/>
    <w:rsid w:val="006560D8"/>
    <w:rsid w:val="00690CFB"/>
    <w:rsid w:val="006C48A9"/>
    <w:rsid w:val="006D7760"/>
    <w:rsid w:val="006F1E16"/>
    <w:rsid w:val="007241F7"/>
    <w:rsid w:val="0073406C"/>
    <w:rsid w:val="00744543"/>
    <w:rsid w:val="00792D1B"/>
    <w:rsid w:val="00800B0C"/>
    <w:rsid w:val="00807B39"/>
    <w:rsid w:val="00810C37"/>
    <w:rsid w:val="00976E0C"/>
    <w:rsid w:val="009A5632"/>
    <w:rsid w:val="009C62BF"/>
    <w:rsid w:val="009E62DD"/>
    <w:rsid w:val="00A55AB5"/>
    <w:rsid w:val="00AD3461"/>
    <w:rsid w:val="00AD4C87"/>
    <w:rsid w:val="00B917D6"/>
    <w:rsid w:val="00B921C1"/>
    <w:rsid w:val="00B9737D"/>
    <w:rsid w:val="00BC58E8"/>
    <w:rsid w:val="00C13331"/>
    <w:rsid w:val="00CC0428"/>
    <w:rsid w:val="00CD0AC8"/>
    <w:rsid w:val="00CD28EC"/>
    <w:rsid w:val="00CF1CFF"/>
    <w:rsid w:val="00D1791E"/>
    <w:rsid w:val="00E13754"/>
    <w:rsid w:val="00E50C50"/>
    <w:rsid w:val="00E5204E"/>
    <w:rsid w:val="00EA622D"/>
    <w:rsid w:val="00F1355F"/>
    <w:rsid w:val="00F14070"/>
    <w:rsid w:val="00F34490"/>
    <w:rsid w:val="00F52139"/>
    <w:rsid w:val="00F55823"/>
    <w:rsid w:val="00F75B7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F2D00"/>
  <w15:chartTrackingRefBased/>
  <w15:docId w15:val="{ACF4A77D-AB26-4A77-853D-DAE3AB9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paraChar">
    <w:name w:val="first_para Char"/>
    <w:basedOn w:val="DefaultParagraphFont"/>
    <w:link w:val="firstpara"/>
    <w:locked/>
    <w:rsid w:val="000C0B96"/>
    <w:rPr>
      <w:rFonts w:ascii="Palatino LT Std" w:hAnsi="Palatino LT Std"/>
      <w:lang w:eastAsia="ko-KR"/>
    </w:rPr>
  </w:style>
  <w:style w:type="paragraph" w:customStyle="1" w:styleId="firstpara">
    <w:name w:val="first_para"/>
    <w:basedOn w:val="Normal"/>
    <w:link w:val="firstparaChar"/>
    <w:rsid w:val="000C0B96"/>
    <w:pPr>
      <w:spacing w:before="60" w:after="60"/>
      <w:jc w:val="both"/>
    </w:pPr>
    <w:rPr>
      <w:rFonts w:ascii="Palatino LT Std" w:hAnsi="Palatino LT Std" w:cstheme="minorBidi"/>
      <w:lang w:eastAsia="ko-KR"/>
    </w:rPr>
  </w:style>
  <w:style w:type="character" w:styleId="Hyperlink">
    <w:name w:val="Hyperlink"/>
    <w:basedOn w:val="DefaultParagraphFont"/>
    <w:uiPriority w:val="99"/>
    <w:unhideWhenUsed/>
    <w:rsid w:val="00807B39"/>
    <w:rPr>
      <w:color w:val="0563C1" w:themeColor="hyperlink"/>
      <w:u w:val="single"/>
    </w:rPr>
  </w:style>
  <w:style w:type="paragraph" w:customStyle="1" w:styleId="BodyText1">
    <w:name w:val="Body Text1"/>
    <w:basedOn w:val="Normal"/>
    <w:uiPriority w:val="99"/>
    <w:rsid w:val="0013257B"/>
    <w:pPr>
      <w:suppressAutoHyphens/>
      <w:autoSpaceDE w:val="0"/>
      <w:autoSpaceDN w:val="0"/>
      <w:adjustRightInd w:val="0"/>
      <w:spacing w:line="210" w:lineRule="atLeast"/>
      <w:textAlignment w:val="baseline"/>
    </w:pPr>
    <w:rPr>
      <w:rFonts w:ascii="FrutigerLTStd-Light" w:eastAsia="Calibri" w:hAnsi="FrutigerLTStd-Light" w:cs="FrutigerLTStd-Light"/>
      <w:color w:val="000000"/>
      <w:sz w:val="17"/>
      <w:szCs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3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WS@fao.org" TargetMode="External"/><Relationship Id="rId13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o.org/3/a-i3704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IEWS@fa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fileadmin/user_upload/wiews/docs/Metadata-02-05-01_PG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6BF1-8306-4666-8683-499D2697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Diulgheroff, Stefano (AGPM)</dc:creator>
  <cp:keywords/>
  <dc:description/>
  <cp:lastModifiedBy>Diulgheroff, Stefano (AGPM)</cp:lastModifiedBy>
  <cp:revision>4</cp:revision>
  <cp:lastPrinted>2017-09-02T16:30:00Z</cp:lastPrinted>
  <dcterms:created xsi:type="dcterms:W3CDTF">2021-12-23T09:55:00Z</dcterms:created>
  <dcterms:modified xsi:type="dcterms:W3CDTF">2021-12-23T09:59:00Z</dcterms:modified>
</cp:coreProperties>
</file>