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4" w:rsidRPr="00D43A84" w:rsidRDefault="00D43A84" w:rsidP="00767C7F">
      <w:pPr>
        <w:bidi/>
        <w:spacing w:line="216" w:lineRule="auto"/>
        <w:jc w:val="center"/>
        <w:rPr>
          <w:rFonts w:eastAsia="SimSun" w:cs="Akhbar MT"/>
          <w:bCs/>
          <w:color w:val="808080"/>
          <w:sz w:val="30"/>
          <w:szCs w:val="30"/>
          <w:rtl/>
          <w:lang w:val="en-US" w:eastAsia="zh-CN" w:bidi="ar-EG"/>
        </w:rPr>
      </w:pPr>
    </w:p>
    <w:p w:rsidR="003D19C1" w:rsidRPr="00D43A84" w:rsidRDefault="003D19C1" w:rsidP="00D43A84">
      <w:pPr>
        <w:bidi/>
        <w:spacing w:line="216" w:lineRule="auto"/>
        <w:jc w:val="center"/>
        <w:rPr>
          <w:rFonts w:eastAsia="SimSun" w:cs="Akhbar MT"/>
          <w:bCs/>
          <w:color w:val="808080"/>
          <w:sz w:val="72"/>
          <w:szCs w:val="72"/>
          <w:rtl/>
          <w:lang w:val="en-US" w:eastAsia="zh-CN" w:bidi="ar-EG"/>
        </w:rPr>
      </w:pPr>
      <w:r w:rsidRPr="00D43A84">
        <w:rPr>
          <w:rFonts w:eastAsia="SimSun" w:cs="Akhbar MT" w:hint="cs"/>
          <w:bCs/>
          <w:color w:val="808080"/>
          <w:sz w:val="72"/>
          <w:szCs w:val="72"/>
          <w:rtl/>
          <w:lang w:val="en-US" w:eastAsia="zh-CN" w:bidi="ar-EG"/>
        </w:rPr>
        <w:t>لجنة</w:t>
      </w:r>
      <w:r w:rsidRPr="00D43A84">
        <w:rPr>
          <w:rFonts w:eastAsia="SimSun" w:cs="Akhbar MT"/>
          <w:bCs/>
          <w:color w:val="808080"/>
          <w:sz w:val="72"/>
          <w:szCs w:val="72"/>
          <w:rtl/>
          <w:lang w:val="en-US" w:eastAsia="zh-CN" w:bidi="ar-EG"/>
        </w:rPr>
        <w:t xml:space="preserve"> </w:t>
      </w:r>
      <w:r w:rsidRPr="00D43A84">
        <w:rPr>
          <w:rFonts w:eastAsia="SimSun" w:cs="Akhbar MT" w:hint="cs"/>
          <w:bCs/>
          <w:color w:val="808080"/>
          <w:sz w:val="72"/>
          <w:szCs w:val="72"/>
          <w:rtl/>
          <w:lang w:val="en-US" w:eastAsia="zh-CN" w:bidi="ar-EG"/>
        </w:rPr>
        <w:t>مصايد الأسماك</w:t>
      </w:r>
    </w:p>
    <w:tbl>
      <w:tblPr>
        <w:bidiVisual/>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0480" w:rsidRPr="006C0FF5" w:rsidTr="00267826">
        <w:tc>
          <w:tcPr>
            <w:tcW w:w="9180" w:type="dxa"/>
          </w:tcPr>
          <w:p w:rsidR="00890480" w:rsidRPr="006C0FF5" w:rsidRDefault="00890480" w:rsidP="00272438">
            <w:pPr>
              <w:tabs>
                <w:tab w:val="left" w:pos="279"/>
                <w:tab w:val="center" w:pos="4482"/>
              </w:tabs>
              <w:bidi/>
              <w:spacing w:before="120" w:after="120" w:line="216" w:lineRule="auto"/>
              <w:ind w:left="6"/>
              <w:jc w:val="center"/>
              <w:rPr>
                <w:rFonts w:cs="Akhbar MT"/>
                <w:sz w:val="30"/>
                <w:szCs w:val="30"/>
                <w:rtl/>
                <w:lang w:val="en-US" w:bidi="ar-LB"/>
              </w:rPr>
            </w:pPr>
            <w:r w:rsidRPr="006C0FF5">
              <w:rPr>
                <w:rFonts w:cs="Akhbar MT" w:hint="cs"/>
                <w:b/>
                <w:bCs/>
                <w:sz w:val="36"/>
                <w:szCs w:val="36"/>
                <w:rtl/>
                <w:lang w:val="en-US" w:bidi="ar-LB"/>
              </w:rPr>
              <w:t>ال</w:t>
            </w:r>
            <w:r>
              <w:rPr>
                <w:rFonts w:cs="Akhbar MT" w:hint="cs"/>
                <w:b/>
                <w:bCs/>
                <w:sz w:val="36"/>
                <w:szCs w:val="36"/>
                <w:rtl/>
                <w:lang w:val="en-US" w:bidi="ar-AE"/>
              </w:rPr>
              <w:t>لجنة الفرعية المختصة بتربية الأحياء المائية</w:t>
            </w:r>
          </w:p>
        </w:tc>
      </w:tr>
      <w:tr w:rsidR="00890480" w:rsidRPr="006C0FF5" w:rsidTr="00267826">
        <w:tc>
          <w:tcPr>
            <w:tcW w:w="9180" w:type="dxa"/>
          </w:tcPr>
          <w:p w:rsidR="00890480" w:rsidRPr="00827CDB" w:rsidRDefault="00890480" w:rsidP="00272438">
            <w:pPr>
              <w:tabs>
                <w:tab w:val="left" w:pos="279"/>
                <w:tab w:val="center" w:pos="4482"/>
              </w:tabs>
              <w:bidi/>
              <w:spacing w:before="120" w:after="120" w:line="216" w:lineRule="auto"/>
              <w:ind w:left="6"/>
              <w:jc w:val="center"/>
              <w:rPr>
                <w:rFonts w:cs="Akhbar MT"/>
                <w:b/>
                <w:bCs/>
                <w:sz w:val="36"/>
                <w:szCs w:val="36"/>
                <w:rtl/>
                <w:lang w:bidi="ar-LB"/>
              </w:rPr>
            </w:pPr>
            <w:r w:rsidRPr="00094EF4">
              <w:rPr>
                <w:rFonts w:cs="Akhbar MT" w:hint="cs"/>
                <w:b/>
                <w:bCs/>
                <w:sz w:val="32"/>
                <w:szCs w:val="32"/>
                <w:rtl/>
                <w:lang w:bidi="ar-LB"/>
              </w:rPr>
              <w:t>الدورة الثامنة</w:t>
            </w:r>
          </w:p>
        </w:tc>
      </w:tr>
      <w:tr w:rsidR="00890480" w:rsidRPr="006C0FF5" w:rsidTr="00267826">
        <w:tc>
          <w:tcPr>
            <w:tcW w:w="9180" w:type="dxa"/>
          </w:tcPr>
          <w:p w:rsidR="00890480" w:rsidRPr="00827CDB" w:rsidRDefault="00890480" w:rsidP="00272438">
            <w:pPr>
              <w:bidi/>
              <w:spacing w:before="120" w:after="120" w:line="216" w:lineRule="auto"/>
              <w:ind w:left="6"/>
              <w:jc w:val="center"/>
              <w:rPr>
                <w:rFonts w:cs="Akhbar MT"/>
                <w:sz w:val="30"/>
                <w:szCs w:val="30"/>
                <w:rtl/>
                <w:lang w:val="en-US" w:bidi="ar-LB"/>
              </w:rPr>
            </w:pPr>
            <w:r>
              <w:rPr>
                <w:rFonts w:cs="Akhbar MT" w:hint="cs"/>
                <w:b/>
                <w:bCs/>
                <w:sz w:val="32"/>
                <w:szCs w:val="32"/>
                <w:rtl/>
                <w:lang w:val="en-US" w:bidi="ar-LB"/>
              </w:rPr>
              <w:t>برازيليا</w:t>
            </w:r>
            <w:r w:rsidRPr="00A30441">
              <w:rPr>
                <w:rFonts w:cs="Akhbar MT" w:hint="cs"/>
                <w:b/>
                <w:bCs/>
                <w:sz w:val="32"/>
                <w:szCs w:val="32"/>
                <w:rtl/>
                <w:lang w:val="en-US" w:bidi="ar-LB"/>
              </w:rPr>
              <w:t xml:space="preserve">، </w:t>
            </w:r>
            <w:r>
              <w:rPr>
                <w:rFonts w:cs="Akhbar MT" w:hint="cs"/>
                <w:b/>
                <w:bCs/>
                <w:sz w:val="32"/>
                <w:szCs w:val="32"/>
                <w:rtl/>
                <w:lang w:val="en-US" w:bidi="ar-LB"/>
              </w:rPr>
              <w:t>البرازيل</w:t>
            </w:r>
            <w:r w:rsidRPr="00A30441">
              <w:rPr>
                <w:rFonts w:cs="Akhbar MT" w:hint="cs"/>
                <w:b/>
                <w:bCs/>
                <w:sz w:val="32"/>
                <w:szCs w:val="32"/>
                <w:rtl/>
                <w:lang w:val="en-US" w:bidi="ar-LB"/>
              </w:rPr>
              <w:t>،</w:t>
            </w:r>
            <w:r w:rsidRPr="006C0FF5">
              <w:rPr>
                <w:rFonts w:cs="Akhbar MT" w:hint="cs"/>
                <w:b/>
                <w:bCs/>
                <w:sz w:val="36"/>
                <w:szCs w:val="36"/>
                <w:rtl/>
                <w:lang w:val="en-US" w:bidi="ar-LB"/>
              </w:rPr>
              <w:t xml:space="preserve"> </w:t>
            </w:r>
            <w:r w:rsidRPr="00343EA8">
              <w:rPr>
                <w:rFonts w:cs="Akhbar MT" w:hint="cs"/>
                <w:b/>
                <w:bCs/>
                <w:sz w:val="28"/>
                <w:szCs w:val="28"/>
                <w:rtl/>
                <w:lang w:val="en-US" w:bidi="ar-LB"/>
              </w:rPr>
              <w:t>5</w:t>
            </w:r>
            <w:r w:rsidRPr="006C0FF5">
              <w:rPr>
                <w:rFonts w:cs="Akhbar MT" w:hint="cs"/>
                <w:b/>
                <w:bCs/>
                <w:sz w:val="36"/>
                <w:szCs w:val="36"/>
                <w:rtl/>
                <w:lang w:val="en-US" w:bidi="ar-LB"/>
              </w:rPr>
              <w:t>-</w:t>
            </w:r>
            <w:r w:rsidRPr="00343EA8">
              <w:rPr>
                <w:rFonts w:cs="Akhbar MT" w:hint="cs"/>
                <w:b/>
                <w:bCs/>
                <w:sz w:val="28"/>
                <w:szCs w:val="28"/>
                <w:rtl/>
                <w:lang w:val="en-US" w:bidi="ar-LB"/>
              </w:rPr>
              <w:t>9</w:t>
            </w:r>
            <w:r w:rsidRPr="006C0FF5">
              <w:rPr>
                <w:rFonts w:cs="Akhbar MT" w:hint="cs"/>
                <w:b/>
                <w:bCs/>
                <w:sz w:val="36"/>
                <w:szCs w:val="36"/>
                <w:rtl/>
                <w:lang w:val="en-US" w:bidi="ar-LB"/>
              </w:rPr>
              <w:t xml:space="preserve"> </w:t>
            </w:r>
            <w:r>
              <w:rPr>
                <w:rFonts w:cs="Akhbar MT" w:hint="cs"/>
                <w:b/>
                <w:bCs/>
                <w:sz w:val="36"/>
                <w:szCs w:val="36"/>
                <w:rtl/>
                <w:lang w:val="en-US" w:bidi="ar-LB"/>
              </w:rPr>
              <w:t>أكتوبر</w:t>
            </w:r>
            <w:r w:rsidRPr="00A30441">
              <w:rPr>
                <w:rFonts w:cs="Akhbar MT" w:hint="cs"/>
                <w:b/>
                <w:bCs/>
                <w:sz w:val="32"/>
                <w:szCs w:val="32"/>
                <w:rtl/>
                <w:lang w:val="en-US" w:bidi="ar-LB"/>
              </w:rPr>
              <w:t>/</w:t>
            </w:r>
            <w:r>
              <w:rPr>
                <w:rFonts w:cs="Akhbar MT" w:hint="cs"/>
                <w:b/>
                <w:bCs/>
                <w:sz w:val="32"/>
                <w:szCs w:val="32"/>
                <w:rtl/>
                <w:lang w:val="en-US" w:bidi="ar-LB"/>
              </w:rPr>
              <w:t xml:space="preserve">تشرين الأول </w:t>
            </w:r>
            <w:r w:rsidRPr="00343EA8">
              <w:rPr>
                <w:rFonts w:cs="Akhbar MT" w:hint="cs"/>
                <w:b/>
                <w:bCs/>
                <w:sz w:val="28"/>
                <w:szCs w:val="28"/>
                <w:rtl/>
                <w:lang w:val="en-US" w:bidi="ar-LB"/>
              </w:rPr>
              <w:t>2015</w:t>
            </w:r>
          </w:p>
        </w:tc>
      </w:tr>
      <w:tr w:rsidR="00890480" w:rsidRPr="006C0FF5" w:rsidTr="00267826">
        <w:tc>
          <w:tcPr>
            <w:tcW w:w="9180" w:type="dxa"/>
          </w:tcPr>
          <w:p w:rsidR="00890480" w:rsidRPr="00827CDB" w:rsidRDefault="00434B82" w:rsidP="00272438">
            <w:pPr>
              <w:pBdr>
                <w:left w:val="nil"/>
              </w:pBdr>
              <w:bidi/>
              <w:spacing w:before="120" w:after="120" w:line="216" w:lineRule="auto"/>
              <w:ind w:left="6"/>
              <w:jc w:val="center"/>
              <w:rPr>
                <w:rFonts w:eastAsia="SimSun" w:cs="Akhbar MT"/>
                <w:b/>
                <w:bCs/>
                <w:sz w:val="32"/>
                <w:szCs w:val="32"/>
                <w:rtl/>
                <w:lang w:val="en-US" w:eastAsia="zh-CN"/>
              </w:rPr>
            </w:pPr>
            <w:r w:rsidRPr="00434B82">
              <w:rPr>
                <w:rFonts w:eastAsia="SimSun" w:cs="Akhbar MT"/>
                <w:b/>
                <w:bCs/>
                <w:sz w:val="36"/>
                <w:szCs w:val="36"/>
                <w:rtl/>
                <w:lang w:eastAsia="zh-CN"/>
              </w:rPr>
              <w:t>البحث والتعليم لتنمية تربية الأحياء المائية</w:t>
            </w:r>
          </w:p>
        </w:tc>
      </w:tr>
    </w:tbl>
    <w:p w:rsidR="00767C7F" w:rsidRDefault="00767C7F" w:rsidP="00767C7F">
      <w:pPr>
        <w:bidi/>
        <w:spacing w:line="216" w:lineRule="auto"/>
        <w:jc w:val="center"/>
        <w:rPr>
          <w:rFonts w:cs="Akhbar MT"/>
          <w:sz w:val="30"/>
          <w:szCs w:val="30"/>
          <w:rtl/>
          <w:lang w:val="en-US" w:bidi="ar-L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0480" w:rsidRPr="006911E4" w:rsidTr="00267826">
        <w:trPr>
          <w:trHeight w:val="2186"/>
        </w:trPr>
        <w:tc>
          <w:tcPr>
            <w:tcW w:w="9180" w:type="dxa"/>
            <w:tcBorders>
              <w:bottom w:val="single" w:sz="4" w:space="0" w:color="auto"/>
            </w:tcBorders>
          </w:tcPr>
          <w:p w:rsidR="00890480" w:rsidRDefault="00890480" w:rsidP="00094EF4">
            <w:pPr>
              <w:pStyle w:val="Heading1"/>
              <w:keepNext w:val="0"/>
              <w:spacing w:after="0"/>
              <w:rPr>
                <w:rtl/>
              </w:rPr>
            </w:pPr>
            <w:r w:rsidRPr="00767C7F">
              <w:rPr>
                <w:rFonts w:hint="cs"/>
                <w:rtl/>
              </w:rPr>
              <w:t>موجز</w:t>
            </w:r>
          </w:p>
          <w:p w:rsidR="00094EF4" w:rsidRPr="00094EF4" w:rsidRDefault="00094EF4" w:rsidP="00094EF4">
            <w:pPr>
              <w:bidi/>
              <w:spacing w:line="120" w:lineRule="auto"/>
              <w:rPr>
                <w:rFonts w:cs="Akhbar MT"/>
                <w:sz w:val="30"/>
                <w:szCs w:val="30"/>
                <w:rtl/>
                <w:lang w:val="en-US" w:bidi="ar-LB"/>
              </w:rPr>
            </w:pPr>
          </w:p>
          <w:p w:rsidR="00094EF4" w:rsidRDefault="00D85B92" w:rsidP="0050595C">
            <w:pPr>
              <w:bidi/>
              <w:spacing w:line="216" w:lineRule="auto"/>
              <w:jc w:val="lowKashida"/>
              <w:rPr>
                <w:rFonts w:cs="Akhbar MT"/>
                <w:sz w:val="30"/>
                <w:szCs w:val="30"/>
                <w:rtl/>
                <w:lang w:val="en-US" w:bidi="ar-LB"/>
              </w:rPr>
            </w:pPr>
            <w:proofErr w:type="gramStart"/>
            <w:r w:rsidRPr="00D85B92">
              <w:rPr>
                <w:rFonts w:cs="Akhbar MT"/>
                <w:sz w:val="30"/>
                <w:szCs w:val="30"/>
                <w:rtl/>
                <w:lang w:val="en-US" w:bidi="ar-LB"/>
              </w:rPr>
              <w:t>توفر</w:t>
            </w:r>
            <w:proofErr w:type="gramEnd"/>
            <w:r w:rsidRPr="00D85B92">
              <w:rPr>
                <w:rFonts w:cs="Akhbar MT"/>
                <w:sz w:val="30"/>
                <w:szCs w:val="30"/>
                <w:rtl/>
                <w:lang w:val="en-US" w:bidi="ar-LB"/>
              </w:rPr>
              <w:t xml:space="preserve"> </w:t>
            </w:r>
            <w:r w:rsidR="00C54C62">
              <w:rPr>
                <w:rFonts w:cs="Akhbar MT" w:hint="cs"/>
                <w:sz w:val="30"/>
                <w:szCs w:val="30"/>
                <w:rtl/>
                <w:lang w:val="en-US" w:bidi="ar-LB"/>
              </w:rPr>
              <w:t>وثيقة</w:t>
            </w:r>
            <w:r w:rsidRPr="00D85B92">
              <w:rPr>
                <w:rFonts w:cs="Akhbar MT"/>
                <w:sz w:val="30"/>
                <w:szCs w:val="30"/>
                <w:rtl/>
                <w:lang w:val="en-US" w:bidi="ar-LB"/>
              </w:rPr>
              <w:t xml:space="preserve"> العمل هذه لمحة عامة عن حالة التعليم والبحث في مجال تربية الأحياء المائية، وتعرض أمثلة عن كيفية مساهمتهما في تنمية هذا القطاع على نحو أكبر. </w:t>
            </w:r>
            <w:proofErr w:type="gramStart"/>
            <w:r w:rsidRPr="00D85B92">
              <w:rPr>
                <w:rFonts w:cs="Akhbar MT"/>
                <w:sz w:val="30"/>
                <w:szCs w:val="30"/>
                <w:rtl/>
                <w:lang w:val="en-US" w:bidi="ar-LB"/>
              </w:rPr>
              <w:t>وتشكل</w:t>
            </w:r>
            <w:proofErr w:type="gramEnd"/>
            <w:r w:rsidRPr="00D85B92">
              <w:rPr>
                <w:rFonts w:cs="Akhbar MT"/>
                <w:sz w:val="30"/>
                <w:szCs w:val="30"/>
                <w:rtl/>
                <w:lang w:val="en-US" w:bidi="ar-LB"/>
              </w:rPr>
              <w:t xml:space="preserve"> قاعدةً </w:t>
            </w:r>
            <w:r w:rsidR="00A54664">
              <w:rPr>
                <w:rFonts w:cs="Akhbar MT" w:hint="cs"/>
                <w:sz w:val="30"/>
                <w:szCs w:val="30"/>
                <w:rtl/>
                <w:lang w:val="en-US" w:bidi="ar-LB"/>
              </w:rPr>
              <w:t>للمناقشة</w:t>
            </w:r>
            <w:r w:rsidRPr="00D85B92">
              <w:rPr>
                <w:rFonts w:cs="Akhbar MT"/>
                <w:sz w:val="30"/>
                <w:szCs w:val="30"/>
                <w:rtl/>
                <w:lang w:val="en-US" w:bidi="ar-LB"/>
              </w:rPr>
              <w:t xml:space="preserve"> في ما إذا توجّب على </w:t>
            </w:r>
            <w:r w:rsidR="0050595C">
              <w:rPr>
                <w:rFonts w:cs="Akhbar MT" w:hint="cs"/>
                <w:sz w:val="30"/>
                <w:szCs w:val="30"/>
                <w:rtl/>
                <w:lang w:val="en-US" w:bidi="ar-LB"/>
              </w:rPr>
              <w:t>ال</w:t>
            </w:r>
            <w:r w:rsidRPr="00D85B92">
              <w:rPr>
                <w:rFonts w:cs="Akhbar MT"/>
                <w:sz w:val="30"/>
                <w:szCs w:val="30"/>
                <w:rtl/>
                <w:lang w:val="en-US" w:bidi="ar-LB"/>
              </w:rPr>
              <w:t xml:space="preserve">منظمة تيسير/توفير توجيهات بشأن البحث والتعليم لتنمية تربية الأحياء المائية، وإذا كانت </w:t>
            </w:r>
            <w:r w:rsidR="00C54C62">
              <w:rPr>
                <w:rFonts w:cs="Akhbar MT" w:hint="cs"/>
                <w:sz w:val="30"/>
                <w:szCs w:val="30"/>
                <w:rtl/>
                <w:lang w:val="en-US" w:bidi="ar-LB"/>
              </w:rPr>
              <w:t xml:space="preserve">هذه </w:t>
            </w:r>
            <w:r w:rsidRPr="00D85B92">
              <w:rPr>
                <w:rFonts w:cs="Akhbar MT"/>
                <w:sz w:val="30"/>
                <w:szCs w:val="30"/>
                <w:rtl/>
                <w:lang w:val="en-US" w:bidi="ar-LB"/>
              </w:rPr>
              <w:t>هي الحال، في أي مجالات يحصل ذلك وكيف؟</w:t>
            </w:r>
          </w:p>
          <w:p w:rsidR="00A54664" w:rsidRPr="00094EF4" w:rsidRDefault="00A54664" w:rsidP="00A54664">
            <w:pPr>
              <w:bidi/>
              <w:spacing w:line="216" w:lineRule="auto"/>
              <w:jc w:val="lowKashida"/>
              <w:rPr>
                <w:rFonts w:cs="Akhbar MT"/>
                <w:sz w:val="30"/>
                <w:szCs w:val="30"/>
                <w:rtl/>
                <w:lang w:val="en-US" w:bidi="ar-LB"/>
              </w:rPr>
            </w:pPr>
          </w:p>
          <w:p w:rsidR="00094EF4" w:rsidRPr="00EF00FB" w:rsidRDefault="00094EF4" w:rsidP="00094EF4">
            <w:pPr>
              <w:bidi/>
              <w:spacing w:line="216" w:lineRule="auto"/>
              <w:jc w:val="both"/>
              <w:rPr>
                <w:rFonts w:cs="Akhbar MT"/>
                <w:b/>
                <w:bCs/>
                <w:sz w:val="30"/>
                <w:szCs w:val="30"/>
                <w:rtl/>
                <w:lang w:val="en-US" w:bidi="ar-LB"/>
              </w:rPr>
            </w:pPr>
            <w:r w:rsidRPr="00EF00FB">
              <w:rPr>
                <w:rFonts w:cs="Akhbar MT"/>
                <w:b/>
                <w:bCs/>
                <w:sz w:val="30"/>
                <w:szCs w:val="30"/>
                <w:rtl/>
                <w:lang w:val="en-US" w:bidi="ar-LB"/>
              </w:rPr>
              <w:t>وإنّ اللجنة الفرعية مدعوة إلى القيام بما يلي</w:t>
            </w:r>
            <w:r w:rsidRPr="00EF00FB">
              <w:rPr>
                <w:rFonts w:cs="Akhbar MT" w:hint="cs"/>
                <w:b/>
                <w:bCs/>
                <w:sz w:val="30"/>
                <w:szCs w:val="30"/>
                <w:rtl/>
                <w:lang w:val="en-US" w:bidi="ar-LB"/>
              </w:rPr>
              <w:t>:</w:t>
            </w:r>
          </w:p>
          <w:p w:rsidR="00094EF4" w:rsidRPr="00094EF4" w:rsidRDefault="00094EF4" w:rsidP="00D85B92">
            <w:pPr>
              <w:bidi/>
              <w:spacing w:line="120" w:lineRule="auto"/>
              <w:jc w:val="center"/>
              <w:rPr>
                <w:rFonts w:cs="Akhbar MT"/>
                <w:sz w:val="30"/>
                <w:szCs w:val="30"/>
                <w:rtl/>
                <w:lang w:val="en-US" w:bidi="ar-LB"/>
              </w:rPr>
            </w:pPr>
          </w:p>
          <w:p w:rsidR="00094EF4" w:rsidRDefault="00D85B92" w:rsidP="00094EF4">
            <w:pPr>
              <w:bidi/>
              <w:spacing w:line="216" w:lineRule="auto"/>
              <w:jc w:val="lowKashida"/>
              <w:rPr>
                <w:rFonts w:cs="Akhbar MT"/>
                <w:sz w:val="30"/>
                <w:szCs w:val="30"/>
                <w:rtl/>
                <w:lang w:val="en-US" w:bidi="ar-LB"/>
              </w:rPr>
            </w:pPr>
            <w:r w:rsidRPr="00D85B92">
              <w:rPr>
                <w:rFonts w:cs="Akhbar MT"/>
                <w:sz w:val="30"/>
                <w:szCs w:val="30"/>
                <w:rtl/>
                <w:lang w:val="en-US" w:bidi="ar-LB"/>
              </w:rPr>
              <w:t>استعراض الوثيقة وتقديم التعليقات والمشورة بشأن الإجراءات المستقبلية الواجب اتخاذها في المساعدة على صعيد البحث والتعليم في مجال تربية الأحياء المائية وتحسين هذا المجال، وبخاصة في دعم استخدام الموارد بكفاءة وتكثيف قطاع تربية الأحياء المائية على نحو مستدام.</w:t>
            </w:r>
          </w:p>
          <w:p w:rsidR="00890480" w:rsidRPr="00D04EDA" w:rsidRDefault="00890480" w:rsidP="00094EF4">
            <w:pPr>
              <w:bidi/>
              <w:spacing w:line="216" w:lineRule="auto"/>
              <w:jc w:val="lowKashida"/>
              <w:rPr>
                <w:rFonts w:cs="Akhbar MT"/>
                <w:sz w:val="30"/>
                <w:szCs w:val="30"/>
                <w:rtl/>
                <w:lang w:val="en-US" w:bidi="ar-LB"/>
              </w:rPr>
            </w:pPr>
          </w:p>
        </w:tc>
      </w:tr>
    </w:tbl>
    <w:p w:rsidR="00890480" w:rsidRPr="004E032B" w:rsidRDefault="00890480" w:rsidP="003A421E">
      <w:pPr>
        <w:pBdr>
          <w:left w:val="nil"/>
        </w:pBdr>
        <w:bidi/>
        <w:spacing w:line="216" w:lineRule="auto"/>
        <w:ind w:left="6"/>
        <w:jc w:val="both"/>
        <w:rPr>
          <w:rFonts w:eastAsia="SimSun" w:cs="Akhbar MT"/>
          <w:sz w:val="30"/>
          <w:szCs w:val="30"/>
          <w:rtl/>
          <w:lang w:val="en-US" w:eastAsia="zh-CN"/>
        </w:rPr>
      </w:pPr>
    </w:p>
    <w:p w:rsidR="004E032B" w:rsidRPr="004E032B" w:rsidRDefault="004E032B">
      <w:pPr>
        <w:rPr>
          <w:rFonts w:eastAsia="SimSun" w:cs="Akhbar MT"/>
          <w:sz w:val="30"/>
          <w:szCs w:val="30"/>
          <w:rtl/>
          <w:lang w:val="en-US" w:eastAsia="zh-CN"/>
        </w:rPr>
      </w:pPr>
      <w:r w:rsidRPr="004E032B">
        <w:rPr>
          <w:rFonts w:eastAsia="SimSun" w:cs="Akhbar MT"/>
          <w:sz w:val="30"/>
          <w:szCs w:val="30"/>
          <w:rtl/>
          <w:lang w:val="en-US" w:eastAsia="zh-CN"/>
        </w:rPr>
        <w:br w:type="page"/>
      </w:r>
    </w:p>
    <w:p w:rsidR="00161F0F" w:rsidRDefault="002D20E9" w:rsidP="00A54664">
      <w:pPr>
        <w:bidi/>
        <w:spacing w:line="216" w:lineRule="auto"/>
        <w:jc w:val="both"/>
        <w:rPr>
          <w:rFonts w:cs="Akhbar MT"/>
          <w:sz w:val="30"/>
          <w:szCs w:val="30"/>
          <w:rtl/>
        </w:rPr>
      </w:pPr>
      <w:r w:rsidRPr="00D160EA">
        <w:rPr>
          <w:rFonts w:cs="Akhbar MT" w:hint="cs"/>
          <w:b/>
          <w:bCs/>
          <w:sz w:val="36"/>
          <w:szCs w:val="36"/>
          <w:rtl/>
        </w:rPr>
        <w:lastRenderedPageBreak/>
        <w:t>مقدمة</w:t>
      </w:r>
    </w:p>
    <w:p w:rsidR="002D20E9" w:rsidRDefault="002D20E9" w:rsidP="002D20E9">
      <w:pPr>
        <w:bidi/>
        <w:spacing w:line="216" w:lineRule="auto"/>
        <w:jc w:val="both"/>
        <w:rPr>
          <w:rFonts w:cs="Akhbar MT"/>
          <w:sz w:val="30"/>
          <w:szCs w:val="30"/>
          <w:rtl/>
        </w:rPr>
      </w:pPr>
    </w:p>
    <w:p w:rsidR="00161F0F" w:rsidRDefault="00D160EA" w:rsidP="002D20E9">
      <w:pPr>
        <w:pStyle w:val="NewPara"/>
        <w:numPr>
          <w:ilvl w:val="0"/>
          <w:numId w:val="0"/>
        </w:numPr>
        <w:bidi/>
        <w:spacing w:after="0" w:line="216" w:lineRule="auto"/>
        <w:jc w:val="both"/>
        <w:rPr>
          <w:sz w:val="30"/>
          <w:rtl/>
          <w:lang w:bidi="ar-LB"/>
        </w:rPr>
      </w:pPr>
      <w:r w:rsidRPr="00A54664">
        <w:rPr>
          <w:rFonts w:hint="cs"/>
          <w:sz w:val="24"/>
          <w:szCs w:val="24"/>
          <w:rtl/>
        </w:rPr>
        <w:t>1</w:t>
      </w:r>
      <w:r>
        <w:rPr>
          <w:rFonts w:hint="cs"/>
          <w:sz w:val="30"/>
          <w:rtl/>
        </w:rPr>
        <w:t>-</w:t>
      </w:r>
      <w:r w:rsidR="002D583C">
        <w:rPr>
          <w:sz w:val="30"/>
          <w:rtl/>
        </w:rPr>
        <w:tab/>
      </w:r>
      <w:r w:rsidR="00161F0F" w:rsidRPr="002D20E9">
        <w:rPr>
          <w:rFonts w:hint="cs"/>
          <w:sz w:val="30"/>
          <w:rtl/>
        </w:rPr>
        <w:t xml:space="preserve">كانت تربية الأحياء المائية المجال الفرعي المنتج للأغذية الأسرع </w:t>
      </w:r>
      <w:proofErr w:type="gramStart"/>
      <w:r w:rsidR="00161F0F" w:rsidRPr="002D20E9">
        <w:rPr>
          <w:rFonts w:hint="cs"/>
          <w:sz w:val="30"/>
          <w:rtl/>
        </w:rPr>
        <w:t>نمواً</w:t>
      </w:r>
      <w:proofErr w:type="gramEnd"/>
      <w:r w:rsidR="00161F0F" w:rsidRPr="002D20E9">
        <w:rPr>
          <w:rFonts w:hint="cs"/>
          <w:sz w:val="30"/>
          <w:rtl/>
        </w:rPr>
        <w:t xml:space="preserve"> خلال العقود الثلاثة الماضية. وهو ينتج حالياً حوالى </w:t>
      </w:r>
      <w:r w:rsidR="00161F0F" w:rsidRPr="00A54664">
        <w:rPr>
          <w:rFonts w:hint="cs"/>
          <w:sz w:val="24"/>
          <w:szCs w:val="24"/>
          <w:rtl/>
        </w:rPr>
        <w:t>97.2</w:t>
      </w:r>
      <w:r w:rsidR="00161F0F" w:rsidRPr="002D20E9">
        <w:rPr>
          <w:rFonts w:hint="cs"/>
          <w:sz w:val="30"/>
          <w:rtl/>
        </w:rPr>
        <w:t xml:space="preserve"> </w:t>
      </w:r>
      <w:proofErr w:type="gramStart"/>
      <w:r w:rsidR="00161F0F" w:rsidRPr="002D20E9">
        <w:rPr>
          <w:rFonts w:hint="cs"/>
          <w:sz w:val="30"/>
          <w:rtl/>
        </w:rPr>
        <w:t>مليون</w:t>
      </w:r>
      <w:proofErr w:type="gramEnd"/>
      <w:r w:rsidR="00161F0F" w:rsidRPr="002D20E9">
        <w:rPr>
          <w:rFonts w:hint="cs"/>
          <w:sz w:val="30"/>
          <w:rtl/>
        </w:rPr>
        <w:t xml:space="preserve"> طن في السنة (بما في ذلك النباتات المائية)، بما يساوي </w:t>
      </w:r>
      <w:r w:rsidR="00161F0F" w:rsidRPr="00A54664">
        <w:rPr>
          <w:rFonts w:hint="cs"/>
          <w:sz w:val="24"/>
          <w:szCs w:val="24"/>
          <w:rtl/>
        </w:rPr>
        <w:t>50</w:t>
      </w:r>
      <w:r w:rsidR="00161F0F" w:rsidRPr="002D20E9">
        <w:rPr>
          <w:rFonts w:hint="cs"/>
          <w:sz w:val="30"/>
          <w:rtl/>
        </w:rPr>
        <w:t xml:space="preserve"> في المائة تقريباً من جميع الأغذية البحرية.</w:t>
      </w:r>
      <w:r w:rsidR="00161F0F" w:rsidRPr="002D5588">
        <w:rPr>
          <w:rStyle w:val="FootnoteReference"/>
          <w:rFonts w:cs="Times New Roman"/>
          <w:sz w:val="24"/>
          <w:szCs w:val="24"/>
          <w:rtl/>
        </w:rPr>
        <w:footnoteReference w:id="1"/>
      </w:r>
      <w:r w:rsidR="00161F0F" w:rsidRPr="002D20E9">
        <w:rPr>
          <w:rFonts w:hint="cs"/>
          <w:sz w:val="30"/>
          <w:rtl/>
        </w:rPr>
        <w:t xml:space="preserve"> </w:t>
      </w:r>
      <w:proofErr w:type="gramStart"/>
      <w:r w:rsidR="00161F0F" w:rsidRPr="002D20E9">
        <w:rPr>
          <w:rFonts w:hint="cs"/>
          <w:sz w:val="30"/>
          <w:rtl/>
        </w:rPr>
        <w:t>وهذه</w:t>
      </w:r>
      <w:proofErr w:type="gramEnd"/>
      <w:r w:rsidR="00161F0F" w:rsidRPr="002D20E9">
        <w:rPr>
          <w:rFonts w:hint="cs"/>
          <w:sz w:val="30"/>
          <w:rtl/>
        </w:rPr>
        <w:t xml:space="preserve"> الصناعة هي من بين الصناعات الواعدة في مجال إنتاج الأغذية، من المنظور الاجتماعي والاقتصادي كما من منظور الأمن الغذائي.</w:t>
      </w:r>
      <w:r w:rsidR="00161F0F" w:rsidRPr="002D5588">
        <w:rPr>
          <w:rStyle w:val="FootnoteReference"/>
          <w:rFonts w:cs="Times New Roman"/>
          <w:sz w:val="24"/>
          <w:szCs w:val="24"/>
          <w:rtl/>
        </w:rPr>
        <w:footnoteReference w:id="2"/>
      </w:r>
      <w:r w:rsidR="00161F0F" w:rsidRPr="002D20E9">
        <w:rPr>
          <w:rFonts w:hint="cs"/>
          <w:sz w:val="30"/>
          <w:rtl/>
        </w:rPr>
        <w:t xml:space="preserve"> </w:t>
      </w:r>
      <w:proofErr w:type="gramStart"/>
      <w:r w:rsidR="00161F0F" w:rsidRPr="002D20E9">
        <w:rPr>
          <w:rFonts w:hint="cs"/>
          <w:sz w:val="30"/>
          <w:rtl/>
        </w:rPr>
        <w:t>ويمكنها</w:t>
      </w:r>
      <w:proofErr w:type="gramEnd"/>
      <w:r w:rsidR="00161F0F" w:rsidRPr="002D20E9">
        <w:rPr>
          <w:rFonts w:hint="cs"/>
          <w:sz w:val="30"/>
          <w:rtl/>
        </w:rPr>
        <w:t xml:space="preserve"> أن تساعد في التخفيف من وطأة الفقر من خلال فرص العمل والتنمية الاقتصادية</w:t>
      </w:r>
      <w:r w:rsidR="00161F0F" w:rsidRPr="002D20E9">
        <w:rPr>
          <w:rFonts w:hint="cs"/>
          <w:sz w:val="30"/>
          <w:rtl/>
          <w:lang w:bidi="ar-LB"/>
        </w:rPr>
        <w:t xml:space="preserve"> التي توفّرها.</w:t>
      </w:r>
    </w:p>
    <w:p w:rsidR="002D583C" w:rsidRDefault="002D583C" w:rsidP="002D583C">
      <w:pPr>
        <w:pStyle w:val="NewPara"/>
        <w:numPr>
          <w:ilvl w:val="0"/>
          <w:numId w:val="0"/>
        </w:numPr>
        <w:bidi/>
        <w:spacing w:after="0" w:line="216" w:lineRule="auto"/>
        <w:jc w:val="both"/>
        <w:rPr>
          <w:sz w:val="30"/>
          <w:rtl/>
          <w:lang w:bidi="ar-LB"/>
        </w:rPr>
      </w:pPr>
    </w:p>
    <w:p w:rsidR="00161F0F" w:rsidRDefault="00D160EA" w:rsidP="002D20E9">
      <w:pPr>
        <w:pStyle w:val="NewPara"/>
        <w:numPr>
          <w:ilvl w:val="0"/>
          <w:numId w:val="0"/>
        </w:numPr>
        <w:bidi/>
        <w:spacing w:after="0" w:line="216" w:lineRule="auto"/>
        <w:jc w:val="both"/>
        <w:rPr>
          <w:sz w:val="30"/>
          <w:rtl/>
        </w:rPr>
      </w:pPr>
      <w:r w:rsidRPr="00A54664">
        <w:rPr>
          <w:rFonts w:hint="cs"/>
          <w:sz w:val="24"/>
          <w:szCs w:val="24"/>
          <w:rtl/>
        </w:rPr>
        <w:t>2</w:t>
      </w:r>
      <w:r>
        <w:rPr>
          <w:rFonts w:hint="cs"/>
          <w:sz w:val="30"/>
          <w:rtl/>
        </w:rPr>
        <w:t>-</w:t>
      </w:r>
      <w:r w:rsidR="002D583C">
        <w:rPr>
          <w:sz w:val="30"/>
          <w:rtl/>
        </w:rPr>
        <w:tab/>
      </w:r>
      <w:r w:rsidR="00161F0F" w:rsidRPr="002D20E9">
        <w:rPr>
          <w:rFonts w:hint="cs"/>
          <w:sz w:val="30"/>
          <w:rtl/>
        </w:rPr>
        <w:t xml:space="preserve">وقد تمّ توظيف </w:t>
      </w:r>
      <w:r w:rsidR="00161F0F" w:rsidRPr="00A54664">
        <w:rPr>
          <w:rFonts w:hint="cs"/>
          <w:sz w:val="24"/>
          <w:szCs w:val="24"/>
          <w:rtl/>
        </w:rPr>
        <w:t>58</w:t>
      </w:r>
      <w:r w:rsidR="00161F0F" w:rsidRPr="002D20E9">
        <w:rPr>
          <w:rFonts w:hint="cs"/>
          <w:sz w:val="30"/>
          <w:rtl/>
        </w:rPr>
        <w:t xml:space="preserve"> مليون شخص تقريباً بصورة مباشرة في قطاع مصايد الأسماك وتربية الأحياء المائية عام </w:t>
      </w:r>
      <w:r w:rsidR="00161F0F" w:rsidRPr="00A54664">
        <w:rPr>
          <w:rFonts w:hint="cs"/>
          <w:sz w:val="24"/>
          <w:szCs w:val="24"/>
          <w:rtl/>
        </w:rPr>
        <w:t>2012</w:t>
      </w:r>
      <w:r w:rsidR="00161F0F" w:rsidRPr="002D20E9">
        <w:rPr>
          <w:rFonts w:hint="cs"/>
          <w:sz w:val="30"/>
          <w:rtl/>
        </w:rPr>
        <w:t xml:space="preserve">، كما يعمل حوالى </w:t>
      </w:r>
      <w:r w:rsidR="00161F0F" w:rsidRPr="00A54664">
        <w:rPr>
          <w:rFonts w:hint="cs"/>
          <w:sz w:val="24"/>
          <w:szCs w:val="24"/>
          <w:rtl/>
        </w:rPr>
        <w:t>200</w:t>
      </w:r>
      <w:r w:rsidR="00161F0F" w:rsidRPr="002D20E9">
        <w:rPr>
          <w:rFonts w:hint="cs"/>
          <w:sz w:val="30"/>
          <w:rtl/>
        </w:rPr>
        <w:t xml:space="preserve"> مليون شخص على امتداد سلسلة القيمة. كذلك، يعتمد </w:t>
      </w:r>
      <w:r w:rsidR="00161F0F" w:rsidRPr="00A54664">
        <w:rPr>
          <w:rFonts w:hint="cs"/>
          <w:sz w:val="24"/>
          <w:szCs w:val="24"/>
          <w:rtl/>
        </w:rPr>
        <w:t>880</w:t>
      </w:r>
      <w:r w:rsidR="00161F0F" w:rsidRPr="002D20E9">
        <w:rPr>
          <w:rFonts w:hint="cs"/>
          <w:sz w:val="30"/>
          <w:rtl/>
        </w:rPr>
        <w:t xml:space="preserve"> مليون </w:t>
      </w:r>
      <w:proofErr w:type="gramStart"/>
      <w:r w:rsidR="00161F0F" w:rsidRPr="002D20E9">
        <w:rPr>
          <w:rFonts w:hint="cs"/>
          <w:sz w:val="30"/>
          <w:rtl/>
        </w:rPr>
        <w:t>شخص</w:t>
      </w:r>
      <w:proofErr w:type="gramEnd"/>
      <w:r w:rsidR="00161F0F" w:rsidRPr="002D20E9">
        <w:rPr>
          <w:rFonts w:hint="cs"/>
          <w:sz w:val="30"/>
          <w:rtl/>
        </w:rPr>
        <w:t xml:space="preserve"> على هذا القطاع في سبل عيشهم.</w:t>
      </w:r>
      <w:r w:rsidR="00161F0F" w:rsidRPr="002D5588">
        <w:rPr>
          <w:rStyle w:val="FootnoteReference"/>
          <w:rFonts w:cs="Times New Roman"/>
          <w:sz w:val="24"/>
          <w:szCs w:val="24"/>
          <w:rtl/>
        </w:rPr>
        <w:footnoteReference w:id="3"/>
      </w:r>
      <w:r w:rsidR="00161F0F" w:rsidRPr="002D20E9">
        <w:rPr>
          <w:rFonts w:hint="cs"/>
          <w:sz w:val="30"/>
          <w:rtl/>
        </w:rPr>
        <w:t xml:space="preserve"> وفي </w:t>
      </w:r>
      <w:proofErr w:type="gramStart"/>
      <w:r w:rsidR="00161F0F" w:rsidRPr="002D20E9">
        <w:rPr>
          <w:rFonts w:hint="cs"/>
          <w:sz w:val="30"/>
          <w:rtl/>
        </w:rPr>
        <w:t>عام</w:t>
      </w:r>
      <w:proofErr w:type="gramEnd"/>
      <w:r w:rsidR="00161F0F" w:rsidRPr="002D20E9">
        <w:rPr>
          <w:rFonts w:hint="cs"/>
          <w:sz w:val="30"/>
          <w:rtl/>
        </w:rPr>
        <w:t xml:space="preserve"> </w:t>
      </w:r>
      <w:r w:rsidR="00161F0F" w:rsidRPr="00A54664">
        <w:rPr>
          <w:rFonts w:hint="cs"/>
          <w:sz w:val="24"/>
          <w:szCs w:val="24"/>
          <w:rtl/>
        </w:rPr>
        <w:t>2012</w:t>
      </w:r>
      <w:r w:rsidR="00161F0F" w:rsidRPr="002D20E9">
        <w:rPr>
          <w:rFonts w:hint="cs"/>
          <w:sz w:val="30"/>
          <w:rtl/>
        </w:rPr>
        <w:t xml:space="preserve">، تمّ استخدام </w:t>
      </w:r>
      <w:r w:rsidR="00161F0F" w:rsidRPr="00A54664">
        <w:rPr>
          <w:rFonts w:hint="cs"/>
          <w:sz w:val="24"/>
          <w:szCs w:val="24"/>
          <w:rtl/>
        </w:rPr>
        <w:t>39.4</w:t>
      </w:r>
      <w:r w:rsidR="00161F0F" w:rsidRPr="002D20E9">
        <w:rPr>
          <w:rFonts w:hint="cs"/>
          <w:sz w:val="30"/>
          <w:rtl/>
        </w:rPr>
        <w:t xml:space="preserve"> مليون شخص في مصايد الأسماك الطبيعية و</w:t>
      </w:r>
      <w:r w:rsidR="00161F0F" w:rsidRPr="00A54664">
        <w:rPr>
          <w:rFonts w:hint="cs"/>
          <w:sz w:val="24"/>
          <w:szCs w:val="24"/>
          <w:rtl/>
        </w:rPr>
        <w:t>18.9</w:t>
      </w:r>
      <w:r w:rsidR="00161F0F" w:rsidRPr="002D20E9">
        <w:rPr>
          <w:rFonts w:hint="cs"/>
          <w:sz w:val="30"/>
          <w:rtl/>
        </w:rPr>
        <w:t xml:space="preserve"> مليون شخص في قطاع تربية </w:t>
      </w:r>
      <w:proofErr w:type="gramStart"/>
      <w:r w:rsidR="00161F0F" w:rsidRPr="002D20E9">
        <w:rPr>
          <w:rFonts w:hint="cs"/>
          <w:sz w:val="30"/>
          <w:rtl/>
        </w:rPr>
        <w:t>الأحياء</w:t>
      </w:r>
      <w:proofErr w:type="gramEnd"/>
      <w:r w:rsidR="00161F0F" w:rsidRPr="002D20E9">
        <w:rPr>
          <w:rFonts w:hint="cs"/>
          <w:sz w:val="30"/>
          <w:rtl/>
        </w:rPr>
        <w:t xml:space="preserve"> المائية.</w:t>
      </w:r>
    </w:p>
    <w:p w:rsidR="002D583C" w:rsidRDefault="002D583C" w:rsidP="002D583C">
      <w:pPr>
        <w:pStyle w:val="NewPara"/>
        <w:numPr>
          <w:ilvl w:val="0"/>
          <w:numId w:val="0"/>
        </w:numPr>
        <w:bidi/>
        <w:spacing w:after="0" w:line="216" w:lineRule="auto"/>
        <w:jc w:val="both"/>
        <w:rPr>
          <w:sz w:val="30"/>
          <w:rtl/>
        </w:rPr>
      </w:pPr>
    </w:p>
    <w:p w:rsidR="00161F0F" w:rsidRDefault="00D160EA" w:rsidP="002D20E9">
      <w:pPr>
        <w:pStyle w:val="NewPara"/>
        <w:numPr>
          <w:ilvl w:val="0"/>
          <w:numId w:val="0"/>
        </w:numPr>
        <w:bidi/>
        <w:spacing w:after="0" w:line="216" w:lineRule="auto"/>
        <w:jc w:val="both"/>
        <w:rPr>
          <w:sz w:val="30"/>
          <w:rtl/>
          <w:lang w:bidi="ar-LB"/>
        </w:rPr>
      </w:pPr>
      <w:r w:rsidRPr="0041624C">
        <w:rPr>
          <w:rFonts w:hint="cs"/>
          <w:sz w:val="24"/>
          <w:szCs w:val="24"/>
          <w:rtl/>
          <w:lang w:bidi="ar-LB"/>
        </w:rPr>
        <w:t>3</w:t>
      </w:r>
      <w:r>
        <w:rPr>
          <w:rFonts w:hint="cs"/>
          <w:sz w:val="30"/>
          <w:rtl/>
          <w:lang w:bidi="ar-LB"/>
        </w:rPr>
        <w:t>-</w:t>
      </w:r>
      <w:r w:rsidR="002D583C">
        <w:rPr>
          <w:sz w:val="30"/>
          <w:rtl/>
          <w:lang w:bidi="ar-LB"/>
        </w:rPr>
        <w:tab/>
      </w:r>
      <w:r w:rsidR="00161F0F" w:rsidRPr="002D20E9">
        <w:rPr>
          <w:rFonts w:hint="cs"/>
          <w:sz w:val="30"/>
          <w:rtl/>
          <w:lang w:bidi="ar-LB"/>
        </w:rPr>
        <w:t xml:space="preserve">كما يشكل قطاع تربية الأحياء المائية بديلاً لاستغلال الموارد المائية الطبيعية، وقد أظهر قدرته على المساهمة في التخفيف </w:t>
      </w:r>
      <w:r w:rsidR="00161F0F" w:rsidRPr="002D20E9">
        <w:rPr>
          <w:rFonts w:hint="cs"/>
          <w:sz w:val="30"/>
          <w:rtl/>
        </w:rPr>
        <w:t>من</w:t>
      </w:r>
      <w:r w:rsidR="00161F0F" w:rsidRPr="002D20E9">
        <w:rPr>
          <w:rFonts w:hint="cs"/>
          <w:sz w:val="30"/>
          <w:rtl/>
          <w:lang w:bidi="ar-LB"/>
        </w:rPr>
        <w:t xml:space="preserve"> آثار تغير المناخ من خلال إنتاج أنواع من الأغذية و</w:t>
      </w:r>
      <w:r w:rsidR="00C54C62">
        <w:rPr>
          <w:rFonts w:hint="cs"/>
          <w:sz w:val="30"/>
          <w:rtl/>
          <w:lang w:bidi="ar-LB"/>
        </w:rPr>
        <w:t>ال</w:t>
      </w:r>
      <w:r w:rsidR="00161F0F" w:rsidRPr="002D20E9">
        <w:rPr>
          <w:rFonts w:hint="cs"/>
          <w:sz w:val="30"/>
          <w:rtl/>
          <w:lang w:bidi="ar-LB"/>
        </w:rPr>
        <w:t xml:space="preserve">سلع تنبعث عنها مستويات منخفضة من غازات الدفيئة وتقوم باحتجاز الكربون. </w:t>
      </w:r>
      <w:proofErr w:type="gramStart"/>
      <w:r w:rsidR="00161F0F" w:rsidRPr="002D20E9">
        <w:rPr>
          <w:rFonts w:hint="cs"/>
          <w:sz w:val="30"/>
          <w:rtl/>
          <w:lang w:bidi="ar-LB"/>
        </w:rPr>
        <w:t>ف</w:t>
      </w:r>
      <w:r w:rsidR="00C54C62">
        <w:rPr>
          <w:rFonts w:hint="cs"/>
          <w:sz w:val="30"/>
          <w:rtl/>
          <w:lang w:bidi="ar-LB"/>
        </w:rPr>
        <w:t>على</w:t>
      </w:r>
      <w:proofErr w:type="gramEnd"/>
      <w:r w:rsidR="00C54C62">
        <w:rPr>
          <w:rFonts w:hint="cs"/>
          <w:sz w:val="30"/>
          <w:rtl/>
          <w:lang w:bidi="ar-LB"/>
        </w:rPr>
        <w:t xml:space="preserve"> سبيل المثال، </w:t>
      </w:r>
      <w:r w:rsidR="00161F0F" w:rsidRPr="002D20E9">
        <w:rPr>
          <w:rFonts w:hint="cs"/>
          <w:sz w:val="30"/>
          <w:rtl/>
          <w:lang w:bidi="ar-LB"/>
        </w:rPr>
        <w:t xml:space="preserve">البصمة الكربونية للسلمون الأطلسي، والدجاج، ولحم الخنازير والأبقار هي </w:t>
      </w:r>
      <w:r w:rsidR="00161F0F" w:rsidRPr="00A54664">
        <w:rPr>
          <w:rFonts w:hint="cs"/>
          <w:sz w:val="24"/>
          <w:szCs w:val="24"/>
          <w:rtl/>
          <w:lang w:bidi="ar-LB"/>
        </w:rPr>
        <w:t>2.9</w:t>
      </w:r>
      <w:r w:rsidR="00161F0F" w:rsidRPr="002D20E9">
        <w:rPr>
          <w:rFonts w:hint="cs"/>
          <w:sz w:val="30"/>
          <w:rtl/>
          <w:lang w:bidi="ar-LB"/>
        </w:rPr>
        <w:t>، و</w:t>
      </w:r>
      <w:r w:rsidR="00161F0F" w:rsidRPr="00A54664">
        <w:rPr>
          <w:rFonts w:hint="cs"/>
          <w:sz w:val="24"/>
          <w:szCs w:val="24"/>
          <w:rtl/>
          <w:lang w:bidi="ar-LB"/>
        </w:rPr>
        <w:t>2.7</w:t>
      </w:r>
      <w:r w:rsidR="00161F0F" w:rsidRPr="002D20E9">
        <w:rPr>
          <w:rFonts w:hint="cs"/>
          <w:sz w:val="30"/>
          <w:rtl/>
          <w:lang w:bidi="ar-LB"/>
        </w:rPr>
        <w:t>، و</w:t>
      </w:r>
      <w:r w:rsidR="00161F0F" w:rsidRPr="00A54664">
        <w:rPr>
          <w:rFonts w:hint="cs"/>
          <w:sz w:val="24"/>
          <w:szCs w:val="24"/>
          <w:rtl/>
          <w:lang w:bidi="ar-LB"/>
        </w:rPr>
        <w:t>5.9</w:t>
      </w:r>
      <w:r w:rsidR="00161F0F" w:rsidRPr="002D20E9">
        <w:rPr>
          <w:rFonts w:hint="cs"/>
          <w:sz w:val="30"/>
          <w:rtl/>
          <w:lang w:bidi="ar-LB"/>
        </w:rPr>
        <w:t>، و</w:t>
      </w:r>
      <w:r w:rsidR="00161F0F" w:rsidRPr="00A54664">
        <w:rPr>
          <w:rFonts w:hint="cs"/>
          <w:sz w:val="24"/>
          <w:szCs w:val="24"/>
          <w:rtl/>
          <w:lang w:bidi="ar-LB"/>
        </w:rPr>
        <w:t>30</w:t>
      </w:r>
      <w:r w:rsidR="00161F0F" w:rsidRPr="002D20E9">
        <w:rPr>
          <w:rFonts w:hint="cs"/>
          <w:sz w:val="30"/>
          <w:rtl/>
          <w:lang w:bidi="ar-LB"/>
        </w:rPr>
        <w:t xml:space="preserve"> كغ من ثاني أكسيد الكربون على التوالي لكل كيلوغرام من الجزء الصالح للأكل في المنتج.</w:t>
      </w:r>
      <w:r w:rsidR="00161F0F" w:rsidRPr="002D5588">
        <w:rPr>
          <w:rStyle w:val="FootnoteReference"/>
          <w:rFonts w:cs="Times New Roman"/>
          <w:sz w:val="24"/>
          <w:szCs w:val="24"/>
          <w:rtl/>
        </w:rPr>
        <w:footnoteReference w:id="4"/>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D160EA" w:rsidP="00C54C62">
      <w:pPr>
        <w:pStyle w:val="NewPara"/>
        <w:numPr>
          <w:ilvl w:val="0"/>
          <w:numId w:val="0"/>
        </w:numPr>
        <w:bidi/>
        <w:spacing w:after="0" w:line="216" w:lineRule="auto"/>
        <w:jc w:val="both"/>
        <w:rPr>
          <w:sz w:val="30"/>
          <w:rtl/>
        </w:rPr>
      </w:pPr>
      <w:r w:rsidRPr="00A54664">
        <w:rPr>
          <w:rFonts w:hint="cs"/>
          <w:sz w:val="24"/>
          <w:szCs w:val="24"/>
          <w:rtl/>
        </w:rPr>
        <w:t>4</w:t>
      </w:r>
      <w:r>
        <w:rPr>
          <w:rFonts w:hint="cs"/>
          <w:sz w:val="30"/>
          <w:rtl/>
        </w:rPr>
        <w:t>-</w:t>
      </w:r>
      <w:r w:rsidR="002D583C">
        <w:rPr>
          <w:sz w:val="30"/>
          <w:rtl/>
        </w:rPr>
        <w:tab/>
      </w:r>
      <w:proofErr w:type="gramStart"/>
      <w:r w:rsidR="00161F0F" w:rsidRPr="002D20E9">
        <w:rPr>
          <w:rFonts w:hint="cs"/>
          <w:sz w:val="30"/>
          <w:rtl/>
        </w:rPr>
        <w:t>وفي</w:t>
      </w:r>
      <w:proofErr w:type="gramEnd"/>
      <w:r w:rsidR="00161F0F" w:rsidRPr="002D20E9">
        <w:rPr>
          <w:rFonts w:hint="cs"/>
          <w:sz w:val="30"/>
          <w:rtl/>
        </w:rPr>
        <w:t xml:space="preserve"> حين </w:t>
      </w:r>
      <w:r w:rsidR="00C54C62">
        <w:rPr>
          <w:rFonts w:hint="cs"/>
          <w:sz w:val="30"/>
          <w:rtl/>
        </w:rPr>
        <w:t>استقرت نسبيا مصايد الأسماك الطبيعية</w:t>
      </w:r>
      <w:r w:rsidR="00161F0F" w:rsidRPr="002D20E9">
        <w:rPr>
          <w:rFonts w:hint="cs"/>
          <w:sz w:val="30"/>
          <w:rtl/>
        </w:rPr>
        <w:t>، حفّزت تربية الأحياء المائية نمو قطاع الأغذية البحرية وأثّرت على تنوع المنتجات، ووجدت سبلاً لمعالجة أهداف التنمية الاقتصادية وصون البيئة في العديد من النظم البيئية المائية.</w:t>
      </w:r>
      <w:r w:rsidR="00161F0F" w:rsidRPr="002D5588">
        <w:rPr>
          <w:rStyle w:val="FootnoteReference"/>
          <w:rFonts w:cs="Times New Roman"/>
          <w:sz w:val="24"/>
          <w:szCs w:val="24"/>
          <w:rtl/>
        </w:rPr>
        <w:footnoteReference w:id="5"/>
      </w:r>
      <w:r w:rsidR="00161F0F" w:rsidRPr="002D20E9">
        <w:rPr>
          <w:rFonts w:hint="cs"/>
          <w:sz w:val="30"/>
          <w:rtl/>
        </w:rPr>
        <w:t xml:space="preserve"> ولطالما استندت في الماضي إلى حدّ بعيد على الموارد (الأراضي، والمياه والعمل)، رغم أنها </w:t>
      </w:r>
      <w:r w:rsidR="00C54C62">
        <w:rPr>
          <w:rFonts w:hint="cs"/>
          <w:sz w:val="30"/>
          <w:rtl/>
        </w:rPr>
        <w:t>أصبحت</w:t>
      </w:r>
      <w:r w:rsidR="00161F0F" w:rsidRPr="002D20E9">
        <w:rPr>
          <w:rFonts w:hint="cs"/>
          <w:sz w:val="30"/>
          <w:rtl/>
        </w:rPr>
        <w:t xml:space="preserve"> </w:t>
      </w:r>
      <w:r w:rsidR="00C54C62">
        <w:rPr>
          <w:rFonts w:hint="cs"/>
          <w:sz w:val="30"/>
          <w:rtl/>
        </w:rPr>
        <w:t xml:space="preserve">في الآونة الأخيرة موجهة من </w:t>
      </w:r>
      <w:r w:rsidR="00161F0F" w:rsidRPr="002D20E9">
        <w:rPr>
          <w:rFonts w:hint="cs"/>
          <w:sz w:val="30"/>
          <w:rtl/>
        </w:rPr>
        <w:t>المعرفة والتكنولوجيا.</w:t>
      </w:r>
    </w:p>
    <w:p w:rsidR="002D583C" w:rsidRDefault="002D583C" w:rsidP="002D583C">
      <w:pPr>
        <w:pStyle w:val="NewPara"/>
        <w:numPr>
          <w:ilvl w:val="0"/>
          <w:numId w:val="0"/>
        </w:numPr>
        <w:bidi/>
        <w:spacing w:after="0" w:line="216" w:lineRule="auto"/>
        <w:jc w:val="both"/>
        <w:rPr>
          <w:sz w:val="30"/>
          <w:rtl/>
        </w:rPr>
      </w:pPr>
    </w:p>
    <w:p w:rsidR="00161F0F" w:rsidRDefault="00D160EA" w:rsidP="00C54C62">
      <w:pPr>
        <w:pStyle w:val="NewPara"/>
        <w:numPr>
          <w:ilvl w:val="0"/>
          <w:numId w:val="0"/>
        </w:numPr>
        <w:bidi/>
        <w:spacing w:after="0" w:line="216" w:lineRule="auto"/>
        <w:jc w:val="both"/>
        <w:rPr>
          <w:sz w:val="30"/>
          <w:rtl/>
          <w:lang w:bidi="ar-LB"/>
        </w:rPr>
      </w:pPr>
      <w:r w:rsidRPr="00A54664">
        <w:rPr>
          <w:rFonts w:hint="cs"/>
          <w:sz w:val="24"/>
          <w:szCs w:val="24"/>
          <w:rtl/>
          <w:lang w:bidi="ar-LB"/>
        </w:rPr>
        <w:t>5</w:t>
      </w:r>
      <w:r>
        <w:rPr>
          <w:rFonts w:hint="cs"/>
          <w:sz w:val="30"/>
          <w:rtl/>
          <w:lang w:bidi="ar-LB"/>
        </w:rPr>
        <w:t>-</w:t>
      </w:r>
      <w:r w:rsidR="002D583C">
        <w:rPr>
          <w:sz w:val="30"/>
          <w:rtl/>
          <w:lang w:bidi="ar-LB"/>
        </w:rPr>
        <w:tab/>
      </w:r>
      <w:r w:rsidR="00161F0F" w:rsidRPr="002D20E9">
        <w:rPr>
          <w:rFonts w:hint="cs"/>
          <w:sz w:val="30"/>
          <w:rtl/>
          <w:lang w:bidi="ar-LB"/>
        </w:rPr>
        <w:t xml:space="preserve">لقد ظهرت </w:t>
      </w:r>
      <w:r w:rsidR="00161F0F" w:rsidRPr="002D20E9">
        <w:rPr>
          <w:rFonts w:hint="cs"/>
          <w:sz w:val="30"/>
          <w:rtl/>
        </w:rPr>
        <w:t>ابتكارات</w:t>
      </w:r>
      <w:r w:rsidR="00161F0F" w:rsidRPr="002D20E9">
        <w:rPr>
          <w:rFonts w:hint="cs"/>
          <w:sz w:val="30"/>
          <w:rtl/>
          <w:lang w:bidi="ar-LB"/>
        </w:rPr>
        <w:t xml:space="preserve"> عديدة في مجال الإدارة والتكنولوجيا بحيث يستجيب القطاع بشكل فعال لاحتياجات الأمن </w:t>
      </w:r>
      <w:proofErr w:type="spellStart"/>
      <w:r w:rsidR="00161F0F" w:rsidRPr="002D20E9">
        <w:rPr>
          <w:rFonts w:hint="cs"/>
          <w:sz w:val="30"/>
          <w:rtl/>
          <w:lang w:bidi="ar-LB"/>
        </w:rPr>
        <w:t>التغذوي</w:t>
      </w:r>
      <w:proofErr w:type="spellEnd"/>
      <w:r w:rsidR="00161F0F" w:rsidRPr="002D20E9">
        <w:rPr>
          <w:rFonts w:hint="cs"/>
          <w:sz w:val="30"/>
          <w:rtl/>
          <w:lang w:bidi="ar-LB"/>
        </w:rPr>
        <w:t xml:space="preserve">، والعمل اللائق، والإنتاج المستدام. كذلك، فإن اعتماد تكنولوجيات محسنة على نطاق واسع من قبل مزارع تقليدية في عدد من البلدان قد بيّن قدرة تربية الأحياء المائية على تحسين الإنتاجية، والمساهمة في تنويع سبل </w:t>
      </w:r>
      <w:r w:rsidR="00161F0F" w:rsidRPr="002D20E9">
        <w:rPr>
          <w:rFonts w:hint="cs"/>
          <w:sz w:val="30"/>
          <w:rtl/>
          <w:lang w:bidi="ar-LB"/>
        </w:rPr>
        <w:lastRenderedPageBreak/>
        <w:t xml:space="preserve">العيش الريفية، وتوليد </w:t>
      </w:r>
      <w:r w:rsidR="00C54C62">
        <w:rPr>
          <w:rFonts w:hint="cs"/>
          <w:sz w:val="30"/>
          <w:rtl/>
          <w:lang w:bidi="ar-LB"/>
        </w:rPr>
        <w:t>العمالة</w:t>
      </w:r>
      <w:r w:rsidR="00161F0F" w:rsidRPr="002D20E9">
        <w:rPr>
          <w:rFonts w:hint="cs"/>
          <w:sz w:val="30"/>
          <w:rtl/>
          <w:lang w:bidi="ar-LB"/>
        </w:rPr>
        <w:t xml:space="preserve"> والدخل في قطاع الزراعة في البلدان النامية</w:t>
      </w:r>
      <w:r w:rsidR="00161F0F" w:rsidRPr="003B5447">
        <w:rPr>
          <w:rStyle w:val="FootnoteReference"/>
          <w:rFonts w:cs="Times New Roman"/>
          <w:sz w:val="24"/>
          <w:szCs w:val="24"/>
          <w:rtl/>
        </w:rPr>
        <w:footnoteReference w:id="6"/>
      </w:r>
      <w:r w:rsidR="00161F0F" w:rsidRPr="002D20E9">
        <w:rPr>
          <w:rFonts w:hint="cs"/>
          <w:sz w:val="30"/>
          <w:rtl/>
          <w:lang w:bidi="ar-LB"/>
        </w:rPr>
        <w:t xml:space="preserve"> </w:t>
      </w:r>
      <w:r w:rsidR="00C54C62">
        <w:rPr>
          <w:rFonts w:hint="cs"/>
          <w:sz w:val="30"/>
          <w:rtl/>
          <w:lang w:bidi="ar-LB"/>
        </w:rPr>
        <w:t>ولكن ليس بدون بعض</w:t>
      </w:r>
      <w:r w:rsidR="00161F0F" w:rsidRPr="002D20E9">
        <w:rPr>
          <w:rFonts w:hint="cs"/>
          <w:sz w:val="30"/>
          <w:rtl/>
          <w:lang w:bidi="ar-LB"/>
        </w:rPr>
        <w:t xml:space="preserve"> </w:t>
      </w:r>
      <w:r w:rsidR="00C54C62">
        <w:rPr>
          <w:rFonts w:hint="cs"/>
          <w:sz w:val="30"/>
          <w:rtl/>
          <w:lang w:bidi="ar-LB"/>
        </w:rPr>
        <w:t>الضغوط</w:t>
      </w:r>
      <w:r w:rsidR="00161F0F" w:rsidRPr="002D20E9">
        <w:rPr>
          <w:rFonts w:hint="cs"/>
          <w:sz w:val="30"/>
          <w:rtl/>
          <w:lang w:bidi="ar-LB"/>
        </w:rPr>
        <w:t xml:space="preserve"> والتحديات.</w:t>
      </w:r>
    </w:p>
    <w:p w:rsidR="002D583C" w:rsidRDefault="002D583C" w:rsidP="002D583C">
      <w:pPr>
        <w:pStyle w:val="NewPara"/>
        <w:numPr>
          <w:ilvl w:val="0"/>
          <w:numId w:val="0"/>
        </w:numPr>
        <w:bidi/>
        <w:spacing w:after="0" w:line="216" w:lineRule="auto"/>
        <w:jc w:val="both"/>
        <w:rPr>
          <w:sz w:val="30"/>
          <w:rtl/>
          <w:lang w:bidi="ar-LB"/>
        </w:rPr>
      </w:pPr>
    </w:p>
    <w:p w:rsidR="002D583C" w:rsidRPr="00D160EA" w:rsidRDefault="002D583C" w:rsidP="00A54664">
      <w:pPr>
        <w:pStyle w:val="NewPara"/>
        <w:numPr>
          <w:ilvl w:val="0"/>
          <w:numId w:val="0"/>
        </w:numPr>
        <w:bidi/>
        <w:spacing w:after="0" w:line="216" w:lineRule="auto"/>
        <w:jc w:val="both"/>
        <w:rPr>
          <w:b/>
          <w:bCs/>
          <w:sz w:val="30"/>
          <w:rtl/>
          <w:lang w:bidi="ar-LB"/>
        </w:rPr>
      </w:pPr>
      <w:r w:rsidRPr="00D160EA">
        <w:rPr>
          <w:rFonts w:hint="cs"/>
          <w:b/>
          <w:bCs/>
          <w:sz w:val="32"/>
          <w:szCs w:val="32"/>
          <w:rtl/>
        </w:rPr>
        <w:t xml:space="preserve">التحول </w:t>
      </w:r>
      <w:proofErr w:type="gramStart"/>
      <w:r w:rsidRPr="00D160EA">
        <w:rPr>
          <w:rFonts w:hint="cs"/>
          <w:b/>
          <w:bCs/>
          <w:sz w:val="32"/>
          <w:szCs w:val="32"/>
          <w:rtl/>
        </w:rPr>
        <w:t>من</w:t>
      </w:r>
      <w:proofErr w:type="gramEnd"/>
      <w:r w:rsidRPr="00D160EA">
        <w:rPr>
          <w:rFonts w:hint="cs"/>
          <w:b/>
          <w:bCs/>
          <w:sz w:val="32"/>
          <w:szCs w:val="32"/>
          <w:rtl/>
        </w:rPr>
        <w:t xml:space="preserve"> "إنتاج المزيد" إلى "إنتاج المزيد بتكلفة أقل"</w:t>
      </w:r>
    </w:p>
    <w:p w:rsidR="002D583C" w:rsidRDefault="002D583C" w:rsidP="002D583C">
      <w:pPr>
        <w:pStyle w:val="NewPara"/>
        <w:numPr>
          <w:ilvl w:val="0"/>
          <w:numId w:val="0"/>
        </w:numPr>
        <w:bidi/>
        <w:spacing w:after="0" w:line="216" w:lineRule="auto"/>
        <w:jc w:val="both"/>
        <w:rPr>
          <w:sz w:val="30"/>
          <w:rtl/>
          <w:lang w:bidi="ar-LB"/>
        </w:rPr>
      </w:pPr>
    </w:p>
    <w:p w:rsidR="00161F0F" w:rsidRDefault="00D160EA" w:rsidP="00C54C62">
      <w:pPr>
        <w:pStyle w:val="NewPara"/>
        <w:numPr>
          <w:ilvl w:val="0"/>
          <w:numId w:val="0"/>
        </w:numPr>
        <w:bidi/>
        <w:spacing w:after="0" w:line="216" w:lineRule="auto"/>
        <w:jc w:val="both"/>
        <w:rPr>
          <w:sz w:val="30"/>
          <w:rtl/>
        </w:rPr>
      </w:pPr>
      <w:r w:rsidRPr="00A54664">
        <w:rPr>
          <w:rFonts w:hint="cs"/>
          <w:sz w:val="24"/>
          <w:szCs w:val="24"/>
          <w:rtl/>
        </w:rPr>
        <w:t>6</w:t>
      </w:r>
      <w:r>
        <w:rPr>
          <w:rFonts w:hint="cs"/>
          <w:sz w:val="30"/>
          <w:rtl/>
        </w:rPr>
        <w:t>-</w:t>
      </w:r>
      <w:r w:rsidR="002D583C">
        <w:rPr>
          <w:sz w:val="30"/>
          <w:rtl/>
        </w:rPr>
        <w:tab/>
      </w:r>
      <w:proofErr w:type="gramStart"/>
      <w:r w:rsidR="00161F0F" w:rsidRPr="002D20E9">
        <w:rPr>
          <w:rFonts w:hint="cs"/>
          <w:sz w:val="30"/>
          <w:rtl/>
        </w:rPr>
        <w:t>لقد</w:t>
      </w:r>
      <w:proofErr w:type="gramEnd"/>
      <w:r w:rsidR="00161F0F" w:rsidRPr="002D20E9">
        <w:rPr>
          <w:rFonts w:hint="cs"/>
          <w:sz w:val="30"/>
          <w:rtl/>
        </w:rPr>
        <w:t xml:space="preserve"> حوّلت قيود الموارد، من بين </w:t>
      </w:r>
      <w:r w:rsidR="00C54C62">
        <w:rPr>
          <w:rFonts w:hint="cs"/>
          <w:sz w:val="30"/>
          <w:rtl/>
        </w:rPr>
        <w:t>غيرها من القيود</w:t>
      </w:r>
      <w:r w:rsidR="00161F0F" w:rsidRPr="002D20E9">
        <w:rPr>
          <w:rFonts w:hint="cs"/>
          <w:sz w:val="30"/>
          <w:rtl/>
        </w:rPr>
        <w:t xml:space="preserve">، </w:t>
      </w:r>
      <w:r w:rsidR="00C54C62">
        <w:rPr>
          <w:rFonts w:hint="cs"/>
          <w:sz w:val="30"/>
          <w:rtl/>
        </w:rPr>
        <w:t>نقل</w:t>
      </w:r>
      <w:r w:rsidR="00161F0F" w:rsidRPr="002D20E9">
        <w:rPr>
          <w:rFonts w:hint="cs"/>
          <w:sz w:val="30"/>
          <w:rtl/>
        </w:rPr>
        <w:t xml:space="preserve"> تربية الأحياء المائية من "إنتاج المزيد" إلى "إنتاج المزيد بتكلفة أقل". وهذا يعكس جميع التحديات التي تواجهها الإنتاجية المستدامة الناشئة من الطلب على مزيد من الأنواع المائية، وتنوع النظم وبيئات الاستزراع، وزيادة حالات تفشي الأمراض، والتهديد المتوقع لتغير المناخ، وزيادة التنافس على الموا</w:t>
      </w:r>
      <w:r w:rsidR="00C54C62">
        <w:rPr>
          <w:rFonts w:hint="cs"/>
          <w:sz w:val="30"/>
          <w:rtl/>
        </w:rPr>
        <w:t>ر</w:t>
      </w:r>
      <w:r w:rsidR="00161F0F" w:rsidRPr="002D20E9">
        <w:rPr>
          <w:rFonts w:hint="cs"/>
          <w:sz w:val="30"/>
          <w:rtl/>
        </w:rPr>
        <w:t xml:space="preserve">د بين مختلف أصحاب </w:t>
      </w:r>
      <w:r w:rsidR="00C54C62">
        <w:rPr>
          <w:rFonts w:hint="cs"/>
          <w:sz w:val="30"/>
          <w:rtl/>
        </w:rPr>
        <w:t>المصلحة</w:t>
      </w:r>
      <w:r w:rsidR="00161F0F" w:rsidRPr="002D20E9">
        <w:rPr>
          <w:rFonts w:hint="cs"/>
          <w:sz w:val="30"/>
          <w:rtl/>
        </w:rPr>
        <w:t xml:space="preserve"> والنزاعات التي قد تولّدها هذه المنافسة. </w:t>
      </w:r>
      <w:r w:rsidR="00C54C62">
        <w:rPr>
          <w:rFonts w:hint="cs"/>
          <w:sz w:val="30"/>
          <w:rtl/>
        </w:rPr>
        <w:t>و</w:t>
      </w:r>
      <w:r w:rsidR="00161F0F" w:rsidRPr="002D20E9">
        <w:rPr>
          <w:rFonts w:hint="cs"/>
          <w:sz w:val="30"/>
          <w:rtl/>
        </w:rPr>
        <w:t>لن تتلاشى هذه التحديات من تلقاء ذاتها، وسوف تضاف إليها قضايا جديدة.</w:t>
      </w:r>
    </w:p>
    <w:p w:rsidR="002D583C" w:rsidRDefault="002D583C" w:rsidP="002D583C">
      <w:pPr>
        <w:pStyle w:val="NewPara"/>
        <w:numPr>
          <w:ilvl w:val="0"/>
          <w:numId w:val="0"/>
        </w:numPr>
        <w:bidi/>
        <w:spacing w:after="0" w:line="216" w:lineRule="auto"/>
        <w:jc w:val="both"/>
        <w:rPr>
          <w:sz w:val="30"/>
          <w:rtl/>
        </w:rPr>
      </w:pPr>
    </w:p>
    <w:p w:rsidR="00161F0F" w:rsidRDefault="00D160EA" w:rsidP="002D20E9">
      <w:pPr>
        <w:pStyle w:val="NewPara"/>
        <w:numPr>
          <w:ilvl w:val="0"/>
          <w:numId w:val="0"/>
        </w:numPr>
        <w:bidi/>
        <w:spacing w:after="0" w:line="216" w:lineRule="auto"/>
        <w:jc w:val="both"/>
        <w:rPr>
          <w:sz w:val="30"/>
          <w:rtl/>
        </w:rPr>
      </w:pPr>
      <w:r w:rsidRPr="00A54664">
        <w:rPr>
          <w:rFonts w:hint="cs"/>
          <w:sz w:val="24"/>
          <w:szCs w:val="24"/>
          <w:rtl/>
        </w:rPr>
        <w:t>7</w:t>
      </w:r>
      <w:r>
        <w:rPr>
          <w:rFonts w:hint="cs"/>
          <w:sz w:val="30"/>
          <w:rtl/>
        </w:rPr>
        <w:t>-</w:t>
      </w:r>
      <w:r w:rsidR="002D583C">
        <w:rPr>
          <w:sz w:val="30"/>
          <w:rtl/>
        </w:rPr>
        <w:tab/>
      </w:r>
      <w:proofErr w:type="gramStart"/>
      <w:r w:rsidR="00161F0F" w:rsidRPr="002D20E9">
        <w:rPr>
          <w:rFonts w:hint="cs"/>
          <w:sz w:val="30"/>
          <w:rtl/>
        </w:rPr>
        <w:t>وقد</w:t>
      </w:r>
      <w:proofErr w:type="gramEnd"/>
      <w:r w:rsidR="00161F0F" w:rsidRPr="002D20E9">
        <w:rPr>
          <w:rFonts w:hint="cs"/>
          <w:sz w:val="30"/>
          <w:rtl/>
        </w:rPr>
        <w:t xml:space="preserve"> بيّن تاريخ الزراعة، وبخاصة الثورة الخضراء، أن الاستثمارات المحددة الهدف في مجال العلوم والتكنولوجيا وتنمية القوة العاملة (على جميع المستويات بدءاً من العلماء إلى المزارعين) يمكنها أن تدفع حدود الإنتاجية بحيث تصبح أكبر من نمو السكان. وقد كانت </w:t>
      </w:r>
      <w:proofErr w:type="gramStart"/>
      <w:r w:rsidR="00161F0F" w:rsidRPr="002D20E9">
        <w:rPr>
          <w:rFonts w:hint="cs"/>
          <w:sz w:val="30"/>
          <w:rtl/>
        </w:rPr>
        <w:t>عائدات</w:t>
      </w:r>
      <w:proofErr w:type="gramEnd"/>
      <w:r w:rsidR="00161F0F" w:rsidRPr="002D20E9">
        <w:rPr>
          <w:rFonts w:hint="cs"/>
          <w:sz w:val="30"/>
          <w:rtl/>
        </w:rPr>
        <w:t xml:space="preserve"> الاستثمار في مجال البحوث في الحبوب مرتفعة جداً. ففي قطاع تربية الأحياء المائية، يتجلى مثل جيد في العائدات الاقتصادية المرتفعة على الاستثمار (</w:t>
      </w:r>
      <w:r w:rsidR="00161F0F" w:rsidRPr="00A54664">
        <w:rPr>
          <w:rFonts w:hint="cs"/>
          <w:sz w:val="24"/>
          <w:szCs w:val="24"/>
          <w:rtl/>
        </w:rPr>
        <w:t>70</w:t>
      </w:r>
      <w:r w:rsidR="00161F0F" w:rsidRPr="002D20E9">
        <w:rPr>
          <w:rFonts w:hint="cs"/>
          <w:sz w:val="30"/>
          <w:rtl/>
        </w:rPr>
        <w:t xml:space="preserve"> في المائة بين عامي </w:t>
      </w:r>
      <w:r w:rsidR="00161F0F" w:rsidRPr="00A54664">
        <w:rPr>
          <w:rFonts w:hint="cs"/>
          <w:sz w:val="24"/>
          <w:szCs w:val="24"/>
          <w:rtl/>
        </w:rPr>
        <w:t>1988</w:t>
      </w:r>
      <w:r w:rsidR="00161F0F" w:rsidRPr="002D20E9">
        <w:rPr>
          <w:rFonts w:hint="cs"/>
          <w:sz w:val="30"/>
          <w:rtl/>
        </w:rPr>
        <w:t xml:space="preserve"> و</w:t>
      </w:r>
      <w:r w:rsidR="00161F0F" w:rsidRPr="00A54664">
        <w:rPr>
          <w:rFonts w:hint="cs"/>
          <w:sz w:val="24"/>
          <w:szCs w:val="24"/>
          <w:rtl/>
        </w:rPr>
        <w:t>2010</w:t>
      </w:r>
      <w:r w:rsidR="00161F0F" w:rsidRPr="002D20E9">
        <w:rPr>
          <w:rFonts w:hint="cs"/>
          <w:sz w:val="30"/>
          <w:rtl/>
        </w:rPr>
        <w:t xml:space="preserve"> بقيمة صافية حالية مقدرة بمبلغ </w:t>
      </w:r>
      <w:r w:rsidR="00161F0F" w:rsidRPr="00A54664">
        <w:rPr>
          <w:rFonts w:hint="cs"/>
          <w:sz w:val="24"/>
          <w:szCs w:val="24"/>
          <w:rtl/>
        </w:rPr>
        <w:t>368</w:t>
      </w:r>
      <w:r w:rsidR="00161F0F" w:rsidRPr="002D20E9">
        <w:rPr>
          <w:rFonts w:hint="cs"/>
          <w:sz w:val="30"/>
          <w:rtl/>
        </w:rPr>
        <w:t xml:space="preserve"> مليون دولار امريكي حسب الأسعار الثابتة عام </w:t>
      </w:r>
      <w:r w:rsidR="00161F0F" w:rsidRPr="00A54664">
        <w:rPr>
          <w:rFonts w:hint="cs"/>
          <w:sz w:val="24"/>
          <w:szCs w:val="24"/>
          <w:rtl/>
        </w:rPr>
        <w:t>2001</w:t>
      </w:r>
      <w:r w:rsidR="00161F0F" w:rsidRPr="002D20E9">
        <w:rPr>
          <w:rFonts w:hint="cs"/>
          <w:sz w:val="30"/>
          <w:rtl/>
        </w:rPr>
        <w:t>)</w:t>
      </w:r>
      <w:r w:rsidR="00161F0F" w:rsidRPr="00A54664">
        <w:rPr>
          <w:rStyle w:val="FootnoteReference"/>
          <w:rFonts w:cs="Times New Roman"/>
          <w:sz w:val="24"/>
          <w:szCs w:val="24"/>
          <w:rtl/>
        </w:rPr>
        <w:footnoteReference w:id="7"/>
      </w:r>
      <w:r w:rsidR="00161F0F" w:rsidRPr="002D20E9">
        <w:rPr>
          <w:rFonts w:hint="cs"/>
          <w:sz w:val="30"/>
          <w:rtl/>
        </w:rPr>
        <w:t xml:space="preserve"> في تنمية وتعزيز أسماك البلطي </w:t>
      </w:r>
      <w:proofErr w:type="spellStart"/>
      <w:r w:rsidR="00161F0F" w:rsidRPr="002D20E9">
        <w:rPr>
          <w:rFonts w:hint="cs"/>
          <w:sz w:val="30"/>
          <w:rtl/>
        </w:rPr>
        <w:t>المستزرعة</w:t>
      </w:r>
      <w:proofErr w:type="spellEnd"/>
      <w:r w:rsidR="00161F0F" w:rsidRPr="002D20E9">
        <w:rPr>
          <w:rFonts w:hint="cs"/>
          <w:sz w:val="30"/>
          <w:rtl/>
        </w:rPr>
        <w:t xml:space="preserve"> بهدف تحسين صفاتها الوراثية.</w:t>
      </w:r>
      <w:r w:rsidR="00161F0F" w:rsidRPr="003B5447">
        <w:rPr>
          <w:rStyle w:val="FootnoteReference"/>
          <w:rFonts w:cs="Times New Roman"/>
          <w:sz w:val="24"/>
          <w:szCs w:val="24"/>
          <w:rtl/>
        </w:rPr>
        <w:footnoteReference w:id="8"/>
      </w:r>
    </w:p>
    <w:p w:rsidR="00161F0F" w:rsidRPr="002D20E9" w:rsidRDefault="00161F0F" w:rsidP="002D20E9">
      <w:pPr>
        <w:bidi/>
        <w:spacing w:line="216" w:lineRule="auto"/>
        <w:jc w:val="both"/>
        <w:rPr>
          <w:rFonts w:cs="Akhbar MT"/>
          <w:sz w:val="30"/>
          <w:szCs w:val="30"/>
          <w:rtl/>
          <w:lang w:bidi="ar-LB"/>
        </w:rPr>
      </w:pPr>
    </w:p>
    <w:p w:rsidR="00161F0F" w:rsidRDefault="00D160EA" w:rsidP="002D20E9">
      <w:pPr>
        <w:pStyle w:val="NewPara"/>
        <w:numPr>
          <w:ilvl w:val="0"/>
          <w:numId w:val="0"/>
        </w:numPr>
        <w:bidi/>
        <w:spacing w:after="0" w:line="216" w:lineRule="auto"/>
        <w:jc w:val="both"/>
        <w:rPr>
          <w:sz w:val="30"/>
          <w:rtl/>
          <w:lang w:bidi="ar-LB"/>
        </w:rPr>
      </w:pPr>
      <w:r w:rsidRPr="00A54664">
        <w:rPr>
          <w:rFonts w:hint="cs"/>
          <w:sz w:val="24"/>
          <w:szCs w:val="24"/>
          <w:rtl/>
          <w:lang w:bidi="ar-LB"/>
        </w:rPr>
        <w:t>8</w:t>
      </w:r>
      <w:r>
        <w:rPr>
          <w:rFonts w:hint="cs"/>
          <w:sz w:val="30"/>
          <w:rtl/>
          <w:lang w:bidi="ar-LB"/>
        </w:rPr>
        <w:t>-</w:t>
      </w:r>
      <w:r w:rsidR="002D583C">
        <w:rPr>
          <w:sz w:val="30"/>
          <w:rtl/>
          <w:lang w:bidi="ar-LB"/>
        </w:rPr>
        <w:tab/>
      </w:r>
      <w:r w:rsidR="00161F0F" w:rsidRPr="002D20E9">
        <w:rPr>
          <w:rFonts w:hint="cs"/>
          <w:sz w:val="30"/>
          <w:rtl/>
          <w:lang w:bidi="ar-LB"/>
        </w:rPr>
        <w:t>بإيجاز، كانت الاستثمارات في البحوث والتعليم مفيدة من الناحيتين الاقتصادية والاجتماعية من خلال حلّ المشاكل المستمرة على نحو فعال، وتيسير حلّ المشاكل الناشئة، وتحفيز تنمية الابتكارات.</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D160EA" w:rsidP="00BE00F3">
      <w:pPr>
        <w:pStyle w:val="NewPara"/>
        <w:numPr>
          <w:ilvl w:val="0"/>
          <w:numId w:val="0"/>
        </w:numPr>
        <w:bidi/>
        <w:spacing w:after="0" w:line="216" w:lineRule="auto"/>
        <w:jc w:val="both"/>
        <w:rPr>
          <w:sz w:val="30"/>
          <w:rtl/>
        </w:rPr>
      </w:pPr>
      <w:r w:rsidRPr="00A54664">
        <w:rPr>
          <w:rFonts w:hint="cs"/>
          <w:sz w:val="24"/>
          <w:szCs w:val="24"/>
          <w:rtl/>
        </w:rPr>
        <w:t>9</w:t>
      </w:r>
      <w:r>
        <w:rPr>
          <w:rFonts w:hint="cs"/>
          <w:sz w:val="30"/>
          <w:rtl/>
        </w:rPr>
        <w:t>-</w:t>
      </w:r>
      <w:r w:rsidR="002D583C">
        <w:rPr>
          <w:sz w:val="30"/>
          <w:rtl/>
        </w:rPr>
        <w:tab/>
      </w:r>
      <w:r w:rsidR="00161F0F" w:rsidRPr="002D20E9">
        <w:rPr>
          <w:rFonts w:hint="cs"/>
          <w:sz w:val="30"/>
          <w:rtl/>
        </w:rPr>
        <w:t xml:space="preserve">شكّلت مهمة إنتاج المزيد- "استخدام، وتحسين وتقاسم التكنولوجيات بحيث يتعادل قطاع تربية الأحياء المائية مع قطاع تربية الحيوانات"- العنصر الرئيسي في الاستراتيجية العلمية التي دعا إليها مؤتمر كيوتو حول تربية الأحياء المائية عام </w:t>
      </w:r>
      <w:r w:rsidR="00161F0F" w:rsidRPr="00A54664">
        <w:rPr>
          <w:rFonts w:hint="cs"/>
          <w:sz w:val="24"/>
          <w:szCs w:val="24"/>
          <w:rtl/>
        </w:rPr>
        <w:t>1976</w:t>
      </w:r>
      <w:r w:rsidR="00161F0F" w:rsidRPr="002D20E9">
        <w:rPr>
          <w:rFonts w:hint="cs"/>
          <w:sz w:val="30"/>
          <w:rtl/>
        </w:rPr>
        <w:t>، والذي نظّمه برنامج الأمم المتحدة الإنمائي</w:t>
      </w:r>
      <w:r w:rsidR="00161F0F" w:rsidRPr="003B5447">
        <w:rPr>
          <w:rStyle w:val="FootnoteReference"/>
          <w:rFonts w:cs="Times New Roman"/>
          <w:sz w:val="24"/>
          <w:szCs w:val="24"/>
          <w:rtl/>
        </w:rPr>
        <w:footnoteReference w:id="9"/>
      </w:r>
      <w:r w:rsidR="00161F0F" w:rsidRPr="002D20E9">
        <w:rPr>
          <w:rFonts w:hint="cs"/>
          <w:sz w:val="30"/>
          <w:rtl/>
        </w:rPr>
        <w:t xml:space="preserve"> بالتعاون مع </w:t>
      </w:r>
      <w:r w:rsidR="00BE00F3">
        <w:rPr>
          <w:rFonts w:hint="cs"/>
          <w:sz w:val="30"/>
          <w:rtl/>
        </w:rPr>
        <w:t>ال</w:t>
      </w:r>
      <w:r w:rsidR="00161F0F" w:rsidRPr="002D20E9">
        <w:rPr>
          <w:rFonts w:hint="cs"/>
          <w:sz w:val="30"/>
          <w:rtl/>
        </w:rPr>
        <w:t>منظمة. وتضمنت الاستراتيجية أربع ركائز: (</w:t>
      </w:r>
      <w:r w:rsidR="00161F0F" w:rsidRPr="00A54664">
        <w:rPr>
          <w:rFonts w:hint="cs"/>
          <w:sz w:val="24"/>
          <w:szCs w:val="24"/>
          <w:rtl/>
        </w:rPr>
        <w:t>1</w:t>
      </w:r>
      <w:r w:rsidR="00161F0F" w:rsidRPr="002D20E9">
        <w:rPr>
          <w:rFonts w:hint="cs"/>
          <w:sz w:val="30"/>
          <w:rtl/>
        </w:rPr>
        <w:t>) زيادة إنتاج تربية الأحياء المائية من خلال نقل التكنولوجيات المجرّبة؛ (</w:t>
      </w:r>
      <w:r w:rsidR="00161F0F" w:rsidRPr="00A54664">
        <w:rPr>
          <w:rFonts w:hint="cs"/>
          <w:sz w:val="24"/>
          <w:szCs w:val="24"/>
          <w:rtl/>
        </w:rPr>
        <w:t>2</w:t>
      </w:r>
      <w:r w:rsidR="00161F0F" w:rsidRPr="002D20E9">
        <w:rPr>
          <w:rFonts w:hint="cs"/>
          <w:sz w:val="30"/>
          <w:rtl/>
        </w:rPr>
        <w:t xml:space="preserve">) إجراء البحوث </w:t>
      </w:r>
      <w:proofErr w:type="spellStart"/>
      <w:r w:rsidR="00161F0F" w:rsidRPr="002D20E9">
        <w:rPr>
          <w:rFonts w:hint="cs"/>
          <w:sz w:val="30"/>
          <w:rtl/>
        </w:rPr>
        <w:t>التكييفية</w:t>
      </w:r>
      <w:proofErr w:type="spellEnd"/>
      <w:r w:rsidR="00161F0F" w:rsidRPr="002D20E9">
        <w:rPr>
          <w:rFonts w:hint="cs"/>
          <w:sz w:val="30"/>
          <w:rtl/>
        </w:rPr>
        <w:t xml:space="preserve"> ذات</w:t>
      </w:r>
      <w:r w:rsidR="00BE00F3">
        <w:rPr>
          <w:rFonts w:hint="cs"/>
          <w:sz w:val="30"/>
          <w:rtl/>
        </w:rPr>
        <w:t xml:space="preserve"> الصلة التي تيسّر زيادة الإنتاج</w:t>
      </w:r>
      <w:r w:rsidR="00161F0F" w:rsidRPr="002D20E9">
        <w:rPr>
          <w:rFonts w:hint="cs"/>
          <w:sz w:val="30"/>
          <w:rtl/>
        </w:rPr>
        <w:t xml:space="preserve"> وتعزيز البحوث الأساسية والتطبيقية من خلال أنشطة تكميلية مع مؤسسات أكاديمية؛ (</w:t>
      </w:r>
      <w:r w:rsidR="00161F0F" w:rsidRPr="00A54664">
        <w:rPr>
          <w:rFonts w:hint="cs"/>
          <w:sz w:val="24"/>
          <w:szCs w:val="24"/>
          <w:rtl/>
        </w:rPr>
        <w:t>3</w:t>
      </w:r>
      <w:r w:rsidR="00161F0F" w:rsidRPr="002D20E9">
        <w:rPr>
          <w:rFonts w:hint="cs"/>
          <w:sz w:val="30"/>
          <w:rtl/>
        </w:rPr>
        <w:t>) تدريب كبار الموظفين على التخطيط لمشاريع في مجال</w:t>
      </w:r>
      <w:r w:rsidR="00BE00F3">
        <w:rPr>
          <w:rFonts w:hint="cs"/>
          <w:sz w:val="30"/>
          <w:rtl/>
        </w:rPr>
        <w:t>ات</w:t>
      </w:r>
      <w:r w:rsidR="00161F0F" w:rsidRPr="002D20E9">
        <w:rPr>
          <w:rFonts w:hint="cs"/>
          <w:sz w:val="30"/>
          <w:rtl/>
        </w:rPr>
        <w:t xml:space="preserve"> تنمية قطاع تربية الأحياء المائية </w:t>
      </w:r>
      <w:r w:rsidR="00BE00F3">
        <w:rPr>
          <w:rFonts w:hint="cs"/>
          <w:sz w:val="30"/>
          <w:rtl/>
        </w:rPr>
        <w:t xml:space="preserve">والإنتاج، وإدارة هذه المشاريع؛ </w:t>
      </w:r>
      <w:r w:rsidR="00161F0F" w:rsidRPr="002D20E9">
        <w:rPr>
          <w:rFonts w:hint="cs"/>
          <w:sz w:val="30"/>
          <w:rtl/>
        </w:rPr>
        <w:t>(</w:t>
      </w:r>
      <w:r w:rsidR="00161F0F" w:rsidRPr="00A54664">
        <w:rPr>
          <w:rFonts w:hint="cs"/>
          <w:sz w:val="24"/>
          <w:szCs w:val="24"/>
          <w:rtl/>
        </w:rPr>
        <w:t>4</w:t>
      </w:r>
      <w:r w:rsidR="00161F0F" w:rsidRPr="002D20E9">
        <w:rPr>
          <w:rFonts w:hint="cs"/>
          <w:sz w:val="30"/>
          <w:rtl/>
        </w:rPr>
        <w:t xml:space="preserve">) تبرير النفقات العامة للمشاريع الوطنية لتنمية تربية الأحياء المائية. </w:t>
      </w:r>
    </w:p>
    <w:p w:rsidR="002D583C" w:rsidRDefault="002D583C" w:rsidP="002D583C">
      <w:pPr>
        <w:pStyle w:val="NewPara"/>
        <w:numPr>
          <w:ilvl w:val="0"/>
          <w:numId w:val="0"/>
        </w:numPr>
        <w:bidi/>
        <w:spacing w:after="0" w:line="216" w:lineRule="auto"/>
        <w:jc w:val="both"/>
        <w:rPr>
          <w:sz w:val="30"/>
          <w:rtl/>
        </w:rPr>
      </w:pPr>
    </w:p>
    <w:p w:rsidR="00161F0F" w:rsidRDefault="00D160EA" w:rsidP="002D20E9">
      <w:pPr>
        <w:pStyle w:val="NewPara"/>
        <w:numPr>
          <w:ilvl w:val="0"/>
          <w:numId w:val="0"/>
        </w:numPr>
        <w:bidi/>
        <w:spacing w:after="0" w:line="216" w:lineRule="auto"/>
        <w:jc w:val="both"/>
        <w:rPr>
          <w:sz w:val="30"/>
          <w:rtl/>
        </w:rPr>
      </w:pPr>
      <w:r w:rsidRPr="00A54664">
        <w:rPr>
          <w:rFonts w:hint="cs"/>
          <w:sz w:val="24"/>
          <w:szCs w:val="24"/>
          <w:rtl/>
        </w:rPr>
        <w:t>10</w:t>
      </w:r>
      <w:r>
        <w:rPr>
          <w:rFonts w:hint="cs"/>
          <w:sz w:val="30"/>
          <w:rtl/>
        </w:rPr>
        <w:t>-</w:t>
      </w:r>
      <w:r w:rsidR="002D583C">
        <w:rPr>
          <w:sz w:val="30"/>
          <w:rtl/>
        </w:rPr>
        <w:tab/>
      </w:r>
      <w:r w:rsidR="00161F0F" w:rsidRPr="002D20E9">
        <w:rPr>
          <w:rFonts w:hint="cs"/>
          <w:sz w:val="30"/>
          <w:rtl/>
        </w:rPr>
        <w:t>وقد جُمعت المعارف من التخصّصات الحليفة، وتمّ اللجوء إلى التكنولوجيا المعتمدة في المحاصيل وتربية الحيوانات ومصايد الأسماك، كما جرى تحسين تقنيات الإنتاج البدائية والفن التقليدي (من قبيل القطاع المتكامل لتربية الأحياء المائية في الصين، والاستزراع المختلط في الهند واعتماد الخزانات البسيطة لاستزراع سمك السلمون في النرويج) التي كانت متاحة لاستزراع الأسماك، وما تنطوي عليه من علوم، وتمّ نشرها من خلال التدريب</w:t>
      </w:r>
      <w:r w:rsidR="00BE00F3">
        <w:rPr>
          <w:rFonts w:hint="cs"/>
          <w:sz w:val="30"/>
          <w:rtl/>
        </w:rPr>
        <w:t xml:space="preserve"> العملي، وتبادلها بين البلدان.</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D160EA" w:rsidP="002D20E9">
      <w:pPr>
        <w:pStyle w:val="NewPara"/>
        <w:numPr>
          <w:ilvl w:val="0"/>
          <w:numId w:val="0"/>
        </w:numPr>
        <w:bidi/>
        <w:spacing w:after="0" w:line="216" w:lineRule="auto"/>
        <w:jc w:val="both"/>
        <w:rPr>
          <w:sz w:val="30"/>
          <w:rtl/>
        </w:rPr>
      </w:pPr>
      <w:r w:rsidRPr="00A54664">
        <w:rPr>
          <w:rFonts w:hint="cs"/>
          <w:sz w:val="24"/>
          <w:szCs w:val="24"/>
          <w:rtl/>
        </w:rPr>
        <w:t>11</w:t>
      </w:r>
      <w:r>
        <w:rPr>
          <w:rFonts w:hint="cs"/>
          <w:sz w:val="30"/>
          <w:rtl/>
        </w:rPr>
        <w:t>-</w:t>
      </w:r>
      <w:r w:rsidR="002D583C">
        <w:rPr>
          <w:sz w:val="30"/>
          <w:rtl/>
        </w:rPr>
        <w:tab/>
      </w:r>
      <w:proofErr w:type="gramStart"/>
      <w:r w:rsidR="00161F0F" w:rsidRPr="002D20E9">
        <w:rPr>
          <w:rFonts w:hint="cs"/>
          <w:sz w:val="30"/>
          <w:rtl/>
        </w:rPr>
        <w:t>وتمت</w:t>
      </w:r>
      <w:proofErr w:type="gramEnd"/>
      <w:r w:rsidR="00161F0F" w:rsidRPr="002D20E9">
        <w:rPr>
          <w:rFonts w:hint="cs"/>
          <w:sz w:val="30"/>
          <w:rtl/>
        </w:rPr>
        <w:t xml:space="preserve"> إعادة توجيه البحوث من حلّ المشاكل ضمن تخصص واحد إلى حلّها في تخصصات متعددة ثم إلى حلّ مشاكل محددة، مع التركيز على ال</w:t>
      </w:r>
      <w:bookmarkStart w:id="0" w:name="_GoBack"/>
      <w:bookmarkEnd w:id="0"/>
      <w:r w:rsidR="00161F0F" w:rsidRPr="002D20E9">
        <w:rPr>
          <w:rFonts w:hint="cs"/>
          <w:sz w:val="30"/>
          <w:rtl/>
        </w:rPr>
        <w:t>نظم الزراعية. كذلك، حُدّدت أهداف تنمية القوة العاملة من خلال تقييم الاحتياجات العلمية، والفنية والإدارية والإنتاجية في الصناعة، والمطابقة بين برامج التدريب وهذه الاحتياجات والأولويات.</w:t>
      </w:r>
    </w:p>
    <w:p w:rsidR="00161F0F" w:rsidRPr="002D20E9" w:rsidRDefault="00161F0F" w:rsidP="002D20E9">
      <w:pPr>
        <w:bidi/>
        <w:spacing w:line="216" w:lineRule="auto"/>
        <w:jc w:val="both"/>
        <w:rPr>
          <w:rFonts w:cs="Akhbar MT"/>
          <w:sz w:val="30"/>
          <w:szCs w:val="30"/>
          <w:rtl/>
          <w:lang w:bidi="ar-LB"/>
        </w:rPr>
      </w:pPr>
    </w:p>
    <w:p w:rsidR="00161F0F" w:rsidRDefault="00D160EA" w:rsidP="00CA17BD">
      <w:pPr>
        <w:pStyle w:val="NewPara"/>
        <w:numPr>
          <w:ilvl w:val="0"/>
          <w:numId w:val="0"/>
        </w:numPr>
        <w:bidi/>
        <w:spacing w:after="0" w:line="216" w:lineRule="auto"/>
        <w:jc w:val="both"/>
        <w:rPr>
          <w:sz w:val="30"/>
          <w:rtl/>
        </w:rPr>
      </w:pPr>
      <w:r w:rsidRPr="00A54664">
        <w:rPr>
          <w:rFonts w:hint="cs"/>
          <w:sz w:val="24"/>
          <w:szCs w:val="24"/>
          <w:rtl/>
          <w:lang w:bidi="ar-LB"/>
        </w:rPr>
        <w:t>12</w:t>
      </w:r>
      <w:r>
        <w:rPr>
          <w:rFonts w:hint="cs"/>
          <w:sz w:val="30"/>
          <w:rtl/>
          <w:lang w:bidi="ar-LB"/>
        </w:rPr>
        <w:t>-</w:t>
      </w:r>
      <w:r w:rsidR="002D583C">
        <w:rPr>
          <w:sz w:val="30"/>
          <w:rtl/>
        </w:rPr>
        <w:tab/>
      </w:r>
      <w:r w:rsidR="00BE00F3">
        <w:rPr>
          <w:rFonts w:hint="cs"/>
          <w:sz w:val="30"/>
          <w:rtl/>
        </w:rPr>
        <w:t>و</w:t>
      </w:r>
      <w:r w:rsidR="00161F0F" w:rsidRPr="002D20E9">
        <w:rPr>
          <w:rFonts w:hint="cs"/>
          <w:sz w:val="30"/>
          <w:rtl/>
        </w:rPr>
        <w:t xml:space="preserve">كانت الأولويات في البداية بسيطة: إنتاج مزيد من الأنواع المحلية وتوسيع نطاق تنمية قطاع تربية الأحياء المائية. وقد أولي الاهتمام لإنتاج مزيد من النتائج المرئية والقابلة للقياس. </w:t>
      </w:r>
      <w:proofErr w:type="gramStart"/>
      <w:r w:rsidR="00BE00F3">
        <w:rPr>
          <w:rFonts w:hint="cs"/>
          <w:sz w:val="30"/>
          <w:rtl/>
        </w:rPr>
        <w:t>ف</w:t>
      </w:r>
      <w:r w:rsidR="00161F0F" w:rsidRPr="002D20E9">
        <w:rPr>
          <w:rFonts w:hint="cs"/>
          <w:sz w:val="30"/>
          <w:rtl/>
        </w:rPr>
        <w:t>منذ</w:t>
      </w:r>
      <w:proofErr w:type="gramEnd"/>
      <w:r w:rsidR="00161F0F" w:rsidRPr="002D20E9">
        <w:rPr>
          <w:rFonts w:hint="cs"/>
          <w:sz w:val="30"/>
          <w:rtl/>
        </w:rPr>
        <w:t xml:space="preserve"> عام </w:t>
      </w:r>
      <w:r w:rsidR="00161F0F" w:rsidRPr="00A54664">
        <w:rPr>
          <w:rFonts w:hint="cs"/>
          <w:sz w:val="24"/>
          <w:szCs w:val="24"/>
          <w:rtl/>
        </w:rPr>
        <w:t>1978</w:t>
      </w:r>
      <w:r w:rsidR="00161F0F" w:rsidRPr="002D20E9">
        <w:rPr>
          <w:rFonts w:hint="cs"/>
          <w:sz w:val="30"/>
          <w:rtl/>
        </w:rPr>
        <w:t xml:space="preserve"> مثلاً، ومن خلال اعتماد سياسة مفتوحة للتقدم العلمي، ارتفع إنتاج قطاع تربية الأحياء المائية في الصين من </w:t>
      </w:r>
      <w:r w:rsidR="00161F0F" w:rsidRPr="00A54664">
        <w:rPr>
          <w:rFonts w:hint="cs"/>
          <w:sz w:val="24"/>
          <w:szCs w:val="24"/>
          <w:rtl/>
        </w:rPr>
        <w:t>2.5</w:t>
      </w:r>
      <w:r w:rsidR="00161F0F" w:rsidRPr="002D20E9">
        <w:rPr>
          <w:rFonts w:hint="cs"/>
          <w:sz w:val="30"/>
          <w:rtl/>
        </w:rPr>
        <w:t xml:space="preserve"> مليون طن عام </w:t>
      </w:r>
      <w:proofErr w:type="gramStart"/>
      <w:r w:rsidR="00161F0F" w:rsidRPr="00A54664">
        <w:rPr>
          <w:rFonts w:hint="cs"/>
          <w:sz w:val="24"/>
          <w:szCs w:val="24"/>
          <w:rtl/>
        </w:rPr>
        <w:t>1978</w:t>
      </w:r>
      <w:r w:rsidR="00161F0F" w:rsidRPr="002D20E9">
        <w:rPr>
          <w:rFonts w:hint="cs"/>
          <w:sz w:val="30"/>
          <w:rtl/>
        </w:rPr>
        <w:t xml:space="preserve"> </w:t>
      </w:r>
      <w:r w:rsidR="00BE00F3">
        <w:rPr>
          <w:sz w:val="30"/>
          <w:rtl/>
        </w:rPr>
        <w:br/>
      </w:r>
      <w:r w:rsidR="00161F0F" w:rsidRPr="002D20E9">
        <w:rPr>
          <w:rFonts w:hint="cs"/>
          <w:sz w:val="30"/>
          <w:rtl/>
        </w:rPr>
        <w:t>إلى</w:t>
      </w:r>
      <w:proofErr w:type="gramEnd"/>
      <w:r w:rsidR="00161F0F" w:rsidRPr="002D20E9">
        <w:rPr>
          <w:rFonts w:hint="cs"/>
          <w:sz w:val="30"/>
          <w:rtl/>
        </w:rPr>
        <w:t xml:space="preserve"> </w:t>
      </w:r>
      <w:r w:rsidR="00CA17BD">
        <w:rPr>
          <w:rFonts w:hint="cs"/>
          <w:sz w:val="24"/>
          <w:szCs w:val="24"/>
          <w:rtl/>
        </w:rPr>
        <w:t>22.2</w:t>
      </w:r>
      <w:r w:rsidR="00161F0F" w:rsidRPr="002D20E9">
        <w:rPr>
          <w:rFonts w:hint="cs"/>
          <w:sz w:val="30"/>
          <w:rtl/>
        </w:rPr>
        <w:t xml:space="preserve"> مليون طن </w:t>
      </w:r>
      <w:proofErr w:type="gramStart"/>
      <w:r w:rsidR="00161F0F" w:rsidRPr="002D20E9">
        <w:rPr>
          <w:rFonts w:hint="cs"/>
          <w:sz w:val="30"/>
          <w:rtl/>
        </w:rPr>
        <w:t>عام</w:t>
      </w:r>
      <w:proofErr w:type="gramEnd"/>
      <w:r w:rsidR="00161F0F" w:rsidRPr="002D20E9">
        <w:rPr>
          <w:rFonts w:hint="cs"/>
          <w:sz w:val="30"/>
          <w:rtl/>
        </w:rPr>
        <w:t xml:space="preserve"> </w:t>
      </w:r>
      <w:r w:rsidR="00161F0F" w:rsidRPr="00A54664">
        <w:rPr>
          <w:rFonts w:hint="cs"/>
          <w:sz w:val="24"/>
          <w:szCs w:val="24"/>
          <w:rtl/>
        </w:rPr>
        <w:t>1996</w:t>
      </w:r>
      <w:r w:rsidR="00161F0F" w:rsidRPr="002D20E9">
        <w:rPr>
          <w:rFonts w:hint="cs"/>
          <w:sz w:val="30"/>
          <w:rtl/>
        </w:rPr>
        <w:t xml:space="preserve">، وإلى ما فوق </w:t>
      </w:r>
      <w:r w:rsidR="00161F0F" w:rsidRPr="00A54664">
        <w:rPr>
          <w:rFonts w:hint="cs"/>
          <w:sz w:val="24"/>
          <w:szCs w:val="24"/>
          <w:rtl/>
        </w:rPr>
        <w:t>57.1</w:t>
      </w:r>
      <w:r w:rsidR="00161F0F" w:rsidRPr="002D20E9">
        <w:rPr>
          <w:rFonts w:hint="cs"/>
          <w:sz w:val="30"/>
          <w:rtl/>
        </w:rPr>
        <w:t xml:space="preserve"> مليون طن </w:t>
      </w:r>
      <w:proofErr w:type="gramStart"/>
      <w:r w:rsidR="00161F0F" w:rsidRPr="002D20E9">
        <w:rPr>
          <w:rFonts w:hint="cs"/>
          <w:sz w:val="30"/>
          <w:rtl/>
        </w:rPr>
        <w:t>عام</w:t>
      </w:r>
      <w:proofErr w:type="gramEnd"/>
      <w:r w:rsidR="00161F0F" w:rsidRPr="002D20E9">
        <w:rPr>
          <w:rFonts w:hint="cs"/>
          <w:sz w:val="30"/>
          <w:rtl/>
        </w:rPr>
        <w:t xml:space="preserve"> </w:t>
      </w:r>
      <w:r w:rsidR="00161F0F" w:rsidRPr="00A54664">
        <w:rPr>
          <w:rFonts w:hint="cs"/>
          <w:sz w:val="24"/>
          <w:szCs w:val="24"/>
          <w:rtl/>
        </w:rPr>
        <w:t>2013</w:t>
      </w:r>
      <w:r w:rsidR="00161F0F" w:rsidRPr="002D20E9">
        <w:rPr>
          <w:rFonts w:hint="cs"/>
          <w:sz w:val="30"/>
          <w:rtl/>
        </w:rPr>
        <w:t xml:space="preserve">. كذلك، ارتفعت حصته من الإنتاج الإجمالي لمصايد الأسماك </w:t>
      </w:r>
      <w:proofErr w:type="gramStart"/>
      <w:r w:rsidR="00161F0F" w:rsidRPr="002D20E9">
        <w:rPr>
          <w:rFonts w:hint="cs"/>
          <w:sz w:val="30"/>
          <w:rtl/>
        </w:rPr>
        <w:t>من</w:t>
      </w:r>
      <w:proofErr w:type="gramEnd"/>
      <w:r w:rsidR="00161F0F" w:rsidRPr="002D20E9">
        <w:rPr>
          <w:rFonts w:hint="cs"/>
          <w:sz w:val="30"/>
          <w:rtl/>
        </w:rPr>
        <w:t xml:space="preserve"> </w:t>
      </w:r>
      <w:r w:rsidR="00161F0F" w:rsidRPr="00A54664">
        <w:rPr>
          <w:rFonts w:hint="cs"/>
          <w:sz w:val="24"/>
          <w:szCs w:val="24"/>
          <w:rtl/>
        </w:rPr>
        <w:t>42.4</w:t>
      </w:r>
      <w:r w:rsidR="00161F0F" w:rsidRPr="002D20E9">
        <w:rPr>
          <w:rFonts w:hint="cs"/>
          <w:sz w:val="30"/>
          <w:rtl/>
        </w:rPr>
        <w:t xml:space="preserve"> في المائة عام </w:t>
      </w:r>
      <w:r w:rsidR="00161F0F" w:rsidRPr="00A54664">
        <w:rPr>
          <w:rFonts w:hint="cs"/>
          <w:sz w:val="24"/>
          <w:szCs w:val="24"/>
          <w:rtl/>
        </w:rPr>
        <w:t>1978</w:t>
      </w:r>
      <w:r w:rsidR="00161F0F" w:rsidRPr="002D20E9">
        <w:rPr>
          <w:rFonts w:hint="cs"/>
          <w:sz w:val="30"/>
          <w:rtl/>
        </w:rPr>
        <w:t xml:space="preserve"> </w:t>
      </w:r>
      <w:proofErr w:type="gramStart"/>
      <w:r w:rsidR="00161F0F" w:rsidRPr="002D20E9">
        <w:rPr>
          <w:rFonts w:hint="cs"/>
          <w:sz w:val="30"/>
          <w:rtl/>
        </w:rPr>
        <w:t>إلى</w:t>
      </w:r>
      <w:proofErr w:type="gramEnd"/>
      <w:r w:rsidR="00161F0F" w:rsidRPr="002D20E9">
        <w:rPr>
          <w:rFonts w:hint="cs"/>
          <w:sz w:val="30"/>
          <w:rtl/>
        </w:rPr>
        <w:t xml:space="preserve"> </w:t>
      </w:r>
      <w:r w:rsidR="00161F0F" w:rsidRPr="00A54664">
        <w:rPr>
          <w:rFonts w:hint="cs"/>
          <w:sz w:val="24"/>
          <w:szCs w:val="24"/>
          <w:rtl/>
        </w:rPr>
        <w:t xml:space="preserve">60.8 </w:t>
      </w:r>
      <w:r w:rsidR="00161F0F" w:rsidRPr="002D20E9">
        <w:rPr>
          <w:rFonts w:hint="cs"/>
          <w:sz w:val="30"/>
          <w:rtl/>
        </w:rPr>
        <w:t xml:space="preserve">في المائة عام </w:t>
      </w:r>
      <w:r w:rsidR="00161F0F" w:rsidRPr="00A54664">
        <w:rPr>
          <w:rFonts w:hint="cs"/>
          <w:sz w:val="24"/>
          <w:szCs w:val="24"/>
          <w:rtl/>
        </w:rPr>
        <w:t>1996</w:t>
      </w:r>
      <w:r w:rsidR="00161F0F" w:rsidRPr="002D20E9">
        <w:rPr>
          <w:rFonts w:hint="cs"/>
          <w:sz w:val="30"/>
          <w:rtl/>
        </w:rPr>
        <w:t xml:space="preserve"> و</w:t>
      </w:r>
      <w:r w:rsidR="00161F0F" w:rsidRPr="00A54664">
        <w:rPr>
          <w:rFonts w:hint="cs"/>
          <w:sz w:val="24"/>
          <w:szCs w:val="24"/>
          <w:rtl/>
        </w:rPr>
        <w:t>77.5</w:t>
      </w:r>
      <w:r w:rsidR="00161F0F" w:rsidRPr="002D20E9">
        <w:rPr>
          <w:rFonts w:hint="cs"/>
          <w:sz w:val="30"/>
          <w:rtl/>
        </w:rPr>
        <w:t xml:space="preserve"> في المائة عام </w:t>
      </w:r>
      <w:r w:rsidR="00161F0F" w:rsidRPr="00A54664">
        <w:rPr>
          <w:rFonts w:hint="cs"/>
          <w:sz w:val="24"/>
          <w:szCs w:val="24"/>
          <w:rtl/>
        </w:rPr>
        <w:t>2013</w:t>
      </w:r>
      <w:r w:rsidR="00161F0F" w:rsidRPr="002D20E9">
        <w:rPr>
          <w:rFonts w:hint="cs"/>
          <w:sz w:val="30"/>
          <w:rtl/>
        </w:rPr>
        <w:t>.</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D160EA" w:rsidP="00BE00F3">
      <w:pPr>
        <w:pStyle w:val="NewPara"/>
        <w:numPr>
          <w:ilvl w:val="0"/>
          <w:numId w:val="0"/>
        </w:numPr>
        <w:bidi/>
        <w:spacing w:after="0" w:line="216" w:lineRule="auto"/>
        <w:jc w:val="both"/>
        <w:rPr>
          <w:sz w:val="30"/>
          <w:rtl/>
        </w:rPr>
      </w:pPr>
      <w:r w:rsidRPr="00A54664">
        <w:rPr>
          <w:rFonts w:hint="cs"/>
          <w:sz w:val="24"/>
          <w:szCs w:val="24"/>
          <w:rtl/>
        </w:rPr>
        <w:t>13</w:t>
      </w:r>
      <w:r>
        <w:rPr>
          <w:rFonts w:hint="cs"/>
          <w:sz w:val="30"/>
          <w:rtl/>
        </w:rPr>
        <w:t>-</w:t>
      </w:r>
      <w:r w:rsidR="002D583C">
        <w:rPr>
          <w:sz w:val="30"/>
          <w:rtl/>
        </w:rPr>
        <w:tab/>
      </w:r>
      <w:proofErr w:type="gramStart"/>
      <w:r w:rsidR="00161F0F" w:rsidRPr="002D20E9">
        <w:rPr>
          <w:rFonts w:hint="cs"/>
          <w:sz w:val="30"/>
          <w:rtl/>
        </w:rPr>
        <w:t>كما</w:t>
      </w:r>
      <w:proofErr w:type="gramEnd"/>
      <w:r w:rsidR="00161F0F" w:rsidRPr="002D20E9">
        <w:rPr>
          <w:rFonts w:hint="cs"/>
          <w:sz w:val="30"/>
          <w:rtl/>
        </w:rPr>
        <w:t xml:space="preserve"> أن التعاون بين المؤسسات الحكومية نقل بشكل منهجي التفاصيل الفنية والإدارية في ممارسات الإنتاج المجربة من خلال حلقات العمل، والندوات، وتبادل الخبراء والمعلومات. </w:t>
      </w:r>
      <w:proofErr w:type="gramStart"/>
      <w:r w:rsidR="00161F0F" w:rsidRPr="002D20E9">
        <w:rPr>
          <w:rFonts w:hint="cs"/>
          <w:sz w:val="30"/>
          <w:rtl/>
        </w:rPr>
        <w:t>وقد</w:t>
      </w:r>
      <w:proofErr w:type="gramEnd"/>
      <w:r w:rsidR="00161F0F" w:rsidRPr="002D20E9">
        <w:rPr>
          <w:rFonts w:hint="cs"/>
          <w:sz w:val="30"/>
          <w:rtl/>
        </w:rPr>
        <w:t xml:space="preserve"> ولّد تدريب الموظفين الوطنيين وتحسين المرافق </w:t>
      </w:r>
      <w:r w:rsidR="00BE00F3">
        <w:rPr>
          <w:rFonts w:hint="cs"/>
          <w:sz w:val="30"/>
          <w:rtl/>
        </w:rPr>
        <w:t>أ</w:t>
      </w:r>
      <w:r w:rsidR="00161F0F" w:rsidRPr="002D20E9">
        <w:rPr>
          <w:rFonts w:hint="cs"/>
          <w:sz w:val="30"/>
          <w:rtl/>
        </w:rPr>
        <w:t xml:space="preserve">ثراً مضاعفاً بالنسبة إلى استثمارات لاحقة في مجال البحوث والتنمية. </w:t>
      </w:r>
      <w:proofErr w:type="gramStart"/>
      <w:r w:rsidR="00161F0F" w:rsidRPr="002D20E9">
        <w:rPr>
          <w:rFonts w:hint="cs"/>
          <w:sz w:val="30"/>
          <w:rtl/>
        </w:rPr>
        <w:t>أمّا</w:t>
      </w:r>
      <w:proofErr w:type="gramEnd"/>
      <w:r w:rsidR="00161F0F" w:rsidRPr="002D20E9">
        <w:rPr>
          <w:rFonts w:hint="cs"/>
          <w:sz w:val="30"/>
          <w:rtl/>
        </w:rPr>
        <w:t xml:space="preserve"> تعزيز القدرات الإقليمية والوطنية (الذي شمل تدريب الأشخاص، وتحسين المرافق وإقامة نظم تشغيل وإدارة أكثر كفاءة) فقد جعل من الأسهل والأجدى اقتصادياً تنفيذ برامج لاحقة في مجال البحوث والتنمية. </w:t>
      </w:r>
    </w:p>
    <w:p w:rsidR="00161F0F" w:rsidRPr="002D20E9" w:rsidRDefault="00161F0F" w:rsidP="002D20E9">
      <w:pPr>
        <w:bidi/>
        <w:spacing w:line="216" w:lineRule="auto"/>
        <w:jc w:val="both"/>
        <w:rPr>
          <w:rFonts w:cs="Akhbar MT"/>
          <w:sz w:val="30"/>
          <w:szCs w:val="30"/>
          <w:rtl/>
          <w:lang w:bidi="ar-LB"/>
        </w:rPr>
      </w:pPr>
    </w:p>
    <w:p w:rsidR="00161F0F" w:rsidRDefault="00D160EA" w:rsidP="002D20E9">
      <w:pPr>
        <w:pStyle w:val="NewPara"/>
        <w:numPr>
          <w:ilvl w:val="0"/>
          <w:numId w:val="0"/>
        </w:numPr>
        <w:bidi/>
        <w:spacing w:after="0" w:line="216" w:lineRule="auto"/>
        <w:jc w:val="both"/>
        <w:rPr>
          <w:sz w:val="30"/>
          <w:rtl/>
          <w:lang w:bidi="ar-LB"/>
        </w:rPr>
      </w:pPr>
      <w:r w:rsidRPr="00A54664">
        <w:rPr>
          <w:rFonts w:hint="cs"/>
          <w:sz w:val="24"/>
          <w:szCs w:val="24"/>
          <w:rtl/>
          <w:lang w:bidi="ar-LB"/>
        </w:rPr>
        <w:t>14</w:t>
      </w:r>
      <w:r>
        <w:rPr>
          <w:rFonts w:hint="cs"/>
          <w:sz w:val="30"/>
          <w:rtl/>
          <w:lang w:bidi="ar-LB"/>
        </w:rPr>
        <w:t>-</w:t>
      </w:r>
      <w:r w:rsidR="002D583C">
        <w:rPr>
          <w:sz w:val="30"/>
          <w:rtl/>
        </w:rPr>
        <w:tab/>
      </w:r>
      <w:r w:rsidR="00161F0F" w:rsidRPr="002D20E9">
        <w:rPr>
          <w:rFonts w:hint="cs"/>
          <w:sz w:val="30"/>
          <w:rtl/>
          <w:lang w:bidi="ar-LB"/>
        </w:rPr>
        <w:t xml:space="preserve">وقد نجحت الاستراتيجية بشكل ملحوظ، وسجّل قطاع تربية الأحياء المائية نمواً مطرداً. </w:t>
      </w:r>
      <w:proofErr w:type="gramStart"/>
      <w:r w:rsidR="00161F0F" w:rsidRPr="002D20E9">
        <w:rPr>
          <w:rFonts w:hint="cs"/>
          <w:sz w:val="30"/>
          <w:rtl/>
          <w:lang w:bidi="ar-LB"/>
        </w:rPr>
        <w:t>وبعد</w:t>
      </w:r>
      <w:proofErr w:type="gramEnd"/>
      <w:r w:rsidR="00161F0F" w:rsidRPr="002D20E9">
        <w:rPr>
          <w:rFonts w:hint="cs"/>
          <w:sz w:val="30"/>
          <w:rtl/>
          <w:lang w:bidi="ar-LB"/>
        </w:rPr>
        <w:t xml:space="preserve"> أن قُدّر الإنتاج السنوي </w:t>
      </w:r>
      <w:r w:rsidR="00161F0F" w:rsidRPr="00A54664">
        <w:rPr>
          <w:rFonts w:hint="cs"/>
          <w:sz w:val="24"/>
          <w:szCs w:val="24"/>
          <w:rtl/>
          <w:lang w:bidi="ar-LB"/>
        </w:rPr>
        <w:t>بـ5.4</w:t>
      </w:r>
      <w:r w:rsidR="00161F0F" w:rsidRPr="002D20E9">
        <w:rPr>
          <w:rFonts w:hint="cs"/>
          <w:sz w:val="30"/>
          <w:rtl/>
          <w:lang w:bidi="ar-LB"/>
        </w:rPr>
        <w:t xml:space="preserve"> </w:t>
      </w:r>
      <w:proofErr w:type="gramStart"/>
      <w:r w:rsidR="00161F0F" w:rsidRPr="002D20E9">
        <w:rPr>
          <w:rFonts w:hint="cs"/>
          <w:sz w:val="30"/>
          <w:rtl/>
          <w:lang w:bidi="ar-LB"/>
        </w:rPr>
        <w:t>مليون</w:t>
      </w:r>
      <w:proofErr w:type="gramEnd"/>
      <w:r w:rsidR="00161F0F" w:rsidRPr="002D20E9">
        <w:rPr>
          <w:rFonts w:hint="cs"/>
          <w:sz w:val="30"/>
          <w:rtl/>
          <w:lang w:bidi="ar-LB"/>
        </w:rPr>
        <w:t xml:space="preserve"> طن عام </w:t>
      </w:r>
      <w:r w:rsidR="00161F0F" w:rsidRPr="00A54664">
        <w:rPr>
          <w:rFonts w:hint="cs"/>
          <w:sz w:val="24"/>
          <w:szCs w:val="24"/>
          <w:rtl/>
          <w:lang w:bidi="ar-LB"/>
        </w:rPr>
        <w:t>1976</w:t>
      </w:r>
      <w:r w:rsidR="00161F0F" w:rsidRPr="002D20E9">
        <w:rPr>
          <w:rFonts w:hint="cs"/>
          <w:sz w:val="30"/>
          <w:rtl/>
          <w:lang w:bidi="ar-LB"/>
        </w:rPr>
        <w:t xml:space="preserve">، حافظ على نمو بلغ </w:t>
      </w:r>
      <w:r w:rsidR="00161F0F" w:rsidRPr="00A54664">
        <w:rPr>
          <w:rFonts w:hint="cs"/>
          <w:sz w:val="24"/>
          <w:szCs w:val="24"/>
          <w:rtl/>
          <w:lang w:bidi="ar-LB"/>
        </w:rPr>
        <w:t>10</w:t>
      </w:r>
      <w:r w:rsidR="00161F0F" w:rsidRPr="002D20E9">
        <w:rPr>
          <w:rFonts w:hint="cs"/>
          <w:sz w:val="30"/>
          <w:rtl/>
          <w:lang w:bidi="ar-LB"/>
        </w:rPr>
        <w:t xml:space="preserve"> في المائة أو أكثر سنوياً، ووصل إلى </w:t>
      </w:r>
      <w:r w:rsidR="00161F0F" w:rsidRPr="00A54664">
        <w:rPr>
          <w:rFonts w:hint="cs"/>
          <w:sz w:val="24"/>
          <w:szCs w:val="24"/>
          <w:rtl/>
          <w:lang w:bidi="ar-LB"/>
        </w:rPr>
        <w:t>33.8</w:t>
      </w:r>
      <w:r w:rsidR="00161F0F" w:rsidRPr="002D20E9">
        <w:rPr>
          <w:rFonts w:hint="cs"/>
          <w:sz w:val="30"/>
          <w:rtl/>
          <w:lang w:bidi="ar-LB"/>
        </w:rPr>
        <w:t xml:space="preserve"> مليون طن بحلول </w:t>
      </w:r>
      <w:proofErr w:type="gramStart"/>
      <w:r w:rsidR="00161F0F" w:rsidRPr="002D20E9">
        <w:rPr>
          <w:rFonts w:hint="cs"/>
          <w:sz w:val="30"/>
          <w:rtl/>
        </w:rPr>
        <w:t>عام</w:t>
      </w:r>
      <w:proofErr w:type="gramEnd"/>
      <w:r w:rsidR="00161F0F" w:rsidRPr="002D20E9">
        <w:rPr>
          <w:rFonts w:hint="cs"/>
          <w:sz w:val="30"/>
          <w:rtl/>
          <w:lang w:bidi="ar-LB"/>
        </w:rPr>
        <w:t xml:space="preserve"> </w:t>
      </w:r>
      <w:r w:rsidR="00161F0F" w:rsidRPr="00A54664">
        <w:rPr>
          <w:rFonts w:hint="cs"/>
          <w:sz w:val="24"/>
          <w:szCs w:val="24"/>
          <w:rtl/>
          <w:lang w:bidi="ar-LB"/>
        </w:rPr>
        <w:t>1996</w:t>
      </w:r>
      <w:r w:rsidR="00161F0F" w:rsidRPr="002D20E9">
        <w:rPr>
          <w:rFonts w:hint="cs"/>
          <w:sz w:val="30"/>
          <w:rtl/>
          <w:lang w:bidi="ar-LB"/>
        </w:rPr>
        <w:t xml:space="preserve">. </w:t>
      </w:r>
      <w:proofErr w:type="gramStart"/>
      <w:r w:rsidR="00161F0F" w:rsidRPr="002D20E9">
        <w:rPr>
          <w:rFonts w:hint="cs"/>
          <w:sz w:val="30"/>
          <w:rtl/>
          <w:lang w:bidi="ar-LB"/>
        </w:rPr>
        <w:t>وكان</w:t>
      </w:r>
      <w:proofErr w:type="gramEnd"/>
      <w:r w:rsidR="00161F0F" w:rsidRPr="002D20E9">
        <w:rPr>
          <w:rFonts w:hint="cs"/>
          <w:sz w:val="30"/>
          <w:rtl/>
          <w:lang w:bidi="ar-LB"/>
        </w:rPr>
        <w:t xml:space="preserve"> أكثر من </w:t>
      </w:r>
      <w:r w:rsidR="00161F0F" w:rsidRPr="00A54664">
        <w:rPr>
          <w:rFonts w:hint="cs"/>
          <w:sz w:val="24"/>
          <w:szCs w:val="24"/>
          <w:rtl/>
          <w:lang w:bidi="ar-LB"/>
        </w:rPr>
        <w:t>97</w:t>
      </w:r>
      <w:r w:rsidR="00161F0F" w:rsidRPr="002D20E9">
        <w:rPr>
          <w:rFonts w:hint="cs"/>
          <w:sz w:val="30"/>
          <w:rtl/>
          <w:lang w:bidi="ar-LB"/>
        </w:rPr>
        <w:t xml:space="preserve"> مليون طن عام </w:t>
      </w:r>
      <w:r w:rsidR="00161F0F" w:rsidRPr="00A54664">
        <w:rPr>
          <w:rFonts w:hint="cs"/>
          <w:sz w:val="24"/>
          <w:szCs w:val="24"/>
          <w:rtl/>
          <w:lang w:bidi="ar-LB"/>
        </w:rPr>
        <w:t>2013</w:t>
      </w:r>
      <w:r w:rsidR="00161F0F" w:rsidRPr="002D20E9">
        <w:rPr>
          <w:rFonts w:hint="cs"/>
          <w:sz w:val="30"/>
          <w:rtl/>
          <w:lang w:bidi="ar-LB"/>
        </w:rPr>
        <w:t>، حيث باتت بلدان عديدة تنتج أسماكاً تتأتى من تربية الأحياء المائية أكثر من الأسماك المتأتية من المصايد الطبيعية.</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D160EA" w:rsidP="002D583C">
      <w:pPr>
        <w:pStyle w:val="NewPara"/>
        <w:numPr>
          <w:ilvl w:val="0"/>
          <w:numId w:val="0"/>
        </w:numPr>
        <w:bidi/>
        <w:spacing w:after="0" w:line="216" w:lineRule="auto"/>
        <w:jc w:val="both"/>
        <w:rPr>
          <w:sz w:val="30"/>
          <w:rtl/>
        </w:rPr>
      </w:pPr>
      <w:r w:rsidRPr="00A54664">
        <w:rPr>
          <w:rFonts w:hint="cs"/>
          <w:sz w:val="24"/>
          <w:szCs w:val="24"/>
          <w:rtl/>
        </w:rPr>
        <w:t>15</w:t>
      </w:r>
      <w:r>
        <w:rPr>
          <w:rFonts w:hint="cs"/>
          <w:sz w:val="30"/>
          <w:rtl/>
        </w:rPr>
        <w:t>-</w:t>
      </w:r>
      <w:r w:rsidR="002D583C">
        <w:rPr>
          <w:sz w:val="30"/>
          <w:rtl/>
        </w:rPr>
        <w:tab/>
      </w:r>
      <w:r w:rsidR="00161F0F" w:rsidRPr="002D20E9">
        <w:rPr>
          <w:rFonts w:hint="cs"/>
          <w:sz w:val="30"/>
          <w:rtl/>
        </w:rPr>
        <w:t xml:space="preserve">إنتاج المزيد بتكلفة أقل- شكّلت سياسة "فعل المزيد من الأقل" القضية الأساسية في الاستعراض العالمي لتربية الأحياء المائية الذي نظمته الفاو في </w:t>
      </w:r>
      <w:proofErr w:type="spellStart"/>
      <w:r w:rsidR="00161F0F" w:rsidRPr="002D20E9">
        <w:rPr>
          <w:rFonts w:hint="cs"/>
          <w:sz w:val="30"/>
          <w:rtl/>
        </w:rPr>
        <w:t>غوانغزو</w:t>
      </w:r>
      <w:proofErr w:type="spellEnd"/>
      <w:r w:rsidR="00161F0F" w:rsidRPr="002D20E9">
        <w:rPr>
          <w:rFonts w:hint="cs"/>
          <w:sz w:val="30"/>
          <w:rtl/>
        </w:rPr>
        <w:t xml:space="preserve"> عام </w:t>
      </w:r>
      <w:r w:rsidR="00161F0F" w:rsidRPr="00A54664">
        <w:rPr>
          <w:rFonts w:hint="cs"/>
          <w:sz w:val="24"/>
          <w:szCs w:val="24"/>
          <w:rtl/>
        </w:rPr>
        <w:t>2006</w:t>
      </w:r>
      <w:r w:rsidR="00161F0F" w:rsidRPr="002D20E9">
        <w:rPr>
          <w:rFonts w:hint="cs"/>
          <w:sz w:val="30"/>
          <w:rtl/>
        </w:rPr>
        <w:t>.</w:t>
      </w:r>
      <w:r w:rsidR="00161F0F" w:rsidRPr="003B5447">
        <w:rPr>
          <w:rStyle w:val="FootnoteReference"/>
          <w:rFonts w:cs="Times New Roman"/>
          <w:sz w:val="24"/>
          <w:szCs w:val="24"/>
          <w:rtl/>
        </w:rPr>
        <w:footnoteReference w:id="10"/>
      </w:r>
      <w:r w:rsidR="00161F0F" w:rsidRPr="002D20E9">
        <w:rPr>
          <w:rFonts w:hint="cs"/>
          <w:sz w:val="30"/>
          <w:rtl/>
        </w:rPr>
        <w:t xml:space="preserve"> وفي حين تتحسن التكنولوجيات، تصبح الموارد شحيحةً ويتزايد </w:t>
      </w:r>
      <w:proofErr w:type="gramStart"/>
      <w:r w:rsidR="00161F0F" w:rsidRPr="002D20E9">
        <w:rPr>
          <w:rFonts w:hint="cs"/>
          <w:sz w:val="30"/>
          <w:rtl/>
        </w:rPr>
        <w:t>عدد</w:t>
      </w:r>
      <w:proofErr w:type="gramEnd"/>
      <w:r w:rsidR="00161F0F" w:rsidRPr="002D20E9">
        <w:rPr>
          <w:rFonts w:hint="cs"/>
          <w:sz w:val="30"/>
          <w:rtl/>
        </w:rPr>
        <w:t xml:space="preserve"> السكان. </w:t>
      </w:r>
      <w:proofErr w:type="gramStart"/>
      <w:r w:rsidR="00161F0F" w:rsidRPr="002D20E9">
        <w:rPr>
          <w:rFonts w:hint="cs"/>
          <w:sz w:val="30"/>
          <w:rtl/>
        </w:rPr>
        <w:t>كما</w:t>
      </w:r>
      <w:proofErr w:type="gramEnd"/>
      <w:r w:rsidR="00161F0F" w:rsidRPr="002D20E9">
        <w:rPr>
          <w:rFonts w:hint="cs"/>
          <w:sz w:val="30"/>
          <w:rtl/>
        </w:rPr>
        <w:t xml:space="preserve"> أن المؤتمر العالمي لتربية الأحياء المائية عام </w:t>
      </w:r>
      <w:r w:rsidR="00161F0F" w:rsidRPr="00A54664">
        <w:rPr>
          <w:rFonts w:hint="cs"/>
          <w:sz w:val="24"/>
          <w:szCs w:val="24"/>
          <w:rtl/>
        </w:rPr>
        <w:t>2010</w:t>
      </w:r>
      <w:r w:rsidR="00161F0F" w:rsidRPr="002D20E9">
        <w:rPr>
          <w:rFonts w:hint="cs"/>
          <w:sz w:val="30"/>
          <w:rtl/>
        </w:rPr>
        <w:t xml:space="preserve"> أكّد على هذا الواقع.</w:t>
      </w:r>
      <w:r w:rsidR="00161F0F" w:rsidRPr="003B5447">
        <w:rPr>
          <w:rStyle w:val="FootnoteReference"/>
          <w:rFonts w:cs="Times New Roman"/>
          <w:sz w:val="24"/>
          <w:szCs w:val="24"/>
          <w:rtl/>
        </w:rPr>
        <w:footnoteReference w:id="11"/>
      </w:r>
      <w:r w:rsidR="00161F0F" w:rsidRPr="002D20E9">
        <w:rPr>
          <w:rFonts w:hint="cs"/>
          <w:sz w:val="30"/>
          <w:rtl/>
        </w:rPr>
        <w:t xml:space="preserve"> فهذه مشكلة عالمية أقرّت بها صناعات أخرى قبل فترة طويلة </w:t>
      </w:r>
      <w:proofErr w:type="gramStart"/>
      <w:r w:rsidR="00161F0F" w:rsidRPr="002D20E9">
        <w:rPr>
          <w:rFonts w:hint="cs"/>
          <w:sz w:val="30"/>
          <w:rtl/>
        </w:rPr>
        <w:t>من</w:t>
      </w:r>
      <w:proofErr w:type="gramEnd"/>
      <w:r w:rsidR="00161F0F" w:rsidRPr="002D20E9">
        <w:rPr>
          <w:rFonts w:hint="cs"/>
          <w:sz w:val="30"/>
          <w:rtl/>
        </w:rPr>
        <w:t xml:space="preserve"> عام </w:t>
      </w:r>
      <w:r w:rsidR="00161F0F" w:rsidRPr="00A54664">
        <w:rPr>
          <w:rFonts w:hint="cs"/>
          <w:sz w:val="24"/>
          <w:szCs w:val="24"/>
          <w:rtl/>
        </w:rPr>
        <w:t>2006</w:t>
      </w:r>
      <w:r w:rsidR="00161F0F" w:rsidRPr="002D20E9">
        <w:rPr>
          <w:rFonts w:hint="cs"/>
          <w:sz w:val="30"/>
          <w:rtl/>
        </w:rPr>
        <w:t xml:space="preserve">. </w:t>
      </w:r>
      <w:proofErr w:type="gramStart"/>
      <w:r w:rsidR="00161F0F" w:rsidRPr="002D20E9">
        <w:rPr>
          <w:rFonts w:hint="cs"/>
          <w:sz w:val="30"/>
          <w:rtl/>
        </w:rPr>
        <w:t>وكانت</w:t>
      </w:r>
      <w:proofErr w:type="gramEnd"/>
      <w:r w:rsidR="00161F0F" w:rsidRPr="002D20E9">
        <w:rPr>
          <w:rFonts w:hint="cs"/>
          <w:sz w:val="30"/>
          <w:rtl/>
        </w:rPr>
        <w:t xml:space="preserve"> توجّه الأوساط العلمية والأكاديمية، والصناعة والحكومات لإيجاد سبل من أجل إنتاج وتسليم قدر أكبر من السلع والخدمات باستخدام قدر أقل من الموارد والطاقة، وتحويل النفايات إلى منتجات مفيدة، وإصدار كمية أقل من النفايات</w:t>
      </w:r>
      <w:r w:rsidR="002D583C">
        <w:rPr>
          <w:rFonts w:hint="cs"/>
          <w:sz w:val="30"/>
          <w:rtl/>
        </w:rPr>
        <w:t xml:space="preserve"> </w:t>
      </w:r>
      <w:r w:rsidR="00161F0F" w:rsidRPr="002D20E9">
        <w:rPr>
          <w:rFonts w:hint="cs"/>
          <w:sz w:val="30"/>
          <w:rtl/>
        </w:rPr>
        <w:t xml:space="preserve">- بتوجيه من مبدأ التقاسم العادل للمنافع. </w:t>
      </w:r>
      <w:r w:rsidR="00BE00F3">
        <w:rPr>
          <w:rFonts w:hint="cs"/>
          <w:sz w:val="30"/>
          <w:rtl/>
        </w:rPr>
        <w:t>و</w:t>
      </w:r>
      <w:r w:rsidR="00161F0F" w:rsidRPr="002D20E9">
        <w:rPr>
          <w:rFonts w:hint="cs"/>
          <w:sz w:val="30"/>
          <w:rtl/>
        </w:rPr>
        <w:t>هذا وصف مبسّط لاقتصاد مسؤول اجتماعياً وقائم على المعارف، ولما تدعو هذه الورقة إلى أن يبلغه قطاع تربية الأحياء المائية بأسرع ما يمكن.</w:t>
      </w:r>
    </w:p>
    <w:p w:rsidR="00161F0F" w:rsidRPr="002D20E9" w:rsidRDefault="00161F0F" w:rsidP="002D20E9">
      <w:pPr>
        <w:bidi/>
        <w:spacing w:line="216" w:lineRule="auto"/>
        <w:jc w:val="both"/>
        <w:rPr>
          <w:rFonts w:cs="Akhbar MT"/>
          <w:sz w:val="30"/>
          <w:szCs w:val="30"/>
          <w:rtl/>
          <w:lang w:bidi="ar-LB"/>
        </w:rPr>
      </w:pPr>
    </w:p>
    <w:p w:rsidR="00161F0F" w:rsidRDefault="00D160EA" w:rsidP="001B1FDC">
      <w:pPr>
        <w:pStyle w:val="NewPara"/>
        <w:numPr>
          <w:ilvl w:val="0"/>
          <w:numId w:val="0"/>
        </w:numPr>
        <w:bidi/>
        <w:spacing w:after="0" w:line="216" w:lineRule="auto"/>
        <w:jc w:val="both"/>
        <w:rPr>
          <w:sz w:val="30"/>
          <w:rtl/>
        </w:rPr>
      </w:pPr>
      <w:r w:rsidRPr="00A54664">
        <w:rPr>
          <w:rFonts w:hint="cs"/>
          <w:sz w:val="24"/>
          <w:szCs w:val="24"/>
          <w:rtl/>
        </w:rPr>
        <w:t>16</w:t>
      </w:r>
      <w:r>
        <w:rPr>
          <w:rFonts w:hint="cs"/>
          <w:sz w:val="30"/>
          <w:rtl/>
        </w:rPr>
        <w:t>-</w:t>
      </w:r>
      <w:r w:rsidR="002D583C">
        <w:rPr>
          <w:sz w:val="30"/>
          <w:rtl/>
        </w:rPr>
        <w:tab/>
      </w:r>
      <w:r w:rsidR="00161F0F" w:rsidRPr="002D20E9">
        <w:rPr>
          <w:rFonts w:hint="cs"/>
          <w:sz w:val="30"/>
          <w:rtl/>
        </w:rPr>
        <w:t>ولطالما كانت المعرفة وإنتاجها، ونقلها واستخدامها، حاسمة الأهمية بالنسبة إلى تنمية قطاع تربية الأحياء المائية</w:t>
      </w:r>
      <w:r w:rsidR="001B1FDC" w:rsidRPr="001B1FDC">
        <w:rPr>
          <w:rFonts w:hint="cs"/>
          <w:sz w:val="24"/>
          <w:szCs w:val="24"/>
          <w:vertAlign w:val="superscript"/>
          <w:rtl/>
        </w:rPr>
        <w:t>11</w:t>
      </w:r>
      <w:r w:rsidR="00161F0F" w:rsidRPr="002D20E9">
        <w:rPr>
          <w:rFonts w:hint="cs"/>
          <w:sz w:val="30"/>
          <w:rtl/>
        </w:rPr>
        <w:t xml:space="preserve">. </w:t>
      </w:r>
      <w:proofErr w:type="gramStart"/>
      <w:r w:rsidR="00161F0F" w:rsidRPr="002D20E9">
        <w:rPr>
          <w:rFonts w:hint="cs"/>
          <w:sz w:val="30"/>
          <w:rtl/>
        </w:rPr>
        <w:t>وينبغي</w:t>
      </w:r>
      <w:proofErr w:type="gramEnd"/>
      <w:r w:rsidR="00161F0F" w:rsidRPr="002D20E9">
        <w:rPr>
          <w:rFonts w:hint="cs"/>
          <w:sz w:val="30"/>
          <w:rtl/>
        </w:rPr>
        <w:t xml:space="preserve"> لصانعي السياسات وأصحاب </w:t>
      </w:r>
      <w:r w:rsidR="00C54C62">
        <w:rPr>
          <w:rFonts w:hint="cs"/>
          <w:sz w:val="30"/>
          <w:rtl/>
        </w:rPr>
        <w:t>المصلحة</w:t>
      </w:r>
      <w:r w:rsidR="00161F0F" w:rsidRPr="002D20E9">
        <w:rPr>
          <w:rFonts w:hint="cs"/>
          <w:sz w:val="30"/>
          <w:rtl/>
        </w:rPr>
        <w:t xml:space="preserve"> أن يفهموا على نحو أفضل العمليات الخاصة بالمعرفة مثل ترجمة المعرفة (تنفيذها)، وشبكات المعرفة (مثل دور جمعيات المربّين) واستخدام برامج المعرفة والمفاوضين، وقد هدفوا جميعاً إلى نشر المعرفة واعتمادها بفعالية أكبر. وسوف تتسم إدارة المعارف من جانب معظم أصحاب </w:t>
      </w:r>
      <w:r w:rsidR="00C54C62">
        <w:rPr>
          <w:rFonts w:hint="cs"/>
          <w:sz w:val="30"/>
          <w:rtl/>
        </w:rPr>
        <w:t>المصلحة</w:t>
      </w:r>
      <w:r w:rsidR="00161F0F" w:rsidRPr="002D20E9">
        <w:rPr>
          <w:rFonts w:hint="cs"/>
          <w:sz w:val="30"/>
          <w:rtl/>
        </w:rPr>
        <w:t xml:space="preserve"> بأهمية متنامية بالنسبة إلى التنمية المستدامة لتربية الأحياء المائية، ولبلوغ الأهداف المحددة في مؤتمر كيوتو حول تربية الأحياء المائية عام </w:t>
      </w:r>
      <w:r w:rsidR="00161F0F" w:rsidRPr="00A54664">
        <w:rPr>
          <w:rFonts w:hint="cs"/>
          <w:sz w:val="24"/>
          <w:szCs w:val="24"/>
          <w:rtl/>
        </w:rPr>
        <w:t>1976</w:t>
      </w:r>
      <w:r w:rsidR="00161F0F" w:rsidRPr="002D20E9">
        <w:rPr>
          <w:rFonts w:hint="cs"/>
          <w:sz w:val="30"/>
          <w:rtl/>
        </w:rPr>
        <w:t xml:space="preserve"> والتي عزّزها إعلان بانكوك عام </w:t>
      </w:r>
      <w:r w:rsidR="00161F0F" w:rsidRPr="00A54664">
        <w:rPr>
          <w:rFonts w:hint="cs"/>
          <w:sz w:val="24"/>
          <w:szCs w:val="24"/>
          <w:rtl/>
        </w:rPr>
        <w:t>200</w:t>
      </w:r>
      <w:r w:rsidR="001B1FDC">
        <w:rPr>
          <w:rFonts w:hint="cs"/>
          <w:sz w:val="24"/>
          <w:szCs w:val="24"/>
          <w:rtl/>
        </w:rPr>
        <w:t>0</w:t>
      </w:r>
      <w:r w:rsidR="00161F0F" w:rsidRPr="002D20E9">
        <w:rPr>
          <w:rFonts w:hint="cs"/>
          <w:sz w:val="30"/>
          <w:rtl/>
        </w:rPr>
        <w:t>.</w:t>
      </w:r>
      <w:r w:rsidR="00161F0F" w:rsidRPr="003B5447">
        <w:rPr>
          <w:rStyle w:val="FootnoteReference"/>
          <w:rFonts w:cs="Times New Roman"/>
          <w:sz w:val="24"/>
          <w:szCs w:val="24"/>
          <w:rtl/>
        </w:rPr>
        <w:footnoteReference w:id="12"/>
      </w:r>
    </w:p>
    <w:p w:rsidR="002D583C" w:rsidRDefault="002D583C" w:rsidP="002D583C">
      <w:pPr>
        <w:pStyle w:val="NewPara"/>
        <w:numPr>
          <w:ilvl w:val="0"/>
          <w:numId w:val="0"/>
        </w:numPr>
        <w:bidi/>
        <w:spacing w:after="0" w:line="216" w:lineRule="auto"/>
        <w:jc w:val="both"/>
        <w:rPr>
          <w:sz w:val="30"/>
          <w:rtl/>
        </w:rPr>
      </w:pPr>
    </w:p>
    <w:p w:rsidR="00161F0F" w:rsidRDefault="00D160EA" w:rsidP="002D20E9">
      <w:pPr>
        <w:pStyle w:val="NewPara"/>
        <w:numPr>
          <w:ilvl w:val="0"/>
          <w:numId w:val="0"/>
        </w:numPr>
        <w:bidi/>
        <w:spacing w:after="0" w:line="216" w:lineRule="auto"/>
        <w:jc w:val="both"/>
        <w:rPr>
          <w:sz w:val="30"/>
          <w:rtl/>
        </w:rPr>
      </w:pPr>
      <w:r w:rsidRPr="00A54664">
        <w:rPr>
          <w:rFonts w:hint="cs"/>
          <w:sz w:val="24"/>
          <w:szCs w:val="24"/>
          <w:rtl/>
        </w:rPr>
        <w:t>17</w:t>
      </w:r>
      <w:r>
        <w:rPr>
          <w:rFonts w:hint="cs"/>
          <w:sz w:val="30"/>
          <w:rtl/>
        </w:rPr>
        <w:t>-</w:t>
      </w:r>
      <w:r w:rsidR="002D583C">
        <w:rPr>
          <w:sz w:val="30"/>
          <w:rtl/>
        </w:rPr>
        <w:tab/>
      </w:r>
      <w:r w:rsidR="00161F0F" w:rsidRPr="002D20E9">
        <w:rPr>
          <w:rFonts w:hint="cs"/>
          <w:sz w:val="30"/>
          <w:rtl/>
        </w:rPr>
        <w:t xml:space="preserve">ثمة أمثلة جيدة لفعل المزيد بتكلفة </w:t>
      </w:r>
      <w:proofErr w:type="gramStart"/>
      <w:r w:rsidR="00161F0F" w:rsidRPr="002D20E9">
        <w:rPr>
          <w:rFonts w:hint="cs"/>
          <w:sz w:val="30"/>
          <w:rtl/>
        </w:rPr>
        <w:t>اقل</w:t>
      </w:r>
      <w:proofErr w:type="gramEnd"/>
      <w:r w:rsidR="00161F0F" w:rsidRPr="002D20E9">
        <w:rPr>
          <w:rFonts w:hint="cs"/>
          <w:sz w:val="30"/>
          <w:rtl/>
        </w:rPr>
        <w:t xml:space="preserve"> كنتيجة لمعرفة جديدة. فقد أنجز مربّو السلمون الأطلسي خلال العقود الثلاثة الماضية تحسيناً ملحوظاً في كفاءة الأعلاف (كغ كسب الوزن الحي/كغ الأعلاف الجافة) من أقل من </w:t>
      </w:r>
      <w:r w:rsidR="00161F0F" w:rsidRPr="00A54664">
        <w:rPr>
          <w:rFonts w:hint="cs"/>
          <w:sz w:val="24"/>
          <w:szCs w:val="24"/>
          <w:rtl/>
        </w:rPr>
        <w:t>0.3</w:t>
      </w:r>
      <w:r w:rsidR="00161F0F" w:rsidRPr="002D20E9">
        <w:rPr>
          <w:rFonts w:hint="cs"/>
          <w:sz w:val="30"/>
          <w:rtl/>
        </w:rPr>
        <w:t xml:space="preserve"> عام </w:t>
      </w:r>
      <w:r w:rsidR="00161F0F" w:rsidRPr="00A54664">
        <w:rPr>
          <w:rFonts w:hint="cs"/>
          <w:sz w:val="24"/>
          <w:szCs w:val="24"/>
          <w:rtl/>
        </w:rPr>
        <w:t>1975</w:t>
      </w:r>
      <w:r w:rsidR="00161F0F" w:rsidRPr="002D20E9">
        <w:rPr>
          <w:rFonts w:hint="cs"/>
          <w:sz w:val="30"/>
          <w:rtl/>
        </w:rPr>
        <w:t xml:space="preserve"> إلى حوالي </w:t>
      </w:r>
      <w:r w:rsidR="00161F0F" w:rsidRPr="00A54664">
        <w:rPr>
          <w:rFonts w:hint="cs"/>
          <w:sz w:val="24"/>
          <w:szCs w:val="24"/>
          <w:rtl/>
        </w:rPr>
        <w:t>0.85</w:t>
      </w:r>
      <w:r w:rsidR="00161F0F" w:rsidRPr="002D20E9">
        <w:rPr>
          <w:rFonts w:hint="cs"/>
          <w:sz w:val="30"/>
          <w:rtl/>
        </w:rPr>
        <w:t xml:space="preserve"> عام </w:t>
      </w:r>
      <w:r w:rsidR="00161F0F" w:rsidRPr="00A54664">
        <w:rPr>
          <w:rFonts w:hint="cs"/>
          <w:sz w:val="24"/>
          <w:szCs w:val="24"/>
          <w:rtl/>
        </w:rPr>
        <w:t>2010</w:t>
      </w:r>
      <w:r w:rsidR="00161F0F" w:rsidRPr="002D20E9">
        <w:rPr>
          <w:rFonts w:hint="cs"/>
          <w:sz w:val="30"/>
          <w:rtl/>
        </w:rPr>
        <w:t>.</w:t>
      </w:r>
      <w:r w:rsidR="00161F0F" w:rsidRPr="003B5447">
        <w:rPr>
          <w:rStyle w:val="FootnoteReference"/>
          <w:rFonts w:cs="Times New Roman"/>
          <w:sz w:val="24"/>
          <w:szCs w:val="24"/>
          <w:rtl/>
        </w:rPr>
        <w:footnoteReference w:id="13"/>
      </w:r>
      <w:r w:rsidR="00161F0F" w:rsidRPr="002D20E9">
        <w:rPr>
          <w:rFonts w:hint="cs"/>
          <w:sz w:val="30"/>
          <w:rtl/>
        </w:rPr>
        <w:t xml:space="preserve"> كذلك، تراجعت </w:t>
      </w:r>
      <w:r w:rsidR="00BE00F3">
        <w:rPr>
          <w:rFonts w:hint="cs"/>
          <w:sz w:val="30"/>
          <w:rtl/>
        </w:rPr>
        <w:t>ت</w:t>
      </w:r>
      <w:r w:rsidR="00161F0F" w:rsidRPr="002D20E9">
        <w:rPr>
          <w:rFonts w:hint="cs"/>
          <w:sz w:val="30"/>
          <w:rtl/>
        </w:rPr>
        <w:t xml:space="preserve">كلفة الأعلاف للكيلوغرام الواحد من السلمون الأطلسي </w:t>
      </w:r>
      <w:proofErr w:type="spellStart"/>
      <w:r w:rsidR="00161F0F" w:rsidRPr="002D20E9">
        <w:rPr>
          <w:rFonts w:hint="cs"/>
          <w:sz w:val="30"/>
          <w:rtl/>
        </w:rPr>
        <w:t>المستزرع</w:t>
      </w:r>
      <w:proofErr w:type="spellEnd"/>
      <w:r w:rsidR="00161F0F" w:rsidRPr="002D20E9">
        <w:rPr>
          <w:rFonts w:hint="cs"/>
          <w:sz w:val="30"/>
          <w:rtl/>
        </w:rPr>
        <w:t xml:space="preserve"> في النرويج من </w:t>
      </w:r>
      <w:r w:rsidR="00161F0F" w:rsidRPr="00A54664">
        <w:rPr>
          <w:rFonts w:hint="cs"/>
          <w:sz w:val="24"/>
          <w:szCs w:val="24"/>
          <w:rtl/>
        </w:rPr>
        <w:t>3.5</w:t>
      </w:r>
      <w:r w:rsidR="00161F0F" w:rsidRPr="002D20E9">
        <w:rPr>
          <w:rFonts w:hint="cs"/>
          <w:sz w:val="30"/>
          <w:rtl/>
        </w:rPr>
        <w:t xml:space="preserve"> دولار أمريكي عام </w:t>
      </w:r>
      <w:r w:rsidR="00161F0F" w:rsidRPr="00A54664">
        <w:rPr>
          <w:rFonts w:hint="cs"/>
          <w:sz w:val="24"/>
          <w:szCs w:val="24"/>
          <w:rtl/>
        </w:rPr>
        <w:t>1985</w:t>
      </w:r>
      <w:r w:rsidR="00161F0F" w:rsidRPr="002D20E9">
        <w:rPr>
          <w:rFonts w:hint="cs"/>
          <w:sz w:val="30"/>
          <w:rtl/>
        </w:rPr>
        <w:t xml:space="preserve"> </w:t>
      </w:r>
      <w:proofErr w:type="gramStart"/>
      <w:r w:rsidR="00161F0F" w:rsidRPr="002D20E9">
        <w:rPr>
          <w:rFonts w:hint="cs"/>
          <w:sz w:val="30"/>
          <w:rtl/>
        </w:rPr>
        <w:t>إلى</w:t>
      </w:r>
      <w:proofErr w:type="gramEnd"/>
      <w:r w:rsidR="00161F0F" w:rsidRPr="002D20E9">
        <w:rPr>
          <w:rFonts w:hint="cs"/>
          <w:sz w:val="30"/>
          <w:rtl/>
        </w:rPr>
        <w:t xml:space="preserve"> </w:t>
      </w:r>
      <w:r w:rsidR="00161F0F" w:rsidRPr="00A54664">
        <w:rPr>
          <w:rFonts w:hint="cs"/>
          <w:sz w:val="24"/>
          <w:szCs w:val="24"/>
          <w:rtl/>
        </w:rPr>
        <w:t>1.5</w:t>
      </w:r>
      <w:r w:rsidR="00161F0F" w:rsidRPr="002D20E9">
        <w:rPr>
          <w:rFonts w:hint="cs"/>
          <w:sz w:val="30"/>
          <w:rtl/>
        </w:rPr>
        <w:t xml:space="preserve"> دولار أمريكي عام </w:t>
      </w:r>
      <w:r w:rsidR="00161F0F" w:rsidRPr="00A54664">
        <w:rPr>
          <w:rFonts w:hint="cs"/>
          <w:sz w:val="24"/>
          <w:szCs w:val="24"/>
          <w:rtl/>
        </w:rPr>
        <w:t>2006</w:t>
      </w:r>
      <w:r w:rsidR="00161F0F" w:rsidRPr="002D20E9">
        <w:rPr>
          <w:rFonts w:hint="cs"/>
          <w:sz w:val="30"/>
          <w:rtl/>
        </w:rPr>
        <w:t xml:space="preserve">، نتيجة تحسين جودة الأعلاف </w:t>
      </w:r>
      <w:proofErr w:type="gramStart"/>
      <w:r w:rsidR="00161F0F" w:rsidRPr="002D20E9">
        <w:rPr>
          <w:rFonts w:hint="cs"/>
          <w:sz w:val="30"/>
          <w:rtl/>
        </w:rPr>
        <w:t>وإدارتها</w:t>
      </w:r>
      <w:proofErr w:type="gramEnd"/>
      <w:r w:rsidR="00161F0F" w:rsidRPr="002D20E9">
        <w:rPr>
          <w:rFonts w:hint="cs"/>
          <w:sz w:val="30"/>
          <w:rtl/>
        </w:rPr>
        <w:t>.</w:t>
      </w:r>
      <w:r w:rsidR="00161F0F" w:rsidRPr="003B5447">
        <w:rPr>
          <w:rStyle w:val="FootnoteReference"/>
          <w:rFonts w:cs="Times New Roman"/>
          <w:sz w:val="24"/>
          <w:szCs w:val="24"/>
          <w:rtl/>
        </w:rPr>
        <w:footnoteReference w:id="14"/>
      </w:r>
      <w:r w:rsidR="00161F0F" w:rsidRPr="002D20E9">
        <w:rPr>
          <w:rFonts w:hint="cs"/>
          <w:sz w:val="30"/>
          <w:rtl/>
        </w:rPr>
        <w:t xml:space="preserve"> وينتج السلمون </w:t>
      </w:r>
      <w:proofErr w:type="spellStart"/>
      <w:r w:rsidR="00161F0F" w:rsidRPr="002D20E9">
        <w:rPr>
          <w:rFonts w:hint="cs"/>
          <w:sz w:val="30"/>
          <w:rtl/>
        </w:rPr>
        <w:t>المستزرع</w:t>
      </w:r>
      <w:proofErr w:type="spellEnd"/>
      <w:r w:rsidR="00161F0F" w:rsidRPr="002D20E9">
        <w:rPr>
          <w:rFonts w:hint="cs"/>
          <w:sz w:val="30"/>
          <w:rtl/>
        </w:rPr>
        <w:t xml:space="preserve"> انبعاثات أقل لغازات الدفيئة في الكيلوغرام مقارنةً بمعظم الأنواع الأخرى من الأسماك </w:t>
      </w:r>
      <w:proofErr w:type="spellStart"/>
      <w:r w:rsidR="00161F0F" w:rsidRPr="002D20E9">
        <w:rPr>
          <w:rFonts w:hint="cs"/>
          <w:sz w:val="30"/>
          <w:rtl/>
        </w:rPr>
        <w:t>المعلوفة</w:t>
      </w:r>
      <w:proofErr w:type="spellEnd"/>
      <w:r w:rsidR="00161F0F" w:rsidRPr="002D20E9">
        <w:rPr>
          <w:rFonts w:hint="cs"/>
          <w:sz w:val="30"/>
          <w:rtl/>
        </w:rPr>
        <w:t xml:space="preserve"> والروبيان.</w:t>
      </w:r>
      <w:r w:rsidR="00161F0F" w:rsidRPr="003B5447">
        <w:rPr>
          <w:rStyle w:val="FootnoteReference"/>
          <w:rFonts w:cs="Times New Roman"/>
          <w:sz w:val="24"/>
          <w:szCs w:val="24"/>
          <w:rtl/>
        </w:rPr>
        <w:footnoteReference w:id="15"/>
      </w:r>
      <w:r w:rsidR="00161F0F" w:rsidRPr="002D20E9">
        <w:rPr>
          <w:rFonts w:hint="cs"/>
          <w:sz w:val="30"/>
          <w:rtl/>
        </w:rPr>
        <w:t xml:space="preserve"> وتتضمن الأمثلة الأخرى تراجعاً حاداً في استخدام المساحيق السمكية (</w:t>
      </w:r>
      <w:r w:rsidR="00161F0F" w:rsidRPr="00A54664">
        <w:rPr>
          <w:rFonts w:hint="cs"/>
          <w:sz w:val="24"/>
          <w:szCs w:val="24"/>
          <w:rtl/>
        </w:rPr>
        <w:t>45</w:t>
      </w:r>
      <w:r w:rsidR="00161F0F" w:rsidRPr="002D20E9">
        <w:rPr>
          <w:rFonts w:hint="cs"/>
          <w:sz w:val="30"/>
          <w:rtl/>
        </w:rPr>
        <w:t xml:space="preserve"> في المائة عام </w:t>
      </w:r>
      <w:r w:rsidR="00161F0F" w:rsidRPr="00A54664">
        <w:rPr>
          <w:rFonts w:hint="cs"/>
          <w:sz w:val="24"/>
          <w:szCs w:val="24"/>
          <w:rtl/>
        </w:rPr>
        <w:t>1995</w:t>
      </w:r>
      <w:r w:rsidR="00161F0F" w:rsidRPr="002D20E9">
        <w:rPr>
          <w:rFonts w:hint="cs"/>
          <w:sz w:val="30"/>
          <w:rtl/>
        </w:rPr>
        <w:t xml:space="preserve"> إلى </w:t>
      </w:r>
      <w:r w:rsidR="00161F0F" w:rsidRPr="00A54664">
        <w:rPr>
          <w:rFonts w:hint="cs"/>
          <w:sz w:val="24"/>
          <w:szCs w:val="24"/>
          <w:rtl/>
        </w:rPr>
        <w:t>25</w:t>
      </w:r>
      <w:r w:rsidR="00161F0F" w:rsidRPr="002D20E9">
        <w:rPr>
          <w:rFonts w:hint="cs"/>
          <w:sz w:val="30"/>
          <w:rtl/>
        </w:rPr>
        <w:t xml:space="preserve"> في المائة عام </w:t>
      </w:r>
      <w:r w:rsidR="00161F0F" w:rsidRPr="00A54664">
        <w:rPr>
          <w:rFonts w:hint="cs"/>
          <w:sz w:val="24"/>
          <w:szCs w:val="24"/>
          <w:rtl/>
        </w:rPr>
        <w:t>2008</w:t>
      </w:r>
      <w:r w:rsidR="00161F0F" w:rsidRPr="002D20E9">
        <w:rPr>
          <w:rFonts w:hint="cs"/>
          <w:sz w:val="30"/>
          <w:rtl/>
        </w:rPr>
        <w:t xml:space="preserve"> مع توقع حصول انخفاض إلى </w:t>
      </w:r>
      <w:r w:rsidR="00161F0F" w:rsidRPr="00A54664">
        <w:rPr>
          <w:rFonts w:hint="cs"/>
          <w:sz w:val="24"/>
          <w:szCs w:val="24"/>
          <w:rtl/>
        </w:rPr>
        <w:t>12</w:t>
      </w:r>
      <w:r w:rsidR="00161F0F" w:rsidRPr="002D20E9">
        <w:rPr>
          <w:rFonts w:hint="cs"/>
          <w:sz w:val="30"/>
          <w:rtl/>
        </w:rPr>
        <w:t xml:space="preserve"> في المائة عام </w:t>
      </w:r>
      <w:r w:rsidR="00161F0F" w:rsidRPr="00A54664">
        <w:rPr>
          <w:rFonts w:hint="cs"/>
          <w:sz w:val="24"/>
          <w:szCs w:val="24"/>
          <w:rtl/>
        </w:rPr>
        <w:t>2020</w:t>
      </w:r>
      <w:r w:rsidR="00161F0F" w:rsidRPr="002D20E9">
        <w:rPr>
          <w:rFonts w:hint="cs"/>
          <w:sz w:val="30"/>
          <w:rtl/>
        </w:rPr>
        <w:t>) في النظم الغذائية القائمة على السلمون مع زيادة استخدام المكونات العلفية البرية المنشأ في الوقت ذاته.</w:t>
      </w:r>
      <w:r w:rsidR="00161F0F" w:rsidRPr="003B5447">
        <w:rPr>
          <w:rStyle w:val="FootnoteReference"/>
          <w:rFonts w:cs="Times New Roman"/>
          <w:sz w:val="24"/>
          <w:szCs w:val="24"/>
          <w:rtl/>
        </w:rPr>
        <w:footnoteReference w:id="16"/>
      </w:r>
      <w:r w:rsidR="00161F0F" w:rsidRPr="002D20E9">
        <w:rPr>
          <w:rFonts w:hint="cs"/>
          <w:sz w:val="30"/>
          <w:rtl/>
        </w:rPr>
        <w:t xml:space="preserve"> وقد نجمت هذه التحسينات التكنولوجية من بحوث وابتكارات وراثية، وفي مجال الأعلاف والتغذية.</w:t>
      </w:r>
      <w:r w:rsidR="00161F0F" w:rsidRPr="003B5447">
        <w:rPr>
          <w:rStyle w:val="FootnoteReference"/>
          <w:rFonts w:cs="Times New Roman"/>
          <w:sz w:val="24"/>
          <w:szCs w:val="24"/>
          <w:rtl/>
        </w:rPr>
        <w:footnoteReference w:id="17"/>
      </w:r>
      <w:r w:rsidR="00161F0F" w:rsidRPr="002D20E9">
        <w:rPr>
          <w:rFonts w:hint="cs"/>
          <w:sz w:val="30"/>
          <w:rtl/>
        </w:rPr>
        <w:t xml:space="preserve"> وتتمثل حالة أخرى في التقليل من استخدام المضادات الحيوية باستخدام لقاحات طورتها البحوث المدعومة باستثمارات مستهدفة في إدارة الصحة (ولا سيما في النرويج). وقد عمل القطاع الخاص على نقل هذه التكنولوجيات إلى بلدان اخرى (مثلاً إلى شيلي).</w:t>
      </w:r>
    </w:p>
    <w:p w:rsidR="00161F0F" w:rsidRDefault="00161F0F" w:rsidP="002D20E9">
      <w:pPr>
        <w:bidi/>
        <w:spacing w:line="216" w:lineRule="auto"/>
        <w:jc w:val="both"/>
        <w:rPr>
          <w:rFonts w:cs="Akhbar MT"/>
          <w:sz w:val="30"/>
          <w:szCs w:val="30"/>
          <w:rtl/>
        </w:rPr>
      </w:pPr>
    </w:p>
    <w:p w:rsidR="002D583C" w:rsidRPr="00D160EA" w:rsidRDefault="002D583C" w:rsidP="00D160EA">
      <w:pPr>
        <w:bidi/>
        <w:spacing w:line="216" w:lineRule="auto"/>
        <w:jc w:val="both"/>
        <w:rPr>
          <w:rFonts w:cs="Akhbar MT"/>
          <w:b/>
          <w:bCs/>
          <w:sz w:val="32"/>
          <w:szCs w:val="32"/>
          <w:rtl/>
        </w:rPr>
      </w:pPr>
      <w:r w:rsidRPr="00D160EA">
        <w:rPr>
          <w:rFonts w:cs="Akhbar MT" w:hint="cs"/>
          <w:b/>
          <w:bCs/>
          <w:sz w:val="32"/>
          <w:szCs w:val="32"/>
          <w:rtl/>
        </w:rPr>
        <w:t xml:space="preserve">استراتيجية لتنمية تربية الأحياء المائية ما بعد عام </w:t>
      </w:r>
      <w:r w:rsidRPr="00A54664">
        <w:rPr>
          <w:rFonts w:cs="Akhbar MT" w:hint="cs"/>
          <w:b/>
          <w:bCs/>
          <w:sz w:val="26"/>
          <w:szCs w:val="26"/>
          <w:rtl/>
        </w:rPr>
        <w:t>2000</w:t>
      </w:r>
    </w:p>
    <w:p w:rsidR="002D583C" w:rsidRDefault="002D583C" w:rsidP="002D583C">
      <w:pPr>
        <w:bidi/>
        <w:spacing w:line="216" w:lineRule="auto"/>
        <w:jc w:val="both"/>
        <w:rPr>
          <w:rFonts w:cs="Akhbar MT"/>
          <w:sz w:val="30"/>
          <w:szCs w:val="30"/>
          <w:rtl/>
        </w:rPr>
      </w:pPr>
    </w:p>
    <w:p w:rsidR="00161F0F" w:rsidRDefault="00D160EA" w:rsidP="00A54664">
      <w:pPr>
        <w:pStyle w:val="NewPara"/>
        <w:numPr>
          <w:ilvl w:val="0"/>
          <w:numId w:val="0"/>
        </w:numPr>
        <w:bidi/>
        <w:spacing w:after="0" w:line="216" w:lineRule="auto"/>
        <w:jc w:val="both"/>
        <w:rPr>
          <w:sz w:val="30"/>
          <w:rtl/>
        </w:rPr>
      </w:pPr>
      <w:r w:rsidRPr="00A54664">
        <w:rPr>
          <w:rFonts w:hint="cs"/>
          <w:sz w:val="24"/>
          <w:szCs w:val="24"/>
          <w:rtl/>
        </w:rPr>
        <w:t>18</w:t>
      </w:r>
      <w:r>
        <w:rPr>
          <w:rFonts w:hint="cs"/>
          <w:sz w:val="30"/>
          <w:rtl/>
        </w:rPr>
        <w:t>-</w:t>
      </w:r>
      <w:r w:rsidR="002D583C">
        <w:rPr>
          <w:sz w:val="30"/>
          <w:rtl/>
        </w:rPr>
        <w:tab/>
      </w:r>
      <w:r w:rsidR="00161F0F" w:rsidRPr="002D20E9">
        <w:rPr>
          <w:rFonts w:hint="cs"/>
          <w:sz w:val="30"/>
          <w:rtl/>
        </w:rPr>
        <w:t xml:space="preserve">يتضمن إعلان بانكوك والاستراتيجية لتنمية تربية الأحياء المائية ما بعد عام </w:t>
      </w:r>
      <w:r w:rsidR="00161F0F" w:rsidRPr="00A54664">
        <w:rPr>
          <w:rFonts w:hint="cs"/>
          <w:sz w:val="24"/>
          <w:szCs w:val="24"/>
          <w:rtl/>
        </w:rPr>
        <w:t>2000</w:t>
      </w:r>
      <w:r w:rsidR="00161F0F" w:rsidRPr="003B5447">
        <w:rPr>
          <w:rStyle w:val="FootnoteReference"/>
          <w:rFonts w:cs="Times New Roman"/>
          <w:sz w:val="24"/>
          <w:szCs w:val="24"/>
          <w:rtl/>
        </w:rPr>
        <w:footnoteReference w:id="18"/>
      </w:r>
      <w:r w:rsidR="00161F0F" w:rsidRPr="002D20E9">
        <w:rPr>
          <w:rFonts w:hint="cs"/>
          <w:sz w:val="30"/>
          <w:rtl/>
        </w:rPr>
        <w:t xml:space="preserve"> </w:t>
      </w:r>
      <w:r w:rsidR="00161F0F" w:rsidRPr="00A54664">
        <w:rPr>
          <w:rFonts w:hint="cs"/>
          <w:sz w:val="24"/>
          <w:szCs w:val="24"/>
          <w:rtl/>
        </w:rPr>
        <w:t>16</w:t>
      </w:r>
      <w:r w:rsidR="00161F0F" w:rsidRPr="002D20E9">
        <w:rPr>
          <w:rFonts w:hint="cs"/>
          <w:sz w:val="30"/>
          <w:rtl/>
        </w:rPr>
        <w:t xml:space="preserve"> عنصراً. </w:t>
      </w:r>
      <w:proofErr w:type="gramStart"/>
      <w:r w:rsidR="00161F0F" w:rsidRPr="002D20E9">
        <w:rPr>
          <w:rFonts w:hint="cs"/>
          <w:sz w:val="30"/>
          <w:rtl/>
        </w:rPr>
        <w:t>ومن</w:t>
      </w:r>
      <w:proofErr w:type="gramEnd"/>
      <w:r w:rsidR="00161F0F" w:rsidRPr="002D20E9">
        <w:rPr>
          <w:rFonts w:hint="cs"/>
          <w:sz w:val="30"/>
          <w:rtl/>
        </w:rPr>
        <w:t xml:space="preserve"> بينها عنصران هما: (أ) الاستثمار في الأشخاص من خلال التعليم والتدريب و(ب) الاستثمار في البحوث والتنمية. وشملت التوصيات بشأن التعليم والتدريب ما يلي:</w:t>
      </w:r>
    </w:p>
    <w:p w:rsidR="002D583C" w:rsidRDefault="002D583C" w:rsidP="00D160EA">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نهج تشاركية لوضع المناهج؛</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التعاون وإقامة الشبكات بين الوكالات </w:t>
      </w:r>
      <w:proofErr w:type="gramStart"/>
      <w:r w:rsidRPr="002D20E9">
        <w:rPr>
          <w:rFonts w:hint="cs"/>
          <w:sz w:val="30"/>
          <w:rtl/>
        </w:rPr>
        <w:t>والمؤسسات</w:t>
      </w:r>
      <w:proofErr w:type="gramEnd"/>
      <w:r w:rsidRPr="002D20E9">
        <w:rPr>
          <w:rFonts w:hint="cs"/>
          <w:sz w:val="30"/>
          <w:rtl/>
        </w:rPr>
        <w:t>؛</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نهج </w:t>
      </w:r>
      <w:proofErr w:type="gramStart"/>
      <w:r w:rsidRPr="002D20E9">
        <w:rPr>
          <w:rFonts w:hint="cs"/>
          <w:sz w:val="30"/>
          <w:rtl/>
        </w:rPr>
        <w:t>متعددة</w:t>
      </w:r>
      <w:proofErr w:type="gramEnd"/>
      <w:r w:rsidRPr="002D20E9">
        <w:rPr>
          <w:rFonts w:hint="cs"/>
          <w:sz w:val="30"/>
          <w:rtl/>
        </w:rPr>
        <w:t xml:space="preserve"> التخصصات وقائمة على المشاكل إزاء التعليم؛</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أدوات</w:t>
      </w:r>
      <w:proofErr w:type="gramEnd"/>
      <w:r w:rsidRPr="002D20E9">
        <w:rPr>
          <w:rFonts w:hint="cs"/>
          <w:sz w:val="30"/>
          <w:rtl/>
        </w:rPr>
        <w:t xml:space="preserve"> حديثة للتدريب والتعليم والاتصال، من قبيل الإنترنت والتعليم عن بعد، لتشجيع التعاون وإقامة الشبكات على الصعيد الإقليمي وبين الأقاليم في وضع المناهج وتبادل الخبرات وإقام</w:t>
      </w:r>
      <w:r w:rsidR="006332AF">
        <w:rPr>
          <w:rFonts w:hint="cs"/>
          <w:sz w:val="30"/>
          <w:rtl/>
        </w:rPr>
        <w:t>ة قواعد المعارف ومواد الموارد؛</w:t>
      </w:r>
    </w:p>
    <w:p w:rsidR="00161F0F" w:rsidRPr="002D20E9" w:rsidRDefault="00161F0F" w:rsidP="00EE08E6">
      <w:pPr>
        <w:pStyle w:val="BulletList"/>
        <w:bidi/>
        <w:spacing w:after="0" w:line="216" w:lineRule="auto"/>
        <w:ind w:left="805" w:hanging="425"/>
        <w:contextualSpacing w:val="0"/>
        <w:jc w:val="both"/>
        <w:rPr>
          <w:sz w:val="30"/>
        </w:rPr>
      </w:pPr>
      <w:proofErr w:type="gramStart"/>
      <w:r w:rsidRPr="002D20E9">
        <w:rPr>
          <w:rFonts w:hint="cs"/>
          <w:sz w:val="30"/>
          <w:rtl/>
        </w:rPr>
        <w:t>الموازنة</w:t>
      </w:r>
      <w:proofErr w:type="gramEnd"/>
      <w:r w:rsidRPr="002D20E9">
        <w:rPr>
          <w:rFonts w:hint="cs"/>
          <w:sz w:val="30"/>
          <w:rtl/>
        </w:rPr>
        <w:t xml:space="preserve"> بين نهج عملية ونظرية لتدريب المربين وتزويد الصناعة بموظفين يتمتعون بالمهارة والابتكار للصناعة.</w:t>
      </w:r>
    </w:p>
    <w:p w:rsidR="00161F0F" w:rsidRDefault="00161F0F" w:rsidP="002D20E9">
      <w:pPr>
        <w:bidi/>
        <w:spacing w:line="216" w:lineRule="auto"/>
        <w:jc w:val="both"/>
        <w:rPr>
          <w:rFonts w:cs="Akhbar MT"/>
          <w:sz w:val="30"/>
          <w:szCs w:val="30"/>
          <w:rtl/>
        </w:rPr>
      </w:pPr>
    </w:p>
    <w:p w:rsidR="00161F0F" w:rsidRDefault="00D160EA" w:rsidP="002D20E9">
      <w:pPr>
        <w:pStyle w:val="NewPara"/>
        <w:numPr>
          <w:ilvl w:val="0"/>
          <w:numId w:val="0"/>
        </w:numPr>
        <w:bidi/>
        <w:spacing w:after="0" w:line="216" w:lineRule="auto"/>
        <w:jc w:val="both"/>
        <w:rPr>
          <w:sz w:val="30"/>
          <w:rtl/>
        </w:rPr>
      </w:pPr>
      <w:r w:rsidRPr="00A54664">
        <w:rPr>
          <w:rFonts w:hint="cs"/>
          <w:sz w:val="24"/>
          <w:szCs w:val="24"/>
          <w:rtl/>
        </w:rPr>
        <w:t>19</w:t>
      </w:r>
      <w:r>
        <w:rPr>
          <w:rFonts w:hint="cs"/>
          <w:sz w:val="30"/>
          <w:rtl/>
        </w:rPr>
        <w:t>-</w:t>
      </w:r>
      <w:r w:rsidR="002D583C">
        <w:rPr>
          <w:sz w:val="30"/>
          <w:rtl/>
        </w:rPr>
        <w:tab/>
      </w:r>
      <w:r w:rsidR="00161F0F" w:rsidRPr="002D20E9">
        <w:rPr>
          <w:rFonts w:hint="cs"/>
          <w:sz w:val="30"/>
          <w:rtl/>
        </w:rPr>
        <w:t>وكان من شأن الاستراتيجية المقترحة في مجال البحوث والتنمية أن تستخدم على نحو كفوء موارد البحوث، وأن تبني قدرات المؤسسات البحثية بحيث تكون أكثر استجابة لمتطلبات التنمية من خلال آليات مثل:</w:t>
      </w:r>
    </w:p>
    <w:p w:rsidR="002D583C" w:rsidRDefault="002D583C" w:rsidP="002D583C">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البحوث</w:t>
      </w:r>
      <w:proofErr w:type="gramEnd"/>
      <w:r w:rsidRPr="002D20E9">
        <w:rPr>
          <w:rFonts w:hint="cs"/>
          <w:sz w:val="30"/>
          <w:rtl/>
        </w:rPr>
        <w:t xml:space="preserve"> التعاونية المتعددة التخصصات؛</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مشاركة أصحاب </w:t>
      </w:r>
      <w:r w:rsidR="00C54C62">
        <w:rPr>
          <w:rFonts w:hint="cs"/>
          <w:sz w:val="30"/>
          <w:rtl/>
        </w:rPr>
        <w:t>المصلحة</w:t>
      </w:r>
      <w:r w:rsidRPr="002D20E9">
        <w:rPr>
          <w:rFonts w:hint="cs"/>
          <w:sz w:val="30"/>
          <w:rtl/>
        </w:rPr>
        <w:t xml:space="preserve"> في تحديد البحوث وتحسين الروابط بين البحوث، والإرشاد </w:t>
      </w:r>
      <w:proofErr w:type="gramStart"/>
      <w:r w:rsidRPr="002D20E9">
        <w:rPr>
          <w:rFonts w:hint="cs"/>
          <w:sz w:val="30"/>
          <w:rtl/>
        </w:rPr>
        <w:t>والمنتجين</w:t>
      </w:r>
      <w:proofErr w:type="gramEnd"/>
      <w:r w:rsidRPr="002D20E9">
        <w:rPr>
          <w:rFonts w:hint="cs"/>
          <w:sz w:val="30"/>
          <w:rtl/>
        </w:rPr>
        <w:t>؛</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ترتيبات تمويل تعاونية بين المؤسسات، ومنظمات القطاعين العام والخاص؛</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شبكات</w:t>
      </w:r>
      <w:proofErr w:type="gramEnd"/>
      <w:r w:rsidRPr="002D20E9">
        <w:rPr>
          <w:rFonts w:hint="cs"/>
          <w:sz w:val="30"/>
          <w:rtl/>
        </w:rPr>
        <w:t xml:space="preserve"> </w:t>
      </w:r>
      <w:r w:rsidR="00A54664" w:rsidRPr="002D20E9">
        <w:rPr>
          <w:rFonts w:hint="cs"/>
          <w:sz w:val="30"/>
          <w:rtl/>
        </w:rPr>
        <w:t>اتصال</w:t>
      </w:r>
      <w:r w:rsidRPr="002D20E9">
        <w:rPr>
          <w:rFonts w:hint="cs"/>
          <w:sz w:val="30"/>
          <w:rtl/>
        </w:rPr>
        <w:t xml:space="preserve"> فعالة؛</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التع</w:t>
      </w:r>
      <w:r w:rsidR="00BE00F3">
        <w:rPr>
          <w:rFonts w:hint="cs"/>
          <w:sz w:val="30"/>
          <w:rtl/>
        </w:rPr>
        <w:t>اون الإقليمي وما بين الأقاليم؛</w:t>
      </w:r>
    </w:p>
    <w:p w:rsidR="00161F0F" w:rsidRPr="002D20E9" w:rsidRDefault="00161F0F" w:rsidP="00EE08E6">
      <w:pPr>
        <w:pStyle w:val="BulletList"/>
        <w:bidi/>
        <w:spacing w:after="0" w:line="216" w:lineRule="auto"/>
        <w:ind w:left="805" w:hanging="425"/>
        <w:contextualSpacing w:val="0"/>
        <w:jc w:val="both"/>
        <w:rPr>
          <w:sz w:val="30"/>
        </w:rPr>
      </w:pPr>
      <w:proofErr w:type="gramStart"/>
      <w:r w:rsidRPr="002D20E9">
        <w:rPr>
          <w:rFonts w:hint="cs"/>
          <w:sz w:val="30"/>
          <w:rtl/>
        </w:rPr>
        <w:t>مواصلة</w:t>
      </w:r>
      <w:proofErr w:type="gramEnd"/>
      <w:r w:rsidRPr="002D20E9">
        <w:rPr>
          <w:rFonts w:hint="cs"/>
          <w:sz w:val="30"/>
          <w:rtl/>
        </w:rPr>
        <w:t xml:space="preserve"> الجهود لتعزيز مهارات الباحثين.</w:t>
      </w:r>
    </w:p>
    <w:p w:rsidR="00161F0F" w:rsidRDefault="00161F0F" w:rsidP="002D20E9">
      <w:pPr>
        <w:bidi/>
        <w:spacing w:line="216" w:lineRule="auto"/>
        <w:jc w:val="both"/>
        <w:rPr>
          <w:rFonts w:cs="Akhbar MT"/>
          <w:sz w:val="30"/>
          <w:szCs w:val="30"/>
          <w:rtl/>
        </w:rPr>
      </w:pPr>
    </w:p>
    <w:p w:rsidR="002D583C" w:rsidRPr="00EE08E6" w:rsidRDefault="002D583C" w:rsidP="00EE08E6">
      <w:pPr>
        <w:bidi/>
        <w:spacing w:line="216" w:lineRule="auto"/>
        <w:jc w:val="both"/>
        <w:rPr>
          <w:rFonts w:cs="Akhbar MT"/>
          <w:b/>
          <w:bCs/>
          <w:sz w:val="32"/>
          <w:szCs w:val="32"/>
          <w:rtl/>
        </w:rPr>
      </w:pPr>
      <w:r w:rsidRPr="00EE08E6">
        <w:rPr>
          <w:rFonts w:cs="Akhbar MT" w:hint="cs"/>
          <w:b/>
          <w:bCs/>
          <w:sz w:val="32"/>
          <w:szCs w:val="32"/>
          <w:rtl/>
        </w:rPr>
        <w:t>التعليم: تحديد الأولويات للاحتياجات المستقبلية واستراتيجيات التنفيذ</w:t>
      </w:r>
    </w:p>
    <w:p w:rsidR="002D583C" w:rsidRDefault="002D583C" w:rsidP="002D583C">
      <w:pPr>
        <w:bidi/>
        <w:spacing w:line="216" w:lineRule="auto"/>
        <w:jc w:val="center"/>
        <w:rPr>
          <w:rFonts w:cs="Akhbar MT"/>
          <w:sz w:val="30"/>
          <w:szCs w:val="30"/>
          <w:rtl/>
        </w:rPr>
      </w:pPr>
    </w:p>
    <w:p w:rsidR="00161F0F" w:rsidRDefault="00EE08E6" w:rsidP="00BE00F3">
      <w:pPr>
        <w:pStyle w:val="NewPara"/>
        <w:numPr>
          <w:ilvl w:val="0"/>
          <w:numId w:val="0"/>
        </w:numPr>
        <w:bidi/>
        <w:spacing w:after="0" w:line="216" w:lineRule="auto"/>
        <w:jc w:val="both"/>
        <w:rPr>
          <w:sz w:val="30"/>
          <w:rtl/>
        </w:rPr>
      </w:pPr>
      <w:r w:rsidRPr="00A54664">
        <w:rPr>
          <w:rFonts w:hint="cs"/>
          <w:sz w:val="24"/>
          <w:szCs w:val="24"/>
          <w:rtl/>
        </w:rPr>
        <w:t>20</w:t>
      </w:r>
      <w:r>
        <w:rPr>
          <w:rFonts w:hint="cs"/>
          <w:sz w:val="30"/>
          <w:rtl/>
        </w:rPr>
        <w:t>-</w:t>
      </w:r>
      <w:r w:rsidR="002D583C">
        <w:rPr>
          <w:sz w:val="30"/>
          <w:rtl/>
        </w:rPr>
        <w:tab/>
      </w:r>
      <w:r w:rsidR="00161F0F" w:rsidRPr="002D20E9">
        <w:rPr>
          <w:rFonts w:hint="cs"/>
          <w:sz w:val="30"/>
          <w:rtl/>
        </w:rPr>
        <w:t xml:space="preserve">يشكل التعليم أساس أي تنمية كما يشكل التعليم على تربية الأحياء المائية بين التخصصات أساس التنمية المستدامة لقطاع تربية الأحياء المائية. </w:t>
      </w:r>
      <w:proofErr w:type="gramStart"/>
      <w:r w:rsidR="00161F0F" w:rsidRPr="002D20E9">
        <w:rPr>
          <w:rFonts w:hint="cs"/>
          <w:sz w:val="30"/>
          <w:rtl/>
        </w:rPr>
        <w:t>فقد</w:t>
      </w:r>
      <w:proofErr w:type="gramEnd"/>
      <w:r w:rsidR="00161F0F" w:rsidRPr="002D20E9">
        <w:rPr>
          <w:rFonts w:hint="cs"/>
          <w:sz w:val="30"/>
          <w:rtl/>
        </w:rPr>
        <w:t xml:space="preserve"> استفادت الصين مثلاً إلى حدّ بعيد من الاستثمار في التعليم في قطاعات رئيسية بما في ذلك تربية الأحياء المائية.</w:t>
      </w:r>
      <w:r w:rsidR="00161F0F" w:rsidRPr="003B5447">
        <w:rPr>
          <w:rStyle w:val="FootnoteReference"/>
          <w:rFonts w:cs="Times New Roman"/>
          <w:sz w:val="24"/>
          <w:szCs w:val="24"/>
          <w:rtl/>
        </w:rPr>
        <w:footnoteReference w:id="19"/>
      </w:r>
      <w:r w:rsidR="00161F0F" w:rsidRPr="002D20E9">
        <w:rPr>
          <w:rFonts w:hint="cs"/>
          <w:sz w:val="30"/>
          <w:rtl/>
        </w:rPr>
        <w:t xml:space="preserve"> وينبغي أن تستند أولويات التعليم على الاحتياجات المستقبلية مع وضع استراتيجيات محددة جيداً لتنفيذها. </w:t>
      </w:r>
      <w:r w:rsidR="00BE00F3">
        <w:rPr>
          <w:rFonts w:hint="cs"/>
          <w:sz w:val="30"/>
          <w:rtl/>
        </w:rPr>
        <w:t xml:space="preserve">وبالرغم من ذلك، </w:t>
      </w:r>
      <w:r w:rsidR="00161F0F" w:rsidRPr="002D20E9">
        <w:rPr>
          <w:rFonts w:hint="cs"/>
          <w:sz w:val="30"/>
          <w:rtl/>
        </w:rPr>
        <w:t xml:space="preserve">غالباً ما تكون المعايير لتحديد الأولويات متغيّرة جداً ولا تكون النهج الموحّدة قابلة دوماً للتطبيق أو مرغوباً بها. غير أنه </w:t>
      </w:r>
      <w:proofErr w:type="gramStart"/>
      <w:r w:rsidR="00161F0F" w:rsidRPr="002D20E9">
        <w:rPr>
          <w:rFonts w:hint="cs"/>
          <w:sz w:val="30"/>
          <w:rtl/>
        </w:rPr>
        <w:t>يمكن</w:t>
      </w:r>
      <w:proofErr w:type="gramEnd"/>
      <w:r w:rsidR="00161F0F" w:rsidRPr="002D20E9">
        <w:rPr>
          <w:rFonts w:hint="cs"/>
          <w:sz w:val="30"/>
          <w:rtl/>
        </w:rPr>
        <w:t xml:space="preserve"> ملاحظة بعض التجارب العملية البسيطة وهي تشمل:</w:t>
      </w:r>
    </w:p>
    <w:p w:rsidR="002D583C" w:rsidRDefault="002D583C" w:rsidP="00EE08E6">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تحديد</w:t>
      </w:r>
      <w:proofErr w:type="gramEnd"/>
      <w:r w:rsidRPr="002D20E9">
        <w:rPr>
          <w:rFonts w:hint="cs"/>
          <w:sz w:val="30"/>
          <w:rtl/>
        </w:rPr>
        <w:t xml:space="preserve"> المجالات والفرص الهامة للتنمية المستقبلية؛</w:t>
      </w:r>
    </w:p>
    <w:p w:rsidR="00161F0F" w:rsidRPr="002D20E9" w:rsidRDefault="00161F0F" w:rsidP="00BE00F3">
      <w:pPr>
        <w:pStyle w:val="BulletList"/>
        <w:bidi/>
        <w:spacing w:after="120" w:line="216" w:lineRule="auto"/>
        <w:ind w:left="804" w:hanging="425"/>
        <w:contextualSpacing w:val="0"/>
        <w:jc w:val="both"/>
        <w:rPr>
          <w:sz w:val="30"/>
        </w:rPr>
      </w:pPr>
      <w:r w:rsidRPr="002D20E9">
        <w:rPr>
          <w:rFonts w:hint="cs"/>
          <w:sz w:val="30"/>
          <w:rtl/>
        </w:rPr>
        <w:t xml:space="preserve">تشجيع الجامعات على إعادة توجيه مناهجها في مجال تربية الأحياء المائية بحيث تستجيب إلى </w:t>
      </w:r>
      <w:r w:rsidR="00BE00F3">
        <w:rPr>
          <w:rFonts w:hint="cs"/>
          <w:sz w:val="30"/>
          <w:rtl/>
        </w:rPr>
        <w:t>احتياجات</w:t>
      </w:r>
      <w:r w:rsidRPr="002D20E9">
        <w:rPr>
          <w:rFonts w:hint="cs"/>
          <w:sz w:val="30"/>
          <w:rtl/>
        </w:rPr>
        <w:t xml:space="preserve"> القطاع ذات الأولوية؛</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تحسين</w:t>
      </w:r>
      <w:proofErr w:type="gramEnd"/>
      <w:r w:rsidRPr="002D20E9">
        <w:rPr>
          <w:rFonts w:hint="cs"/>
          <w:sz w:val="30"/>
          <w:rtl/>
        </w:rPr>
        <w:t xml:space="preserve"> المناهج والبرامج الخاصة لتدريب الأشخاص من أجل تكوين منظور شامل لتربية الأحياء المائية وللإدارة اللازمة لوضع حلول للمشاكل الفعلية؛</w:t>
      </w:r>
    </w:p>
    <w:p w:rsidR="00161F0F" w:rsidRPr="002D20E9" w:rsidRDefault="00161F0F" w:rsidP="00BE00F3">
      <w:pPr>
        <w:pStyle w:val="BulletList"/>
        <w:bidi/>
        <w:spacing w:after="120" w:line="216" w:lineRule="auto"/>
        <w:ind w:left="804" w:hanging="425"/>
        <w:contextualSpacing w:val="0"/>
        <w:jc w:val="both"/>
        <w:rPr>
          <w:sz w:val="30"/>
        </w:rPr>
      </w:pPr>
      <w:r w:rsidRPr="002D20E9">
        <w:rPr>
          <w:rFonts w:hint="cs"/>
          <w:sz w:val="30"/>
          <w:rtl/>
        </w:rPr>
        <w:t xml:space="preserve">يشمل التعليم على جميع المستويات القدرة على التخفيف من الآثار الاجتماعية </w:t>
      </w:r>
      <w:r w:rsidR="00BE00F3">
        <w:rPr>
          <w:rFonts w:hint="cs"/>
          <w:sz w:val="30"/>
          <w:rtl/>
        </w:rPr>
        <w:t>والبيئية</w:t>
      </w:r>
      <w:r w:rsidRPr="002D20E9">
        <w:rPr>
          <w:rFonts w:hint="cs"/>
          <w:sz w:val="30"/>
          <w:rtl/>
        </w:rPr>
        <w:t xml:space="preserve"> لتربية الأحياء المائية؛</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وضع</w:t>
      </w:r>
      <w:proofErr w:type="gramEnd"/>
      <w:r w:rsidRPr="002D20E9">
        <w:rPr>
          <w:rFonts w:hint="cs"/>
          <w:sz w:val="30"/>
          <w:rtl/>
        </w:rPr>
        <w:t xml:space="preserve"> نظم تعليم بديلة من قبيل التعليم غير الرسمي والتعلّم مدى الحياة (لا تتعلم لمجرد التعلّم إنما تعلّم كيف تتكيف مع الظروف المتغيرة). وتوجد بدائل عديدة </w:t>
      </w:r>
      <w:proofErr w:type="gramStart"/>
      <w:r w:rsidRPr="002D20E9">
        <w:rPr>
          <w:rFonts w:hint="cs"/>
          <w:sz w:val="30"/>
          <w:rtl/>
        </w:rPr>
        <w:t>لنقل</w:t>
      </w:r>
      <w:proofErr w:type="gramEnd"/>
      <w:r w:rsidRPr="002D20E9">
        <w:rPr>
          <w:rFonts w:hint="cs"/>
          <w:sz w:val="30"/>
          <w:rtl/>
        </w:rPr>
        <w:t xml:space="preserve"> المعرفة غير التعليم الرسمي، مثل البحث في التعاون مع المربين؛</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تشكل</w:t>
      </w:r>
      <w:proofErr w:type="gramEnd"/>
      <w:r w:rsidRPr="002D20E9">
        <w:rPr>
          <w:rFonts w:hint="cs"/>
          <w:sz w:val="30"/>
          <w:rtl/>
        </w:rPr>
        <w:t xml:space="preserve"> نظم التوجيه مكوّناً هاماً في هذا النوع من نظم التعليم، وينبغي اتساقها داخل شبكات المعرفة.</w:t>
      </w:r>
    </w:p>
    <w:p w:rsidR="00161F0F" w:rsidRDefault="00161F0F" w:rsidP="002D20E9">
      <w:pPr>
        <w:pStyle w:val="BulletList"/>
        <w:numPr>
          <w:ilvl w:val="0"/>
          <w:numId w:val="0"/>
        </w:numPr>
        <w:bidi/>
        <w:spacing w:after="0" w:line="216" w:lineRule="auto"/>
        <w:contextualSpacing w:val="0"/>
        <w:jc w:val="both"/>
        <w:rPr>
          <w:sz w:val="30"/>
          <w:rtl/>
        </w:rPr>
      </w:pPr>
    </w:p>
    <w:p w:rsidR="00161F0F" w:rsidRDefault="00EE08E6" w:rsidP="00BE00F3">
      <w:pPr>
        <w:pStyle w:val="NewPara"/>
        <w:numPr>
          <w:ilvl w:val="0"/>
          <w:numId w:val="0"/>
        </w:numPr>
        <w:bidi/>
        <w:spacing w:after="0" w:line="216" w:lineRule="auto"/>
        <w:jc w:val="both"/>
        <w:rPr>
          <w:sz w:val="30"/>
          <w:rtl/>
        </w:rPr>
      </w:pPr>
      <w:r w:rsidRPr="00A54664">
        <w:rPr>
          <w:rFonts w:hint="cs"/>
          <w:sz w:val="24"/>
          <w:szCs w:val="24"/>
          <w:rtl/>
        </w:rPr>
        <w:t>21</w:t>
      </w:r>
      <w:r>
        <w:rPr>
          <w:rFonts w:hint="cs"/>
          <w:sz w:val="30"/>
          <w:rtl/>
        </w:rPr>
        <w:t>-</w:t>
      </w:r>
      <w:r w:rsidR="002D583C">
        <w:rPr>
          <w:sz w:val="30"/>
          <w:rtl/>
        </w:rPr>
        <w:tab/>
      </w:r>
      <w:proofErr w:type="gramStart"/>
      <w:r w:rsidR="00161F0F" w:rsidRPr="002D20E9">
        <w:rPr>
          <w:rFonts w:hint="cs"/>
          <w:sz w:val="30"/>
          <w:rtl/>
        </w:rPr>
        <w:t>ومن</w:t>
      </w:r>
      <w:proofErr w:type="gramEnd"/>
      <w:r w:rsidR="00BE00F3">
        <w:rPr>
          <w:rFonts w:hint="cs"/>
          <w:sz w:val="30"/>
          <w:rtl/>
        </w:rPr>
        <w:t xml:space="preserve"> شأن توحيد النظ</w:t>
      </w:r>
      <w:r w:rsidR="00161F0F" w:rsidRPr="002D20E9">
        <w:rPr>
          <w:rFonts w:hint="cs"/>
          <w:sz w:val="30"/>
          <w:rtl/>
        </w:rPr>
        <w:t>م التعليمي</w:t>
      </w:r>
      <w:r w:rsidR="00BE00F3">
        <w:rPr>
          <w:rFonts w:hint="cs"/>
          <w:sz w:val="30"/>
          <w:rtl/>
        </w:rPr>
        <w:t>ة</w:t>
      </w:r>
      <w:r w:rsidR="00161F0F" w:rsidRPr="002D20E9">
        <w:rPr>
          <w:rFonts w:hint="cs"/>
          <w:sz w:val="30"/>
          <w:rtl/>
        </w:rPr>
        <w:t xml:space="preserve"> أن يسهّل التنقل داخل سوق عمل قطاع تربية الأحياء المائية. </w:t>
      </w:r>
      <w:r w:rsidR="00BE00F3">
        <w:rPr>
          <w:rFonts w:hint="cs"/>
          <w:sz w:val="30"/>
          <w:rtl/>
        </w:rPr>
        <w:t>ولكن</w:t>
      </w:r>
      <w:r w:rsidR="00161F0F" w:rsidRPr="002D20E9">
        <w:rPr>
          <w:rFonts w:hint="cs"/>
          <w:sz w:val="30"/>
          <w:rtl/>
        </w:rPr>
        <w:t xml:space="preserve"> ثمة خطر في خسارة الطبيعة المحلية والتنوّع في المناهج/الدروس بحيث يصبح الاتساق أهم من التوحيد لتشجيع التنوّع والابتكار؛ لذا، أكثر ما يلائم كل بلد هو في المصلحة القصوى لجميع البلدان الأخرى.</w:t>
      </w:r>
    </w:p>
    <w:p w:rsidR="002D583C" w:rsidRDefault="002D583C" w:rsidP="002D583C">
      <w:pPr>
        <w:pStyle w:val="NewPara"/>
        <w:numPr>
          <w:ilvl w:val="0"/>
          <w:numId w:val="0"/>
        </w:numPr>
        <w:bidi/>
        <w:spacing w:after="0" w:line="216" w:lineRule="auto"/>
        <w:jc w:val="both"/>
        <w:rPr>
          <w:sz w:val="30"/>
          <w:rtl/>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22</w:t>
      </w:r>
      <w:r>
        <w:rPr>
          <w:rFonts w:hint="cs"/>
          <w:sz w:val="30"/>
          <w:rtl/>
        </w:rPr>
        <w:t>-</w:t>
      </w:r>
      <w:r w:rsidR="002D583C">
        <w:rPr>
          <w:sz w:val="30"/>
          <w:rtl/>
        </w:rPr>
        <w:tab/>
      </w:r>
      <w:r w:rsidR="00161F0F" w:rsidRPr="002D20E9">
        <w:rPr>
          <w:rFonts w:hint="cs"/>
          <w:sz w:val="30"/>
          <w:rtl/>
        </w:rPr>
        <w:t xml:space="preserve">كذلك، فإن التعاون والشراكات من خلال تجمعات توجهها مؤسسات ذات سمعة دولية، وإقامة الشبكات الدولية تشكل آليات فعالة لتحسين جودة البرامج التعليمية. </w:t>
      </w:r>
      <w:proofErr w:type="gramStart"/>
      <w:r w:rsidR="00161F0F" w:rsidRPr="002D20E9">
        <w:rPr>
          <w:rFonts w:hint="cs"/>
          <w:sz w:val="30"/>
          <w:rtl/>
        </w:rPr>
        <w:t>ويمكن</w:t>
      </w:r>
      <w:proofErr w:type="gramEnd"/>
      <w:r w:rsidR="00161F0F" w:rsidRPr="002D20E9">
        <w:rPr>
          <w:rFonts w:hint="cs"/>
          <w:sz w:val="30"/>
          <w:rtl/>
        </w:rPr>
        <w:t xml:space="preserve"> أن يكون التجمّع آلية من أجل:</w:t>
      </w:r>
    </w:p>
    <w:p w:rsidR="002D583C" w:rsidRDefault="002D583C" w:rsidP="002D583C">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تبسيط</w:t>
      </w:r>
      <w:proofErr w:type="gramEnd"/>
      <w:r w:rsidRPr="002D20E9">
        <w:rPr>
          <w:rFonts w:hint="cs"/>
          <w:sz w:val="30"/>
          <w:rtl/>
        </w:rPr>
        <w:t xml:space="preserve"> </w:t>
      </w:r>
      <w:r w:rsidR="00EE08E6" w:rsidRPr="002D20E9">
        <w:rPr>
          <w:rFonts w:hint="cs"/>
          <w:sz w:val="30"/>
          <w:rtl/>
        </w:rPr>
        <w:t>البحوث</w:t>
      </w:r>
      <w:r w:rsidRPr="002D20E9">
        <w:rPr>
          <w:rFonts w:hint="cs"/>
          <w:sz w:val="30"/>
          <w:rtl/>
        </w:rPr>
        <w:t xml:space="preserve"> بحيث لا تكرر مؤسسات مختلفة البحث ذاته؛</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ت</w:t>
      </w:r>
      <w:r w:rsidR="00BE00F3">
        <w:rPr>
          <w:rFonts w:hint="cs"/>
          <w:sz w:val="30"/>
          <w:rtl/>
        </w:rPr>
        <w:t>بادل المعلومات وتقاسم الخبرات؛</w:t>
      </w:r>
    </w:p>
    <w:p w:rsidR="00161F0F" w:rsidRPr="002D20E9" w:rsidRDefault="00161F0F" w:rsidP="00EE08E6">
      <w:pPr>
        <w:pStyle w:val="BulletList"/>
        <w:bidi/>
        <w:spacing w:after="0" w:line="216" w:lineRule="auto"/>
        <w:ind w:left="805" w:hanging="425"/>
        <w:contextualSpacing w:val="0"/>
        <w:jc w:val="both"/>
        <w:rPr>
          <w:sz w:val="30"/>
        </w:rPr>
      </w:pPr>
      <w:r w:rsidRPr="002D20E9">
        <w:rPr>
          <w:rFonts w:hint="cs"/>
          <w:sz w:val="30"/>
          <w:rtl/>
        </w:rPr>
        <w:t xml:space="preserve">جذب طلاب </w:t>
      </w:r>
      <w:proofErr w:type="gramStart"/>
      <w:r w:rsidRPr="002D20E9">
        <w:rPr>
          <w:rFonts w:hint="cs"/>
          <w:sz w:val="30"/>
          <w:rtl/>
        </w:rPr>
        <w:t>محتملين</w:t>
      </w:r>
      <w:proofErr w:type="gramEnd"/>
      <w:r w:rsidRPr="002D20E9">
        <w:rPr>
          <w:rFonts w:hint="cs"/>
          <w:sz w:val="30"/>
          <w:rtl/>
        </w:rPr>
        <w:t xml:space="preserve"> وتشجيعهم على اختيار مهنة في قطاع تربية الأحياء المائية ومصايد الأسماك.</w:t>
      </w:r>
    </w:p>
    <w:p w:rsidR="00EE08E6" w:rsidRDefault="00EE08E6" w:rsidP="002D20E9">
      <w:pPr>
        <w:pStyle w:val="NewPara"/>
        <w:numPr>
          <w:ilvl w:val="0"/>
          <w:numId w:val="0"/>
        </w:numPr>
        <w:bidi/>
        <w:spacing w:after="0" w:line="216" w:lineRule="auto"/>
        <w:jc w:val="both"/>
        <w:rPr>
          <w:sz w:val="30"/>
          <w:rtl/>
        </w:rPr>
      </w:pPr>
    </w:p>
    <w:p w:rsidR="00161F0F" w:rsidRDefault="00EE08E6" w:rsidP="00EE08E6">
      <w:pPr>
        <w:pStyle w:val="NewPara"/>
        <w:numPr>
          <w:ilvl w:val="0"/>
          <w:numId w:val="0"/>
        </w:numPr>
        <w:bidi/>
        <w:spacing w:after="0" w:line="216" w:lineRule="auto"/>
        <w:jc w:val="both"/>
        <w:rPr>
          <w:sz w:val="30"/>
          <w:rtl/>
        </w:rPr>
      </w:pPr>
      <w:r w:rsidRPr="00A54664">
        <w:rPr>
          <w:rFonts w:hint="cs"/>
          <w:sz w:val="24"/>
          <w:szCs w:val="24"/>
          <w:rtl/>
        </w:rPr>
        <w:t>23</w:t>
      </w:r>
      <w:r>
        <w:rPr>
          <w:rFonts w:hint="cs"/>
          <w:sz w:val="30"/>
          <w:rtl/>
        </w:rPr>
        <w:t>-</w:t>
      </w:r>
      <w:r w:rsidR="002D583C">
        <w:rPr>
          <w:sz w:val="30"/>
          <w:rtl/>
        </w:rPr>
        <w:tab/>
      </w:r>
      <w:r w:rsidR="00161F0F" w:rsidRPr="002D20E9">
        <w:rPr>
          <w:rFonts w:hint="cs"/>
          <w:sz w:val="30"/>
          <w:rtl/>
        </w:rPr>
        <w:t xml:space="preserve">لقد أنشأت جمهورية كوريا جامعةً للأمم المتحدة لمصايد الأسماك وتربية الأحياء المائية وتعمل على تعزيزها، وقد يكون من المجدي استكشاف سبل للتعاون معها من أجل توطيد مساهمتها في البحث والتعليم في قطاع تربية الأحياء المائية على الصعيد العالمي. </w:t>
      </w:r>
      <w:proofErr w:type="gramStart"/>
      <w:r w:rsidR="00161F0F" w:rsidRPr="002D20E9">
        <w:rPr>
          <w:rFonts w:hint="cs"/>
          <w:sz w:val="30"/>
          <w:rtl/>
        </w:rPr>
        <w:t>ويمكن</w:t>
      </w:r>
      <w:proofErr w:type="gramEnd"/>
      <w:r w:rsidR="00161F0F" w:rsidRPr="002D20E9">
        <w:rPr>
          <w:rFonts w:hint="cs"/>
          <w:sz w:val="30"/>
          <w:rtl/>
        </w:rPr>
        <w:t xml:space="preserve"> أن تكون إحدى المؤسسات الرائدة في تجمّع إقليمي أو عالمي.</w:t>
      </w:r>
    </w:p>
    <w:p w:rsidR="002D583C" w:rsidRDefault="002D583C" w:rsidP="002D583C">
      <w:pPr>
        <w:pStyle w:val="NewPara"/>
        <w:numPr>
          <w:ilvl w:val="0"/>
          <w:numId w:val="0"/>
        </w:numPr>
        <w:bidi/>
        <w:spacing w:after="0" w:line="216" w:lineRule="auto"/>
        <w:jc w:val="both"/>
        <w:rPr>
          <w:sz w:val="30"/>
          <w:rtl/>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24</w:t>
      </w:r>
      <w:r>
        <w:rPr>
          <w:rFonts w:hint="cs"/>
          <w:sz w:val="30"/>
          <w:rtl/>
        </w:rPr>
        <w:t>-</w:t>
      </w:r>
      <w:r w:rsidR="002D583C">
        <w:rPr>
          <w:sz w:val="30"/>
          <w:rtl/>
        </w:rPr>
        <w:tab/>
      </w:r>
      <w:proofErr w:type="gramStart"/>
      <w:r w:rsidR="00161F0F" w:rsidRPr="002D20E9">
        <w:rPr>
          <w:rFonts w:hint="cs"/>
          <w:sz w:val="30"/>
          <w:rtl/>
        </w:rPr>
        <w:t>وينبغي</w:t>
      </w:r>
      <w:proofErr w:type="gramEnd"/>
      <w:r w:rsidR="00161F0F" w:rsidRPr="002D20E9">
        <w:rPr>
          <w:rFonts w:hint="cs"/>
          <w:sz w:val="30"/>
          <w:rtl/>
        </w:rPr>
        <w:t xml:space="preserve"> أن يكون القطاع الخاص جزءاً من التجمّع بحيث تؤخذ في الاعتبار احتياجات القوة العاملة فيه واحتياجاته التكنولوجية (غالباً ما لا يكون القطاع الخاص أكيداً عمّا تطلبه منه المؤسسات التعليمية). </w:t>
      </w:r>
      <w:proofErr w:type="gramStart"/>
      <w:r w:rsidR="00161F0F" w:rsidRPr="002D20E9">
        <w:rPr>
          <w:rFonts w:hint="cs"/>
          <w:sz w:val="30"/>
          <w:rtl/>
        </w:rPr>
        <w:t>ويمكن</w:t>
      </w:r>
      <w:proofErr w:type="gramEnd"/>
      <w:r w:rsidR="00161F0F" w:rsidRPr="002D20E9">
        <w:rPr>
          <w:rFonts w:hint="cs"/>
          <w:sz w:val="30"/>
          <w:rtl/>
        </w:rPr>
        <w:t xml:space="preserve"> أن يعمد ميل معيّن في الأعمال إلى توجيه الطلب على عرض تعليمي محدّد؛ ويتحفز الطلاب بفعل توفر وظيفة لهم. وقد شهدت </w:t>
      </w:r>
      <w:r w:rsidR="002D583C" w:rsidRPr="002D20E9">
        <w:rPr>
          <w:rFonts w:hint="cs"/>
          <w:sz w:val="30"/>
          <w:rtl/>
        </w:rPr>
        <w:t>تايلند</w:t>
      </w:r>
      <w:r w:rsidR="00161F0F" w:rsidRPr="002D20E9">
        <w:rPr>
          <w:rFonts w:hint="cs"/>
          <w:sz w:val="30"/>
          <w:rtl/>
        </w:rPr>
        <w:t xml:space="preserve"> ارتفاعاً حاداً في انضمام الطلاب إلى برامج تربية الأحياء المائية خلال طفرة الروبيان في منتصف التسعينات.</w:t>
      </w:r>
    </w:p>
    <w:p w:rsidR="002D583C" w:rsidRDefault="002D583C" w:rsidP="002D583C">
      <w:pPr>
        <w:pStyle w:val="NewPara"/>
        <w:numPr>
          <w:ilvl w:val="0"/>
          <w:numId w:val="0"/>
        </w:numPr>
        <w:bidi/>
        <w:spacing w:after="0" w:line="216" w:lineRule="auto"/>
        <w:jc w:val="both"/>
        <w:rPr>
          <w:sz w:val="30"/>
          <w:rtl/>
        </w:rPr>
      </w:pPr>
    </w:p>
    <w:p w:rsidR="00161F0F" w:rsidRDefault="00EE08E6" w:rsidP="006B59A1">
      <w:pPr>
        <w:pStyle w:val="NewPara"/>
        <w:numPr>
          <w:ilvl w:val="0"/>
          <w:numId w:val="0"/>
        </w:numPr>
        <w:bidi/>
        <w:spacing w:after="0" w:line="216" w:lineRule="auto"/>
        <w:jc w:val="both"/>
        <w:rPr>
          <w:sz w:val="30"/>
          <w:rtl/>
        </w:rPr>
      </w:pPr>
      <w:r w:rsidRPr="00A54664">
        <w:rPr>
          <w:rFonts w:hint="cs"/>
          <w:sz w:val="24"/>
          <w:szCs w:val="24"/>
          <w:rtl/>
        </w:rPr>
        <w:t>25</w:t>
      </w:r>
      <w:r>
        <w:rPr>
          <w:rFonts w:hint="cs"/>
          <w:sz w:val="30"/>
          <w:rtl/>
        </w:rPr>
        <w:t>-</w:t>
      </w:r>
      <w:r w:rsidR="002D583C">
        <w:rPr>
          <w:sz w:val="30"/>
          <w:rtl/>
        </w:rPr>
        <w:tab/>
      </w:r>
      <w:r w:rsidR="00161F0F" w:rsidRPr="002D20E9">
        <w:rPr>
          <w:rFonts w:hint="cs"/>
          <w:sz w:val="30"/>
          <w:rtl/>
        </w:rPr>
        <w:t xml:space="preserve">تتمثل القضية الأساسية في هذا الصدد </w:t>
      </w:r>
      <w:proofErr w:type="gramStart"/>
      <w:r w:rsidR="00161F0F" w:rsidRPr="002D20E9">
        <w:rPr>
          <w:rFonts w:hint="cs"/>
          <w:sz w:val="30"/>
          <w:rtl/>
        </w:rPr>
        <w:t>في</w:t>
      </w:r>
      <w:proofErr w:type="gramEnd"/>
      <w:r w:rsidR="00161F0F" w:rsidRPr="002D20E9">
        <w:rPr>
          <w:rFonts w:hint="cs"/>
          <w:sz w:val="30"/>
          <w:rtl/>
        </w:rPr>
        <w:t xml:space="preserve"> أن التعليم (والبحوث) يلبّي </w:t>
      </w:r>
      <w:r w:rsidR="006B59A1">
        <w:rPr>
          <w:rFonts w:hint="cs"/>
          <w:sz w:val="30"/>
          <w:rtl/>
        </w:rPr>
        <w:t>احتياجات</w:t>
      </w:r>
      <w:r w:rsidR="00161F0F" w:rsidRPr="002D20E9">
        <w:rPr>
          <w:rFonts w:hint="cs"/>
          <w:sz w:val="30"/>
          <w:rtl/>
        </w:rPr>
        <w:t xml:space="preserve"> السوق. </w:t>
      </w:r>
      <w:proofErr w:type="gramStart"/>
      <w:r w:rsidR="00161F0F" w:rsidRPr="002D20E9">
        <w:rPr>
          <w:rFonts w:hint="cs"/>
          <w:sz w:val="30"/>
          <w:rtl/>
        </w:rPr>
        <w:t>ويبدو</w:t>
      </w:r>
      <w:proofErr w:type="gramEnd"/>
      <w:r w:rsidR="00161F0F" w:rsidRPr="002D20E9">
        <w:rPr>
          <w:rFonts w:hint="cs"/>
          <w:sz w:val="30"/>
          <w:rtl/>
        </w:rPr>
        <w:t xml:space="preserve"> أن الاتجاه هو في أن تكون المؤسسات التعليمية موجّهة على نحو متزايد من جانب السوق، وحتى الجامعات الحكومية المفوضة </w:t>
      </w:r>
      <w:r w:rsidR="00BE00F3">
        <w:rPr>
          <w:rFonts w:hint="cs"/>
          <w:sz w:val="30"/>
          <w:rtl/>
        </w:rPr>
        <w:t>ب</w:t>
      </w:r>
      <w:r w:rsidR="00161F0F" w:rsidRPr="002D20E9">
        <w:rPr>
          <w:rFonts w:hint="cs"/>
          <w:sz w:val="30"/>
          <w:rtl/>
        </w:rPr>
        <w:t xml:space="preserve">توفير التعليم والبحث كسلعة عامة. وهذا يشير إلى استراتيجية رئيسية: إقامة شراكات بين الأوساط الأكاديمية، والصناعة الخاصة (بما في ذلك مزوّدي المدخلات والخدمات والمنتجين) والوكالات والمؤسسات الحكومية ذات الصلة مثل التجمعات. </w:t>
      </w:r>
    </w:p>
    <w:p w:rsidR="002D583C" w:rsidRDefault="002D583C" w:rsidP="002D583C">
      <w:pPr>
        <w:pStyle w:val="NewPara"/>
        <w:numPr>
          <w:ilvl w:val="0"/>
          <w:numId w:val="0"/>
        </w:numPr>
        <w:bidi/>
        <w:spacing w:after="0" w:line="216" w:lineRule="auto"/>
        <w:jc w:val="both"/>
        <w:rPr>
          <w:sz w:val="30"/>
          <w:rtl/>
        </w:rPr>
      </w:pPr>
    </w:p>
    <w:p w:rsidR="00161F0F" w:rsidRPr="00EE08E6" w:rsidRDefault="002D583C" w:rsidP="00EE08E6">
      <w:pPr>
        <w:bidi/>
        <w:spacing w:line="216" w:lineRule="auto"/>
        <w:jc w:val="both"/>
        <w:rPr>
          <w:rFonts w:cs="Akhbar MT"/>
          <w:b/>
          <w:bCs/>
          <w:sz w:val="32"/>
          <w:szCs w:val="32"/>
          <w:rtl/>
        </w:rPr>
      </w:pPr>
      <w:r w:rsidRPr="00EE08E6">
        <w:rPr>
          <w:rFonts w:cs="Akhbar MT" w:hint="cs"/>
          <w:b/>
          <w:bCs/>
          <w:sz w:val="32"/>
          <w:szCs w:val="32"/>
          <w:rtl/>
        </w:rPr>
        <w:t xml:space="preserve">دور التعاون بين القطاعين الخاص </w:t>
      </w:r>
      <w:proofErr w:type="gramStart"/>
      <w:r w:rsidRPr="00EE08E6">
        <w:rPr>
          <w:rFonts w:cs="Akhbar MT" w:hint="cs"/>
          <w:b/>
          <w:bCs/>
          <w:sz w:val="32"/>
          <w:szCs w:val="32"/>
          <w:rtl/>
        </w:rPr>
        <w:t>والعام</w:t>
      </w:r>
      <w:proofErr w:type="gramEnd"/>
    </w:p>
    <w:p w:rsidR="002D583C" w:rsidRDefault="002D583C" w:rsidP="002D583C">
      <w:pPr>
        <w:bidi/>
        <w:spacing w:line="216" w:lineRule="auto"/>
        <w:jc w:val="both"/>
        <w:rPr>
          <w:rFonts w:cs="Akhbar MT"/>
          <w:sz w:val="30"/>
          <w:szCs w:val="30"/>
          <w:rtl/>
        </w:rPr>
      </w:pPr>
    </w:p>
    <w:p w:rsidR="00161F0F" w:rsidRDefault="00EE08E6" w:rsidP="00BE00F3">
      <w:pPr>
        <w:pStyle w:val="NewPara"/>
        <w:numPr>
          <w:ilvl w:val="0"/>
          <w:numId w:val="0"/>
        </w:numPr>
        <w:bidi/>
        <w:spacing w:after="0" w:line="216" w:lineRule="auto"/>
        <w:jc w:val="both"/>
        <w:rPr>
          <w:sz w:val="30"/>
          <w:rtl/>
        </w:rPr>
      </w:pPr>
      <w:r w:rsidRPr="00A54664">
        <w:rPr>
          <w:rFonts w:hint="cs"/>
          <w:sz w:val="24"/>
          <w:szCs w:val="24"/>
          <w:rtl/>
        </w:rPr>
        <w:t>26</w:t>
      </w:r>
      <w:r>
        <w:rPr>
          <w:rFonts w:hint="cs"/>
          <w:sz w:val="30"/>
          <w:rtl/>
        </w:rPr>
        <w:t>-</w:t>
      </w:r>
      <w:r w:rsidR="002D583C">
        <w:rPr>
          <w:sz w:val="30"/>
          <w:rtl/>
        </w:rPr>
        <w:tab/>
      </w:r>
      <w:r w:rsidR="00161F0F" w:rsidRPr="002D20E9">
        <w:rPr>
          <w:rFonts w:hint="cs"/>
          <w:sz w:val="30"/>
          <w:rtl/>
        </w:rPr>
        <w:t xml:space="preserve">اضطلع القطاع الخاص </w:t>
      </w:r>
      <w:proofErr w:type="gramStart"/>
      <w:r w:rsidR="00161F0F" w:rsidRPr="002D20E9">
        <w:rPr>
          <w:rFonts w:hint="cs"/>
          <w:sz w:val="30"/>
          <w:rtl/>
        </w:rPr>
        <w:t>بدور</w:t>
      </w:r>
      <w:proofErr w:type="gramEnd"/>
      <w:r w:rsidR="00161F0F" w:rsidRPr="002D20E9">
        <w:rPr>
          <w:rFonts w:hint="cs"/>
          <w:sz w:val="30"/>
          <w:rtl/>
        </w:rPr>
        <w:t xml:space="preserve"> رئيسي في تحقيق التقدم والابتكارات في مجال البحوث. وتجدر الإشارة إلى ذلك، لا سيما على صعيدي التغذية والصحة وفي مجال تنمية الأعلاف وإدارتها؛ وقد استثمرت شركات الأعلاف مبالغ طائلة في البرامج البحثية</w:t>
      </w:r>
      <w:r w:rsidR="00BE00F3">
        <w:rPr>
          <w:rFonts w:hint="cs"/>
          <w:sz w:val="30"/>
          <w:rtl/>
        </w:rPr>
        <w:t xml:space="preserve"> -</w:t>
      </w:r>
      <w:r w:rsidR="00161F0F" w:rsidRPr="002D20E9">
        <w:rPr>
          <w:rFonts w:hint="cs"/>
          <w:sz w:val="30"/>
          <w:rtl/>
        </w:rPr>
        <w:t xml:space="preserve"> حتى ولو لم يتم دوماً تقاسم النتائج على نطاق واسع. </w:t>
      </w:r>
      <w:proofErr w:type="gramStart"/>
      <w:r w:rsidR="00161F0F" w:rsidRPr="002D20E9">
        <w:rPr>
          <w:rFonts w:hint="cs"/>
          <w:sz w:val="30"/>
          <w:rtl/>
        </w:rPr>
        <w:t>كما</w:t>
      </w:r>
      <w:proofErr w:type="gramEnd"/>
      <w:r w:rsidR="00161F0F" w:rsidRPr="002D20E9">
        <w:rPr>
          <w:rFonts w:hint="cs"/>
          <w:sz w:val="30"/>
          <w:rtl/>
        </w:rPr>
        <w:t xml:space="preserve"> أن الاستثمارات في البحوث والتنمية، وبخاصة من جانب القطاع الخاص في الاقتصاديات النامية، توجهها القيمة الاقتصادية العالية وإنتاجية منتج أو خدمة. </w:t>
      </w:r>
      <w:proofErr w:type="gramStart"/>
      <w:r w:rsidR="00161F0F" w:rsidRPr="002D20E9">
        <w:rPr>
          <w:rFonts w:hint="cs"/>
          <w:sz w:val="30"/>
          <w:rtl/>
        </w:rPr>
        <w:t>وينبغي</w:t>
      </w:r>
      <w:proofErr w:type="gramEnd"/>
      <w:r w:rsidR="00161F0F" w:rsidRPr="002D20E9">
        <w:rPr>
          <w:rFonts w:hint="cs"/>
          <w:sz w:val="30"/>
          <w:rtl/>
        </w:rPr>
        <w:t xml:space="preserve"> أن يجري تقاسم البحوث والتنمية مع بلدان وأقاليم أقل نمواً، وهذا ما حصل في بعض الحالات. وفي مجال الصحة، فإن تحسينات على صعيد وضع اللقاحات، والتشخيص والعلاج  خفضت إلى حدّ بعيد </w:t>
      </w:r>
      <w:r w:rsidR="00BE00F3">
        <w:rPr>
          <w:rFonts w:hint="cs"/>
          <w:sz w:val="30"/>
          <w:rtl/>
        </w:rPr>
        <w:t>من الخسائر</w:t>
      </w:r>
      <w:r w:rsidR="00161F0F" w:rsidRPr="002D20E9">
        <w:rPr>
          <w:rFonts w:hint="cs"/>
          <w:sz w:val="30"/>
          <w:rtl/>
        </w:rPr>
        <w:t xml:space="preserve"> </w:t>
      </w:r>
      <w:r w:rsidR="00BE00F3">
        <w:rPr>
          <w:rFonts w:hint="cs"/>
          <w:sz w:val="30"/>
          <w:rtl/>
        </w:rPr>
        <w:t>ذات الصلة</w:t>
      </w:r>
      <w:r w:rsidR="00161F0F" w:rsidRPr="002D20E9">
        <w:rPr>
          <w:rFonts w:hint="cs"/>
          <w:sz w:val="30"/>
          <w:rtl/>
        </w:rPr>
        <w:t xml:space="preserve"> بالأمراض في قطاع تربية الأحياء المائية.</w:t>
      </w:r>
    </w:p>
    <w:p w:rsidR="002D583C" w:rsidRDefault="002D583C" w:rsidP="002D583C">
      <w:pPr>
        <w:pStyle w:val="NewPara"/>
        <w:numPr>
          <w:ilvl w:val="0"/>
          <w:numId w:val="0"/>
        </w:numPr>
        <w:bidi/>
        <w:spacing w:after="0" w:line="216" w:lineRule="auto"/>
        <w:jc w:val="both"/>
        <w:rPr>
          <w:sz w:val="30"/>
          <w:rtl/>
        </w:rPr>
      </w:pPr>
    </w:p>
    <w:p w:rsidR="00161F0F" w:rsidRDefault="00EE08E6" w:rsidP="00BE00F3">
      <w:pPr>
        <w:pStyle w:val="NewPara"/>
        <w:numPr>
          <w:ilvl w:val="0"/>
          <w:numId w:val="0"/>
        </w:numPr>
        <w:bidi/>
        <w:spacing w:after="0" w:line="216" w:lineRule="auto"/>
        <w:jc w:val="both"/>
        <w:rPr>
          <w:sz w:val="30"/>
          <w:rtl/>
        </w:rPr>
      </w:pPr>
      <w:r w:rsidRPr="00A54664">
        <w:rPr>
          <w:rFonts w:hint="cs"/>
          <w:sz w:val="24"/>
          <w:szCs w:val="24"/>
          <w:rtl/>
        </w:rPr>
        <w:t>27</w:t>
      </w:r>
      <w:r>
        <w:rPr>
          <w:rFonts w:hint="cs"/>
          <w:sz w:val="30"/>
          <w:rtl/>
        </w:rPr>
        <w:t>-</w:t>
      </w:r>
      <w:r w:rsidR="002D583C">
        <w:rPr>
          <w:sz w:val="30"/>
          <w:rtl/>
        </w:rPr>
        <w:tab/>
      </w:r>
      <w:r w:rsidR="00161F0F" w:rsidRPr="002D20E9">
        <w:rPr>
          <w:rFonts w:hint="cs"/>
          <w:sz w:val="30"/>
          <w:rtl/>
        </w:rPr>
        <w:t xml:space="preserve">وقد تم اعتماد التقدم التكنولوجي في مجال استزراع السلمون لتحسين الكفاءة في استزراع </w:t>
      </w:r>
      <w:r w:rsidR="00BE00F3">
        <w:rPr>
          <w:rFonts w:hint="cs"/>
          <w:sz w:val="30"/>
          <w:rtl/>
        </w:rPr>
        <w:t>أ</w:t>
      </w:r>
      <w:r w:rsidR="00161F0F" w:rsidRPr="002D20E9">
        <w:rPr>
          <w:rFonts w:hint="cs"/>
          <w:sz w:val="30"/>
          <w:rtl/>
        </w:rPr>
        <w:t>نواع أخرى مثل بلطي النيل، والشبوط الهندي والصيني والسلّور. ويمكن للتعاون في مجال البحث والتدريب ضمن الصناعة وفي الحكومة أن يركّز البحوث لتلبية الاحتياجات الإنمائية في قطاع تربية الأحياء المائية؛ وقد أقرّ القطاع الخاص بأن البحوث المشتركة الآيلة إلى تحسين التغذية ومعدلات تحويل الغذاء يمكن</w:t>
      </w:r>
      <w:r w:rsidR="00BE00F3">
        <w:rPr>
          <w:rFonts w:hint="cs"/>
          <w:sz w:val="30"/>
          <w:rtl/>
        </w:rPr>
        <w:t>ها أن تقلّل من الضغوطات على توفي</w:t>
      </w:r>
      <w:r w:rsidR="00161F0F" w:rsidRPr="002D20E9">
        <w:rPr>
          <w:rFonts w:hint="cs"/>
          <w:sz w:val="30"/>
          <w:rtl/>
        </w:rPr>
        <w:t xml:space="preserve">ر مكونات الأعلاف، وأن تحسّن الإنتاجية والأداء البيئي لقطاع تربية الأحياء المائية. </w:t>
      </w:r>
    </w:p>
    <w:p w:rsidR="00161F0F" w:rsidRPr="002D20E9" w:rsidRDefault="00161F0F" w:rsidP="002D20E9">
      <w:pPr>
        <w:bidi/>
        <w:spacing w:line="216" w:lineRule="auto"/>
        <w:jc w:val="both"/>
        <w:rPr>
          <w:rFonts w:cs="Akhbar MT"/>
          <w:sz w:val="30"/>
          <w:szCs w:val="30"/>
          <w:rtl/>
          <w:lang w:bidi="ar-LB"/>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28</w:t>
      </w:r>
      <w:r>
        <w:rPr>
          <w:rFonts w:hint="cs"/>
          <w:sz w:val="30"/>
          <w:rtl/>
        </w:rPr>
        <w:t>-</w:t>
      </w:r>
      <w:r w:rsidR="002D583C">
        <w:rPr>
          <w:sz w:val="30"/>
          <w:rtl/>
        </w:rPr>
        <w:tab/>
      </w:r>
      <w:proofErr w:type="gramStart"/>
      <w:r w:rsidR="00161F0F" w:rsidRPr="002D20E9">
        <w:rPr>
          <w:rFonts w:hint="cs"/>
          <w:sz w:val="30"/>
          <w:rtl/>
        </w:rPr>
        <w:t>الروابط</w:t>
      </w:r>
      <w:proofErr w:type="gramEnd"/>
      <w:r w:rsidR="00161F0F" w:rsidRPr="002D20E9">
        <w:rPr>
          <w:rFonts w:hint="cs"/>
          <w:sz w:val="30"/>
          <w:rtl/>
        </w:rPr>
        <w:t xml:space="preserve"> بين المؤسسات في بلد معيّن- بات الآن من الاقتصادي والفعال إدارة برنامج لتقاسم المعلومات بين المؤسسات التعليمية في بلد أو إقليم فرعي معيّن. </w:t>
      </w:r>
      <w:proofErr w:type="gramStart"/>
      <w:r w:rsidR="00161F0F" w:rsidRPr="002D20E9">
        <w:rPr>
          <w:rFonts w:hint="cs"/>
          <w:sz w:val="30"/>
          <w:rtl/>
        </w:rPr>
        <w:t>وفيما</w:t>
      </w:r>
      <w:proofErr w:type="gramEnd"/>
      <w:r w:rsidR="00161F0F" w:rsidRPr="002D20E9">
        <w:rPr>
          <w:rFonts w:hint="cs"/>
          <w:sz w:val="30"/>
          <w:rtl/>
        </w:rPr>
        <w:t xml:space="preserve"> تسمح تكنولوجيا المعلومات إقامة هكذا روابط بتكلفة وحدّ أدنى من الجهود، قد يكون من المفيد إقامة شبكة من المؤسسات المعنية بالتعليم والبحوث في قطاع تربية الأحياء المائية.</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EE08E6" w:rsidP="00EE08E6">
      <w:pPr>
        <w:pStyle w:val="NewPara"/>
        <w:numPr>
          <w:ilvl w:val="0"/>
          <w:numId w:val="0"/>
        </w:numPr>
        <w:bidi/>
        <w:spacing w:after="0" w:line="216" w:lineRule="auto"/>
        <w:jc w:val="both"/>
        <w:rPr>
          <w:sz w:val="30"/>
          <w:rtl/>
        </w:rPr>
      </w:pPr>
      <w:r w:rsidRPr="00A54664">
        <w:rPr>
          <w:rFonts w:hint="cs"/>
          <w:sz w:val="24"/>
          <w:szCs w:val="24"/>
          <w:rtl/>
        </w:rPr>
        <w:t>29</w:t>
      </w:r>
      <w:r>
        <w:rPr>
          <w:rFonts w:hint="cs"/>
          <w:sz w:val="30"/>
          <w:rtl/>
        </w:rPr>
        <w:t>-</w:t>
      </w:r>
      <w:r w:rsidR="002D583C">
        <w:rPr>
          <w:sz w:val="30"/>
          <w:rtl/>
        </w:rPr>
        <w:tab/>
      </w:r>
      <w:proofErr w:type="gramStart"/>
      <w:r w:rsidR="00161F0F" w:rsidRPr="002D20E9">
        <w:rPr>
          <w:rFonts w:hint="cs"/>
          <w:sz w:val="30"/>
          <w:rtl/>
        </w:rPr>
        <w:t>إقامة</w:t>
      </w:r>
      <w:proofErr w:type="gramEnd"/>
      <w:r w:rsidR="00161F0F" w:rsidRPr="002D20E9">
        <w:rPr>
          <w:rFonts w:hint="cs"/>
          <w:sz w:val="30"/>
          <w:rtl/>
        </w:rPr>
        <w:t xml:space="preserve"> الشبكات مع مجتمعات التربية- في نهاية المطاف، يختبر المربّون قابلية الاستمرارية التجارية للتكنولوجيات- حتى ولو كانوا أحياناً يتوصلون إلى </w:t>
      </w:r>
      <w:r w:rsidR="002D583C" w:rsidRPr="002D20E9">
        <w:rPr>
          <w:rFonts w:hint="cs"/>
          <w:sz w:val="30"/>
          <w:rtl/>
        </w:rPr>
        <w:t>ابتكارات</w:t>
      </w:r>
      <w:r w:rsidR="00161F0F" w:rsidRPr="002D20E9">
        <w:rPr>
          <w:rFonts w:hint="cs"/>
          <w:sz w:val="30"/>
          <w:rtl/>
        </w:rPr>
        <w:t xml:space="preserve"> خاصة بهم في المزرعة. </w:t>
      </w:r>
      <w:proofErr w:type="gramStart"/>
      <w:r w:rsidR="00161F0F" w:rsidRPr="002D20E9">
        <w:rPr>
          <w:rFonts w:hint="cs"/>
          <w:sz w:val="30"/>
          <w:rtl/>
        </w:rPr>
        <w:t>ولذا</w:t>
      </w:r>
      <w:proofErr w:type="gramEnd"/>
      <w:r w:rsidR="00161F0F" w:rsidRPr="002D20E9">
        <w:rPr>
          <w:rFonts w:hint="cs"/>
          <w:sz w:val="30"/>
          <w:rtl/>
        </w:rPr>
        <w:t>، فإن إقامة الشبكات مع المربين قد يوفّر نتائج تعليمية مفيدة من خلال دفع الطلاّب إلى اكتساب خبرة عملية قيّمة في العمل، وإلى الاستفادة من الفرص للقيام ببرامج موجّهة تجارياً في مجال البحوث والتنمية.</w:t>
      </w:r>
    </w:p>
    <w:p w:rsidR="00161F0F" w:rsidRPr="002D20E9" w:rsidRDefault="00161F0F" w:rsidP="002D20E9">
      <w:pPr>
        <w:pStyle w:val="NewPara"/>
        <w:numPr>
          <w:ilvl w:val="0"/>
          <w:numId w:val="0"/>
        </w:numPr>
        <w:bidi/>
        <w:spacing w:after="0" w:line="216" w:lineRule="auto"/>
        <w:jc w:val="both"/>
        <w:rPr>
          <w:sz w:val="30"/>
          <w:rtl/>
        </w:rPr>
      </w:pPr>
    </w:p>
    <w:p w:rsidR="00161F0F" w:rsidRPr="002D20E9" w:rsidRDefault="00EE08E6" w:rsidP="002D20E9">
      <w:pPr>
        <w:pStyle w:val="NewPara"/>
        <w:numPr>
          <w:ilvl w:val="0"/>
          <w:numId w:val="0"/>
        </w:numPr>
        <w:bidi/>
        <w:spacing w:after="0" w:line="216" w:lineRule="auto"/>
        <w:jc w:val="both"/>
        <w:rPr>
          <w:sz w:val="30"/>
        </w:rPr>
      </w:pPr>
      <w:r w:rsidRPr="00A54664">
        <w:rPr>
          <w:rFonts w:hint="cs"/>
          <w:sz w:val="24"/>
          <w:szCs w:val="24"/>
          <w:rtl/>
        </w:rPr>
        <w:t>30</w:t>
      </w:r>
      <w:r>
        <w:rPr>
          <w:rFonts w:hint="cs"/>
          <w:sz w:val="30"/>
          <w:rtl/>
        </w:rPr>
        <w:t>-</w:t>
      </w:r>
      <w:r w:rsidR="002D583C">
        <w:rPr>
          <w:sz w:val="30"/>
          <w:rtl/>
        </w:rPr>
        <w:tab/>
      </w:r>
      <w:r w:rsidR="00161F0F" w:rsidRPr="002D20E9">
        <w:rPr>
          <w:rFonts w:hint="cs"/>
          <w:sz w:val="30"/>
          <w:rtl/>
          <w:lang w:bidi="ar-LB"/>
        </w:rPr>
        <w:t xml:space="preserve">إقامة الشبكات ضمن الإقليم- يشكل التنوع والتنقل </w:t>
      </w:r>
      <w:proofErr w:type="gramStart"/>
      <w:r w:rsidR="00161F0F" w:rsidRPr="002D20E9">
        <w:rPr>
          <w:rFonts w:hint="cs"/>
          <w:sz w:val="30"/>
          <w:rtl/>
          <w:lang w:bidi="ar-LB"/>
        </w:rPr>
        <w:t>مكونين</w:t>
      </w:r>
      <w:proofErr w:type="gramEnd"/>
      <w:r w:rsidR="00161F0F" w:rsidRPr="002D20E9">
        <w:rPr>
          <w:rFonts w:hint="cs"/>
          <w:sz w:val="30"/>
          <w:rtl/>
          <w:lang w:bidi="ar-LB"/>
        </w:rPr>
        <w:t xml:space="preserve"> أساسيين بالنسبة إلى بناء القدرات العامة في مجال التعليم. </w:t>
      </w:r>
      <w:proofErr w:type="gramStart"/>
      <w:r w:rsidR="00161F0F" w:rsidRPr="002D20E9">
        <w:rPr>
          <w:rFonts w:hint="cs"/>
          <w:sz w:val="30"/>
          <w:rtl/>
          <w:lang w:bidi="ar-LB"/>
        </w:rPr>
        <w:t>كما</w:t>
      </w:r>
      <w:proofErr w:type="gramEnd"/>
      <w:r w:rsidR="00161F0F" w:rsidRPr="002D20E9">
        <w:rPr>
          <w:rFonts w:hint="cs"/>
          <w:sz w:val="30"/>
          <w:rtl/>
          <w:lang w:bidi="ar-LB"/>
        </w:rPr>
        <w:t xml:space="preserve"> أن تقاسم الموارد بين الأقاليم هام بقدر أهميته داخل الأقاليم. </w:t>
      </w:r>
      <w:proofErr w:type="gramStart"/>
      <w:r w:rsidR="00161F0F" w:rsidRPr="002D20E9">
        <w:rPr>
          <w:rFonts w:hint="cs"/>
          <w:sz w:val="30"/>
          <w:rtl/>
          <w:lang w:bidi="ar-LB"/>
        </w:rPr>
        <w:t>يوجد</w:t>
      </w:r>
      <w:proofErr w:type="gramEnd"/>
      <w:r w:rsidR="00161F0F" w:rsidRPr="002D20E9">
        <w:rPr>
          <w:rFonts w:hint="cs"/>
          <w:sz w:val="30"/>
          <w:rtl/>
          <w:lang w:bidi="ar-LB"/>
        </w:rPr>
        <w:t xml:space="preserve"> في آسيا مثلاً عدد من المؤسسات المتخصصة في قطاع تربية الأحياء المائية، وثمة فرصة لإقامة روابط وثيقة بين هذه المؤسسات. وقد اضطلع اليابان بدور ملحوظ  في مساعدة العديد من البلدان الأخرى في الإقليم بتقديم الخبرة إليها. ومن خلال مركز تنمية مصايد الأسماك في جنوب شرق آسيا،</w:t>
      </w:r>
      <w:r w:rsidR="00161F0F" w:rsidRPr="003B5447">
        <w:rPr>
          <w:rStyle w:val="FootnoteReference"/>
          <w:rFonts w:cs="Times New Roman"/>
          <w:sz w:val="24"/>
          <w:szCs w:val="24"/>
          <w:rtl/>
        </w:rPr>
        <w:footnoteReference w:id="20"/>
      </w:r>
      <w:r w:rsidR="00161F0F" w:rsidRPr="002D20E9">
        <w:rPr>
          <w:rFonts w:hint="cs"/>
          <w:sz w:val="30"/>
          <w:rtl/>
          <w:lang w:bidi="ar-LB"/>
        </w:rPr>
        <w:t xml:space="preserve"> قدّمت اليابان دعماً ملحوظاً لإدارة تربية الأحياء المائية التابع لهذا المركز في الفلبين.</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EE08E6" w:rsidP="00BE00F3">
      <w:pPr>
        <w:pStyle w:val="NewPara"/>
        <w:numPr>
          <w:ilvl w:val="0"/>
          <w:numId w:val="0"/>
        </w:numPr>
        <w:bidi/>
        <w:spacing w:after="0" w:line="216" w:lineRule="auto"/>
        <w:jc w:val="both"/>
        <w:rPr>
          <w:sz w:val="30"/>
          <w:rtl/>
        </w:rPr>
      </w:pPr>
      <w:r w:rsidRPr="00A54664">
        <w:rPr>
          <w:rFonts w:hint="cs"/>
          <w:sz w:val="24"/>
          <w:szCs w:val="24"/>
          <w:rtl/>
        </w:rPr>
        <w:t>31</w:t>
      </w:r>
      <w:r>
        <w:rPr>
          <w:rFonts w:hint="cs"/>
          <w:sz w:val="30"/>
          <w:rtl/>
        </w:rPr>
        <w:t>-</w:t>
      </w:r>
      <w:r w:rsidR="002D583C">
        <w:rPr>
          <w:sz w:val="30"/>
          <w:rtl/>
        </w:rPr>
        <w:tab/>
      </w:r>
      <w:r w:rsidR="00161F0F" w:rsidRPr="002D20E9">
        <w:rPr>
          <w:rFonts w:hint="cs"/>
          <w:sz w:val="30"/>
          <w:rtl/>
        </w:rPr>
        <w:t xml:space="preserve">كذلك، أدى المعهد الآسيوي للتكنولوجيا في </w:t>
      </w:r>
      <w:r w:rsidR="002D583C" w:rsidRPr="002D20E9">
        <w:rPr>
          <w:rFonts w:hint="cs"/>
          <w:sz w:val="30"/>
          <w:rtl/>
        </w:rPr>
        <w:t>تايلند</w:t>
      </w:r>
      <w:r w:rsidR="00161F0F" w:rsidRPr="002D20E9">
        <w:rPr>
          <w:rFonts w:hint="cs"/>
          <w:sz w:val="30"/>
          <w:rtl/>
        </w:rPr>
        <w:t xml:space="preserve"> دوراً رئيسياً في تنمية التكنولوجيا في مجال تربية الأحياء المائية على نطاق صغير في الإقليم وفي تدريب الباحثين، والمدراء، والفنيين، والمنتجين من بلدان عدة. وقد شكّل التعاون/الشراكة بين بلدان الجنوب في </w:t>
      </w:r>
      <w:r w:rsidR="00BE00F3">
        <w:rPr>
          <w:rFonts w:hint="cs"/>
          <w:sz w:val="30"/>
          <w:rtl/>
        </w:rPr>
        <w:t>ال</w:t>
      </w:r>
      <w:r w:rsidR="00161F0F" w:rsidRPr="002D20E9">
        <w:rPr>
          <w:rFonts w:hint="cs"/>
          <w:sz w:val="30"/>
          <w:rtl/>
        </w:rPr>
        <w:t xml:space="preserve">منظمة منصةً مجدية جداً في إقامة الشبكات وروابط وثيقة بين المؤسسات/البلدان في أقاليم مختلفة (مثلاً إقليم آسيا والمحيط </w:t>
      </w:r>
      <w:r w:rsidR="002D583C" w:rsidRPr="002D20E9">
        <w:rPr>
          <w:rFonts w:hint="cs"/>
          <w:sz w:val="30"/>
          <w:rtl/>
        </w:rPr>
        <w:t>الهادئ</w:t>
      </w:r>
      <w:r w:rsidR="00161F0F" w:rsidRPr="002D20E9">
        <w:rPr>
          <w:rFonts w:hint="cs"/>
          <w:sz w:val="30"/>
          <w:rtl/>
        </w:rPr>
        <w:t xml:space="preserve"> بما في ذلك </w:t>
      </w:r>
      <w:r w:rsidR="00BE00F3">
        <w:rPr>
          <w:rFonts w:hint="cs"/>
          <w:sz w:val="30"/>
          <w:rtl/>
        </w:rPr>
        <w:t xml:space="preserve">جنوب </w:t>
      </w:r>
      <w:r w:rsidR="00161F0F" w:rsidRPr="002D20E9">
        <w:rPr>
          <w:rFonts w:hint="cs"/>
          <w:sz w:val="30"/>
          <w:rtl/>
        </w:rPr>
        <w:t>آسيا، وآسيا الوسطى، وأفريقيا جنوب الصحراء</w:t>
      </w:r>
      <w:r w:rsidR="00BE00F3">
        <w:rPr>
          <w:rFonts w:hint="cs"/>
          <w:sz w:val="30"/>
          <w:rtl/>
        </w:rPr>
        <w:t xml:space="preserve"> الكبرى</w:t>
      </w:r>
      <w:r w:rsidR="00161F0F" w:rsidRPr="002D20E9">
        <w:rPr>
          <w:rFonts w:hint="cs"/>
          <w:sz w:val="30"/>
          <w:rtl/>
        </w:rPr>
        <w:t xml:space="preserve">، وأمريكا اللاتينية وجزر البحر الكاريبي). </w:t>
      </w:r>
    </w:p>
    <w:p w:rsidR="00161F0F" w:rsidRPr="002D20E9" w:rsidRDefault="00161F0F" w:rsidP="002D20E9">
      <w:pPr>
        <w:bidi/>
        <w:spacing w:line="216" w:lineRule="auto"/>
        <w:jc w:val="both"/>
        <w:rPr>
          <w:rFonts w:cs="Akhbar MT"/>
          <w:sz w:val="30"/>
          <w:szCs w:val="30"/>
          <w:rtl/>
          <w:lang w:bidi="ar-LB"/>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32</w:t>
      </w:r>
      <w:r>
        <w:rPr>
          <w:rFonts w:hint="cs"/>
          <w:sz w:val="30"/>
          <w:rtl/>
        </w:rPr>
        <w:t>-</w:t>
      </w:r>
      <w:r w:rsidR="002D583C">
        <w:rPr>
          <w:sz w:val="30"/>
          <w:rtl/>
        </w:rPr>
        <w:tab/>
      </w:r>
      <w:r w:rsidR="00161F0F" w:rsidRPr="002D20E9">
        <w:rPr>
          <w:rFonts w:hint="cs"/>
          <w:sz w:val="30"/>
          <w:rtl/>
        </w:rPr>
        <w:t xml:space="preserve">وينبغي إيلاء إقامة الشبكات في مجال التعليم والبحث في تربية الأحياء المائية اهتماماً خاصاً في أفريقيا جنوب الصحراء </w:t>
      </w:r>
      <w:r w:rsidR="00F94D12">
        <w:rPr>
          <w:rFonts w:hint="cs"/>
          <w:sz w:val="30"/>
          <w:rtl/>
        </w:rPr>
        <w:t xml:space="preserve">الكبرى </w:t>
      </w:r>
      <w:r w:rsidR="00161F0F" w:rsidRPr="002D20E9">
        <w:rPr>
          <w:rFonts w:hint="cs"/>
          <w:sz w:val="30"/>
          <w:rtl/>
        </w:rPr>
        <w:t>لأسباب عدة. في حين تتو</w:t>
      </w:r>
      <w:r w:rsidR="00F94D12">
        <w:rPr>
          <w:rFonts w:hint="cs"/>
          <w:sz w:val="30"/>
          <w:rtl/>
        </w:rPr>
        <w:t>ا</w:t>
      </w:r>
      <w:r w:rsidR="00161F0F" w:rsidRPr="002D20E9">
        <w:rPr>
          <w:rFonts w:hint="cs"/>
          <w:sz w:val="30"/>
          <w:rtl/>
        </w:rPr>
        <w:t xml:space="preserve">فر في أفريقيا جنوب الصحراء </w:t>
      </w:r>
      <w:r w:rsidR="00F94D12">
        <w:rPr>
          <w:rFonts w:hint="cs"/>
          <w:sz w:val="30"/>
          <w:rtl/>
        </w:rPr>
        <w:t xml:space="preserve">الكبرى </w:t>
      </w:r>
      <w:r w:rsidR="00161F0F" w:rsidRPr="002D20E9">
        <w:rPr>
          <w:rFonts w:hint="cs"/>
          <w:sz w:val="30"/>
          <w:rtl/>
        </w:rPr>
        <w:t>عدة مؤسسات أكاديمية تتمتع بقدرة بحثية في مجال تربية الأحياء المائية، غير أنها تكاد تكون معزولة جغرافياً ولا تقيم الكثير من الشبكات، ولا تتقاسم الموارد</w:t>
      </w:r>
      <w:r w:rsidR="00F94D12">
        <w:rPr>
          <w:rFonts w:hint="cs"/>
          <w:sz w:val="30"/>
          <w:rtl/>
        </w:rPr>
        <w:t xml:space="preserve"> مع مؤسسات أخرى. </w:t>
      </w:r>
      <w:proofErr w:type="gramStart"/>
      <w:r w:rsidR="00F94D12">
        <w:rPr>
          <w:rFonts w:hint="cs"/>
          <w:sz w:val="30"/>
          <w:rtl/>
        </w:rPr>
        <w:t>وقد</w:t>
      </w:r>
      <w:proofErr w:type="gramEnd"/>
      <w:r w:rsidR="00F94D12">
        <w:rPr>
          <w:rFonts w:hint="cs"/>
          <w:sz w:val="30"/>
          <w:rtl/>
        </w:rPr>
        <w:t xml:space="preserve"> جرت محاولا</w:t>
      </w:r>
      <w:r w:rsidR="00161F0F" w:rsidRPr="002D20E9">
        <w:rPr>
          <w:rFonts w:hint="cs"/>
          <w:sz w:val="30"/>
          <w:rtl/>
        </w:rPr>
        <w:t>ت أخيرة لتشجيع إقامة الشبكات بين المؤسسات لتنمية القدرات الإقليمية في مجال البحث والتعليم.</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EE08E6" w:rsidP="00F94D12">
      <w:pPr>
        <w:pStyle w:val="NewPara"/>
        <w:numPr>
          <w:ilvl w:val="0"/>
          <w:numId w:val="0"/>
        </w:numPr>
        <w:bidi/>
        <w:spacing w:after="0" w:line="216" w:lineRule="auto"/>
        <w:jc w:val="both"/>
        <w:rPr>
          <w:sz w:val="30"/>
          <w:rtl/>
        </w:rPr>
      </w:pPr>
      <w:r w:rsidRPr="00A54664">
        <w:rPr>
          <w:rFonts w:hint="cs"/>
          <w:sz w:val="24"/>
          <w:szCs w:val="24"/>
          <w:rtl/>
        </w:rPr>
        <w:t>33</w:t>
      </w:r>
      <w:r>
        <w:rPr>
          <w:rFonts w:hint="cs"/>
          <w:sz w:val="30"/>
          <w:rtl/>
        </w:rPr>
        <w:t>-</w:t>
      </w:r>
      <w:r w:rsidR="002D583C">
        <w:rPr>
          <w:sz w:val="30"/>
          <w:rtl/>
        </w:rPr>
        <w:tab/>
      </w:r>
      <w:r w:rsidR="00161F0F" w:rsidRPr="002D20E9">
        <w:rPr>
          <w:rFonts w:hint="cs"/>
          <w:sz w:val="30"/>
          <w:rtl/>
        </w:rPr>
        <w:t xml:space="preserve">وتحت رعاية برنامج الشراكة الجديدة من أجل التنمية في أفريقيا- القطب الإقليمي للأسماك، </w:t>
      </w:r>
      <w:r w:rsidR="00F94D12">
        <w:rPr>
          <w:rFonts w:hint="cs"/>
          <w:sz w:val="30"/>
          <w:rtl/>
        </w:rPr>
        <w:t>وضعت</w:t>
      </w:r>
      <w:r w:rsidR="00161F0F" w:rsidRPr="002D20E9">
        <w:rPr>
          <w:rFonts w:hint="cs"/>
          <w:sz w:val="30"/>
          <w:rtl/>
        </w:rPr>
        <w:t xml:space="preserve"> كلية بوندا للزراعة في جامعة ملاوي برنامجاً تدريبياً إقليمياً لشهادة الماجستير في تربية الأحياء المائية. ويدعم البرنامج تدريب طلاب من أفريقيا الشرقية، والوسطى والجنوبية لبناء وتعزيز شبكة من الباحثين المعنيين بتعديل وتنفيذ مشاريع آيلة إلى تعزيز مصايد الأسماك وإنتاج تربية الأحياء المائية والتنوع البيولوجي.</w:t>
      </w:r>
    </w:p>
    <w:p w:rsidR="002D583C" w:rsidRDefault="002D583C" w:rsidP="002D583C">
      <w:pPr>
        <w:pStyle w:val="NewPara"/>
        <w:numPr>
          <w:ilvl w:val="0"/>
          <w:numId w:val="0"/>
        </w:numPr>
        <w:bidi/>
        <w:spacing w:after="0" w:line="216" w:lineRule="auto"/>
        <w:jc w:val="both"/>
        <w:rPr>
          <w:sz w:val="30"/>
          <w:rtl/>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34</w:t>
      </w:r>
      <w:r>
        <w:rPr>
          <w:rFonts w:hint="cs"/>
          <w:sz w:val="30"/>
          <w:rtl/>
        </w:rPr>
        <w:t>-</w:t>
      </w:r>
      <w:r w:rsidR="002D583C">
        <w:rPr>
          <w:sz w:val="30"/>
          <w:rtl/>
        </w:rPr>
        <w:tab/>
      </w:r>
      <w:r w:rsidR="00161F0F" w:rsidRPr="002D20E9">
        <w:rPr>
          <w:rFonts w:hint="cs"/>
          <w:sz w:val="30"/>
          <w:rtl/>
        </w:rPr>
        <w:t xml:space="preserve">وأمّا </w:t>
      </w:r>
      <w:r w:rsidR="00F94D12">
        <w:rPr>
          <w:rFonts w:hint="cs"/>
          <w:sz w:val="30"/>
          <w:rtl/>
        </w:rPr>
        <w:t>ال</w:t>
      </w:r>
      <w:r w:rsidR="00161F0F" w:rsidRPr="002D20E9">
        <w:rPr>
          <w:rFonts w:hint="cs"/>
          <w:sz w:val="30"/>
          <w:rtl/>
        </w:rPr>
        <w:t xml:space="preserve">مؤسسات </w:t>
      </w:r>
      <w:r w:rsidR="00F94D12">
        <w:rPr>
          <w:rFonts w:hint="cs"/>
          <w:sz w:val="30"/>
          <w:rtl/>
        </w:rPr>
        <w:t>ال</w:t>
      </w:r>
      <w:r w:rsidR="00161F0F" w:rsidRPr="002D20E9">
        <w:rPr>
          <w:rFonts w:hint="cs"/>
          <w:sz w:val="30"/>
          <w:rtl/>
        </w:rPr>
        <w:t xml:space="preserve">أخرى فتشمل منتدى البحوث الزراعية في أفريقيا، وهو الذراع الفني لمفوضية الاتحاد الأفريقي في المسائل المتصلة بالعلوم الزراعية، والتكنولوجيا </w:t>
      </w:r>
      <w:proofErr w:type="gramStart"/>
      <w:r w:rsidR="00161F0F" w:rsidRPr="002D20E9">
        <w:rPr>
          <w:rFonts w:hint="cs"/>
          <w:sz w:val="30"/>
          <w:rtl/>
        </w:rPr>
        <w:t>والابتكار</w:t>
      </w:r>
      <w:proofErr w:type="gramEnd"/>
      <w:r w:rsidR="00161F0F" w:rsidRPr="002D20E9">
        <w:rPr>
          <w:rFonts w:hint="cs"/>
          <w:sz w:val="30"/>
          <w:rtl/>
        </w:rPr>
        <w:t xml:space="preserve">. ويهدف من خلال برنامجه بعنوان تعزيز القدرات في البحوث والتنمية الزراعية، إلى تعزيز القدرات البشرية والمؤسسية </w:t>
      </w:r>
      <w:proofErr w:type="gramStart"/>
      <w:r w:rsidR="00161F0F" w:rsidRPr="002D20E9">
        <w:rPr>
          <w:rFonts w:hint="cs"/>
          <w:sz w:val="30"/>
          <w:rtl/>
        </w:rPr>
        <w:t>في</w:t>
      </w:r>
      <w:proofErr w:type="gramEnd"/>
      <w:r w:rsidR="00161F0F" w:rsidRPr="002D20E9">
        <w:rPr>
          <w:rFonts w:hint="cs"/>
          <w:sz w:val="30"/>
          <w:rtl/>
        </w:rPr>
        <w:t xml:space="preserve"> نظم البحوث الزراعية الوطنية الأفريقية. ومع إقفال مكتب مصايد الأسماك التابع للشراكة الجديدة من أجل التنمية في أفريقيا، تسلم المكتب الأفريقي للموارد الحيوانية التابع للاتحاد الأفريقي مهمة الشراكة لمصايد الأسماك الأفريقية؛ كما أن مجموعة العمل التابعة له والمعنية بتربية الأحياء المائية تشكل آلية ممكنة لتنسيق البحوث في مجال تربية الأحياء المائية.</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EE08E6" w:rsidP="00F94D12">
      <w:pPr>
        <w:pStyle w:val="NewPara"/>
        <w:numPr>
          <w:ilvl w:val="0"/>
          <w:numId w:val="0"/>
        </w:numPr>
        <w:bidi/>
        <w:spacing w:after="0" w:line="216" w:lineRule="auto"/>
        <w:jc w:val="both"/>
        <w:rPr>
          <w:sz w:val="30"/>
          <w:rtl/>
        </w:rPr>
      </w:pPr>
      <w:r w:rsidRPr="00A54664">
        <w:rPr>
          <w:rFonts w:hint="cs"/>
          <w:sz w:val="24"/>
          <w:szCs w:val="24"/>
          <w:rtl/>
        </w:rPr>
        <w:t>35</w:t>
      </w:r>
      <w:r>
        <w:rPr>
          <w:rFonts w:hint="cs"/>
          <w:sz w:val="30"/>
          <w:rtl/>
        </w:rPr>
        <w:t>-</w:t>
      </w:r>
      <w:r w:rsidR="002D583C">
        <w:rPr>
          <w:sz w:val="30"/>
          <w:rtl/>
        </w:rPr>
        <w:tab/>
      </w:r>
      <w:proofErr w:type="gramStart"/>
      <w:r w:rsidR="00161F0F" w:rsidRPr="002D20E9">
        <w:rPr>
          <w:rFonts w:hint="cs"/>
          <w:sz w:val="30"/>
          <w:rtl/>
        </w:rPr>
        <w:t>وقد</w:t>
      </w:r>
      <w:proofErr w:type="gramEnd"/>
      <w:r w:rsidR="00161F0F" w:rsidRPr="002D20E9">
        <w:rPr>
          <w:rFonts w:hint="cs"/>
          <w:sz w:val="30"/>
          <w:rtl/>
        </w:rPr>
        <w:t xml:space="preserve"> حدّد تجمع الجامعات الأفريقية الحاجة </w:t>
      </w:r>
      <w:r w:rsidR="00F94D12">
        <w:rPr>
          <w:rFonts w:hint="cs"/>
          <w:sz w:val="30"/>
          <w:rtl/>
        </w:rPr>
        <w:t xml:space="preserve">إلى </w:t>
      </w:r>
      <w:r w:rsidR="00161F0F" w:rsidRPr="002D20E9">
        <w:rPr>
          <w:rFonts w:hint="cs"/>
          <w:sz w:val="30"/>
          <w:rtl/>
        </w:rPr>
        <w:t xml:space="preserve">تحسين المناهج التعليمية في الجامعات الأفريقية للتأكد من أنها توفر المهارات </w:t>
      </w:r>
      <w:r w:rsidR="00F94D12">
        <w:rPr>
          <w:rFonts w:hint="cs"/>
          <w:sz w:val="30"/>
          <w:rtl/>
        </w:rPr>
        <w:t>والفنيين</w:t>
      </w:r>
      <w:r w:rsidR="00161F0F" w:rsidRPr="002D20E9">
        <w:rPr>
          <w:rFonts w:hint="cs"/>
          <w:sz w:val="30"/>
          <w:rtl/>
        </w:rPr>
        <w:t xml:space="preserve"> الذين </w:t>
      </w:r>
      <w:proofErr w:type="spellStart"/>
      <w:r w:rsidR="00161F0F" w:rsidRPr="002D20E9">
        <w:rPr>
          <w:rFonts w:hint="cs"/>
          <w:sz w:val="30"/>
          <w:rtl/>
        </w:rPr>
        <w:t>يتطلبهم</w:t>
      </w:r>
      <w:proofErr w:type="spellEnd"/>
      <w:r w:rsidR="00161F0F" w:rsidRPr="002D20E9">
        <w:rPr>
          <w:rFonts w:hint="cs"/>
          <w:sz w:val="30"/>
          <w:rtl/>
        </w:rPr>
        <w:t xml:space="preserve"> سوق العمل. ويمكن التشجيع على ذلك بوصفه مجالاً تعاونياً مع التجمع الإقليمي</w:t>
      </w:r>
      <w:r w:rsidR="00F94D12">
        <w:rPr>
          <w:rFonts w:hint="cs"/>
          <w:sz w:val="30"/>
          <w:rtl/>
        </w:rPr>
        <w:t xml:space="preserve"> للجامعات في أفريقيا الجنوبية.</w:t>
      </w:r>
    </w:p>
    <w:p w:rsidR="00161F0F" w:rsidRPr="002D20E9" w:rsidRDefault="00161F0F" w:rsidP="002D20E9">
      <w:pPr>
        <w:bidi/>
        <w:spacing w:line="216" w:lineRule="auto"/>
        <w:jc w:val="both"/>
        <w:rPr>
          <w:rFonts w:cs="Akhbar MT"/>
          <w:sz w:val="30"/>
          <w:szCs w:val="30"/>
          <w:rtl/>
          <w:lang w:bidi="ar-LB"/>
        </w:rPr>
      </w:pPr>
    </w:p>
    <w:p w:rsidR="00161F0F" w:rsidRPr="002D20E9" w:rsidRDefault="00EE08E6" w:rsidP="00F94D12">
      <w:pPr>
        <w:pStyle w:val="NewPara"/>
        <w:numPr>
          <w:ilvl w:val="0"/>
          <w:numId w:val="0"/>
        </w:numPr>
        <w:bidi/>
        <w:spacing w:after="0" w:line="216" w:lineRule="auto"/>
        <w:jc w:val="both"/>
        <w:rPr>
          <w:sz w:val="30"/>
        </w:rPr>
      </w:pPr>
      <w:r w:rsidRPr="00A54664">
        <w:rPr>
          <w:rFonts w:hint="cs"/>
          <w:sz w:val="24"/>
          <w:szCs w:val="24"/>
          <w:rtl/>
          <w:lang w:bidi="ar-LB"/>
        </w:rPr>
        <w:t>36</w:t>
      </w:r>
      <w:r>
        <w:rPr>
          <w:rFonts w:hint="cs"/>
          <w:sz w:val="30"/>
          <w:rtl/>
          <w:lang w:bidi="ar-LB"/>
        </w:rPr>
        <w:t>-</w:t>
      </w:r>
      <w:r w:rsidR="002D583C">
        <w:rPr>
          <w:sz w:val="30"/>
          <w:rtl/>
        </w:rPr>
        <w:tab/>
      </w:r>
      <w:r w:rsidR="00161F0F" w:rsidRPr="002D20E9">
        <w:rPr>
          <w:rFonts w:hint="cs"/>
          <w:sz w:val="30"/>
          <w:rtl/>
        </w:rPr>
        <w:t xml:space="preserve">وأمّا مشروع شبكات البحث في مجال تربية الأحياء المائية المستدامة لأفريقيا جنوب الصحراء </w:t>
      </w:r>
      <w:r w:rsidR="00F94D12">
        <w:rPr>
          <w:rFonts w:hint="cs"/>
          <w:sz w:val="30"/>
          <w:rtl/>
        </w:rPr>
        <w:t xml:space="preserve">الكبرى </w:t>
      </w:r>
      <w:r w:rsidR="00161F0F" w:rsidRPr="002D20E9">
        <w:rPr>
          <w:rFonts w:hint="cs"/>
          <w:sz w:val="30"/>
          <w:rtl/>
        </w:rPr>
        <w:t xml:space="preserve">في أفريقيا الجنوبية فقد ربط على نحو فعال بين الباحثين، والمزارعين والقطاع الخاص. </w:t>
      </w:r>
      <w:proofErr w:type="gramStart"/>
      <w:r w:rsidR="00161F0F" w:rsidRPr="002D20E9">
        <w:rPr>
          <w:rFonts w:hint="cs"/>
          <w:sz w:val="30"/>
          <w:rtl/>
        </w:rPr>
        <w:t>ولم</w:t>
      </w:r>
      <w:proofErr w:type="gramEnd"/>
      <w:r w:rsidR="00161F0F" w:rsidRPr="002D20E9">
        <w:rPr>
          <w:rFonts w:hint="cs"/>
          <w:sz w:val="30"/>
          <w:rtl/>
        </w:rPr>
        <w:t xml:space="preserve"> يضطلع بدور رسمي في إقامة شبكات في مجال التعليم في تربية الأحياء المائية، </w:t>
      </w:r>
      <w:r w:rsidR="00F94D12">
        <w:rPr>
          <w:rFonts w:hint="cs"/>
          <w:sz w:val="30"/>
          <w:rtl/>
        </w:rPr>
        <w:t>ولكن</w:t>
      </w:r>
      <w:r w:rsidR="00161F0F" w:rsidRPr="002D20E9">
        <w:rPr>
          <w:rFonts w:hint="cs"/>
          <w:sz w:val="30"/>
          <w:rtl/>
        </w:rPr>
        <w:t xml:space="preserve"> أظهر فعاليةً كبيرة في تشجيع إقامة الشبكات ضمن مجموعة المربين وبوصفه أداةً إعلامية وتعليمية.</w:t>
      </w:r>
    </w:p>
    <w:p w:rsidR="00161F0F" w:rsidRPr="002D20E9" w:rsidRDefault="00161F0F" w:rsidP="002D20E9">
      <w:pPr>
        <w:pStyle w:val="ListParagraph"/>
        <w:bidi/>
        <w:spacing w:line="216" w:lineRule="auto"/>
        <w:ind w:left="0"/>
        <w:contextualSpacing w:val="0"/>
        <w:jc w:val="both"/>
        <w:rPr>
          <w:rFonts w:cs="Akhbar MT"/>
          <w:sz w:val="30"/>
          <w:szCs w:val="30"/>
          <w:rtl/>
        </w:rPr>
      </w:pPr>
    </w:p>
    <w:p w:rsidR="00161F0F" w:rsidRDefault="00EE08E6" w:rsidP="00F94D12">
      <w:pPr>
        <w:pStyle w:val="NewPara"/>
        <w:numPr>
          <w:ilvl w:val="0"/>
          <w:numId w:val="0"/>
        </w:numPr>
        <w:bidi/>
        <w:spacing w:after="0" w:line="216" w:lineRule="auto"/>
        <w:jc w:val="both"/>
        <w:rPr>
          <w:sz w:val="30"/>
          <w:rtl/>
        </w:rPr>
      </w:pPr>
      <w:r w:rsidRPr="00A54664">
        <w:rPr>
          <w:rFonts w:hint="cs"/>
          <w:sz w:val="24"/>
          <w:szCs w:val="24"/>
          <w:rtl/>
        </w:rPr>
        <w:t>37</w:t>
      </w:r>
      <w:r>
        <w:rPr>
          <w:rFonts w:hint="cs"/>
          <w:sz w:val="30"/>
          <w:rtl/>
        </w:rPr>
        <w:t>-</w:t>
      </w:r>
      <w:r w:rsidR="002D583C">
        <w:rPr>
          <w:sz w:val="30"/>
          <w:rtl/>
        </w:rPr>
        <w:tab/>
      </w:r>
      <w:proofErr w:type="gramStart"/>
      <w:r w:rsidR="00161F0F" w:rsidRPr="002D20E9">
        <w:rPr>
          <w:rFonts w:hint="cs"/>
          <w:sz w:val="30"/>
          <w:rtl/>
        </w:rPr>
        <w:t>وقد</w:t>
      </w:r>
      <w:proofErr w:type="gramEnd"/>
      <w:r w:rsidR="00161F0F" w:rsidRPr="002D20E9">
        <w:rPr>
          <w:rFonts w:hint="cs"/>
          <w:sz w:val="30"/>
          <w:rtl/>
        </w:rPr>
        <w:t xml:space="preserve"> دعمت </w:t>
      </w:r>
      <w:r w:rsidR="00F94D12">
        <w:rPr>
          <w:rFonts w:hint="cs"/>
          <w:sz w:val="30"/>
          <w:rtl/>
        </w:rPr>
        <w:t>ال</w:t>
      </w:r>
      <w:r w:rsidR="00161F0F" w:rsidRPr="002D20E9">
        <w:rPr>
          <w:rFonts w:hint="cs"/>
          <w:sz w:val="30"/>
          <w:rtl/>
        </w:rPr>
        <w:t xml:space="preserve">منظمة إقامة شبكة تربية الأحياء المائية لأفريقيا وضع نموذجها طبقاً لنموذج شبكة مراكز تربية الأحياء المائية في آسيا والمحيط </w:t>
      </w:r>
      <w:r w:rsidR="002D583C" w:rsidRPr="002D20E9">
        <w:rPr>
          <w:rFonts w:hint="cs"/>
          <w:sz w:val="30"/>
          <w:rtl/>
        </w:rPr>
        <w:t>الهادئ</w:t>
      </w:r>
      <w:r w:rsidR="00161F0F" w:rsidRPr="002D20E9">
        <w:rPr>
          <w:rFonts w:hint="cs"/>
          <w:sz w:val="30"/>
          <w:rtl/>
        </w:rPr>
        <w:t xml:space="preserve">. </w:t>
      </w:r>
      <w:r w:rsidR="00F94D12">
        <w:rPr>
          <w:rFonts w:hint="cs"/>
          <w:sz w:val="30"/>
          <w:rtl/>
        </w:rPr>
        <w:t>و</w:t>
      </w:r>
      <w:r w:rsidR="00161F0F" w:rsidRPr="002D20E9">
        <w:rPr>
          <w:rFonts w:hint="cs"/>
          <w:sz w:val="30"/>
          <w:rtl/>
        </w:rPr>
        <w:t>بالفعل، أوجدت شبكة تربية الأحياء المائية لأفريقيا لتيسير تبادل المعلومات حول تربية الأحياء المائية في أفريقيا جنوب الصحراء</w:t>
      </w:r>
      <w:r w:rsidR="00F94D12">
        <w:rPr>
          <w:rFonts w:hint="cs"/>
          <w:sz w:val="30"/>
          <w:rtl/>
        </w:rPr>
        <w:t xml:space="preserve"> الكبرى</w:t>
      </w:r>
      <w:r w:rsidR="00161F0F" w:rsidRPr="002D20E9">
        <w:rPr>
          <w:rFonts w:hint="cs"/>
          <w:sz w:val="30"/>
          <w:rtl/>
        </w:rPr>
        <w:t>، وإقامة شبكة غير رسمية، ومرنة وفعالة من الخبراء الإقليميين لتنمية تربية الأحياء المائية.</w:t>
      </w:r>
    </w:p>
    <w:p w:rsidR="00161F0F" w:rsidRPr="002D20E9" w:rsidRDefault="00161F0F" w:rsidP="002D20E9">
      <w:pPr>
        <w:bidi/>
        <w:spacing w:line="216" w:lineRule="auto"/>
        <w:jc w:val="both"/>
        <w:rPr>
          <w:rFonts w:cs="Akhbar MT"/>
          <w:sz w:val="30"/>
          <w:szCs w:val="30"/>
          <w:rtl/>
          <w:lang w:bidi="ar-LB"/>
        </w:rPr>
      </w:pPr>
    </w:p>
    <w:p w:rsidR="00161F0F" w:rsidRDefault="00EE08E6" w:rsidP="00E45426">
      <w:pPr>
        <w:pStyle w:val="NewPara"/>
        <w:numPr>
          <w:ilvl w:val="0"/>
          <w:numId w:val="0"/>
        </w:numPr>
        <w:bidi/>
        <w:spacing w:after="0" w:line="216" w:lineRule="auto"/>
        <w:jc w:val="both"/>
        <w:rPr>
          <w:sz w:val="30"/>
          <w:rtl/>
        </w:rPr>
      </w:pPr>
      <w:r w:rsidRPr="00A54664">
        <w:rPr>
          <w:rFonts w:hint="cs"/>
          <w:sz w:val="24"/>
          <w:szCs w:val="24"/>
          <w:rtl/>
        </w:rPr>
        <w:t>38</w:t>
      </w:r>
      <w:r>
        <w:rPr>
          <w:rFonts w:hint="cs"/>
          <w:sz w:val="30"/>
          <w:rtl/>
        </w:rPr>
        <w:t>-</w:t>
      </w:r>
      <w:r w:rsidR="002D583C">
        <w:rPr>
          <w:sz w:val="30"/>
          <w:rtl/>
        </w:rPr>
        <w:tab/>
      </w:r>
      <w:r w:rsidR="00161F0F" w:rsidRPr="002D20E9">
        <w:rPr>
          <w:rFonts w:hint="cs"/>
          <w:sz w:val="30"/>
          <w:rtl/>
        </w:rPr>
        <w:t xml:space="preserve">ويمكن إيلاء الاعتبار لتوجيه المناهج التعليمية، والبحوث والبرامج الخاصة </w:t>
      </w:r>
      <w:r w:rsidR="00E45426">
        <w:rPr>
          <w:rFonts w:hint="cs"/>
          <w:sz w:val="30"/>
          <w:rtl/>
        </w:rPr>
        <w:t xml:space="preserve">للمنظمة نحو </w:t>
      </w:r>
      <w:r w:rsidR="00161F0F" w:rsidRPr="002D20E9">
        <w:rPr>
          <w:rFonts w:hint="cs"/>
          <w:sz w:val="30"/>
          <w:rtl/>
        </w:rPr>
        <w:t xml:space="preserve">أفريقيا. كما يمكن تنظيم حلقة عمل </w:t>
      </w:r>
      <w:proofErr w:type="gramStart"/>
      <w:r w:rsidR="00161F0F" w:rsidRPr="002D20E9">
        <w:rPr>
          <w:rFonts w:hint="cs"/>
          <w:sz w:val="30"/>
          <w:rtl/>
        </w:rPr>
        <w:t>إقليمية</w:t>
      </w:r>
      <w:proofErr w:type="gramEnd"/>
      <w:r w:rsidR="00161F0F" w:rsidRPr="002D20E9">
        <w:rPr>
          <w:rFonts w:hint="cs"/>
          <w:sz w:val="30"/>
          <w:rtl/>
        </w:rPr>
        <w:t xml:space="preserve">، يسبقها مسح للمناهج التعليمية والبرامج البحثية ويوفّر المعلومات لها. </w:t>
      </w:r>
      <w:proofErr w:type="gramStart"/>
      <w:r w:rsidR="00161F0F" w:rsidRPr="002D20E9">
        <w:rPr>
          <w:rFonts w:hint="cs"/>
          <w:sz w:val="30"/>
          <w:rtl/>
        </w:rPr>
        <w:t>وقد</w:t>
      </w:r>
      <w:proofErr w:type="gramEnd"/>
      <w:r w:rsidR="00161F0F" w:rsidRPr="002D20E9">
        <w:rPr>
          <w:rFonts w:hint="cs"/>
          <w:sz w:val="30"/>
          <w:rtl/>
        </w:rPr>
        <w:t xml:space="preserve"> تحدّد حلقة العمل مجالات رئيسية للتحسين، ويمكن أن تُستخدم النتائج التي تخلص إليها حلقة العمل لإقامة شبكة إقليمية وبرنامج للابتكار في العلوم والتكنولوجيا في قطاع تربية الأحياء المائية. ويمكن </w:t>
      </w:r>
      <w:proofErr w:type="gramStart"/>
      <w:r w:rsidR="00161F0F" w:rsidRPr="002D20E9">
        <w:rPr>
          <w:rFonts w:hint="cs"/>
          <w:sz w:val="30"/>
          <w:rtl/>
        </w:rPr>
        <w:t>دمجها</w:t>
      </w:r>
      <w:proofErr w:type="gramEnd"/>
      <w:r w:rsidR="00161F0F" w:rsidRPr="002D20E9">
        <w:rPr>
          <w:rFonts w:hint="cs"/>
          <w:sz w:val="30"/>
          <w:rtl/>
        </w:rPr>
        <w:t xml:space="preserve"> في برنامج عمل المكتب الأفريقي للموارد الحيوانية في الاتحاد الأفريقي. .</w:t>
      </w:r>
    </w:p>
    <w:p w:rsidR="00A54664" w:rsidRDefault="00A54664" w:rsidP="00A54664">
      <w:pPr>
        <w:pStyle w:val="NewPara"/>
        <w:numPr>
          <w:ilvl w:val="0"/>
          <w:numId w:val="0"/>
        </w:numPr>
        <w:bidi/>
        <w:spacing w:after="0" w:line="216" w:lineRule="auto"/>
        <w:jc w:val="both"/>
        <w:rPr>
          <w:sz w:val="30"/>
          <w:rtl/>
        </w:rPr>
      </w:pPr>
    </w:p>
    <w:p w:rsidR="002D583C" w:rsidRPr="00EE08E6" w:rsidRDefault="002D583C" w:rsidP="00EE08E6">
      <w:pPr>
        <w:pStyle w:val="NewPara"/>
        <w:numPr>
          <w:ilvl w:val="0"/>
          <w:numId w:val="0"/>
        </w:numPr>
        <w:bidi/>
        <w:spacing w:after="0" w:line="216" w:lineRule="auto"/>
        <w:jc w:val="both"/>
        <w:rPr>
          <w:b/>
          <w:bCs/>
          <w:sz w:val="30"/>
          <w:rtl/>
        </w:rPr>
      </w:pPr>
      <w:r w:rsidRPr="00EE08E6">
        <w:rPr>
          <w:rFonts w:hint="cs"/>
          <w:b/>
          <w:bCs/>
          <w:sz w:val="32"/>
          <w:szCs w:val="32"/>
          <w:rtl/>
        </w:rPr>
        <w:t>البحث: استراتيجية لتحديد الأولويات</w:t>
      </w:r>
    </w:p>
    <w:p w:rsidR="002D583C" w:rsidRDefault="002D583C" w:rsidP="002D583C">
      <w:pPr>
        <w:pStyle w:val="NewPara"/>
        <w:numPr>
          <w:ilvl w:val="0"/>
          <w:numId w:val="0"/>
        </w:numPr>
        <w:bidi/>
        <w:spacing w:after="0" w:line="216" w:lineRule="auto"/>
        <w:jc w:val="center"/>
        <w:rPr>
          <w:sz w:val="30"/>
          <w:rtl/>
        </w:rPr>
      </w:pPr>
    </w:p>
    <w:p w:rsidR="00161F0F" w:rsidRDefault="00EE08E6" w:rsidP="006B59A1">
      <w:pPr>
        <w:pStyle w:val="NewPara"/>
        <w:numPr>
          <w:ilvl w:val="0"/>
          <w:numId w:val="0"/>
        </w:numPr>
        <w:bidi/>
        <w:spacing w:after="0" w:line="216" w:lineRule="auto"/>
        <w:jc w:val="both"/>
        <w:rPr>
          <w:sz w:val="30"/>
          <w:rtl/>
        </w:rPr>
      </w:pPr>
      <w:r w:rsidRPr="00A54664">
        <w:rPr>
          <w:rFonts w:hint="cs"/>
          <w:sz w:val="24"/>
          <w:szCs w:val="24"/>
          <w:rtl/>
        </w:rPr>
        <w:t>39</w:t>
      </w:r>
      <w:r>
        <w:rPr>
          <w:rFonts w:hint="cs"/>
          <w:sz w:val="30"/>
          <w:rtl/>
        </w:rPr>
        <w:t>-</w:t>
      </w:r>
      <w:r w:rsidR="002D583C">
        <w:rPr>
          <w:sz w:val="30"/>
          <w:rtl/>
        </w:rPr>
        <w:tab/>
      </w:r>
      <w:r w:rsidR="00161F0F" w:rsidRPr="002D20E9">
        <w:rPr>
          <w:rFonts w:hint="cs"/>
          <w:sz w:val="30"/>
          <w:rtl/>
        </w:rPr>
        <w:t xml:space="preserve">نظراً إلى تنوّع ممارسات ونظم تربية الأحياء المائية في العالم، قد يشكل تحديد أولويات قضايا البحث حسب الإقليم الخيار الأفضل، وبإمكان </w:t>
      </w:r>
      <w:r w:rsidR="00E45426">
        <w:rPr>
          <w:rFonts w:hint="cs"/>
          <w:sz w:val="30"/>
          <w:rtl/>
        </w:rPr>
        <w:t>ال</w:t>
      </w:r>
      <w:r w:rsidR="00161F0F" w:rsidRPr="002D20E9">
        <w:rPr>
          <w:rFonts w:hint="cs"/>
          <w:sz w:val="30"/>
          <w:rtl/>
        </w:rPr>
        <w:t>منظمة تيسير المبادرات الإقليمية لتحديد القضايا القابلة للبحث بعد تقييم ال</w:t>
      </w:r>
      <w:r w:rsidR="006B59A1">
        <w:rPr>
          <w:rFonts w:hint="cs"/>
          <w:sz w:val="30"/>
          <w:rtl/>
        </w:rPr>
        <w:t>احتياجات</w:t>
      </w:r>
      <w:r w:rsidR="00161F0F" w:rsidRPr="002D20E9">
        <w:rPr>
          <w:rFonts w:hint="cs"/>
          <w:sz w:val="30"/>
          <w:rtl/>
        </w:rPr>
        <w:t xml:space="preserve"> الإقليمية. </w:t>
      </w:r>
      <w:r w:rsidR="00E45426">
        <w:rPr>
          <w:rFonts w:hint="cs"/>
          <w:sz w:val="30"/>
          <w:rtl/>
        </w:rPr>
        <w:t>ومع ذلك</w:t>
      </w:r>
      <w:r w:rsidR="00161F0F" w:rsidRPr="002D20E9">
        <w:rPr>
          <w:rFonts w:hint="cs"/>
          <w:sz w:val="30"/>
          <w:rtl/>
        </w:rPr>
        <w:t xml:space="preserve"> يمكن الإشارة </w:t>
      </w:r>
      <w:proofErr w:type="gramStart"/>
      <w:r w:rsidR="00161F0F" w:rsidRPr="002D20E9">
        <w:rPr>
          <w:rFonts w:hint="cs"/>
          <w:sz w:val="30"/>
          <w:rtl/>
        </w:rPr>
        <w:t>إلى</w:t>
      </w:r>
      <w:proofErr w:type="gramEnd"/>
      <w:r w:rsidR="00161F0F" w:rsidRPr="002D20E9">
        <w:rPr>
          <w:rFonts w:hint="cs"/>
          <w:sz w:val="30"/>
          <w:rtl/>
        </w:rPr>
        <w:t xml:space="preserve"> عدد من القضايا الهامة القابلة للبحث على الصعيد العالمي:</w:t>
      </w:r>
    </w:p>
    <w:p w:rsidR="002D583C" w:rsidRDefault="002D583C" w:rsidP="002D583C">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نظم الإنتاج المتقدمة تقنياً، والموائمة بيئياً والمستدامة؛</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التدجين وتحسين إنتاجية الأنواع التي تتسم بأهمية اقتصادية؛</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تطوير أنواع </w:t>
      </w:r>
      <w:proofErr w:type="spellStart"/>
      <w:r w:rsidRPr="002D20E9">
        <w:rPr>
          <w:rFonts w:hint="cs"/>
          <w:sz w:val="30"/>
          <w:rtl/>
        </w:rPr>
        <w:t>مستزرعة</w:t>
      </w:r>
      <w:proofErr w:type="spellEnd"/>
      <w:r w:rsidRPr="002D20E9">
        <w:rPr>
          <w:rFonts w:hint="cs"/>
          <w:sz w:val="30"/>
          <w:rtl/>
        </w:rPr>
        <w:t xml:space="preserve"> ومنتجات جديد</w:t>
      </w:r>
      <w:r w:rsidR="00E45426">
        <w:rPr>
          <w:rFonts w:hint="cs"/>
          <w:sz w:val="30"/>
          <w:rtl/>
        </w:rPr>
        <w:t xml:space="preserve">ة يكون </w:t>
      </w:r>
      <w:proofErr w:type="gramStart"/>
      <w:r w:rsidR="00E45426">
        <w:rPr>
          <w:rFonts w:hint="cs"/>
          <w:sz w:val="30"/>
          <w:rtl/>
        </w:rPr>
        <w:t>طلب</w:t>
      </w:r>
      <w:proofErr w:type="gramEnd"/>
      <w:r w:rsidR="00E45426">
        <w:rPr>
          <w:rFonts w:hint="cs"/>
          <w:sz w:val="30"/>
          <w:rtl/>
        </w:rPr>
        <w:t xml:space="preserve"> السوق عليها كبيراً؛</w:t>
      </w:r>
    </w:p>
    <w:p w:rsidR="00161F0F" w:rsidRPr="002D20E9" w:rsidRDefault="00161F0F" w:rsidP="00EE08E6">
      <w:pPr>
        <w:pStyle w:val="BulletList"/>
        <w:bidi/>
        <w:spacing w:after="0" w:line="216" w:lineRule="auto"/>
        <w:ind w:left="805" w:hanging="425"/>
        <w:contextualSpacing w:val="0"/>
        <w:jc w:val="both"/>
        <w:rPr>
          <w:sz w:val="30"/>
        </w:rPr>
      </w:pPr>
      <w:r w:rsidRPr="002D20E9">
        <w:rPr>
          <w:rFonts w:hint="cs"/>
          <w:sz w:val="30"/>
          <w:rtl/>
        </w:rPr>
        <w:t>استغلال المزايا التنافسية من خلال الاستخدام المتكامل للمياه وموارد العلف لإنتاج سلع عامة وتعزيز الخدمات البيئية، من قبيل الأغذية السليمة، وأعداد كبيرة من الأرصدة البرية، ونظم إيكولوجية صحية.</w:t>
      </w:r>
    </w:p>
    <w:p w:rsidR="00161F0F" w:rsidRDefault="00161F0F" w:rsidP="00EE08E6">
      <w:pPr>
        <w:pStyle w:val="BulletList"/>
        <w:numPr>
          <w:ilvl w:val="0"/>
          <w:numId w:val="0"/>
        </w:numPr>
        <w:bidi/>
        <w:spacing w:after="120" w:line="216" w:lineRule="auto"/>
        <w:ind w:left="720" w:hanging="360"/>
        <w:contextualSpacing w:val="0"/>
        <w:jc w:val="both"/>
        <w:rPr>
          <w:sz w:val="30"/>
          <w:rtl/>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40</w:t>
      </w:r>
      <w:r>
        <w:rPr>
          <w:rFonts w:hint="cs"/>
          <w:sz w:val="30"/>
          <w:rtl/>
        </w:rPr>
        <w:t>-</w:t>
      </w:r>
      <w:r>
        <w:rPr>
          <w:sz w:val="30"/>
          <w:rtl/>
        </w:rPr>
        <w:tab/>
      </w:r>
      <w:r w:rsidR="00161F0F" w:rsidRPr="002D20E9">
        <w:rPr>
          <w:rFonts w:hint="cs"/>
          <w:sz w:val="30"/>
          <w:rtl/>
        </w:rPr>
        <w:t>وتقوم استراتيجية البحث على هذه الأولويات الحالية التي تختلف درجة أهميتها عبر الأقاليم والأقاليم الفرعية:</w:t>
      </w:r>
    </w:p>
    <w:p w:rsidR="00EE08E6" w:rsidRDefault="00EE08E6" w:rsidP="00EE08E6">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دمج تنمية تربية </w:t>
      </w:r>
      <w:proofErr w:type="gramStart"/>
      <w:r w:rsidRPr="002D20E9">
        <w:rPr>
          <w:rFonts w:hint="cs"/>
          <w:sz w:val="30"/>
          <w:rtl/>
        </w:rPr>
        <w:t>الأحياء</w:t>
      </w:r>
      <w:proofErr w:type="gramEnd"/>
      <w:r w:rsidRPr="002D20E9">
        <w:rPr>
          <w:rFonts w:hint="cs"/>
          <w:sz w:val="30"/>
          <w:rtl/>
        </w:rPr>
        <w:t xml:space="preserve"> المائية مع الحفاظ على الطبيعة؛</w:t>
      </w:r>
    </w:p>
    <w:p w:rsidR="00161F0F" w:rsidRPr="002D20E9" w:rsidRDefault="00161F0F" w:rsidP="00E45426">
      <w:pPr>
        <w:pStyle w:val="BulletList"/>
        <w:bidi/>
        <w:spacing w:after="120" w:line="216" w:lineRule="auto"/>
        <w:ind w:left="804" w:hanging="425"/>
        <w:contextualSpacing w:val="0"/>
        <w:jc w:val="both"/>
        <w:rPr>
          <w:sz w:val="30"/>
        </w:rPr>
      </w:pPr>
      <w:r w:rsidRPr="002D20E9">
        <w:rPr>
          <w:rFonts w:hint="cs"/>
          <w:sz w:val="30"/>
          <w:rtl/>
        </w:rPr>
        <w:t xml:space="preserve">وضع نماذج للآثار البيئية؛ وتحسين التخطيط المكاني/التخطيط المتكامل للموارد ونهج النظم الإيكولوجية إزاء تربية الأحياء المائية؛ واستخدام الممارسات الزراعية إلى </w:t>
      </w:r>
      <w:r w:rsidR="00E45426">
        <w:rPr>
          <w:rFonts w:hint="cs"/>
          <w:sz w:val="30"/>
          <w:rtl/>
        </w:rPr>
        <w:t>أقصى حد</w:t>
      </w:r>
      <w:r w:rsidRPr="002D20E9">
        <w:rPr>
          <w:rFonts w:hint="cs"/>
          <w:sz w:val="30"/>
          <w:rtl/>
        </w:rPr>
        <w:t>؛</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علم الوراثة لزيادة الإنتاجية، </w:t>
      </w:r>
      <w:proofErr w:type="gramStart"/>
      <w:r w:rsidRPr="002D20E9">
        <w:rPr>
          <w:rFonts w:hint="cs"/>
          <w:sz w:val="30"/>
          <w:rtl/>
        </w:rPr>
        <w:t>وتلبية</w:t>
      </w:r>
      <w:proofErr w:type="gramEnd"/>
      <w:r w:rsidRPr="002D20E9">
        <w:rPr>
          <w:rFonts w:hint="cs"/>
          <w:sz w:val="30"/>
          <w:rtl/>
        </w:rPr>
        <w:t xml:space="preserve"> طلبات المستهلكين وحماية المجموعات الطبيعية؛</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برامج التربية/التحسين الوراثي (مثلاً من أجل تعزيز النمو، ومقاومة الأمراض، وجودة المنتج)؛ وإدارة الموارد الوراثية ضمن الأرصدة </w:t>
      </w:r>
      <w:proofErr w:type="spellStart"/>
      <w:r w:rsidRPr="002D20E9">
        <w:rPr>
          <w:rFonts w:hint="cs"/>
          <w:sz w:val="30"/>
          <w:rtl/>
        </w:rPr>
        <w:t>المستزرعة</w:t>
      </w:r>
      <w:proofErr w:type="spellEnd"/>
      <w:r w:rsidRPr="002D20E9">
        <w:rPr>
          <w:rFonts w:hint="cs"/>
          <w:sz w:val="30"/>
          <w:rtl/>
        </w:rPr>
        <w:t xml:space="preserve"> والبرية؛ وتقييم </w:t>
      </w:r>
      <w:proofErr w:type="spellStart"/>
      <w:r w:rsidRPr="002D20E9">
        <w:rPr>
          <w:rFonts w:hint="cs"/>
          <w:sz w:val="30"/>
          <w:rtl/>
        </w:rPr>
        <w:t>ونمذجة</w:t>
      </w:r>
      <w:proofErr w:type="spellEnd"/>
      <w:r w:rsidRPr="002D20E9">
        <w:rPr>
          <w:rFonts w:hint="cs"/>
          <w:sz w:val="30"/>
          <w:rtl/>
        </w:rPr>
        <w:t xml:space="preserve"> المخاطر الوراثية ومراقبة عملية إدخال أنواع وموروثات غير محلية؛ </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إدارة الصحة والأمن البيولوجي؛</w:t>
      </w:r>
    </w:p>
    <w:p w:rsidR="00161F0F" w:rsidRPr="002D20E9" w:rsidRDefault="00161F0F" w:rsidP="00E45426">
      <w:pPr>
        <w:pStyle w:val="BulletList"/>
        <w:bidi/>
        <w:spacing w:after="120" w:line="216" w:lineRule="auto"/>
        <w:ind w:left="804" w:hanging="425"/>
        <w:contextualSpacing w:val="0"/>
        <w:jc w:val="both"/>
        <w:rPr>
          <w:sz w:val="30"/>
        </w:rPr>
      </w:pPr>
      <w:r w:rsidRPr="002D20E9">
        <w:rPr>
          <w:rFonts w:hint="cs"/>
          <w:sz w:val="30"/>
          <w:rtl/>
        </w:rPr>
        <w:t>وصف المرض الذي يسبّب العوامل/التكاثر الع</w:t>
      </w:r>
      <w:r w:rsidR="00E45426">
        <w:rPr>
          <w:rFonts w:hint="cs"/>
          <w:sz w:val="30"/>
          <w:rtl/>
        </w:rPr>
        <w:t>ز</w:t>
      </w:r>
      <w:r w:rsidRPr="002D20E9">
        <w:rPr>
          <w:rFonts w:hint="cs"/>
          <w:sz w:val="30"/>
          <w:rtl/>
        </w:rPr>
        <w:t>ري؛ وتطوير لقاحات وأدوية ومساعدات حيوية؛ وتحسين عملية الكشف عن الأمراض واختبارات التشخيص/ بروتوكولات المراقبة؛ وتحسين عملية رصد صحة الأرصدة وبروتوكولات الأمن البيولوجي؛</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تحسين كفاءة إنتاج تربية الأحياء المائية والرفاه؛</w:t>
      </w:r>
    </w:p>
    <w:p w:rsidR="00161F0F" w:rsidRPr="002D20E9" w:rsidRDefault="00161F0F" w:rsidP="00E45426">
      <w:pPr>
        <w:pStyle w:val="BulletList"/>
        <w:bidi/>
        <w:spacing w:after="120" w:line="216" w:lineRule="auto"/>
        <w:ind w:left="804" w:hanging="425"/>
        <w:contextualSpacing w:val="0"/>
        <w:jc w:val="both"/>
        <w:rPr>
          <w:sz w:val="30"/>
        </w:rPr>
      </w:pPr>
      <w:proofErr w:type="gramStart"/>
      <w:r w:rsidRPr="002D20E9">
        <w:rPr>
          <w:rFonts w:hint="cs"/>
          <w:sz w:val="30"/>
          <w:rtl/>
        </w:rPr>
        <w:t>تكثيف</w:t>
      </w:r>
      <w:proofErr w:type="gramEnd"/>
      <w:r w:rsidRPr="002D20E9">
        <w:rPr>
          <w:rFonts w:hint="cs"/>
          <w:sz w:val="30"/>
          <w:rtl/>
        </w:rPr>
        <w:t xml:space="preserve"> نظم </w:t>
      </w:r>
      <w:r w:rsidR="00E45426">
        <w:rPr>
          <w:rFonts w:hint="cs"/>
          <w:sz w:val="30"/>
          <w:rtl/>
        </w:rPr>
        <w:t xml:space="preserve">الإنتاج؛ ووضع مصادر الإجهاد في </w:t>
      </w:r>
      <w:r w:rsidRPr="002D20E9">
        <w:rPr>
          <w:rFonts w:hint="cs"/>
          <w:sz w:val="30"/>
          <w:rtl/>
        </w:rPr>
        <w:t xml:space="preserve">نظم </w:t>
      </w:r>
      <w:r w:rsidR="00E45426">
        <w:rPr>
          <w:rFonts w:hint="cs"/>
          <w:sz w:val="30"/>
          <w:rtl/>
        </w:rPr>
        <w:t>الاستزراع</w:t>
      </w:r>
      <w:r w:rsidRPr="002D20E9">
        <w:rPr>
          <w:rFonts w:hint="cs"/>
          <w:sz w:val="30"/>
          <w:rtl/>
        </w:rPr>
        <w:t xml:space="preserve"> والتدابير المرتبطة بها للتخفيف من الآثار؛ وتعزيز النمو والاستمرارية من خلال </w:t>
      </w:r>
      <w:r w:rsidR="00E45426">
        <w:rPr>
          <w:rFonts w:hint="cs"/>
          <w:sz w:val="30"/>
          <w:rtl/>
        </w:rPr>
        <w:t xml:space="preserve">تحسين </w:t>
      </w:r>
      <w:r w:rsidRPr="002D20E9">
        <w:rPr>
          <w:rFonts w:hint="cs"/>
          <w:sz w:val="30"/>
          <w:rtl/>
        </w:rPr>
        <w:t xml:space="preserve">تكنولوجيات </w:t>
      </w:r>
      <w:r w:rsidR="00E45426">
        <w:rPr>
          <w:rFonts w:hint="cs"/>
          <w:sz w:val="30"/>
          <w:rtl/>
        </w:rPr>
        <w:t>الاستزراع</w:t>
      </w:r>
      <w:r w:rsidRPr="002D20E9">
        <w:rPr>
          <w:rFonts w:hint="cs"/>
          <w:sz w:val="30"/>
          <w:rtl/>
        </w:rPr>
        <w:t>؛</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تحسين</w:t>
      </w:r>
      <w:proofErr w:type="gramEnd"/>
      <w:r w:rsidRPr="002D20E9">
        <w:rPr>
          <w:rFonts w:hint="cs"/>
          <w:sz w:val="30"/>
          <w:rtl/>
        </w:rPr>
        <w:t xml:space="preserve"> التغذية المائية، والإطعام وإدارة العلف؛</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الاستفادة القصوى من الأنواع وتوليفات العلف المحددة الحجم؛ بدائل المساحيق السمكية/الزيوت السمكية؛ وتحسين تكنولوجيات صنع الأعلاف؛ وتعظيم ممارسات إدارة الأعلاف؛</w:t>
      </w:r>
    </w:p>
    <w:p w:rsidR="00161F0F" w:rsidRPr="002D20E9" w:rsidRDefault="00161F0F" w:rsidP="00E45426">
      <w:pPr>
        <w:pStyle w:val="BulletList"/>
        <w:bidi/>
        <w:spacing w:after="120" w:line="216" w:lineRule="auto"/>
        <w:ind w:left="804" w:hanging="425"/>
        <w:contextualSpacing w:val="0"/>
        <w:jc w:val="both"/>
        <w:rPr>
          <w:sz w:val="30"/>
        </w:rPr>
      </w:pPr>
      <w:r w:rsidRPr="002D20E9">
        <w:rPr>
          <w:rFonts w:hint="cs"/>
          <w:sz w:val="30"/>
          <w:rtl/>
        </w:rPr>
        <w:t xml:space="preserve">زيادة الإمدادات من الأغذية </w:t>
      </w:r>
      <w:proofErr w:type="gramStart"/>
      <w:r w:rsidRPr="002D20E9">
        <w:rPr>
          <w:rFonts w:hint="cs"/>
          <w:sz w:val="30"/>
          <w:rtl/>
        </w:rPr>
        <w:t>البحرية</w:t>
      </w:r>
      <w:proofErr w:type="gramEnd"/>
      <w:r w:rsidRPr="002D20E9">
        <w:rPr>
          <w:rFonts w:hint="cs"/>
          <w:sz w:val="30"/>
          <w:rtl/>
        </w:rPr>
        <w:t xml:space="preserve"> المغذية والآمنة وحسنة الجودة؛</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تحسين تكنولوجيات التجهيز وما بعد الحصاد؛ سلامة المنتج من خلال تحسين التشخيص (مثل البكت</w:t>
      </w:r>
      <w:r w:rsidR="00E45426">
        <w:rPr>
          <w:rFonts w:hint="cs"/>
          <w:sz w:val="30"/>
          <w:rtl/>
        </w:rPr>
        <w:t>ي</w:t>
      </w:r>
      <w:r w:rsidRPr="002D20E9">
        <w:rPr>
          <w:rFonts w:hint="cs"/>
          <w:sz w:val="30"/>
          <w:rtl/>
        </w:rPr>
        <w:t>ريا والسموم والمخلفات) ورصد جودة المنتج؛ تحسين مدة الحياة؛ السياسات والتشريعات والأنظمة المتصلة بالأغذية؛</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وضع نظم إنتاج ابتكارية في قطاع تربية الأحياء المائية بما في ذلك التقليل من البصمات البيئية؛</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نظم</w:t>
      </w:r>
      <w:proofErr w:type="gramEnd"/>
      <w:r w:rsidRPr="002D20E9">
        <w:rPr>
          <w:rFonts w:hint="cs"/>
          <w:sz w:val="30"/>
          <w:rtl/>
        </w:rPr>
        <w:t xml:space="preserve"> وتكنولوجيات إنتاج فعالة من حيث الكلفة- نظم إعادة الدورات في تربية الأحياء المائية، </w:t>
      </w:r>
      <w:r w:rsidRPr="002D20E9">
        <w:rPr>
          <w:sz w:val="30"/>
          <w:rtl/>
        </w:rPr>
        <w:t>ونظم استزراع متكاملة متعددة المستويات الغذائية للأحياء المائية</w:t>
      </w:r>
      <w:r w:rsidRPr="002D20E9">
        <w:rPr>
          <w:rFonts w:hint="cs"/>
          <w:sz w:val="30"/>
          <w:rtl/>
        </w:rPr>
        <w:t>، وتحسين النظم لمعالجة المخلفات؛</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دمج العلوم الاقتصادية والاجتماعية في البحوث </w:t>
      </w:r>
      <w:proofErr w:type="gramStart"/>
      <w:r w:rsidRPr="002D20E9">
        <w:rPr>
          <w:rFonts w:hint="cs"/>
          <w:sz w:val="30"/>
          <w:rtl/>
        </w:rPr>
        <w:t>حول</w:t>
      </w:r>
      <w:proofErr w:type="gramEnd"/>
      <w:r w:rsidRPr="002D20E9">
        <w:rPr>
          <w:rFonts w:hint="cs"/>
          <w:sz w:val="30"/>
          <w:rtl/>
        </w:rPr>
        <w:t xml:space="preserve"> تربية الأحياء المائية ونظام الابتكار؛</w:t>
      </w:r>
    </w:p>
    <w:p w:rsidR="00161F0F" w:rsidRPr="002D20E9" w:rsidRDefault="00161F0F" w:rsidP="00E45426">
      <w:pPr>
        <w:pStyle w:val="BulletList"/>
        <w:bidi/>
        <w:spacing w:after="0" w:line="216" w:lineRule="auto"/>
        <w:ind w:left="805" w:hanging="425"/>
        <w:contextualSpacing w:val="0"/>
        <w:jc w:val="both"/>
        <w:rPr>
          <w:sz w:val="30"/>
        </w:rPr>
      </w:pPr>
      <w:r w:rsidRPr="002D20E9">
        <w:rPr>
          <w:rFonts w:hint="cs"/>
          <w:sz w:val="30"/>
          <w:rtl/>
        </w:rPr>
        <w:t xml:space="preserve">تحسين فهم سلاسل القيمة والجهات الفاعلة؛ وضع النماذج الاقتصادية وتعظيم العائدات الاقتصادية والرفاه الاجتماعي؛ الأسواق والتجارة؛ إصدار الشهادات؛ القدرة الاجتماعية على الصمود؛ إقامة شبكات المعرفة؛ العدالة وقضايا </w:t>
      </w:r>
      <w:r w:rsidR="00E45426">
        <w:rPr>
          <w:rFonts w:hint="cs"/>
          <w:sz w:val="30"/>
          <w:rtl/>
        </w:rPr>
        <w:t>المساواة بين الجنسين</w:t>
      </w:r>
      <w:r w:rsidRPr="002D20E9">
        <w:rPr>
          <w:rFonts w:hint="cs"/>
          <w:sz w:val="30"/>
          <w:rtl/>
        </w:rPr>
        <w:t>.</w:t>
      </w:r>
    </w:p>
    <w:p w:rsidR="00161F0F" w:rsidRDefault="00161F0F" w:rsidP="002D20E9">
      <w:pPr>
        <w:bidi/>
        <w:spacing w:line="216" w:lineRule="auto"/>
        <w:jc w:val="both"/>
        <w:rPr>
          <w:rFonts w:cs="Akhbar MT"/>
          <w:sz w:val="30"/>
          <w:szCs w:val="30"/>
          <w:rtl/>
        </w:rPr>
      </w:pPr>
    </w:p>
    <w:p w:rsidR="00161F0F" w:rsidRDefault="00EE08E6" w:rsidP="006B59A1">
      <w:pPr>
        <w:pStyle w:val="NewPara"/>
        <w:numPr>
          <w:ilvl w:val="0"/>
          <w:numId w:val="0"/>
        </w:numPr>
        <w:bidi/>
        <w:spacing w:after="0" w:line="216" w:lineRule="auto"/>
        <w:jc w:val="both"/>
        <w:rPr>
          <w:sz w:val="30"/>
          <w:rtl/>
        </w:rPr>
      </w:pPr>
      <w:r w:rsidRPr="00A54664">
        <w:rPr>
          <w:rFonts w:hint="cs"/>
          <w:sz w:val="24"/>
          <w:szCs w:val="24"/>
          <w:rtl/>
        </w:rPr>
        <w:t>41</w:t>
      </w:r>
      <w:r>
        <w:rPr>
          <w:rFonts w:hint="cs"/>
          <w:sz w:val="30"/>
          <w:rtl/>
        </w:rPr>
        <w:t>-</w:t>
      </w:r>
      <w:r w:rsidR="002D583C">
        <w:rPr>
          <w:sz w:val="30"/>
          <w:rtl/>
        </w:rPr>
        <w:tab/>
      </w:r>
      <w:r w:rsidR="00161F0F" w:rsidRPr="002D20E9">
        <w:rPr>
          <w:rFonts w:hint="cs"/>
          <w:sz w:val="30"/>
          <w:rtl/>
        </w:rPr>
        <w:t xml:space="preserve">إقامة الشبكات في </w:t>
      </w:r>
      <w:r w:rsidR="00E45426">
        <w:rPr>
          <w:rFonts w:hint="cs"/>
          <w:sz w:val="30"/>
          <w:rtl/>
        </w:rPr>
        <w:t xml:space="preserve">مجال </w:t>
      </w:r>
      <w:r w:rsidR="00161F0F" w:rsidRPr="002D20E9">
        <w:rPr>
          <w:rFonts w:hint="cs"/>
          <w:sz w:val="30"/>
          <w:rtl/>
        </w:rPr>
        <w:t xml:space="preserve">البحوث- من شأن إقامة الشبكات في مجال البحوث أن يسهّل </w:t>
      </w:r>
      <w:proofErr w:type="spellStart"/>
      <w:r w:rsidR="00161F0F" w:rsidRPr="002D20E9">
        <w:rPr>
          <w:rFonts w:hint="cs"/>
          <w:sz w:val="30"/>
          <w:rtl/>
        </w:rPr>
        <w:t>التآزرات</w:t>
      </w:r>
      <w:proofErr w:type="spellEnd"/>
      <w:r w:rsidR="00161F0F" w:rsidRPr="002D20E9">
        <w:rPr>
          <w:rFonts w:hint="cs"/>
          <w:sz w:val="30"/>
          <w:rtl/>
        </w:rPr>
        <w:t xml:space="preserve"> بين المؤسسات. </w:t>
      </w:r>
      <w:proofErr w:type="gramStart"/>
      <w:r w:rsidR="00161F0F" w:rsidRPr="002D20E9">
        <w:rPr>
          <w:rFonts w:hint="cs"/>
          <w:sz w:val="30"/>
          <w:rtl/>
        </w:rPr>
        <w:t>ويمكن</w:t>
      </w:r>
      <w:proofErr w:type="gramEnd"/>
      <w:r w:rsidR="00161F0F" w:rsidRPr="002D20E9">
        <w:rPr>
          <w:rFonts w:hint="cs"/>
          <w:sz w:val="30"/>
          <w:rtl/>
        </w:rPr>
        <w:t xml:space="preserve"> النظر في إمكانية إقامة برامج لتنمية التكنولوجيا في قطاعات إنتاج مختلفة لتحديد من يفعل ماذا، وفي أي بلدان، وتحديد </w:t>
      </w:r>
      <w:r w:rsidR="006B59A1">
        <w:rPr>
          <w:rFonts w:hint="cs"/>
          <w:sz w:val="30"/>
          <w:rtl/>
        </w:rPr>
        <w:t>الاحتياجات</w:t>
      </w:r>
      <w:r w:rsidR="00161F0F" w:rsidRPr="002D20E9">
        <w:rPr>
          <w:rFonts w:hint="cs"/>
          <w:sz w:val="30"/>
          <w:rtl/>
        </w:rPr>
        <w:t xml:space="preserve"> المستقبلية. </w:t>
      </w:r>
      <w:proofErr w:type="gramStart"/>
      <w:r w:rsidR="00161F0F" w:rsidRPr="002D20E9">
        <w:rPr>
          <w:rFonts w:hint="cs"/>
          <w:sz w:val="30"/>
          <w:rtl/>
        </w:rPr>
        <w:t>ويمكن</w:t>
      </w:r>
      <w:proofErr w:type="gramEnd"/>
      <w:r w:rsidR="00161F0F" w:rsidRPr="002D20E9">
        <w:rPr>
          <w:rFonts w:hint="cs"/>
          <w:sz w:val="30"/>
          <w:rtl/>
        </w:rPr>
        <w:t xml:space="preserve"> البدء بمختلف الندوات الدولية التي تجذب العلماء، والمزارعين، والمزودين من القطاع الخاص، </w:t>
      </w:r>
      <w:r w:rsidR="00E45426">
        <w:rPr>
          <w:rFonts w:hint="cs"/>
          <w:sz w:val="30"/>
          <w:rtl/>
        </w:rPr>
        <w:t>وما إلى ذلك</w:t>
      </w:r>
      <w:r w:rsidR="00161F0F" w:rsidRPr="002D20E9">
        <w:rPr>
          <w:rFonts w:hint="cs"/>
          <w:sz w:val="30"/>
          <w:rtl/>
        </w:rPr>
        <w:t xml:space="preserve">. كذلك، يشكل استعراض الشبكات البحثية القائمة خياراً آخر لاستنباط بعض الدروس </w:t>
      </w:r>
      <w:proofErr w:type="gramStart"/>
      <w:r w:rsidR="00161F0F" w:rsidRPr="002D20E9">
        <w:rPr>
          <w:rFonts w:hint="cs"/>
          <w:sz w:val="30"/>
          <w:rtl/>
        </w:rPr>
        <w:t>والخطوط</w:t>
      </w:r>
      <w:proofErr w:type="gramEnd"/>
      <w:r w:rsidR="00161F0F" w:rsidRPr="002D20E9">
        <w:rPr>
          <w:rFonts w:hint="cs"/>
          <w:sz w:val="30"/>
          <w:rtl/>
        </w:rPr>
        <w:t xml:space="preserve"> التوجيهية:</w:t>
      </w:r>
    </w:p>
    <w:p w:rsidR="002D583C" w:rsidRDefault="002D583C" w:rsidP="002D583C">
      <w:pPr>
        <w:pStyle w:val="NewPara"/>
        <w:numPr>
          <w:ilvl w:val="0"/>
          <w:numId w:val="0"/>
        </w:numPr>
        <w:bidi/>
        <w:spacing w:after="0" w:line="120" w:lineRule="auto"/>
        <w:jc w:val="both"/>
        <w:rPr>
          <w:sz w:val="30"/>
          <w:rtl/>
        </w:rPr>
      </w:pPr>
    </w:p>
    <w:p w:rsidR="00161F0F" w:rsidRPr="002D20E9" w:rsidRDefault="00161F0F" w:rsidP="00E45426">
      <w:pPr>
        <w:pStyle w:val="BulletList"/>
        <w:bidi/>
        <w:spacing w:after="120" w:line="216" w:lineRule="auto"/>
        <w:ind w:left="804" w:hanging="425"/>
        <w:contextualSpacing w:val="0"/>
        <w:jc w:val="both"/>
        <w:rPr>
          <w:sz w:val="30"/>
        </w:rPr>
      </w:pPr>
      <w:proofErr w:type="gramStart"/>
      <w:r w:rsidRPr="002D20E9">
        <w:rPr>
          <w:rFonts w:hint="cs"/>
          <w:sz w:val="30"/>
          <w:rtl/>
        </w:rPr>
        <w:t>مركز</w:t>
      </w:r>
      <w:proofErr w:type="gramEnd"/>
      <w:r w:rsidRPr="002D20E9">
        <w:rPr>
          <w:rFonts w:hint="cs"/>
          <w:sz w:val="30"/>
          <w:rtl/>
        </w:rPr>
        <w:t xml:space="preserve"> الأسماك العالمي، و</w:t>
      </w:r>
      <w:r w:rsidRPr="00A54664">
        <w:rPr>
          <w:szCs w:val="22"/>
        </w:rPr>
        <w:t>Globefish</w:t>
      </w:r>
      <w:r w:rsidRPr="002D20E9">
        <w:rPr>
          <w:rFonts w:hint="cs"/>
          <w:sz w:val="30"/>
          <w:rtl/>
        </w:rPr>
        <w:t xml:space="preserve">، ولجنة </w:t>
      </w:r>
      <w:r w:rsidRPr="002D20E9">
        <w:rPr>
          <w:sz w:val="30"/>
          <w:rtl/>
        </w:rPr>
        <w:t>مصايد الأسماك الداخلية وتربية الأحياء المائية في أمريكا اللاتينية والبحر الكاريبي،</w:t>
      </w:r>
      <w:r w:rsidRPr="002D20E9">
        <w:rPr>
          <w:rFonts w:hint="cs"/>
          <w:sz w:val="30"/>
          <w:rtl/>
        </w:rPr>
        <w:t xml:space="preserve"> وشبكة </w:t>
      </w:r>
      <w:r w:rsidRPr="002D20E9">
        <w:rPr>
          <w:sz w:val="30"/>
          <w:rtl/>
        </w:rPr>
        <w:t>مراكز تربية الأحياء المائية في إقليم آسيا والمحيط الهادئ،</w:t>
      </w:r>
      <w:r w:rsidRPr="002D20E9">
        <w:rPr>
          <w:rFonts w:hint="cs"/>
          <w:sz w:val="30"/>
          <w:rtl/>
        </w:rPr>
        <w:t xml:space="preserve"> </w:t>
      </w:r>
      <w:r w:rsidRPr="002D20E9">
        <w:rPr>
          <w:sz w:val="30"/>
          <w:rtl/>
        </w:rPr>
        <w:t>والرابطة العلمية البحرية لجنوب المحيط الهندي</w:t>
      </w:r>
      <w:r w:rsidRPr="002D20E9">
        <w:rPr>
          <w:rFonts w:hint="cs"/>
          <w:sz w:val="30"/>
          <w:rtl/>
        </w:rPr>
        <w:t xml:space="preserve"> هي بعض المنظمات المشاركة في إقامة الشبكات في مجال البحوث. هل من حاجة لتقييم فعالية وأثر بعض هذه الترتيبات؟</w:t>
      </w:r>
    </w:p>
    <w:p w:rsidR="00161F0F" w:rsidRPr="002D20E9" w:rsidRDefault="00161F0F" w:rsidP="00E45426">
      <w:pPr>
        <w:pStyle w:val="BulletList"/>
        <w:bidi/>
        <w:spacing w:after="120" w:line="216" w:lineRule="auto"/>
        <w:ind w:left="804" w:hanging="425"/>
        <w:contextualSpacing w:val="0"/>
        <w:jc w:val="both"/>
        <w:rPr>
          <w:sz w:val="30"/>
        </w:rPr>
      </w:pPr>
      <w:r w:rsidRPr="002D20E9">
        <w:rPr>
          <w:rFonts w:hint="cs"/>
          <w:sz w:val="30"/>
          <w:rtl/>
        </w:rPr>
        <w:t xml:space="preserve">بإمكان </w:t>
      </w:r>
      <w:r w:rsidR="00E45426">
        <w:rPr>
          <w:rFonts w:hint="cs"/>
          <w:sz w:val="30"/>
          <w:rtl/>
        </w:rPr>
        <w:t>الم</w:t>
      </w:r>
      <w:r w:rsidRPr="002D20E9">
        <w:rPr>
          <w:rFonts w:hint="cs"/>
          <w:sz w:val="30"/>
          <w:rtl/>
        </w:rPr>
        <w:t>نظمة تيس</w:t>
      </w:r>
      <w:r w:rsidR="00E45426">
        <w:rPr>
          <w:rFonts w:hint="cs"/>
          <w:sz w:val="30"/>
          <w:rtl/>
        </w:rPr>
        <w:t>ي</w:t>
      </w:r>
      <w:r w:rsidRPr="002D20E9">
        <w:rPr>
          <w:rFonts w:hint="cs"/>
          <w:sz w:val="30"/>
          <w:rtl/>
        </w:rPr>
        <w:t xml:space="preserve">ر إقامة الشبكات بين هذه المنظمات، والعمل مع جامعات مختلفة في الأقاليم ومساعدة البلدان الأعضاء في تحديد أولويات إقليمية </w:t>
      </w:r>
      <w:r w:rsidR="00E45426">
        <w:rPr>
          <w:rFonts w:hint="cs"/>
          <w:sz w:val="30"/>
          <w:rtl/>
        </w:rPr>
        <w:t>واحتياجات</w:t>
      </w:r>
      <w:r w:rsidRPr="002D20E9">
        <w:rPr>
          <w:rFonts w:hint="cs"/>
          <w:sz w:val="30"/>
          <w:rtl/>
        </w:rPr>
        <w:t xml:space="preserve"> القطاع الخاص في مجال تنمية قطاع تربية الأحياء المائية.</w:t>
      </w:r>
    </w:p>
    <w:p w:rsidR="00161F0F" w:rsidRPr="002D20E9" w:rsidRDefault="00161F0F" w:rsidP="00EE08E6">
      <w:pPr>
        <w:pStyle w:val="BulletList"/>
        <w:bidi/>
        <w:spacing w:after="0" w:line="216" w:lineRule="auto"/>
        <w:ind w:left="805" w:hanging="425"/>
        <w:contextualSpacing w:val="0"/>
        <w:jc w:val="both"/>
        <w:rPr>
          <w:sz w:val="30"/>
        </w:rPr>
      </w:pPr>
      <w:proofErr w:type="gramStart"/>
      <w:r w:rsidRPr="002D20E9">
        <w:rPr>
          <w:rFonts w:hint="cs"/>
          <w:sz w:val="30"/>
          <w:rtl/>
        </w:rPr>
        <w:t>كيف</w:t>
      </w:r>
      <w:proofErr w:type="gramEnd"/>
      <w:r w:rsidRPr="002D20E9">
        <w:rPr>
          <w:rFonts w:hint="cs"/>
          <w:sz w:val="30"/>
          <w:rtl/>
        </w:rPr>
        <w:t xml:space="preserve"> يمكن أن تشارك الجامعات في البحوث التطبيقية؟ قد يتطلب </w:t>
      </w:r>
      <w:proofErr w:type="gramStart"/>
      <w:r w:rsidRPr="002D20E9">
        <w:rPr>
          <w:rFonts w:hint="cs"/>
          <w:sz w:val="30"/>
          <w:rtl/>
        </w:rPr>
        <w:t>هذا</w:t>
      </w:r>
      <w:proofErr w:type="gramEnd"/>
      <w:r w:rsidRPr="002D20E9">
        <w:rPr>
          <w:rFonts w:hint="cs"/>
          <w:sz w:val="30"/>
          <w:rtl/>
        </w:rPr>
        <w:t xml:space="preserve"> الأمر</w:t>
      </w:r>
      <w:r w:rsidR="00EE08E6">
        <w:rPr>
          <w:rFonts w:hint="cs"/>
          <w:sz w:val="30"/>
          <w:rtl/>
        </w:rPr>
        <w:t xml:space="preserve"> </w:t>
      </w:r>
      <w:r w:rsidRPr="002D20E9">
        <w:rPr>
          <w:rFonts w:hint="cs"/>
          <w:sz w:val="30"/>
          <w:rtl/>
        </w:rPr>
        <w:t>تمويلاً ملحوظاً.</w:t>
      </w:r>
    </w:p>
    <w:p w:rsidR="00161F0F" w:rsidRDefault="00161F0F" w:rsidP="002D20E9">
      <w:pPr>
        <w:bidi/>
        <w:spacing w:line="216" w:lineRule="auto"/>
        <w:jc w:val="both"/>
        <w:rPr>
          <w:rFonts w:cs="Akhbar MT"/>
          <w:sz w:val="30"/>
          <w:szCs w:val="30"/>
          <w:rtl/>
        </w:rPr>
      </w:pPr>
    </w:p>
    <w:p w:rsidR="002D583C" w:rsidRPr="00EE08E6" w:rsidRDefault="002D583C" w:rsidP="00EE08E6">
      <w:pPr>
        <w:bidi/>
        <w:spacing w:line="216" w:lineRule="auto"/>
        <w:jc w:val="both"/>
        <w:rPr>
          <w:rFonts w:cs="Akhbar MT"/>
          <w:b/>
          <w:bCs/>
          <w:sz w:val="30"/>
          <w:szCs w:val="30"/>
          <w:rtl/>
        </w:rPr>
      </w:pPr>
      <w:r w:rsidRPr="00EE08E6">
        <w:rPr>
          <w:rFonts w:cs="Akhbar MT" w:hint="cs"/>
          <w:b/>
          <w:bCs/>
          <w:sz w:val="32"/>
          <w:szCs w:val="32"/>
          <w:rtl/>
        </w:rPr>
        <w:t>نظم الابتكار الوطنية</w:t>
      </w:r>
    </w:p>
    <w:p w:rsidR="002D583C" w:rsidRDefault="002D583C" w:rsidP="002D583C">
      <w:pPr>
        <w:bidi/>
        <w:spacing w:line="216" w:lineRule="auto"/>
        <w:jc w:val="both"/>
        <w:rPr>
          <w:rFonts w:cs="Akhbar MT"/>
          <w:sz w:val="30"/>
          <w:szCs w:val="30"/>
          <w:rtl/>
        </w:rPr>
      </w:pPr>
    </w:p>
    <w:p w:rsidR="00161F0F" w:rsidRDefault="00EE08E6" w:rsidP="00E45426">
      <w:pPr>
        <w:pStyle w:val="NewPara"/>
        <w:numPr>
          <w:ilvl w:val="0"/>
          <w:numId w:val="0"/>
        </w:numPr>
        <w:bidi/>
        <w:spacing w:after="0" w:line="216" w:lineRule="auto"/>
        <w:jc w:val="both"/>
        <w:rPr>
          <w:sz w:val="30"/>
          <w:rtl/>
        </w:rPr>
      </w:pPr>
      <w:r w:rsidRPr="00A54664">
        <w:rPr>
          <w:rFonts w:hint="cs"/>
          <w:sz w:val="24"/>
          <w:szCs w:val="24"/>
          <w:rtl/>
        </w:rPr>
        <w:t>42</w:t>
      </w:r>
      <w:r>
        <w:rPr>
          <w:rFonts w:hint="cs"/>
          <w:sz w:val="30"/>
          <w:rtl/>
        </w:rPr>
        <w:t>-</w:t>
      </w:r>
      <w:r w:rsidR="002D583C">
        <w:rPr>
          <w:sz w:val="30"/>
          <w:rtl/>
        </w:rPr>
        <w:tab/>
      </w:r>
      <w:r w:rsidR="00161F0F" w:rsidRPr="002D20E9">
        <w:rPr>
          <w:rFonts w:hint="cs"/>
          <w:sz w:val="30"/>
          <w:rtl/>
        </w:rPr>
        <w:t xml:space="preserve">من الضروري الاستثمار في التعليم والبحث </w:t>
      </w:r>
      <w:proofErr w:type="spellStart"/>
      <w:r w:rsidR="00161F0F" w:rsidRPr="002D20E9">
        <w:rPr>
          <w:rFonts w:hint="cs"/>
          <w:sz w:val="30"/>
          <w:rtl/>
        </w:rPr>
        <w:t>الاستباقيين</w:t>
      </w:r>
      <w:proofErr w:type="spellEnd"/>
      <w:r w:rsidR="00161F0F" w:rsidRPr="002D20E9">
        <w:rPr>
          <w:rFonts w:hint="cs"/>
          <w:sz w:val="30"/>
          <w:rtl/>
        </w:rPr>
        <w:t xml:space="preserve"> للاستجابة إلى </w:t>
      </w:r>
      <w:r w:rsidR="00E45426">
        <w:rPr>
          <w:rFonts w:hint="cs"/>
          <w:sz w:val="30"/>
          <w:rtl/>
        </w:rPr>
        <w:t>واحتياجات</w:t>
      </w:r>
      <w:r w:rsidR="00161F0F" w:rsidRPr="002D20E9">
        <w:rPr>
          <w:rFonts w:hint="cs"/>
          <w:sz w:val="30"/>
          <w:rtl/>
        </w:rPr>
        <w:t xml:space="preserve"> القطاع الإنمائية والاجتماعية. وفي هذا الصدد، يشكل إقامة وتعزيز نظم الابتكار الوطنية في مجال تربية الأحياء المائية وسيلة فعالة لمواجهة التحديات على صعيد تنمية قطاع تربية الأحياء المائية القائمة على المعرفة.</w:t>
      </w:r>
    </w:p>
    <w:p w:rsidR="002D583C" w:rsidRDefault="002D583C" w:rsidP="002D583C">
      <w:pPr>
        <w:pStyle w:val="NewPara"/>
        <w:numPr>
          <w:ilvl w:val="0"/>
          <w:numId w:val="0"/>
        </w:numPr>
        <w:bidi/>
        <w:spacing w:after="0" w:line="216" w:lineRule="auto"/>
        <w:jc w:val="both"/>
        <w:rPr>
          <w:sz w:val="30"/>
          <w:rtl/>
        </w:rPr>
      </w:pPr>
    </w:p>
    <w:p w:rsidR="00161F0F" w:rsidRDefault="00EE08E6" w:rsidP="00E45426">
      <w:pPr>
        <w:pStyle w:val="NewPara"/>
        <w:numPr>
          <w:ilvl w:val="0"/>
          <w:numId w:val="0"/>
        </w:numPr>
        <w:bidi/>
        <w:spacing w:after="0" w:line="216" w:lineRule="auto"/>
        <w:jc w:val="both"/>
        <w:rPr>
          <w:sz w:val="30"/>
          <w:rtl/>
        </w:rPr>
      </w:pPr>
      <w:r w:rsidRPr="00A54664">
        <w:rPr>
          <w:rFonts w:hint="cs"/>
          <w:sz w:val="24"/>
          <w:szCs w:val="24"/>
          <w:rtl/>
        </w:rPr>
        <w:t>43</w:t>
      </w:r>
      <w:r>
        <w:rPr>
          <w:rFonts w:hint="cs"/>
          <w:sz w:val="30"/>
          <w:rtl/>
        </w:rPr>
        <w:t>-</w:t>
      </w:r>
      <w:r w:rsidR="002D583C">
        <w:rPr>
          <w:sz w:val="30"/>
          <w:rtl/>
        </w:rPr>
        <w:tab/>
      </w:r>
      <w:r w:rsidR="00161F0F" w:rsidRPr="002D20E9">
        <w:rPr>
          <w:rFonts w:hint="cs"/>
          <w:sz w:val="30"/>
          <w:rtl/>
        </w:rPr>
        <w:t xml:space="preserve">لقد اختلفت تعريفات </w:t>
      </w:r>
      <w:r w:rsidR="00161F0F" w:rsidRPr="002D20E9">
        <w:rPr>
          <w:sz w:val="30"/>
          <w:rtl/>
        </w:rPr>
        <w:t>منظمة التعاون والتنمية في الميدان الاقتصادي</w:t>
      </w:r>
      <w:r w:rsidR="00E45426">
        <w:rPr>
          <w:rFonts w:hint="cs"/>
          <w:sz w:val="30"/>
          <w:rtl/>
        </w:rPr>
        <w:t>، لنظ</w:t>
      </w:r>
      <w:r w:rsidR="00161F0F" w:rsidRPr="002D20E9">
        <w:rPr>
          <w:rFonts w:hint="cs"/>
          <w:sz w:val="30"/>
          <w:rtl/>
        </w:rPr>
        <w:t xml:space="preserve">م </w:t>
      </w:r>
      <w:r w:rsidR="00E45426">
        <w:rPr>
          <w:rFonts w:hint="cs"/>
          <w:sz w:val="30"/>
          <w:rtl/>
        </w:rPr>
        <w:t>الابتكار ال</w:t>
      </w:r>
      <w:r w:rsidR="00161F0F" w:rsidRPr="002D20E9">
        <w:rPr>
          <w:rFonts w:hint="cs"/>
          <w:sz w:val="30"/>
          <w:rtl/>
        </w:rPr>
        <w:t>وطني</w:t>
      </w:r>
      <w:r w:rsidR="00E45426">
        <w:rPr>
          <w:rFonts w:hint="cs"/>
          <w:sz w:val="30"/>
          <w:rtl/>
        </w:rPr>
        <w:t>ة</w:t>
      </w:r>
      <w:r w:rsidR="00E45426" w:rsidRPr="003B5447">
        <w:rPr>
          <w:rStyle w:val="FootnoteReference"/>
          <w:rFonts w:cs="Times New Roman"/>
          <w:sz w:val="24"/>
          <w:szCs w:val="24"/>
          <w:rtl/>
        </w:rPr>
        <w:footnoteReference w:id="21"/>
      </w:r>
      <w:r w:rsidR="00161F0F" w:rsidRPr="002D20E9">
        <w:rPr>
          <w:rFonts w:hint="cs"/>
          <w:sz w:val="30"/>
          <w:rtl/>
        </w:rPr>
        <w:t xml:space="preserve"> وكان التعريف الأخير له "أنه مجموعة من المؤسسات المتمايزة التي تساهم جماعةً وفرادةً في تطوير ونشر تكنولوجيات جديدة، وتوفّر الإطار الذي تصوغ فيه الحكومات وتنفذ السياسات للتأثير على عملية الابتكار. وبالتالي، </w:t>
      </w:r>
      <w:r w:rsidR="006B59A1">
        <w:rPr>
          <w:rFonts w:hint="cs"/>
          <w:sz w:val="30"/>
          <w:rtl/>
        </w:rPr>
        <w:t>ف</w:t>
      </w:r>
      <w:r w:rsidR="00161F0F" w:rsidRPr="002D20E9">
        <w:rPr>
          <w:rFonts w:hint="cs"/>
          <w:sz w:val="30"/>
          <w:rtl/>
        </w:rPr>
        <w:t xml:space="preserve">إنه نظام يتألف من المؤسسات المترابطة لتوليد، وتخزين ونقل المعرفة، والمهارات والمشغولات الفنية التي تحدد تكنولوجيات </w:t>
      </w:r>
      <w:proofErr w:type="gramStart"/>
      <w:r w:rsidR="00161F0F" w:rsidRPr="002D20E9">
        <w:rPr>
          <w:rFonts w:hint="cs"/>
          <w:sz w:val="30"/>
          <w:rtl/>
        </w:rPr>
        <w:t>جديدة"</w:t>
      </w:r>
      <w:r w:rsidR="00161F0F" w:rsidRPr="003B5447">
        <w:rPr>
          <w:rStyle w:val="FootnoteReference"/>
          <w:rFonts w:cs="Times New Roman"/>
          <w:sz w:val="24"/>
          <w:szCs w:val="24"/>
          <w:rtl/>
        </w:rPr>
        <w:footnoteReference w:id="22"/>
      </w:r>
      <w:r w:rsidR="00161F0F" w:rsidRPr="002D20E9">
        <w:rPr>
          <w:rFonts w:hint="cs"/>
          <w:sz w:val="30"/>
          <w:rtl/>
        </w:rPr>
        <w:t>.</w:t>
      </w:r>
      <w:proofErr w:type="gramEnd"/>
      <w:r w:rsidR="00161F0F" w:rsidRPr="002D20E9">
        <w:rPr>
          <w:rFonts w:hint="cs"/>
          <w:sz w:val="30"/>
          <w:rtl/>
        </w:rPr>
        <w:t xml:space="preserve"> ويجب أن تتضمن </w:t>
      </w:r>
      <w:proofErr w:type="gramStart"/>
      <w:r w:rsidR="00161F0F" w:rsidRPr="002D20E9">
        <w:rPr>
          <w:rFonts w:hint="cs"/>
          <w:sz w:val="30"/>
          <w:rtl/>
        </w:rPr>
        <w:t>نظم</w:t>
      </w:r>
      <w:proofErr w:type="gramEnd"/>
      <w:r w:rsidR="00161F0F" w:rsidRPr="002D20E9">
        <w:rPr>
          <w:rFonts w:hint="cs"/>
          <w:sz w:val="30"/>
          <w:rtl/>
        </w:rPr>
        <w:t xml:space="preserve"> الابتكار الوطنية على النحو المثالي:</w:t>
      </w:r>
    </w:p>
    <w:p w:rsidR="002D583C" w:rsidRDefault="002D583C" w:rsidP="002D583C">
      <w:pPr>
        <w:pStyle w:val="NewPara"/>
        <w:numPr>
          <w:ilvl w:val="0"/>
          <w:numId w:val="0"/>
        </w:numPr>
        <w:bidi/>
        <w:spacing w:after="0" w:line="120" w:lineRule="auto"/>
        <w:jc w:val="both"/>
        <w:rPr>
          <w:sz w:val="30"/>
          <w:rtl/>
        </w:rPr>
      </w:pP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الجامعات: </w:t>
      </w:r>
      <w:proofErr w:type="gramStart"/>
      <w:r w:rsidRPr="002D20E9">
        <w:rPr>
          <w:rFonts w:hint="cs"/>
          <w:sz w:val="30"/>
          <w:rtl/>
        </w:rPr>
        <w:t>المواد</w:t>
      </w:r>
      <w:proofErr w:type="gramEnd"/>
      <w:r w:rsidRPr="002D20E9">
        <w:rPr>
          <w:rFonts w:hint="cs"/>
          <w:sz w:val="30"/>
          <w:rtl/>
        </w:rPr>
        <w:t xml:space="preserve"> الأساسية، البحوث التطبيقية، التعليم؛</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 xml:space="preserve">مراكز ومؤسسات البحوث والتنمية: البحوث والتدريب التطبيقية </w:t>
      </w:r>
      <w:proofErr w:type="spellStart"/>
      <w:r w:rsidRPr="002D20E9">
        <w:rPr>
          <w:rFonts w:hint="cs"/>
          <w:sz w:val="30"/>
          <w:rtl/>
        </w:rPr>
        <w:t>والتكييفية</w:t>
      </w:r>
      <w:proofErr w:type="spellEnd"/>
      <w:r w:rsidRPr="002D20E9">
        <w:rPr>
          <w:rFonts w:hint="cs"/>
          <w:sz w:val="30"/>
          <w:rtl/>
        </w:rPr>
        <w:t>؛</w:t>
      </w:r>
    </w:p>
    <w:p w:rsidR="00161F0F" w:rsidRPr="002D20E9" w:rsidRDefault="00161F0F" w:rsidP="00D160EA">
      <w:pPr>
        <w:pStyle w:val="BulletList"/>
        <w:bidi/>
        <w:spacing w:after="120" w:line="216" w:lineRule="auto"/>
        <w:ind w:left="804" w:hanging="425"/>
        <w:contextualSpacing w:val="0"/>
        <w:jc w:val="both"/>
        <w:rPr>
          <w:sz w:val="30"/>
        </w:rPr>
      </w:pPr>
      <w:r w:rsidRPr="002D20E9">
        <w:rPr>
          <w:rFonts w:hint="cs"/>
          <w:sz w:val="30"/>
          <w:rtl/>
        </w:rPr>
        <w:t>القطاع الخاص: مصنّعو المعدات والآلات، العلف والأدوية/منتجو المواد المضافة إلى الأعلاف</w:t>
      </w:r>
      <w:r w:rsidR="006B59A1">
        <w:rPr>
          <w:rFonts w:hint="cs"/>
          <w:sz w:val="30"/>
          <w:rtl/>
        </w:rPr>
        <w:t xml:space="preserve"> </w:t>
      </w:r>
      <w:r w:rsidRPr="002D20E9">
        <w:rPr>
          <w:rFonts w:hint="cs"/>
          <w:sz w:val="30"/>
          <w:rtl/>
        </w:rPr>
        <w:t>- التطبيق التجاري للابتكارات، إنتاج المدخلات والإمداد بها؛</w:t>
      </w:r>
    </w:p>
    <w:p w:rsidR="00161F0F" w:rsidRPr="002D20E9" w:rsidRDefault="00161F0F" w:rsidP="006B59A1">
      <w:pPr>
        <w:pStyle w:val="BulletList"/>
        <w:bidi/>
        <w:spacing w:after="120" w:line="216" w:lineRule="auto"/>
        <w:ind w:left="804" w:hanging="425"/>
        <w:contextualSpacing w:val="0"/>
        <w:jc w:val="both"/>
        <w:rPr>
          <w:sz w:val="30"/>
        </w:rPr>
      </w:pPr>
      <w:r w:rsidRPr="002D20E9">
        <w:rPr>
          <w:rFonts w:hint="cs"/>
          <w:sz w:val="30"/>
          <w:rtl/>
        </w:rPr>
        <w:t xml:space="preserve">جمعيات المزارعين: تجارب في المزرعة، والمعلومات </w:t>
      </w:r>
      <w:r w:rsidR="006B59A1">
        <w:rPr>
          <w:rFonts w:hint="cs"/>
          <w:sz w:val="30"/>
          <w:rtl/>
        </w:rPr>
        <w:t>المرتجعة</w:t>
      </w:r>
      <w:r w:rsidRPr="002D20E9">
        <w:rPr>
          <w:rFonts w:hint="cs"/>
          <w:sz w:val="30"/>
          <w:rtl/>
        </w:rPr>
        <w:t xml:space="preserve"> للصناعة ولمؤسسات البحوث والتدريب؛ التجّار- بائعو الجملة والتجزئة: معلومات </w:t>
      </w:r>
      <w:r w:rsidR="006B59A1">
        <w:rPr>
          <w:rFonts w:hint="cs"/>
          <w:sz w:val="30"/>
          <w:rtl/>
        </w:rPr>
        <w:t>مرتجعة</w:t>
      </w:r>
      <w:r w:rsidRPr="002D20E9">
        <w:rPr>
          <w:rFonts w:hint="cs"/>
          <w:sz w:val="30"/>
          <w:rtl/>
        </w:rPr>
        <w:t xml:space="preserve"> بشأن مدى قبول المنتجات </w:t>
      </w:r>
      <w:proofErr w:type="gramStart"/>
      <w:r w:rsidRPr="002D20E9">
        <w:rPr>
          <w:rFonts w:hint="cs"/>
          <w:sz w:val="30"/>
          <w:rtl/>
        </w:rPr>
        <w:t>والخدمات</w:t>
      </w:r>
      <w:proofErr w:type="gramEnd"/>
      <w:r w:rsidRPr="002D20E9">
        <w:rPr>
          <w:rFonts w:hint="cs"/>
          <w:sz w:val="30"/>
          <w:rtl/>
        </w:rPr>
        <w:t>؛</w:t>
      </w:r>
    </w:p>
    <w:p w:rsidR="00161F0F" w:rsidRPr="002D20E9" w:rsidRDefault="00161F0F" w:rsidP="006B59A1">
      <w:pPr>
        <w:pStyle w:val="BulletList"/>
        <w:bidi/>
        <w:spacing w:after="120" w:line="216" w:lineRule="auto"/>
        <w:ind w:left="804" w:hanging="425"/>
        <w:contextualSpacing w:val="0"/>
        <w:jc w:val="both"/>
        <w:rPr>
          <w:sz w:val="30"/>
        </w:rPr>
      </w:pPr>
      <w:proofErr w:type="gramStart"/>
      <w:r w:rsidRPr="002D20E9">
        <w:rPr>
          <w:rFonts w:hint="cs"/>
          <w:sz w:val="30"/>
          <w:rtl/>
        </w:rPr>
        <w:t>مجموعات</w:t>
      </w:r>
      <w:proofErr w:type="gramEnd"/>
      <w:r w:rsidRPr="002D20E9">
        <w:rPr>
          <w:rFonts w:hint="cs"/>
          <w:sz w:val="30"/>
          <w:rtl/>
        </w:rPr>
        <w:t xml:space="preserve"> أو جمعيات المستهلكين: معلومات </w:t>
      </w:r>
      <w:r w:rsidR="006B59A1">
        <w:rPr>
          <w:rFonts w:hint="cs"/>
          <w:sz w:val="30"/>
          <w:rtl/>
        </w:rPr>
        <w:t>مرتجعة</w:t>
      </w:r>
      <w:r w:rsidRPr="002D20E9">
        <w:rPr>
          <w:rFonts w:hint="cs"/>
          <w:sz w:val="30"/>
          <w:rtl/>
        </w:rPr>
        <w:t xml:space="preserve"> بشأن تلبية </w:t>
      </w:r>
      <w:r w:rsidR="006B59A1">
        <w:rPr>
          <w:rFonts w:hint="cs"/>
          <w:sz w:val="30"/>
          <w:rtl/>
        </w:rPr>
        <w:t>الاحتياجات</w:t>
      </w:r>
      <w:r w:rsidRPr="002D20E9">
        <w:rPr>
          <w:rFonts w:hint="cs"/>
          <w:sz w:val="30"/>
          <w:rtl/>
        </w:rPr>
        <w:t>؛</w:t>
      </w:r>
    </w:p>
    <w:p w:rsidR="00161F0F" w:rsidRPr="002D20E9" w:rsidRDefault="00161F0F" w:rsidP="00D160EA">
      <w:pPr>
        <w:pStyle w:val="BulletList"/>
        <w:bidi/>
        <w:spacing w:after="120" w:line="216" w:lineRule="auto"/>
        <w:ind w:left="804" w:hanging="425"/>
        <w:contextualSpacing w:val="0"/>
        <w:jc w:val="both"/>
        <w:rPr>
          <w:sz w:val="30"/>
        </w:rPr>
      </w:pPr>
      <w:proofErr w:type="gramStart"/>
      <w:r w:rsidRPr="002D20E9">
        <w:rPr>
          <w:rFonts w:hint="cs"/>
          <w:sz w:val="30"/>
          <w:rtl/>
        </w:rPr>
        <w:t>منظمات</w:t>
      </w:r>
      <w:proofErr w:type="gramEnd"/>
      <w:r w:rsidRPr="002D20E9">
        <w:rPr>
          <w:rFonts w:hint="cs"/>
          <w:sz w:val="30"/>
          <w:rtl/>
        </w:rPr>
        <w:t xml:space="preserve"> المجتمع المدني: تمثل أحياناً المستهلكين؛</w:t>
      </w:r>
    </w:p>
    <w:p w:rsidR="00161F0F" w:rsidRPr="002D20E9" w:rsidRDefault="00161F0F" w:rsidP="00EE08E6">
      <w:pPr>
        <w:pStyle w:val="BulletList"/>
        <w:bidi/>
        <w:spacing w:after="0" w:line="216" w:lineRule="auto"/>
        <w:ind w:left="805" w:hanging="425"/>
        <w:contextualSpacing w:val="0"/>
        <w:jc w:val="both"/>
        <w:rPr>
          <w:sz w:val="30"/>
        </w:rPr>
      </w:pPr>
      <w:r w:rsidRPr="002D20E9">
        <w:rPr>
          <w:rFonts w:hint="cs"/>
          <w:sz w:val="30"/>
          <w:rtl/>
        </w:rPr>
        <w:t xml:space="preserve">الحكومة: حوافز للاستثمار في الابتكارات، والسياسات </w:t>
      </w:r>
      <w:proofErr w:type="gramStart"/>
      <w:r w:rsidRPr="002D20E9">
        <w:rPr>
          <w:rFonts w:hint="cs"/>
          <w:sz w:val="30"/>
          <w:rtl/>
        </w:rPr>
        <w:t>والأنظمة</w:t>
      </w:r>
      <w:proofErr w:type="gramEnd"/>
      <w:r w:rsidRPr="002D20E9">
        <w:rPr>
          <w:rFonts w:hint="cs"/>
          <w:sz w:val="30"/>
          <w:rtl/>
        </w:rPr>
        <w:t>.</w:t>
      </w:r>
    </w:p>
    <w:p w:rsidR="00161F0F" w:rsidRDefault="00161F0F" w:rsidP="002D20E9">
      <w:pPr>
        <w:bidi/>
        <w:spacing w:line="216" w:lineRule="auto"/>
        <w:jc w:val="both"/>
        <w:rPr>
          <w:rFonts w:cs="Akhbar MT"/>
          <w:sz w:val="30"/>
          <w:szCs w:val="30"/>
          <w:rtl/>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44</w:t>
      </w:r>
      <w:r>
        <w:rPr>
          <w:rFonts w:hint="cs"/>
          <w:sz w:val="30"/>
          <w:rtl/>
        </w:rPr>
        <w:t>-</w:t>
      </w:r>
      <w:r w:rsidR="002D583C">
        <w:rPr>
          <w:sz w:val="30"/>
          <w:rtl/>
        </w:rPr>
        <w:tab/>
      </w:r>
      <w:r w:rsidR="00161F0F" w:rsidRPr="002D20E9">
        <w:rPr>
          <w:rFonts w:hint="cs"/>
          <w:sz w:val="30"/>
          <w:rtl/>
        </w:rPr>
        <w:t xml:space="preserve">أُقيم في </w:t>
      </w:r>
      <w:r w:rsidR="002D583C" w:rsidRPr="002D20E9">
        <w:rPr>
          <w:rFonts w:hint="cs"/>
          <w:sz w:val="30"/>
          <w:rtl/>
        </w:rPr>
        <w:t>تايلند</w:t>
      </w:r>
      <w:r w:rsidR="00161F0F" w:rsidRPr="002D20E9">
        <w:rPr>
          <w:rFonts w:hint="cs"/>
          <w:sz w:val="30"/>
          <w:rtl/>
        </w:rPr>
        <w:t xml:space="preserve"> في أوائل التسعينات نظام للابتكار الوطني (يتألف من تجمع للصناعات، والأوساط الأكاديمية والحكومية وتجمع المنتجين) مخصّص لصناعة تربية الروبيان البحري، وهو يشكّل مث</w:t>
      </w:r>
      <w:r w:rsidR="006B59A1">
        <w:rPr>
          <w:rFonts w:hint="cs"/>
          <w:sz w:val="30"/>
          <w:rtl/>
        </w:rPr>
        <w:t>ا</w:t>
      </w:r>
      <w:r w:rsidR="00161F0F" w:rsidRPr="002D20E9">
        <w:rPr>
          <w:rFonts w:hint="cs"/>
          <w:sz w:val="30"/>
          <w:rtl/>
        </w:rPr>
        <w:t>لاً عن تجمع ابتكاري على الصعيد الوطني لوضع حلول لمجموعة من المشاكل.</w:t>
      </w:r>
      <w:r w:rsidR="00161F0F" w:rsidRPr="00A54664">
        <w:rPr>
          <w:rStyle w:val="FootnoteReference"/>
          <w:rFonts w:cs="Times New Roman"/>
          <w:sz w:val="24"/>
          <w:szCs w:val="24"/>
          <w:rtl/>
        </w:rPr>
        <w:footnoteReference w:id="23"/>
      </w:r>
      <w:r w:rsidR="00161F0F" w:rsidRPr="002D20E9">
        <w:rPr>
          <w:rFonts w:hint="cs"/>
          <w:sz w:val="30"/>
          <w:rtl/>
        </w:rPr>
        <w:t xml:space="preserve"> وبدأ برنامجه بتنمية أرصدة تفريخ والتحسين الوراثي للروبيان النمري الأسود، </w:t>
      </w:r>
      <w:proofErr w:type="spellStart"/>
      <w:r w:rsidR="00161F0F" w:rsidRPr="00A54664">
        <w:rPr>
          <w:szCs w:val="22"/>
        </w:rPr>
        <w:t>Peneaus</w:t>
      </w:r>
      <w:proofErr w:type="spellEnd"/>
      <w:r w:rsidR="00161F0F" w:rsidRPr="00A54664">
        <w:rPr>
          <w:szCs w:val="22"/>
        </w:rPr>
        <w:t xml:space="preserve"> monodon</w:t>
      </w:r>
      <w:r w:rsidR="00161F0F" w:rsidRPr="002D20E9">
        <w:rPr>
          <w:rFonts w:hint="cs"/>
          <w:sz w:val="30"/>
          <w:rtl/>
        </w:rPr>
        <w:t>. وقد أُضفي على البرنامج طابع مؤسساتي في إطار مركز التحسين الوراثي للروبيان لتطوير الروبيان النمري الأسود المختار وراثياً والخالي من مسببات الأمراض.</w:t>
      </w:r>
      <w:r w:rsidR="00161F0F" w:rsidRPr="003B5447">
        <w:rPr>
          <w:rStyle w:val="FootnoteReference"/>
          <w:rFonts w:cs="Times New Roman"/>
          <w:sz w:val="24"/>
          <w:szCs w:val="24"/>
          <w:rtl/>
        </w:rPr>
        <w:footnoteReference w:id="24"/>
      </w:r>
      <w:r w:rsidR="00161F0F" w:rsidRPr="002D20E9">
        <w:rPr>
          <w:rFonts w:hint="cs"/>
          <w:sz w:val="30"/>
          <w:rtl/>
        </w:rPr>
        <w:t xml:space="preserve"> </w:t>
      </w:r>
    </w:p>
    <w:p w:rsidR="002D583C" w:rsidRDefault="002D583C" w:rsidP="002D583C">
      <w:pPr>
        <w:pStyle w:val="NewPara"/>
        <w:numPr>
          <w:ilvl w:val="0"/>
          <w:numId w:val="0"/>
        </w:numPr>
        <w:bidi/>
        <w:spacing w:after="0" w:line="216" w:lineRule="auto"/>
        <w:jc w:val="both"/>
        <w:rPr>
          <w:sz w:val="30"/>
          <w:rtl/>
        </w:rPr>
      </w:pPr>
    </w:p>
    <w:p w:rsidR="00161F0F" w:rsidRDefault="00EE08E6" w:rsidP="002D20E9">
      <w:pPr>
        <w:pStyle w:val="NewPara"/>
        <w:numPr>
          <w:ilvl w:val="0"/>
          <w:numId w:val="0"/>
        </w:numPr>
        <w:bidi/>
        <w:spacing w:after="0" w:line="216" w:lineRule="auto"/>
        <w:jc w:val="both"/>
        <w:rPr>
          <w:sz w:val="30"/>
          <w:rtl/>
        </w:rPr>
      </w:pPr>
      <w:r w:rsidRPr="00A54664">
        <w:rPr>
          <w:rFonts w:hint="cs"/>
          <w:sz w:val="24"/>
          <w:szCs w:val="24"/>
          <w:rtl/>
        </w:rPr>
        <w:t>45</w:t>
      </w:r>
      <w:r>
        <w:rPr>
          <w:rFonts w:hint="cs"/>
          <w:sz w:val="30"/>
          <w:rtl/>
        </w:rPr>
        <w:t>-</w:t>
      </w:r>
      <w:r w:rsidR="002D583C">
        <w:rPr>
          <w:sz w:val="30"/>
          <w:rtl/>
        </w:rPr>
        <w:tab/>
      </w:r>
      <w:r w:rsidR="00161F0F" w:rsidRPr="002D20E9">
        <w:rPr>
          <w:rFonts w:hint="cs"/>
          <w:sz w:val="30"/>
          <w:rtl/>
        </w:rPr>
        <w:t xml:space="preserve">وهذا يعكس فعالية إقامة </w:t>
      </w:r>
      <w:proofErr w:type="gramStart"/>
      <w:r w:rsidR="00161F0F" w:rsidRPr="002D20E9">
        <w:rPr>
          <w:rFonts w:hint="cs"/>
          <w:sz w:val="30"/>
          <w:rtl/>
        </w:rPr>
        <w:t>تعاون</w:t>
      </w:r>
      <w:proofErr w:type="gramEnd"/>
      <w:r w:rsidR="00161F0F" w:rsidRPr="002D20E9">
        <w:rPr>
          <w:rFonts w:hint="cs"/>
          <w:sz w:val="30"/>
          <w:rtl/>
        </w:rPr>
        <w:t xml:space="preserve"> بين العلوم والصناعة والحكومة للتركيز على مشكلة. </w:t>
      </w:r>
      <w:proofErr w:type="gramStart"/>
      <w:r w:rsidR="00161F0F" w:rsidRPr="002D20E9">
        <w:rPr>
          <w:rFonts w:hint="cs"/>
          <w:sz w:val="30"/>
          <w:rtl/>
        </w:rPr>
        <w:t>فهو</w:t>
      </w:r>
      <w:proofErr w:type="gramEnd"/>
      <w:r w:rsidR="00161F0F" w:rsidRPr="002D20E9">
        <w:rPr>
          <w:rFonts w:hint="cs"/>
          <w:sz w:val="30"/>
          <w:rtl/>
        </w:rPr>
        <w:t xml:space="preserve"> يشير إلى الحاجة إلى رابط ذات طابع مؤسسي (على عكس رابط مخصص أو موجّه بمشروع) بين الجهات الفاعلة الرئيسية في صناعة محددة لمعالجة قضايا واسعة النطاق، ومحددة ومستمرة وناشئة. ولا يشمل تعاون الصناعة الطابع التقني للمشكلة فحسب بل أيضاً الجوانب </w:t>
      </w:r>
      <w:proofErr w:type="spellStart"/>
      <w:r w:rsidR="00161F0F" w:rsidRPr="002D20E9">
        <w:rPr>
          <w:rFonts w:hint="cs"/>
          <w:sz w:val="30"/>
          <w:rtl/>
        </w:rPr>
        <w:t>السياساتية</w:t>
      </w:r>
      <w:proofErr w:type="spellEnd"/>
      <w:r w:rsidR="00161F0F" w:rsidRPr="002D20E9">
        <w:rPr>
          <w:rFonts w:hint="cs"/>
          <w:sz w:val="30"/>
          <w:rtl/>
        </w:rPr>
        <w:t xml:space="preserve">، والتنظيمية والإدارية فيه إضافةً إلى بناء القدرات.  </w:t>
      </w:r>
    </w:p>
    <w:p w:rsidR="002D583C" w:rsidRDefault="002D583C" w:rsidP="002D583C">
      <w:pPr>
        <w:pStyle w:val="NewPara"/>
        <w:numPr>
          <w:ilvl w:val="0"/>
          <w:numId w:val="0"/>
        </w:numPr>
        <w:bidi/>
        <w:spacing w:after="0" w:line="216" w:lineRule="auto"/>
        <w:jc w:val="both"/>
        <w:rPr>
          <w:sz w:val="30"/>
          <w:rtl/>
        </w:rPr>
      </w:pPr>
    </w:p>
    <w:p w:rsidR="002D583C" w:rsidRPr="00EE08E6" w:rsidRDefault="002D583C" w:rsidP="00EE08E6">
      <w:pPr>
        <w:pStyle w:val="NewPara"/>
        <w:numPr>
          <w:ilvl w:val="0"/>
          <w:numId w:val="0"/>
        </w:numPr>
        <w:bidi/>
        <w:spacing w:after="0" w:line="216" w:lineRule="auto"/>
        <w:jc w:val="both"/>
        <w:rPr>
          <w:b/>
          <w:bCs/>
          <w:sz w:val="30"/>
          <w:rtl/>
        </w:rPr>
      </w:pPr>
      <w:proofErr w:type="gramStart"/>
      <w:r w:rsidRPr="00EE08E6">
        <w:rPr>
          <w:rFonts w:hint="cs"/>
          <w:b/>
          <w:bCs/>
          <w:sz w:val="32"/>
          <w:szCs w:val="32"/>
          <w:rtl/>
        </w:rPr>
        <w:t>الروابط</w:t>
      </w:r>
      <w:proofErr w:type="gramEnd"/>
      <w:r w:rsidRPr="00EE08E6">
        <w:rPr>
          <w:rFonts w:hint="cs"/>
          <w:b/>
          <w:bCs/>
          <w:sz w:val="32"/>
          <w:szCs w:val="32"/>
          <w:rtl/>
        </w:rPr>
        <w:t xml:space="preserve"> الإقليمية والعالمية للابتكار في قطاع تربية الأحياء المائية</w:t>
      </w:r>
    </w:p>
    <w:p w:rsidR="002D583C" w:rsidRDefault="002D583C" w:rsidP="002D583C">
      <w:pPr>
        <w:pStyle w:val="NewPara"/>
        <w:numPr>
          <w:ilvl w:val="0"/>
          <w:numId w:val="0"/>
        </w:numPr>
        <w:bidi/>
        <w:spacing w:after="0" w:line="216" w:lineRule="auto"/>
        <w:jc w:val="both"/>
        <w:rPr>
          <w:sz w:val="30"/>
          <w:rtl/>
        </w:rPr>
      </w:pPr>
    </w:p>
    <w:p w:rsidR="00161F0F" w:rsidRDefault="00EE08E6" w:rsidP="0092559A">
      <w:pPr>
        <w:pStyle w:val="NewPara"/>
        <w:numPr>
          <w:ilvl w:val="0"/>
          <w:numId w:val="0"/>
        </w:numPr>
        <w:bidi/>
        <w:spacing w:after="0" w:line="216" w:lineRule="auto"/>
        <w:jc w:val="both"/>
        <w:rPr>
          <w:sz w:val="30"/>
          <w:rtl/>
        </w:rPr>
      </w:pPr>
      <w:r w:rsidRPr="00A54664">
        <w:rPr>
          <w:rFonts w:hint="cs"/>
          <w:sz w:val="24"/>
          <w:szCs w:val="24"/>
          <w:rtl/>
        </w:rPr>
        <w:t>46</w:t>
      </w:r>
      <w:r>
        <w:rPr>
          <w:rFonts w:hint="cs"/>
          <w:sz w:val="30"/>
          <w:rtl/>
        </w:rPr>
        <w:t>-</w:t>
      </w:r>
      <w:r w:rsidR="002D583C">
        <w:rPr>
          <w:sz w:val="30"/>
          <w:rtl/>
        </w:rPr>
        <w:tab/>
      </w:r>
      <w:r w:rsidR="00161F0F" w:rsidRPr="002D20E9">
        <w:rPr>
          <w:rFonts w:hint="cs"/>
          <w:sz w:val="30"/>
          <w:rtl/>
        </w:rPr>
        <w:t xml:space="preserve">تتوفّر في جميع الأقاليم مؤسسات تعليمية، ومراكز للبحوث والتنمية، ومنشآت بحوث خاصة مخصصة لتربية الأحياء المائية، حيث يشكل هذا القطاع جزءاً من ولاياتها أو تعمل في مجالات تنتج التكنولوجيا التي يمكن أن تستفيد منها </w:t>
      </w:r>
      <w:r w:rsidR="0092559A">
        <w:rPr>
          <w:rFonts w:hint="cs"/>
          <w:sz w:val="30"/>
          <w:rtl/>
        </w:rPr>
        <w:t>تربية الأحياء المائية</w:t>
      </w:r>
      <w:r w:rsidR="00161F0F" w:rsidRPr="002D20E9">
        <w:rPr>
          <w:rFonts w:hint="cs"/>
          <w:sz w:val="30"/>
          <w:rtl/>
        </w:rPr>
        <w:t xml:space="preserve">، أو تدرّب الأشخاص في تخصصات بما يمكّن قطاع تربية الأحياء المائية استخدامهم فيها. ويتمتع بعضها بقدرات في مجال البحوث الأساسية والتدريب الرفيع المستوى في العلوم والتكنولوجيا، في حين يتمتع آخرون بقدرات متوسطة، فيما تضطلع مؤسسات أخرى بولاية تكييف البحوث مع التطبيق المحلي. ويشمل معظمها تدريب الموظفين على البحوث، والإرشاد، والإدارة </w:t>
      </w:r>
      <w:proofErr w:type="gramStart"/>
      <w:r w:rsidR="00161F0F" w:rsidRPr="002D20E9">
        <w:rPr>
          <w:rFonts w:hint="cs"/>
          <w:sz w:val="30"/>
          <w:rtl/>
        </w:rPr>
        <w:t>والإنتاج</w:t>
      </w:r>
      <w:proofErr w:type="gramEnd"/>
      <w:r w:rsidR="00161F0F" w:rsidRPr="002D20E9">
        <w:rPr>
          <w:rFonts w:hint="cs"/>
          <w:sz w:val="30"/>
          <w:rtl/>
        </w:rPr>
        <w:t>.</w:t>
      </w:r>
    </w:p>
    <w:p w:rsidR="002D583C" w:rsidRDefault="002D583C" w:rsidP="002D583C">
      <w:pPr>
        <w:pStyle w:val="NewPara"/>
        <w:numPr>
          <w:ilvl w:val="0"/>
          <w:numId w:val="0"/>
        </w:numPr>
        <w:bidi/>
        <w:spacing w:after="0" w:line="216" w:lineRule="auto"/>
        <w:jc w:val="both"/>
        <w:rPr>
          <w:sz w:val="30"/>
          <w:rtl/>
        </w:rPr>
      </w:pPr>
    </w:p>
    <w:p w:rsidR="00161F0F" w:rsidRDefault="00EE08E6" w:rsidP="007C60F8">
      <w:pPr>
        <w:pStyle w:val="NewPara"/>
        <w:numPr>
          <w:ilvl w:val="0"/>
          <w:numId w:val="0"/>
        </w:numPr>
        <w:bidi/>
        <w:spacing w:after="0" w:line="216" w:lineRule="auto"/>
        <w:jc w:val="both"/>
        <w:rPr>
          <w:sz w:val="30"/>
          <w:rtl/>
        </w:rPr>
      </w:pPr>
      <w:r w:rsidRPr="00A54664">
        <w:rPr>
          <w:rFonts w:hint="cs"/>
          <w:sz w:val="24"/>
          <w:szCs w:val="24"/>
          <w:rtl/>
        </w:rPr>
        <w:t>47</w:t>
      </w:r>
      <w:r>
        <w:rPr>
          <w:rFonts w:hint="cs"/>
          <w:sz w:val="30"/>
          <w:rtl/>
        </w:rPr>
        <w:t>-</w:t>
      </w:r>
      <w:r w:rsidR="002D583C">
        <w:rPr>
          <w:sz w:val="30"/>
          <w:rtl/>
        </w:rPr>
        <w:tab/>
      </w:r>
      <w:r w:rsidR="00161F0F" w:rsidRPr="002D20E9">
        <w:rPr>
          <w:rFonts w:hint="cs"/>
          <w:sz w:val="30"/>
          <w:rtl/>
        </w:rPr>
        <w:t xml:space="preserve">ومن خلال أطر متنوعة، تقوم الكثير من حالات التعاون الإقليمية وبين الأقاليم في العلوم والتدريب (بما في ذلك تدريب القوة العاملة)، التي تشمل ترتيبات تمويل متنوعة. </w:t>
      </w:r>
      <w:proofErr w:type="gramStart"/>
      <w:r w:rsidR="00161F0F" w:rsidRPr="002D20E9">
        <w:rPr>
          <w:rFonts w:hint="cs"/>
          <w:sz w:val="30"/>
          <w:rtl/>
        </w:rPr>
        <w:t>وهي</w:t>
      </w:r>
      <w:proofErr w:type="gramEnd"/>
      <w:r w:rsidR="00161F0F" w:rsidRPr="002D20E9">
        <w:rPr>
          <w:rFonts w:hint="cs"/>
          <w:sz w:val="30"/>
          <w:rtl/>
        </w:rPr>
        <w:t xml:space="preserve"> تضم رابطة أقطار جنوب شرق آسيا، </w:t>
      </w:r>
      <w:r w:rsidR="00161F0F" w:rsidRPr="002D20E9">
        <w:rPr>
          <w:sz w:val="30"/>
          <w:rtl/>
        </w:rPr>
        <w:t>ومنتدى التعاون الاقتصادي لدول آسيا والمحيط الهادئ</w:t>
      </w:r>
      <w:r w:rsidR="00161F0F" w:rsidRPr="002D20E9">
        <w:rPr>
          <w:rFonts w:hint="cs"/>
          <w:sz w:val="30"/>
          <w:rtl/>
        </w:rPr>
        <w:t>، و</w:t>
      </w:r>
      <w:r w:rsidR="00161F0F" w:rsidRPr="002D20E9">
        <w:rPr>
          <w:sz w:val="30"/>
          <w:rtl/>
        </w:rPr>
        <w:t>رابطة التعاون الإقليمي في جنوب آسيا</w:t>
      </w:r>
      <w:r w:rsidR="00161F0F" w:rsidRPr="002D20E9">
        <w:rPr>
          <w:rFonts w:hint="cs"/>
          <w:sz w:val="30"/>
          <w:rtl/>
        </w:rPr>
        <w:t xml:space="preserve"> وأمانة المجتمع الكاريبي و</w:t>
      </w:r>
      <w:r w:rsidR="00161F0F" w:rsidRPr="002D20E9">
        <w:rPr>
          <w:sz w:val="30"/>
          <w:rtl/>
        </w:rPr>
        <w:t>أمانة جماعة المحيط الهادئ</w:t>
      </w:r>
      <w:r w:rsidR="00161F0F" w:rsidRPr="002D20E9">
        <w:rPr>
          <w:rFonts w:hint="cs"/>
          <w:sz w:val="30"/>
          <w:rtl/>
        </w:rPr>
        <w:t xml:space="preserve"> و</w:t>
      </w:r>
      <w:r w:rsidR="00161F0F" w:rsidRPr="002D20E9">
        <w:rPr>
          <w:sz w:val="30"/>
          <w:rtl/>
        </w:rPr>
        <w:t>الاتحاد الأوروبي لمنتجي الاستزراع السمكي</w:t>
      </w:r>
      <w:r w:rsidR="00161F0F" w:rsidRPr="002D20E9">
        <w:rPr>
          <w:rFonts w:hint="cs"/>
          <w:sz w:val="30"/>
          <w:rtl/>
        </w:rPr>
        <w:t xml:space="preserve">، </w:t>
      </w:r>
      <w:r w:rsidR="007C60F8">
        <w:rPr>
          <w:rFonts w:hint="cs"/>
          <w:sz w:val="30"/>
          <w:rtl/>
        </w:rPr>
        <w:t>وما إلى ذلك</w:t>
      </w:r>
      <w:r w:rsidR="00161F0F" w:rsidRPr="002D20E9">
        <w:rPr>
          <w:rFonts w:hint="cs"/>
          <w:sz w:val="30"/>
          <w:rtl/>
        </w:rPr>
        <w:t>.</w:t>
      </w:r>
    </w:p>
    <w:p w:rsidR="00161F0F" w:rsidRPr="002D20E9" w:rsidRDefault="00161F0F" w:rsidP="002D20E9">
      <w:pPr>
        <w:bidi/>
        <w:spacing w:line="216" w:lineRule="auto"/>
        <w:jc w:val="both"/>
        <w:rPr>
          <w:rFonts w:cs="Akhbar MT"/>
          <w:sz w:val="30"/>
          <w:szCs w:val="30"/>
          <w:rtl/>
          <w:lang w:bidi="ar-LB"/>
        </w:rPr>
      </w:pPr>
    </w:p>
    <w:p w:rsidR="00161F0F" w:rsidRDefault="00EE08E6" w:rsidP="00654A5F">
      <w:pPr>
        <w:pStyle w:val="NewPara"/>
        <w:numPr>
          <w:ilvl w:val="0"/>
          <w:numId w:val="0"/>
        </w:numPr>
        <w:bidi/>
        <w:spacing w:after="0" w:line="216" w:lineRule="auto"/>
        <w:jc w:val="both"/>
        <w:rPr>
          <w:sz w:val="30"/>
          <w:rtl/>
          <w:lang w:bidi="ar-LB"/>
        </w:rPr>
      </w:pPr>
      <w:r w:rsidRPr="003B5447">
        <w:rPr>
          <w:rFonts w:hint="cs"/>
          <w:sz w:val="24"/>
          <w:szCs w:val="24"/>
          <w:rtl/>
        </w:rPr>
        <w:t>48</w:t>
      </w:r>
      <w:r>
        <w:rPr>
          <w:rFonts w:hint="cs"/>
          <w:sz w:val="30"/>
          <w:rtl/>
          <w:lang w:bidi="ar-LB"/>
        </w:rPr>
        <w:t>-</w:t>
      </w:r>
      <w:r w:rsidR="002D583C">
        <w:rPr>
          <w:sz w:val="30"/>
          <w:rtl/>
          <w:lang w:bidi="ar-LB"/>
        </w:rPr>
        <w:tab/>
      </w:r>
      <w:r w:rsidR="00161F0F" w:rsidRPr="002D20E9">
        <w:rPr>
          <w:rFonts w:hint="cs"/>
          <w:sz w:val="30"/>
          <w:rtl/>
          <w:lang w:bidi="ar-LB"/>
        </w:rPr>
        <w:t xml:space="preserve">ويقضي الدور الواسع النطاق الذي تؤديه </w:t>
      </w:r>
      <w:r w:rsidR="00654A5F">
        <w:rPr>
          <w:rFonts w:hint="cs"/>
          <w:sz w:val="30"/>
          <w:rtl/>
          <w:lang w:bidi="ar-LB"/>
        </w:rPr>
        <w:t>الم</w:t>
      </w:r>
      <w:r w:rsidR="00161F0F" w:rsidRPr="002D20E9">
        <w:rPr>
          <w:rFonts w:hint="cs"/>
          <w:sz w:val="30"/>
          <w:rtl/>
          <w:lang w:bidi="ar-LB"/>
        </w:rPr>
        <w:t xml:space="preserve">نظمة في هذا النظام الإيكولوجي الدولي للبحث والتعليم في قطاع تربية الأحياء المائية والمجالات القريبة منه بالتركيز على برامجها. </w:t>
      </w:r>
      <w:proofErr w:type="gramStart"/>
      <w:r w:rsidR="00161F0F" w:rsidRPr="002D20E9">
        <w:rPr>
          <w:rFonts w:hint="cs"/>
          <w:sz w:val="30"/>
          <w:rtl/>
          <w:lang w:bidi="ar-LB"/>
        </w:rPr>
        <w:t>ويمكن</w:t>
      </w:r>
      <w:proofErr w:type="gramEnd"/>
      <w:r w:rsidR="00161F0F" w:rsidRPr="002D20E9">
        <w:rPr>
          <w:rFonts w:hint="cs"/>
          <w:sz w:val="30"/>
          <w:rtl/>
          <w:lang w:bidi="ar-LB"/>
        </w:rPr>
        <w:t xml:space="preserve"> أن يتمثل هذا التركيز بالدعوة الحالية العالمية (ودعوة </w:t>
      </w:r>
      <w:r w:rsidR="00654A5F">
        <w:rPr>
          <w:rFonts w:hint="cs"/>
          <w:sz w:val="30"/>
          <w:rtl/>
          <w:lang w:bidi="ar-LB"/>
        </w:rPr>
        <w:t>ال</w:t>
      </w:r>
      <w:r w:rsidR="00161F0F" w:rsidRPr="002D20E9">
        <w:rPr>
          <w:rFonts w:hint="cs"/>
          <w:sz w:val="30"/>
          <w:rtl/>
        </w:rPr>
        <w:t>منظمة</w:t>
      </w:r>
      <w:r w:rsidR="00161F0F" w:rsidRPr="002D20E9">
        <w:rPr>
          <w:rFonts w:hint="cs"/>
          <w:sz w:val="30"/>
          <w:rtl/>
          <w:lang w:bidi="ar-LB"/>
        </w:rPr>
        <w:t xml:space="preserve">) إلى النمو الأزرق. وقد عمدت مؤسسات عديدة </w:t>
      </w:r>
      <w:proofErr w:type="gramStart"/>
      <w:r w:rsidR="00161F0F" w:rsidRPr="002D20E9">
        <w:rPr>
          <w:rFonts w:hint="cs"/>
          <w:sz w:val="30"/>
          <w:rtl/>
          <w:lang w:bidi="ar-LB"/>
        </w:rPr>
        <w:t>منها</w:t>
      </w:r>
      <w:proofErr w:type="gramEnd"/>
      <w:r w:rsidR="00161F0F" w:rsidRPr="002D20E9">
        <w:rPr>
          <w:rFonts w:hint="cs"/>
          <w:sz w:val="30"/>
          <w:rtl/>
          <w:lang w:bidi="ar-LB"/>
        </w:rPr>
        <w:t xml:space="preserve"> إلى تنمية قدراتها، أو عملت على برامجها لمعالجة القضايا المتصلة بتغير المناخ. وقد صقلت أيضاً خبرتها في البحوث التي تساهم في تكثيف الإنتاج، والتخفيف من المخاطر والآثار البيئية. </w:t>
      </w:r>
      <w:proofErr w:type="gramStart"/>
      <w:r w:rsidR="00161F0F" w:rsidRPr="002D20E9">
        <w:rPr>
          <w:rFonts w:hint="cs"/>
          <w:sz w:val="30"/>
          <w:rtl/>
          <w:lang w:bidi="ar-LB"/>
        </w:rPr>
        <w:t>وقد</w:t>
      </w:r>
      <w:proofErr w:type="gramEnd"/>
      <w:r w:rsidR="00161F0F" w:rsidRPr="002D20E9">
        <w:rPr>
          <w:rFonts w:hint="cs"/>
          <w:sz w:val="30"/>
          <w:rtl/>
          <w:lang w:bidi="ar-LB"/>
        </w:rPr>
        <w:t xml:space="preserve"> توفر مبادرة النمو الأزرق في </w:t>
      </w:r>
      <w:r w:rsidR="00654A5F">
        <w:rPr>
          <w:rFonts w:hint="cs"/>
          <w:sz w:val="30"/>
          <w:rtl/>
          <w:lang w:bidi="ar-LB"/>
        </w:rPr>
        <w:t>ال</w:t>
      </w:r>
      <w:r w:rsidR="00161F0F" w:rsidRPr="002D20E9">
        <w:rPr>
          <w:rFonts w:hint="cs"/>
          <w:sz w:val="30"/>
          <w:rtl/>
          <w:lang w:bidi="ar-LB"/>
        </w:rPr>
        <w:t xml:space="preserve">منظمة الإشارات لبرامجها الفردية حول العلوم والتدريب، </w:t>
      </w:r>
      <w:r w:rsidR="00654A5F">
        <w:rPr>
          <w:rFonts w:hint="cs"/>
          <w:sz w:val="30"/>
          <w:rtl/>
          <w:lang w:bidi="ar-LB"/>
        </w:rPr>
        <w:t>ولكن</w:t>
      </w:r>
      <w:r w:rsidR="00161F0F" w:rsidRPr="002D20E9">
        <w:rPr>
          <w:rFonts w:hint="cs"/>
          <w:sz w:val="30"/>
          <w:rtl/>
          <w:lang w:bidi="ar-LB"/>
        </w:rPr>
        <w:t xml:space="preserve"> على نحو أهم لبرامجها التعاونية.</w:t>
      </w:r>
    </w:p>
    <w:p w:rsidR="00161F0F" w:rsidRPr="002D20E9" w:rsidRDefault="00161F0F" w:rsidP="0092559A">
      <w:pPr>
        <w:pStyle w:val="ListParagraph"/>
        <w:bidi/>
        <w:spacing w:line="120" w:lineRule="auto"/>
        <w:ind w:left="0"/>
        <w:contextualSpacing w:val="0"/>
        <w:jc w:val="both"/>
        <w:rPr>
          <w:rFonts w:cs="Akhbar MT"/>
          <w:sz w:val="30"/>
          <w:szCs w:val="30"/>
          <w:rtl/>
        </w:rPr>
      </w:pPr>
    </w:p>
    <w:p w:rsidR="00161F0F" w:rsidRDefault="00EE08E6" w:rsidP="00654A5F">
      <w:pPr>
        <w:pStyle w:val="NewPara"/>
        <w:numPr>
          <w:ilvl w:val="0"/>
          <w:numId w:val="0"/>
        </w:numPr>
        <w:bidi/>
        <w:spacing w:after="0" w:line="216" w:lineRule="auto"/>
        <w:jc w:val="both"/>
        <w:rPr>
          <w:sz w:val="30"/>
          <w:rtl/>
        </w:rPr>
      </w:pPr>
      <w:r w:rsidRPr="003B5447">
        <w:rPr>
          <w:rFonts w:hint="cs"/>
          <w:sz w:val="24"/>
          <w:szCs w:val="24"/>
          <w:rtl/>
        </w:rPr>
        <w:t>49</w:t>
      </w:r>
      <w:r>
        <w:rPr>
          <w:rFonts w:hint="cs"/>
          <w:sz w:val="30"/>
          <w:rtl/>
        </w:rPr>
        <w:t>-</w:t>
      </w:r>
      <w:r w:rsidR="002D583C">
        <w:rPr>
          <w:sz w:val="30"/>
          <w:rtl/>
        </w:rPr>
        <w:tab/>
      </w:r>
      <w:r w:rsidR="00161F0F" w:rsidRPr="002D20E9">
        <w:rPr>
          <w:rFonts w:hint="cs"/>
          <w:sz w:val="30"/>
          <w:rtl/>
        </w:rPr>
        <w:t xml:space="preserve">لو تمّ تفكيك رزمة مبادرة النمو الأزرق، بتعبير آخر لو تمّ الفصل بين مكوناتها، من المرجح أن يكون أحد هذه المكونات أو أكثر متماشياً مع البرامج الجارية، أو مصالح أو قدرات الكيانات العالمية، والإقليمية والوطنية ذات ولايات في قطاع تربية الأحياء المائية أو المجالات الشبيهة. وتقضي الإجراءات الاستراتيجية بإقامة تعاون مع هذه الكيانات لتعزيز أو سدّ الفجوات من خلال مدخلات في البحوث و/أو التعليم، وبخاصة في المجالات المحددة التي تتسم </w:t>
      </w:r>
      <w:r w:rsidR="002D583C" w:rsidRPr="002D20E9">
        <w:rPr>
          <w:rFonts w:hint="cs"/>
          <w:sz w:val="30"/>
          <w:rtl/>
        </w:rPr>
        <w:t>بأهمية</w:t>
      </w:r>
      <w:r w:rsidR="00161F0F" w:rsidRPr="002D20E9">
        <w:rPr>
          <w:rFonts w:hint="cs"/>
          <w:sz w:val="30"/>
          <w:rtl/>
        </w:rPr>
        <w:t xml:space="preserve"> بالنسبة إلى مبادرة النمو الأزرق </w:t>
      </w:r>
      <w:r w:rsidR="00654A5F">
        <w:rPr>
          <w:rFonts w:hint="cs"/>
          <w:sz w:val="30"/>
          <w:rtl/>
        </w:rPr>
        <w:t>أ</w:t>
      </w:r>
      <w:r w:rsidR="00161F0F" w:rsidRPr="002D20E9">
        <w:rPr>
          <w:rFonts w:hint="cs"/>
          <w:sz w:val="30"/>
          <w:rtl/>
        </w:rPr>
        <w:t>و تساهم فيها.</w:t>
      </w:r>
    </w:p>
    <w:p w:rsidR="002D583C" w:rsidRDefault="002D583C" w:rsidP="002D583C">
      <w:pPr>
        <w:pStyle w:val="NewPara"/>
        <w:numPr>
          <w:ilvl w:val="0"/>
          <w:numId w:val="0"/>
        </w:numPr>
        <w:bidi/>
        <w:spacing w:after="0" w:line="216" w:lineRule="auto"/>
        <w:jc w:val="both"/>
        <w:rPr>
          <w:sz w:val="30"/>
          <w:rtl/>
        </w:rPr>
      </w:pPr>
    </w:p>
    <w:p w:rsidR="004E032B" w:rsidRPr="002D20E9" w:rsidRDefault="00EE08E6" w:rsidP="00654A5F">
      <w:pPr>
        <w:pStyle w:val="NewPara"/>
        <w:numPr>
          <w:ilvl w:val="0"/>
          <w:numId w:val="0"/>
        </w:numPr>
        <w:bidi/>
        <w:spacing w:after="0" w:line="216" w:lineRule="auto"/>
        <w:jc w:val="both"/>
        <w:rPr>
          <w:sz w:val="30"/>
          <w:rtl/>
        </w:rPr>
      </w:pPr>
      <w:r w:rsidRPr="003B5447">
        <w:rPr>
          <w:rFonts w:hint="cs"/>
          <w:sz w:val="24"/>
          <w:szCs w:val="24"/>
          <w:rtl/>
        </w:rPr>
        <w:t>50</w:t>
      </w:r>
      <w:r>
        <w:rPr>
          <w:rFonts w:hint="cs"/>
          <w:sz w:val="30"/>
          <w:rtl/>
        </w:rPr>
        <w:t>-</w:t>
      </w:r>
      <w:r w:rsidR="002D583C">
        <w:rPr>
          <w:sz w:val="30"/>
          <w:rtl/>
        </w:rPr>
        <w:tab/>
      </w:r>
      <w:r w:rsidR="00161F0F" w:rsidRPr="002D20E9">
        <w:rPr>
          <w:rFonts w:hint="cs"/>
          <w:sz w:val="30"/>
          <w:rtl/>
        </w:rPr>
        <w:t>ويتسع الدور المشار إليه</w:t>
      </w:r>
      <w:r w:rsidR="00654A5F">
        <w:rPr>
          <w:rFonts w:hint="cs"/>
          <w:sz w:val="30"/>
          <w:rtl/>
        </w:rPr>
        <w:t xml:space="preserve"> أعلاه</w:t>
      </w:r>
      <w:r w:rsidR="00161F0F" w:rsidRPr="002D20E9">
        <w:rPr>
          <w:rFonts w:hint="cs"/>
          <w:sz w:val="30"/>
          <w:rtl/>
        </w:rPr>
        <w:t xml:space="preserve"> الذي تؤديه </w:t>
      </w:r>
      <w:r w:rsidR="00654A5F">
        <w:rPr>
          <w:rFonts w:hint="cs"/>
          <w:sz w:val="30"/>
          <w:rtl/>
        </w:rPr>
        <w:t>ال</w:t>
      </w:r>
      <w:r w:rsidR="00161F0F" w:rsidRPr="002D20E9">
        <w:rPr>
          <w:rFonts w:hint="cs"/>
          <w:sz w:val="30"/>
          <w:rtl/>
        </w:rPr>
        <w:t>منظمة بحيث يشمل وضع نظام للابتكار الوطني لقطاع تربية ال</w:t>
      </w:r>
      <w:r w:rsidR="00654A5F">
        <w:rPr>
          <w:rFonts w:hint="cs"/>
          <w:sz w:val="30"/>
          <w:rtl/>
        </w:rPr>
        <w:t>أ</w:t>
      </w:r>
      <w:r w:rsidR="00161F0F" w:rsidRPr="002D20E9">
        <w:rPr>
          <w:rFonts w:hint="cs"/>
          <w:sz w:val="30"/>
          <w:rtl/>
        </w:rPr>
        <w:t xml:space="preserve">حياء المائية. </w:t>
      </w:r>
      <w:proofErr w:type="gramStart"/>
      <w:r w:rsidR="00161F0F" w:rsidRPr="002D20E9">
        <w:rPr>
          <w:rFonts w:hint="cs"/>
          <w:sz w:val="30"/>
          <w:rtl/>
        </w:rPr>
        <w:t>ويمكن</w:t>
      </w:r>
      <w:proofErr w:type="gramEnd"/>
      <w:r w:rsidR="00161F0F" w:rsidRPr="002D20E9">
        <w:rPr>
          <w:rFonts w:hint="cs"/>
          <w:sz w:val="30"/>
          <w:rtl/>
        </w:rPr>
        <w:t xml:space="preserve"> أن تُستخدم للتشجيع على تشكيل تجمعات وطنية من المؤسسات، أو توفير المساعدة لتعزيز تلك القائمة (الأوساط الأكاديمية، والحكومة والصناعة) بهدف وضع نظام ابتكار وطني في قطاع تربية الأحياء المائية، فيما تتوجه برامجها في مجال العلوم والتدريب إلى مبادرة النمو الأزرق.</w:t>
      </w:r>
    </w:p>
    <w:sectPr w:rsidR="004E032B" w:rsidRPr="002D20E9" w:rsidSect="006911E4">
      <w:headerReference w:type="even" r:id="rId9"/>
      <w:headerReference w:type="default" r:id="rId10"/>
      <w:headerReference w:type="first" r:id="rId11"/>
      <w:footerReference w:type="first" r:id="rId12"/>
      <w:pgSz w:w="11906" w:h="16838" w:code="9"/>
      <w:pgMar w:top="1701" w:right="1440" w:bottom="1418" w:left="1440" w:header="709" w:footer="709" w:gutter="0"/>
      <w:cols w:space="708"/>
      <w:titlePg/>
      <w:bidi/>
      <w:rtlGutter/>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4C" w:rsidRDefault="0041624C" w:rsidP="003D19C1">
      <w:r>
        <w:separator/>
      </w:r>
    </w:p>
  </w:endnote>
  <w:endnote w:type="continuationSeparator" w:id="0">
    <w:p w:rsidR="0041624C" w:rsidRDefault="0041624C" w:rsidP="003D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4C" w:rsidRPr="00DB4DF5" w:rsidRDefault="0041624C" w:rsidP="00162915">
    <w:pPr>
      <w:pStyle w:val="Footer"/>
      <w:pBdr>
        <w:top w:val="single" w:sz="4" w:space="1" w:color="auto"/>
      </w:pBdr>
      <w:bidi/>
      <w:spacing w:line="192" w:lineRule="auto"/>
      <w:jc w:val="center"/>
      <w:rPr>
        <w:rFonts w:cs="Akhbar MT"/>
        <w:i/>
        <w:iCs/>
      </w:rPr>
    </w:pPr>
    <w:r w:rsidRPr="00DB4DF5">
      <w:rPr>
        <w:rFonts w:eastAsia="PMingLiU" w:cs="Akhbar MT" w:hint="cs"/>
        <w:i/>
        <w:iCs/>
        <w:rtl/>
        <w:lang w:val="en-US" w:eastAsia="zh-TW"/>
      </w:rPr>
      <w:t>طُبع عدد محدود من هذه الوثيقة</w:t>
    </w:r>
    <w:r w:rsidRPr="00DB4DF5">
      <w:rPr>
        <w:rFonts w:eastAsia="PMingLiU" w:cs="Akhbar MT"/>
        <w:i/>
        <w:iCs/>
        <w:lang w:val="en-US" w:eastAsia="zh-TW"/>
      </w:rPr>
      <w:t xml:space="preserve"> </w:t>
    </w:r>
    <w:r w:rsidRPr="00DB4DF5">
      <w:rPr>
        <w:rFonts w:eastAsia="PMingLiU" w:cs="Akhbar MT" w:hint="cs"/>
        <w:i/>
        <w:iCs/>
        <w:rtl/>
        <w:lang w:val="en-US" w:eastAsia="zh-TW"/>
      </w:rPr>
      <w:t>من أجل الحدّ من تأثيرات عمليات المنظمة على البيئة والمساهمة في عدم التأثير على المناخ. ويرجى من السادة المندوبين والمراقبين التكرّم بإحضار نسخهم معهم إلى الاجتماعات وعدم طلب نسخ إضافية منها. ومعظم وثائق اجتماعات المنظمة متاحة على الإنترنت على العنوان التالي:</w:t>
    </w:r>
    <w:r w:rsidRPr="00DB4DF5">
      <w:rPr>
        <w:rFonts w:eastAsia="PMingLiU" w:cs="Akhbar MT" w:hint="cs"/>
        <w:i/>
        <w:iCs/>
        <w:sz w:val="20"/>
        <w:rtl/>
        <w:lang w:val="en-US" w:eastAsia="zh-TW"/>
      </w:rPr>
      <w:t xml:space="preserve"> </w:t>
    </w:r>
    <w:hyperlink w:history="1">
      <w:r w:rsidRPr="00094EF4">
        <w:rPr>
          <w:rStyle w:val="Hyperlink"/>
          <w:sz w:val="16"/>
          <w:szCs w:val="16"/>
          <w:lang w:val="en-US"/>
        </w:rPr>
        <w:t>http</w:t>
      </w:r>
      <w:r w:rsidRPr="00094EF4">
        <w:rPr>
          <w:rStyle w:val="Hyperlink"/>
          <w:sz w:val="18"/>
          <w:szCs w:val="18"/>
          <w:lang w:val="en-US"/>
        </w:rPr>
        <w:t>://www.fao.org</w:t>
      </w:r>
      <w:r w:rsidRPr="00094EF4">
        <w:rPr>
          <w:rStyle w:val="Hyperlink"/>
          <w:sz w:val="10"/>
          <w:szCs w:val="10"/>
          <w:lang w:val="en-US"/>
        </w:rPr>
        <w:t xml:space="preserve"> </w:t>
      </w:r>
    </w:hyperlink>
  </w:p>
  <w:p w:rsidR="0041624C" w:rsidRPr="00DB4DF5" w:rsidRDefault="0041624C" w:rsidP="00711E56">
    <w:pPr>
      <w:pStyle w:val="Footer"/>
      <w:spacing w:line="192" w:lineRule="auto"/>
      <w:rPr>
        <w:rFonts w:cs="Akhbar MT"/>
        <w:lang w:val="en-US"/>
      </w:rPr>
    </w:pPr>
    <w:r>
      <w:rPr>
        <w:rFonts w:cs="Akhbar MT"/>
        <w:lang w:val="en-US"/>
      </w:rPr>
      <w:t>M</w:t>
    </w:r>
    <w:r>
      <w:rPr>
        <w:rFonts w:cs="Akhbar MT"/>
        <w:lang w:val="en-US" w:bidi="ar-AE"/>
      </w:rPr>
      <w:t>O262</w:t>
    </w:r>
    <w:r w:rsidRPr="00DB4DF5">
      <w:rPr>
        <w:rFonts w:cs="Akhbar MT"/>
        <w:lang w:val="en-US"/>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4C" w:rsidRDefault="0041624C" w:rsidP="00D43A84">
      <w:pPr>
        <w:bidi/>
      </w:pPr>
      <w:r>
        <w:separator/>
      </w:r>
    </w:p>
  </w:footnote>
  <w:footnote w:type="continuationSeparator" w:id="0">
    <w:p w:rsidR="0041624C" w:rsidRDefault="0041624C" w:rsidP="003D19C1">
      <w:r>
        <w:continuationSeparator/>
      </w:r>
    </w:p>
  </w:footnote>
  <w:footnote w:id="1">
    <w:p w:rsidR="0041624C" w:rsidRPr="005172A5" w:rsidRDefault="0041624C" w:rsidP="00C54C62">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00C54C62">
        <w:rPr>
          <w:rFonts w:cs="Akhbar MT" w:hint="cs"/>
          <w:sz w:val="18"/>
          <w:szCs w:val="24"/>
          <w:rtl/>
        </w:rPr>
        <w:t>ال</w:t>
      </w:r>
      <w:r w:rsidRPr="005172A5">
        <w:rPr>
          <w:rFonts w:cs="Akhbar MT" w:hint="cs"/>
          <w:sz w:val="18"/>
          <w:szCs w:val="24"/>
          <w:rtl/>
        </w:rPr>
        <w:t xml:space="preserve">منظمة. </w:t>
      </w:r>
      <w:r w:rsidRPr="005172A5">
        <w:rPr>
          <w:rFonts w:cs="Akhbar MT" w:hint="cs"/>
          <w:sz w:val="18"/>
          <w:szCs w:val="18"/>
          <w:rtl/>
        </w:rPr>
        <w:t>2015</w:t>
      </w:r>
      <w:r w:rsidR="00C54C62" w:rsidRPr="00C54C62">
        <w:rPr>
          <w:rFonts w:cs="Akhbar MT" w:hint="cs"/>
          <w:sz w:val="24"/>
          <w:szCs w:val="24"/>
          <w:rtl/>
        </w:rPr>
        <w:t>(أ)</w:t>
      </w:r>
      <w:r w:rsidRPr="00C54C62">
        <w:rPr>
          <w:rFonts w:cs="Akhbar MT" w:hint="cs"/>
          <w:sz w:val="24"/>
          <w:szCs w:val="24"/>
          <w:rtl/>
        </w:rPr>
        <w:t>.</w:t>
      </w:r>
      <w:r w:rsidRPr="005172A5">
        <w:rPr>
          <w:rFonts w:cs="Akhbar MT" w:hint="cs"/>
          <w:sz w:val="18"/>
          <w:szCs w:val="24"/>
          <w:rtl/>
        </w:rPr>
        <w:t xml:space="preserve"> </w:t>
      </w:r>
      <w:proofErr w:type="spellStart"/>
      <w:r w:rsidRPr="005172A5">
        <w:rPr>
          <w:rFonts w:cs="Akhbar MT"/>
          <w:sz w:val="18"/>
          <w:szCs w:val="24"/>
        </w:rPr>
        <w:t>Fishstat</w:t>
      </w:r>
      <w:proofErr w:type="spellEnd"/>
      <w:r w:rsidRPr="005172A5">
        <w:rPr>
          <w:rFonts w:cs="Akhbar MT"/>
          <w:sz w:val="18"/>
          <w:szCs w:val="24"/>
        </w:rPr>
        <w:t xml:space="preserve"> Plus, Vers. </w:t>
      </w:r>
      <w:r w:rsidRPr="005172A5">
        <w:rPr>
          <w:rFonts w:cs="Akhbar MT"/>
          <w:sz w:val="18"/>
          <w:szCs w:val="18"/>
        </w:rPr>
        <w:t>2</w:t>
      </w:r>
      <w:r w:rsidRPr="005172A5">
        <w:rPr>
          <w:rFonts w:cs="Akhbar MT"/>
          <w:sz w:val="18"/>
          <w:szCs w:val="24"/>
        </w:rPr>
        <w:t>.</w:t>
      </w:r>
      <w:r w:rsidRPr="005172A5">
        <w:rPr>
          <w:rFonts w:cs="Akhbar MT"/>
          <w:sz w:val="18"/>
          <w:szCs w:val="18"/>
        </w:rPr>
        <w:t>32</w:t>
      </w:r>
      <w:r w:rsidRPr="005172A5">
        <w:rPr>
          <w:rFonts w:cs="Akhbar MT" w:hint="cs"/>
          <w:sz w:val="18"/>
          <w:szCs w:val="24"/>
          <w:rtl/>
        </w:rPr>
        <w:t xml:space="preserve">. روما، </w:t>
      </w:r>
      <w:r w:rsidR="00C54C62">
        <w:rPr>
          <w:rFonts w:cs="Akhbar MT" w:hint="cs"/>
          <w:sz w:val="18"/>
          <w:szCs w:val="24"/>
          <w:rtl/>
        </w:rPr>
        <w:t>ال</w:t>
      </w:r>
      <w:r w:rsidRPr="005172A5">
        <w:rPr>
          <w:rFonts w:cs="Akhbar MT" w:hint="cs"/>
          <w:sz w:val="18"/>
          <w:szCs w:val="24"/>
          <w:rtl/>
        </w:rPr>
        <w:t>منظمة (</w:t>
      </w:r>
      <w:r w:rsidRPr="005172A5">
        <w:rPr>
          <w:rFonts w:cs="Akhbar MT"/>
          <w:sz w:val="18"/>
          <w:szCs w:val="24"/>
          <w:lang w:val="en-US"/>
        </w:rPr>
        <w:t>www.fao.org/fishery/ statistics/software/</w:t>
      </w:r>
      <w:proofErr w:type="spellStart"/>
      <w:r w:rsidRPr="005172A5">
        <w:rPr>
          <w:rFonts w:cs="Akhbar MT"/>
          <w:sz w:val="18"/>
          <w:szCs w:val="24"/>
          <w:lang w:val="en-US"/>
        </w:rPr>
        <w:t>fishstat</w:t>
      </w:r>
      <w:proofErr w:type="spellEnd"/>
      <w:r w:rsidRPr="005172A5">
        <w:rPr>
          <w:rFonts w:cs="Akhbar MT"/>
          <w:sz w:val="18"/>
          <w:szCs w:val="24"/>
          <w:lang w:val="en-US"/>
        </w:rPr>
        <w:t>/</w:t>
      </w:r>
      <w:proofErr w:type="spellStart"/>
      <w:r w:rsidRPr="005172A5">
        <w:rPr>
          <w:rFonts w:cs="Akhbar MT"/>
          <w:sz w:val="18"/>
          <w:szCs w:val="24"/>
          <w:lang w:val="en-US"/>
        </w:rPr>
        <w:t>en</w:t>
      </w:r>
      <w:proofErr w:type="spellEnd"/>
      <w:r w:rsidRPr="005172A5">
        <w:rPr>
          <w:rFonts w:cs="Akhbar MT" w:hint="cs"/>
          <w:sz w:val="18"/>
          <w:szCs w:val="24"/>
          <w:rtl/>
          <w:lang w:val="en-US"/>
        </w:rPr>
        <w:t>)</w:t>
      </w:r>
    </w:p>
  </w:footnote>
  <w:footnote w:id="2">
    <w:p w:rsidR="0041624C" w:rsidRPr="005172A5" w:rsidRDefault="0041624C" w:rsidP="00C54C62">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proofErr w:type="spellStart"/>
      <w:proofErr w:type="gramStart"/>
      <w:r w:rsidRPr="005172A5">
        <w:rPr>
          <w:rFonts w:cs="Akhbar MT"/>
          <w:sz w:val="18"/>
          <w:szCs w:val="24"/>
          <w:lang w:val="en-US"/>
        </w:rPr>
        <w:t>Urdes</w:t>
      </w:r>
      <w:proofErr w:type="spellEnd"/>
      <w:r w:rsidRPr="005172A5">
        <w:rPr>
          <w:rFonts w:cs="Akhbar MT"/>
          <w:sz w:val="18"/>
          <w:szCs w:val="24"/>
          <w:lang w:val="en-US"/>
        </w:rPr>
        <w:t xml:space="preserve">, L-D., </w:t>
      </w:r>
      <w:proofErr w:type="spellStart"/>
      <w:r w:rsidRPr="005172A5">
        <w:rPr>
          <w:rFonts w:cs="Akhbar MT"/>
          <w:sz w:val="18"/>
          <w:szCs w:val="24"/>
          <w:lang w:val="en-US"/>
        </w:rPr>
        <w:t>Diaconescu</w:t>
      </w:r>
      <w:proofErr w:type="spellEnd"/>
      <w:r w:rsidRPr="005172A5">
        <w:rPr>
          <w:rFonts w:cs="Akhbar MT"/>
          <w:sz w:val="18"/>
          <w:szCs w:val="24"/>
          <w:lang w:val="en-US"/>
        </w:rPr>
        <w:t xml:space="preserve">, C., Marin, M. and </w:t>
      </w:r>
      <w:proofErr w:type="spellStart"/>
      <w:r w:rsidRPr="005172A5">
        <w:rPr>
          <w:rFonts w:cs="Akhbar MT"/>
          <w:sz w:val="18"/>
          <w:szCs w:val="24"/>
          <w:lang w:val="en-US"/>
        </w:rPr>
        <w:t>Dinita</w:t>
      </w:r>
      <w:proofErr w:type="spellEnd"/>
      <w:r w:rsidRPr="005172A5">
        <w:rPr>
          <w:rFonts w:cs="Akhbar MT"/>
          <w:sz w:val="18"/>
          <w:szCs w:val="24"/>
          <w:lang w:val="en-US"/>
        </w:rPr>
        <w:t xml:space="preserve">, G., </w:t>
      </w:r>
      <w:r w:rsidRPr="005172A5">
        <w:rPr>
          <w:rFonts w:cs="Akhbar MT"/>
          <w:sz w:val="18"/>
          <w:szCs w:val="18"/>
          <w:lang w:val="en-US"/>
        </w:rPr>
        <w:t>2013</w:t>
      </w:r>
      <w:r w:rsidRPr="005172A5">
        <w:rPr>
          <w:rFonts w:cs="Akhbar MT"/>
          <w:sz w:val="18"/>
          <w:szCs w:val="24"/>
          <w:lang w:val="en-US"/>
        </w:rPr>
        <w:t>.</w:t>
      </w:r>
      <w:proofErr w:type="gramEnd"/>
      <w:r w:rsidRPr="005172A5">
        <w:rPr>
          <w:rFonts w:cs="Akhbar MT"/>
          <w:sz w:val="18"/>
          <w:szCs w:val="24"/>
          <w:lang w:val="en-US"/>
        </w:rPr>
        <w:t xml:space="preserve"> </w:t>
      </w:r>
      <w:r w:rsidRPr="005172A5">
        <w:rPr>
          <w:rFonts w:cs="Akhbar MT"/>
          <w:sz w:val="18"/>
          <w:szCs w:val="24"/>
        </w:rPr>
        <w:t xml:space="preserve">The </w:t>
      </w:r>
      <w:proofErr w:type="spellStart"/>
      <w:r w:rsidRPr="005172A5">
        <w:rPr>
          <w:rFonts w:cs="Akhbar MT"/>
          <w:sz w:val="18"/>
          <w:szCs w:val="24"/>
        </w:rPr>
        <w:t>role</w:t>
      </w:r>
      <w:proofErr w:type="spellEnd"/>
      <w:r w:rsidRPr="005172A5">
        <w:rPr>
          <w:rFonts w:cs="Akhbar MT"/>
          <w:sz w:val="18"/>
          <w:szCs w:val="24"/>
        </w:rPr>
        <w:t xml:space="preserve"> of </w:t>
      </w:r>
      <w:proofErr w:type="spellStart"/>
      <w:r w:rsidRPr="005172A5">
        <w:rPr>
          <w:rFonts w:cs="Akhbar MT"/>
          <w:sz w:val="18"/>
          <w:szCs w:val="24"/>
        </w:rPr>
        <w:t>veterinary</w:t>
      </w:r>
      <w:proofErr w:type="spellEnd"/>
      <w:r w:rsidRPr="005172A5">
        <w:rPr>
          <w:rFonts w:cs="Akhbar MT"/>
          <w:sz w:val="18"/>
          <w:szCs w:val="24"/>
        </w:rPr>
        <w:t xml:space="preserve"> </w:t>
      </w:r>
      <w:proofErr w:type="spellStart"/>
      <w:r w:rsidRPr="005172A5">
        <w:rPr>
          <w:rFonts w:cs="Akhbar MT"/>
          <w:sz w:val="18"/>
          <w:szCs w:val="24"/>
        </w:rPr>
        <w:t>education</w:t>
      </w:r>
      <w:proofErr w:type="spellEnd"/>
      <w:r w:rsidRPr="005172A5">
        <w:rPr>
          <w:rFonts w:cs="Akhbar MT"/>
          <w:sz w:val="18"/>
          <w:szCs w:val="24"/>
        </w:rPr>
        <w:t xml:space="preserve"> in </w:t>
      </w:r>
      <w:proofErr w:type="spellStart"/>
      <w:r w:rsidRPr="005172A5">
        <w:rPr>
          <w:rFonts w:cs="Akhbar MT"/>
          <w:sz w:val="18"/>
          <w:szCs w:val="24"/>
        </w:rPr>
        <w:t>fostering</w:t>
      </w:r>
      <w:proofErr w:type="spellEnd"/>
      <w:r w:rsidRPr="005172A5">
        <w:rPr>
          <w:rFonts w:cs="Akhbar MT"/>
          <w:sz w:val="18"/>
          <w:szCs w:val="24"/>
        </w:rPr>
        <w:t xml:space="preserve"> aquaculture </w:t>
      </w:r>
      <w:proofErr w:type="spellStart"/>
      <w:r w:rsidRPr="005172A5">
        <w:rPr>
          <w:rFonts w:cs="Akhbar MT"/>
          <w:sz w:val="18"/>
          <w:szCs w:val="24"/>
        </w:rPr>
        <w:t>development</w:t>
      </w:r>
      <w:proofErr w:type="spellEnd"/>
      <w:r w:rsidRPr="005172A5">
        <w:rPr>
          <w:rFonts w:cs="Akhbar MT"/>
          <w:sz w:val="18"/>
          <w:szCs w:val="24"/>
        </w:rPr>
        <w:t xml:space="preserve">. </w:t>
      </w:r>
      <w:proofErr w:type="spellStart"/>
      <w:r w:rsidRPr="005172A5">
        <w:rPr>
          <w:rFonts w:cs="Akhbar MT"/>
          <w:sz w:val="18"/>
          <w:szCs w:val="24"/>
        </w:rPr>
        <w:t>Procedia</w:t>
      </w:r>
      <w:proofErr w:type="spellEnd"/>
      <w:r w:rsidRPr="005172A5">
        <w:rPr>
          <w:rFonts w:cs="Akhbar MT"/>
          <w:sz w:val="18"/>
          <w:szCs w:val="24"/>
        </w:rPr>
        <w:t xml:space="preserve"> – Social and </w:t>
      </w:r>
      <w:proofErr w:type="spellStart"/>
      <w:r w:rsidRPr="005172A5">
        <w:rPr>
          <w:rFonts w:cs="Akhbar MT"/>
          <w:sz w:val="18"/>
          <w:szCs w:val="24"/>
        </w:rPr>
        <w:t>Behaviral</w:t>
      </w:r>
      <w:proofErr w:type="spellEnd"/>
      <w:r w:rsidRPr="005172A5">
        <w:rPr>
          <w:rFonts w:cs="Akhbar MT"/>
          <w:sz w:val="18"/>
          <w:szCs w:val="24"/>
        </w:rPr>
        <w:t xml:space="preserve"> Sciences. </w:t>
      </w:r>
      <w:r w:rsidRPr="005172A5">
        <w:rPr>
          <w:rFonts w:cs="Akhbar MT"/>
          <w:sz w:val="18"/>
          <w:szCs w:val="18"/>
        </w:rPr>
        <w:t>106</w:t>
      </w:r>
      <w:r w:rsidRPr="005172A5">
        <w:rPr>
          <w:rFonts w:cs="Akhbar MT"/>
          <w:sz w:val="18"/>
          <w:szCs w:val="24"/>
        </w:rPr>
        <w:t xml:space="preserve">: </w:t>
      </w:r>
      <w:r w:rsidRPr="005172A5">
        <w:rPr>
          <w:rFonts w:cs="Akhbar MT"/>
          <w:sz w:val="18"/>
          <w:szCs w:val="18"/>
        </w:rPr>
        <w:t>3091</w:t>
      </w:r>
      <w:r w:rsidRPr="005172A5">
        <w:rPr>
          <w:rFonts w:cs="Akhbar MT"/>
          <w:sz w:val="18"/>
          <w:szCs w:val="24"/>
        </w:rPr>
        <w:t xml:space="preserve"> – </w:t>
      </w:r>
      <w:r w:rsidRPr="005172A5">
        <w:rPr>
          <w:rFonts w:cs="Akhbar MT"/>
          <w:sz w:val="18"/>
          <w:szCs w:val="18"/>
        </w:rPr>
        <w:t>3094</w:t>
      </w:r>
    </w:p>
  </w:footnote>
  <w:footnote w:id="3">
    <w:p w:rsidR="0041624C" w:rsidRPr="005172A5" w:rsidRDefault="0041624C" w:rsidP="00C54C62">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00C54C62">
        <w:rPr>
          <w:rFonts w:cs="Akhbar MT" w:hint="cs"/>
          <w:sz w:val="18"/>
          <w:szCs w:val="24"/>
          <w:rtl/>
        </w:rPr>
        <w:t>ال</w:t>
      </w:r>
      <w:r w:rsidRPr="005172A5">
        <w:rPr>
          <w:rFonts w:cs="Akhbar MT" w:hint="cs"/>
          <w:sz w:val="18"/>
          <w:szCs w:val="24"/>
          <w:rtl/>
        </w:rPr>
        <w:t xml:space="preserve">منظمة. </w:t>
      </w:r>
      <w:r w:rsidRPr="005172A5">
        <w:rPr>
          <w:rFonts w:cs="Akhbar MT" w:hint="cs"/>
          <w:sz w:val="18"/>
          <w:szCs w:val="18"/>
          <w:rtl/>
        </w:rPr>
        <w:t>2015</w:t>
      </w:r>
      <w:r w:rsidR="00C54C62">
        <w:rPr>
          <w:rFonts w:cs="Akhbar MT" w:hint="cs"/>
          <w:sz w:val="18"/>
          <w:szCs w:val="24"/>
          <w:rtl/>
        </w:rPr>
        <w:t>(</w:t>
      </w:r>
      <w:r w:rsidRPr="005172A5">
        <w:rPr>
          <w:rFonts w:cs="Akhbar MT" w:hint="cs"/>
          <w:sz w:val="18"/>
          <w:szCs w:val="24"/>
          <w:rtl/>
        </w:rPr>
        <w:t>ب</w:t>
      </w:r>
      <w:r w:rsidR="00C54C62">
        <w:rPr>
          <w:rFonts w:cs="Akhbar MT" w:hint="cs"/>
          <w:sz w:val="18"/>
          <w:szCs w:val="24"/>
          <w:rtl/>
        </w:rPr>
        <w:t>)</w:t>
      </w:r>
      <w:r w:rsidRPr="005172A5">
        <w:rPr>
          <w:rFonts w:cs="Akhbar MT" w:hint="cs"/>
          <w:sz w:val="18"/>
          <w:szCs w:val="24"/>
          <w:rtl/>
        </w:rPr>
        <w:t xml:space="preserve">. </w:t>
      </w:r>
      <w:proofErr w:type="gramStart"/>
      <w:r w:rsidRPr="005172A5">
        <w:rPr>
          <w:rFonts w:cs="Akhbar MT" w:hint="cs"/>
          <w:sz w:val="18"/>
          <w:szCs w:val="24"/>
          <w:rtl/>
        </w:rPr>
        <w:t>مبادرة</w:t>
      </w:r>
      <w:proofErr w:type="gramEnd"/>
      <w:r w:rsidRPr="005172A5">
        <w:rPr>
          <w:rFonts w:cs="Akhbar MT" w:hint="cs"/>
          <w:sz w:val="18"/>
          <w:szCs w:val="24"/>
          <w:rtl/>
        </w:rPr>
        <w:t xml:space="preserve"> النمو الأزرق. </w:t>
      </w:r>
      <w:proofErr w:type="gramStart"/>
      <w:r w:rsidRPr="005172A5">
        <w:rPr>
          <w:rFonts w:cs="Akhbar MT" w:hint="cs"/>
          <w:sz w:val="18"/>
          <w:szCs w:val="24"/>
          <w:rtl/>
        </w:rPr>
        <w:t>إدارة</w:t>
      </w:r>
      <w:proofErr w:type="gramEnd"/>
      <w:r w:rsidRPr="005172A5">
        <w:rPr>
          <w:rFonts w:cs="Akhbar MT" w:hint="cs"/>
          <w:sz w:val="18"/>
          <w:szCs w:val="24"/>
          <w:rtl/>
        </w:rPr>
        <w:t xml:space="preserve"> مصايد الأسماك وتربية الأحياء المائية. روما، </w:t>
      </w:r>
      <w:proofErr w:type="gramStart"/>
      <w:r w:rsidR="00C54C62">
        <w:rPr>
          <w:rFonts w:cs="Akhbar MT" w:hint="cs"/>
          <w:sz w:val="18"/>
          <w:szCs w:val="24"/>
          <w:rtl/>
        </w:rPr>
        <w:t>ال</w:t>
      </w:r>
      <w:r w:rsidRPr="005172A5">
        <w:rPr>
          <w:rFonts w:cs="Akhbar MT" w:hint="cs"/>
          <w:sz w:val="18"/>
          <w:szCs w:val="24"/>
          <w:rtl/>
        </w:rPr>
        <w:t>منظمة</w:t>
      </w:r>
      <w:proofErr w:type="gramEnd"/>
      <w:r w:rsidRPr="005172A5">
        <w:rPr>
          <w:rFonts w:cs="Akhbar MT" w:hint="cs"/>
          <w:sz w:val="18"/>
          <w:szCs w:val="24"/>
          <w:rtl/>
        </w:rPr>
        <w:t xml:space="preserve"> ص </w:t>
      </w:r>
      <w:r w:rsidRPr="005172A5">
        <w:rPr>
          <w:rFonts w:cs="Akhbar MT" w:hint="cs"/>
          <w:sz w:val="18"/>
          <w:szCs w:val="18"/>
          <w:rtl/>
        </w:rPr>
        <w:t>47</w:t>
      </w:r>
      <w:r w:rsidR="00C54C62">
        <w:rPr>
          <w:rFonts w:cs="Akhbar MT" w:hint="cs"/>
          <w:sz w:val="18"/>
          <w:szCs w:val="18"/>
          <w:rtl/>
        </w:rPr>
        <w:t>.</w:t>
      </w:r>
    </w:p>
  </w:footnote>
  <w:footnote w:id="4">
    <w:p w:rsidR="0041624C" w:rsidRPr="005172A5" w:rsidRDefault="0041624C" w:rsidP="00C54C62">
      <w:pPr>
        <w:bidi/>
        <w:spacing w:line="216" w:lineRule="auto"/>
        <w:jc w:val="both"/>
        <w:rPr>
          <w:rFonts w:cs="Akhbar MT"/>
          <w:sz w:val="18"/>
          <w:rtl/>
          <w:lang w:bidi="ar-LB"/>
        </w:rPr>
      </w:pPr>
      <w:r w:rsidRPr="005172A5">
        <w:rPr>
          <w:rStyle w:val="FootnoteReference"/>
          <w:rFonts w:eastAsiaTheme="minorHAnsi" w:cs="Akhbar MT"/>
          <w:sz w:val="18"/>
        </w:rPr>
        <w:footnoteRef/>
      </w:r>
      <w:r w:rsidRPr="005172A5">
        <w:rPr>
          <w:rFonts w:cs="Akhbar MT" w:hint="cs"/>
          <w:sz w:val="18"/>
          <w:rtl/>
        </w:rPr>
        <w:t xml:space="preserve">  </w:t>
      </w:r>
      <w:r w:rsidRPr="005172A5">
        <w:rPr>
          <w:rFonts w:cs="Akhbar MT"/>
          <w:sz w:val="18"/>
        </w:rPr>
        <w:t>http://www.globalsalmoninitiative.org/sustainability-repor</w:t>
      </w:r>
      <w:r w:rsidR="00C54C62">
        <w:rPr>
          <w:rFonts w:cs="Akhbar MT"/>
          <w:sz w:val="18"/>
        </w:rPr>
        <w:t>t/</w:t>
      </w:r>
    </w:p>
  </w:footnote>
  <w:footnote w:id="5">
    <w:p w:rsidR="0041624C" w:rsidRPr="005172A5" w:rsidRDefault="0041624C" w:rsidP="00C54C62">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proofErr w:type="spellStart"/>
      <w:r w:rsidR="00C54C62" w:rsidRPr="00C54C62">
        <w:rPr>
          <w:rFonts w:cs="Akhbar MT"/>
          <w:sz w:val="18"/>
          <w:szCs w:val="24"/>
        </w:rPr>
        <w:t>Anon</w:t>
      </w:r>
      <w:proofErr w:type="spellEnd"/>
      <w:r w:rsidRPr="005172A5">
        <w:rPr>
          <w:rFonts w:cs="Akhbar MT" w:hint="cs"/>
          <w:sz w:val="18"/>
          <w:szCs w:val="24"/>
          <w:rtl/>
        </w:rPr>
        <w:t xml:space="preserve">، </w:t>
      </w:r>
      <w:r w:rsidRPr="005172A5">
        <w:rPr>
          <w:rFonts w:cs="Akhbar MT" w:hint="cs"/>
          <w:sz w:val="18"/>
          <w:szCs w:val="18"/>
          <w:rtl/>
        </w:rPr>
        <w:t>2014</w:t>
      </w:r>
      <w:r w:rsidRPr="005172A5">
        <w:rPr>
          <w:rFonts w:cs="Akhbar MT" w:hint="cs"/>
          <w:sz w:val="18"/>
          <w:szCs w:val="24"/>
          <w:rtl/>
        </w:rPr>
        <w:t xml:space="preserve">. البحوث الوطنية في تربية الأحياء المائية والخطة الاستراتيجية للتنمية </w:t>
      </w:r>
      <w:r w:rsidRPr="005172A5">
        <w:rPr>
          <w:rFonts w:cs="Akhbar MT" w:hint="cs"/>
          <w:sz w:val="18"/>
          <w:szCs w:val="18"/>
          <w:rtl/>
        </w:rPr>
        <w:t>106</w:t>
      </w:r>
      <w:r w:rsidRPr="005172A5">
        <w:rPr>
          <w:rFonts w:cs="Akhbar MT" w:hint="cs"/>
          <w:sz w:val="18"/>
          <w:szCs w:val="24"/>
          <w:rtl/>
        </w:rPr>
        <w:t xml:space="preserve">: تربية الأحياء المائية. قسم البحوث الزراعية. وزارة الزراعة الأمريكية. ص </w:t>
      </w:r>
      <w:r w:rsidR="00C54C62">
        <w:rPr>
          <w:rFonts w:cs="Akhbar MT" w:hint="cs"/>
          <w:sz w:val="18"/>
          <w:szCs w:val="18"/>
          <w:rtl/>
        </w:rPr>
        <w:t xml:space="preserve">22. </w:t>
      </w:r>
      <w:hyperlink r:id="rId1" w:history="1">
        <w:r w:rsidRPr="005172A5">
          <w:rPr>
            <w:rFonts w:cs="Akhbar MT"/>
            <w:sz w:val="18"/>
            <w:szCs w:val="24"/>
          </w:rPr>
          <w:t>http://www.nmfs.noaa.gov/aquaculture/docs/research/jsa_draft_aq_research_plan.pdf</w:t>
        </w:r>
      </w:hyperlink>
      <w:r w:rsidR="00C54C62">
        <w:rPr>
          <w:rFonts w:cs="Akhbar MT" w:hint="cs"/>
          <w:sz w:val="18"/>
          <w:szCs w:val="24"/>
          <w:rtl/>
        </w:rPr>
        <w:t>.</w:t>
      </w:r>
    </w:p>
  </w:footnote>
  <w:footnote w:id="6">
    <w:p w:rsidR="0041624C" w:rsidRPr="005172A5" w:rsidRDefault="0041624C" w:rsidP="00657354">
      <w:pPr>
        <w:pStyle w:val="FootnoteText"/>
        <w:bidi/>
        <w:spacing w:line="216" w:lineRule="auto"/>
        <w:jc w:val="both"/>
        <w:rPr>
          <w:rFonts w:cs="Akhbar MT"/>
          <w:sz w:val="18"/>
          <w:szCs w:val="24"/>
          <w:rtl/>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Pr="005172A5">
        <w:rPr>
          <w:rFonts w:cs="Akhbar MT"/>
          <w:sz w:val="18"/>
          <w:szCs w:val="24"/>
        </w:rPr>
        <w:t xml:space="preserve">Ahmed, M. and </w:t>
      </w:r>
      <w:proofErr w:type="spellStart"/>
      <w:r w:rsidRPr="005172A5">
        <w:rPr>
          <w:rFonts w:cs="Akhbar MT"/>
          <w:sz w:val="18"/>
          <w:szCs w:val="24"/>
        </w:rPr>
        <w:t>Lorica</w:t>
      </w:r>
      <w:proofErr w:type="spellEnd"/>
      <w:r w:rsidRPr="005172A5">
        <w:rPr>
          <w:rFonts w:cs="Akhbar MT"/>
          <w:sz w:val="18"/>
          <w:szCs w:val="24"/>
        </w:rPr>
        <w:t xml:space="preserve">, M.H., </w:t>
      </w:r>
      <w:r w:rsidRPr="005172A5">
        <w:rPr>
          <w:rFonts w:cs="Akhbar MT"/>
          <w:sz w:val="18"/>
          <w:szCs w:val="18"/>
        </w:rPr>
        <w:t>2002</w:t>
      </w:r>
      <w:r w:rsidRPr="005172A5">
        <w:rPr>
          <w:rFonts w:cs="Akhbar MT"/>
          <w:sz w:val="18"/>
          <w:szCs w:val="24"/>
        </w:rPr>
        <w:t xml:space="preserve">. </w:t>
      </w:r>
      <w:proofErr w:type="spellStart"/>
      <w:r w:rsidRPr="005172A5">
        <w:rPr>
          <w:rFonts w:cs="Akhbar MT"/>
          <w:sz w:val="18"/>
          <w:szCs w:val="24"/>
        </w:rPr>
        <w:t>Improving</w:t>
      </w:r>
      <w:proofErr w:type="spellEnd"/>
      <w:r w:rsidRPr="005172A5">
        <w:rPr>
          <w:rFonts w:cs="Akhbar MT"/>
          <w:sz w:val="18"/>
          <w:szCs w:val="24"/>
        </w:rPr>
        <w:t xml:space="preserve"> </w:t>
      </w:r>
      <w:proofErr w:type="spellStart"/>
      <w:r w:rsidRPr="005172A5">
        <w:rPr>
          <w:rFonts w:cs="Akhbar MT"/>
          <w:sz w:val="18"/>
          <w:szCs w:val="24"/>
        </w:rPr>
        <w:t>developing</w:t>
      </w:r>
      <w:proofErr w:type="spellEnd"/>
      <w:r w:rsidRPr="005172A5">
        <w:rPr>
          <w:rFonts w:cs="Akhbar MT"/>
          <w:sz w:val="18"/>
          <w:szCs w:val="24"/>
        </w:rPr>
        <w:t xml:space="preserve"> country </w:t>
      </w:r>
      <w:proofErr w:type="spellStart"/>
      <w:r w:rsidRPr="005172A5">
        <w:rPr>
          <w:rFonts w:cs="Akhbar MT"/>
          <w:sz w:val="18"/>
          <w:szCs w:val="24"/>
        </w:rPr>
        <w:t>food</w:t>
      </w:r>
      <w:proofErr w:type="spellEnd"/>
      <w:r w:rsidRPr="005172A5">
        <w:rPr>
          <w:rFonts w:cs="Akhbar MT"/>
          <w:sz w:val="18"/>
          <w:szCs w:val="24"/>
        </w:rPr>
        <w:t xml:space="preserve"> </w:t>
      </w:r>
      <w:proofErr w:type="spellStart"/>
      <w:r w:rsidRPr="005172A5">
        <w:rPr>
          <w:rFonts w:cs="Akhbar MT"/>
          <w:sz w:val="18"/>
          <w:szCs w:val="24"/>
        </w:rPr>
        <w:t>security</w:t>
      </w:r>
      <w:proofErr w:type="spellEnd"/>
      <w:r w:rsidRPr="005172A5">
        <w:rPr>
          <w:rFonts w:cs="Akhbar MT"/>
          <w:sz w:val="18"/>
          <w:szCs w:val="24"/>
        </w:rPr>
        <w:t xml:space="preserve"> </w:t>
      </w:r>
      <w:proofErr w:type="spellStart"/>
      <w:r w:rsidRPr="005172A5">
        <w:rPr>
          <w:rFonts w:cs="Akhbar MT"/>
          <w:sz w:val="18"/>
          <w:szCs w:val="24"/>
        </w:rPr>
        <w:t>through</w:t>
      </w:r>
      <w:proofErr w:type="spellEnd"/>
      <w:r w:rsidRPr="005172A5">
        <w:rPr>
          <w:rFonts w:cs="Akhbar MT"/>
          <w:sz w:val="18"/>
          <w:szCs w:val="24"/>
        </w:rPr>
        <w:t xml:space="preserve"> aquaculture </w:t>
      </w:r>
      <w:proofErr w:type="spellStart"/>
      <w:r w:rsidRPr="005172A5">
        <w:rPr>
          <w:rFonts w:cs="Akhbar MT"/>
          <w:sz w:val="18"/>
          <w:szCs w:val="24"/>
        </w:rPr>
        <w:t>development</w:t>
      </w:r>
      <w:proofErr w:type="spellEnd"/>
      <w:r w:rsidRPr="005172A5">
        <w:rPr>
          <w:rFonts w:cs="Akhbar MT"/>
          <w:sz w:val="18"/>
          <w:szCs w:val="24"/>
        </w:rPr>
        <w:t xml:space="preserve"> – </w:t>
      </w:r>
      <w:proofErr w:type="spellStart"/>
      <w:r w:rsidRPr="005172A5">
        <w:rPr>
          <w:rFonts w:cs="Akhbar MT"/>
          <w:sz w:val="18"/>
          <w:szCs w:val="24"/>
        </w:rPr>
        <w:t>lessons</w:t>
      </w:r>
      <w:proofErr w:type="spellEnd"/>
      <w:r w:rsidRPr="005172A5">
        <w:rPr>
          <w:rFonts w:cs="Akhbar MT"/>
          <w:sz w:val="18"/>
          <w:szCs w:val="24"/>
        </w:rPr>
        <w:t xml:space="preserve"> </w:t>
      </w:r>
      <w:proofErr w:type="spellStart"/>
      <w:r w:rsidRPr="005172A5">
        <w:rPr>
          <w:rFonts w:cs="Akhbar MT"/>
          <w:sz w:val="18"/>
          <w:szCs w:val="24"/>
        </w:rPr>
        <w:t>from</w:t>
      </w:r>
      <w:proofErr w:type="spellEnd"/>
      <w:r w:rsidRPr="005172A5">
        <w:rPr>
          <w:rFonts w:cs="Akhbar MT"/>
          <w:sz w:val="18"/>
          <w:szCs w:val="24"/>
        </w:rPr>
        <w:t xml:space="preserve"> Asia. Food Policy, </w:t>
      </w:r>
      <w:r w:rsidRPr="005172A5">
        <w:rPr>
          <w:rFonts w:cs="Akhbar MT"/>
          <w:sz w:val="18"/>
          <w:szCs w:val="18"/>
        </w:rPr>
        <w:t>27</w:t>
      </w:r>
      <w:r w:rsidRPr="005172A5">
        <w:rPr>
          <w:rFonts w:cs="Akhbar MT"/>
          <w:sz w:val="18"/>
          <w:szCs w:val="24"/>
        </w:rPr>
        <w:t xml:space="preserve">: </w:t>
      </w:r>
      <w:r w:rsidRPr="005172A5">
        <w:rPr>
          <w:rFonts w:cs="Akhbar MT"/>
          <w:sz w:val="18"/>
          <w:szCs w:val="18"/>
        </w:rPr>
        <w:t>125</w:t>
      </w:r>
      <w:r w:rsidRPr="005172A5">
        <w:rPr>
          <w:rFonts w:cs="Akhbar MT"/>
          <w:sz w:val="18"/>
          <w:szCs w:val="24"/>
        </w:rPr>
        <w:t>-</w:t>
      </w:r>
      <w:r w:rsidRPr="005172A5">
        <w:rPr>
          <w:rFonts w:cs="Akhbar MT"/>
          <w:sz w:val="18"/>
          <w:szCs w:val="18"/>
        </w:rPr>
        <w:t>141</w:t>
      </w:r>
      <w:r w:rsidRPr="005172A5">
        <w:rPr>
          <w:rFonts w:cs="Akhbar MT"/>
          <w:sz w:val="18"/>
          <w:szCs w:val="24"/>
          <w:rtl/>
        </w:rPr>
        <w:t>.</w:t>
      </w:r>
    </w:p>
  </w:footnote>
  <w:footnote w:id="7">
    <w:p w:rsidR="0041624C" w:rsidRPr="005172A5" w:rsidRDefault="0041624C" w:rsidP="00BE00F3">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00BE00F3">
        <w:rPr>
          <w:rFonts w:cs="Akhbar MT" w:hint="cs"/>
          <w:sz w:val="18"/>
          <w:szCs w:val="24"/>
          <w:rtl/>
        </w:rPr>
        <w:t xml:space="preserve"> </w:t>
      </w:r>
      <w:proofErr w:type="gramStart"/>
      <w:r w:rsidR="00BE00F3">
        <w:rPr>
          <w:rFonts w:cs="Akhbar MT" w:hint="cs"/>
          <w:sz w:val="18"/>
          <w:szCs w:val="24"/>
          <w:rtl/>
        </w:rPr>
        <w:t>مصرف</w:t>
      </w:r>
      <w:proofErr w:type="gramEnd"/>
      <w:r w:rsidR="00BE00F3">
        <w:rPr>
          <w:rFonts w:cs="Akhbar MT" w:hint="cs"/>
          <w:sz w:val="18"/>
          <w:szCs w:val="24"/>
          <w:rtl/>
        </w:rPr>
        <w:t xml:space="preserve"> التنمية الآ</w:t>
      </w:r>
      <w:r w:rsidRPr="005172A5">
        <w:rPr>
          <w:rFonts w:cs="Akhbar MT" w:hint="cs"/>
          <w:sz w:val="18"/>
          <w:szCs w:val="24"/>
          <w:rtl/>
        </w:rPr>
        <w:t xml:space="preserve">سيوي </w:t>
      </w:r>
      <w:r w:rsidRPr="005172A5">
        <w:rPr>
          <w:rFonts w:cs="Akhbar MT" w:hint="cs"/>
          <w:sz w:val="18"/>
          <w:szCs w:val="18"/>
          <w:rtl/>
        </w:rPr>
        <w:t>2005</w:t>
      </w:r>
      <w:r w:rsidRPr="005172A5">
        <w:rPr>
          <w:rFonts w:cs="Akhbar MT" w:hint="cs"/>
          <w:sz w:val="18"/>
          <w:szCs w:val="24"/>
          <w:rtl/>
        </w:rPr>
        <w:t xml:space="preserve">. تقييم أثر </w:t>
      </w:r>
      <w:r w:rsidR="00BE00F3">
        <w:rPr>
          <w:rFonts w:cs="Akhbar MT" w:hint="cs"/>
          <w:sz w:val="18"/>
          <w:szCs w:val="24"/>
          <w:rtl/>
        </w:rPr>
        <w:t>أ</w:t>
      </w:r>
      <w:r w:rsidRPr="005172A5">
        <w:rPr>
          <w:rFonts w:cs="Akhbar MT" w:hint="cs"/>
          <w:sz w:val="18"/>
          <w:szCs w:val="24"/>
          <w:rtl/>
        </w:rPr>
        <w:t xml:space="preserve">سماك البلطي </w:t>
      </w:r>
      <w:proofErr w:type="spellStart"/>
      <w:r w:rsidRPr="005172A5">
        <w:rPr>
          <w:rFonts w:cs="Akhbar MT" w:hint="cs"/>
          <w:sz w:val="18"/>
          <w:szCs w:val="24"/>
          <w:rtl/>
        </w:rPr>
        <w:t>المستزرعة</w:t>
      </w:r>
      <w:proofErr w:type="spellEnd"/>
      <w:r w:rsidRPr="005172A5">
        <w:rPr>
          <w:rFonts w:cs="Akhbar MT" w:hint="cs"/>
          <w:sz w:val="18"/>
          <w:szCs w:val="24"/>
          <w:rtl/>
        </w:rPr>
        <w:t xml:space="preserve"> بهدف تحسين صفاتها الوراثية.  </w:t>
      </w:r>
      <w:r w:rsidRPr="005172A5">
        <w:rPr>
          <w:rFonts w:cs="Akhbar MT"/>
          <w:sz w:val="18"/>
          <w:szCs w:val="24"/>
        </w:rPr>
        <w:t>http://www.adb.org/sites/default/files/publication/</w:t>
      </w:r>
      <w:r w:rsidRPr="005172A5">
        <w:rPr>
          <w:rFonts w:cs="Akhbar MT"/>
          <w:sz w:val="18"/>
          <w:szCs w:val="18"/>
        </w:rPr>
        <w:t>29623</w:t>
      </w:r>
      <w:r w:rsidRPr="005172A5">
        <w:rPr>
          <w:rFonts w:cs="Akhbar MT"/>
          <w:sz w:val="18"/>
          <w:szCs w:val="24"/>
        </w:rPr>
        <w:t>/ies-tilapia-dissemination.pdf</w:t>
      </w:r>
    </w:p>
  </w:footnote>
  <w:footnote w:id="8">
    <w:p w:rsidR="0041624C" w:rsidRPr="005172A5" w:rsidRDefault="0041624C" w:rsidP="00BE00F3">
      <w:pPr>
        <w:pStyle w:val="FootnoteText"/>
        <w:bidi/>
        <w:spacing w:line="216" w:lineRule="auto"/>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00BE00F3">
        <w:rPr>
          <w:rFonts w:cs="Akhbar MT" w:hint="cs"/>
          <w:sz w:val="18"/>
          <w:szCs w:val="24"/>
          <w:rtl/>
        </w:rPr>
        <w:t>أ</w:t>
      </w:r>
      <w:r w:rsidRPr="005172A5">
        <w:rPr>
          <w:rFonts w:cs="Akhbar MT" w:hint="cs"/>
          <w:sz w:val="18"/>
          <w:szCs w:val="24"/>
          <w:rtl/>
        </w:rPr>
        <w:t xml:space="preserve">سماك البلطي </w:t>
      </w:r>
      <w:proofErr w:type="spellStart"/>
      <w:r w:rsidRPr="005172A5">
        <w:rPr>
          <w:rFonts w:cs="Akhbar MT" w:hint="cs"/>
          <w:sz w:val="18"/>
          <w:szCs w:val="24"/>
          <w:rtl/>
        </w:rPr>
        <w:t>المستزرعة</w:t>
      </w:r>
      <w:proofErr w:type="spellEnd"/>
      <w:r w:rsidRPr="005172A5">
        <w:rPr>
          <w:rFonts w:cs="Akhbar MT" w:hint="cs"/>
          <w:sz w:val="18"/>
          <w:szCs w:val="24"/>
          <w:rtl/>
        </w:rPr>
        <w:t xml:space="preserve"> بهدف تحسين صفاتها الوراثية</w:t>
      </w:r>
    </w:p>
  </w:footnote>
  <w:footnote w:id="9">
    <w:p w:rsidR="0041624C" w:rsidRPr="005172A5" w:rsidRDefault="0041624C" w:rsidP="00657354">
      <w:pPr>
        <w:pStyle w:val="FootnoteText"/>
        <w:bidi/>
        <w:spacing w:line="216" w:lineRule="auto"/>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برنامج الأمم المتحدة </w:t>
      </w:r>
      <w:proofErr w:type="gramStart"/>
      <w:r w:rsidRPr="005172A5">
        <w:rPr>
          <w:rFonts w:cs="Akhbar MT" w:hint="cs"/>
          <w:sz w:val="18"/>
          <w:szCs w:val="24"/>
          <w:rtl/>
        </w:rPr>
        <w:t>الإنمائي</w:t>
      </w:r>
      <w:proofErr w:type="gramEnd"/>
    </w:p>
  </w:footnote>
  <w:footnote w:id="10">
    <w:p w:rsidR="0041624C" w:rsidRPr="005172A5" w:rsidRDefault="0041624C" w:rsidP="00BE00F3">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إدارة مصايد الأسماك في </w:t>
      </w:r>
      <w:r w:rsidR="001B1FDC">
        <w:rPr>
          <w:rFonts w:cs="Akhbar MT" w:hint="cs"/>
          <w:sz w:val="18"/>
          <w:szCs w:val="24"/>
          <w:rtl/>
        </w:rPr>
        <w:t>ال</w:t>
      </w:r>
      <w:r w:rsidRPr="005172A5">
        <w:rPr>
          <w:rFonts w:cs="Akhbar MT" w:hint="cs"/>
          <w:sz w:val="18"/>
          <w:szCs w:val="24"/>
          <w:rtl/>
        </w:rPr>
        <w:t xml:space="preserve">منظمة. </w:t>
      </w:r>
      <w:proofErr w:type="gramStart"/>
      <w:r w:rsidRPr="005172A5">
        <w:rPr>
          <w:rFonts w:cs="Akhbar MT" w:hint="cs"/>
          <w:sz w:val="18"/>
          <w:szCs w:val="24"/>
          <w:rtl/>
        </w:rPr>
        <w:t>حالة</w:t>
      </w:r>
      <w:proofErr w:type="gramEnd"/>
      <w:r w:rsidRPr="005172A5">
        <w:rPr>
          <w:rFonts w:cs="Akhbar MT" w:hint="cs"/>
          <w:sz w:val="18"/>
          <w:szCs w:val="24"/>
          <w:rtl/>
        </w:rPr>
        <w:t xml:space="preserve"> تربية الأحياء المائية. </w:t>
      </w:r>
      <w:r w:rsidRPr="005172A5">
        <w:rPr>
          <w:rFonts w:cs="Akhbar MT" w:hint="cs"/>
          <w:sz w:val="18"/>
          <w:szCs w:val="18"/>
          <w:rtl/>
        </w:rPr>
        <w:t>2006</w:t>
      </w:r>
      <w:r w:rsidR="001B1FDC">
        <w:rPr>
          <w:rFonts w:cs="Akhbar MT" w:hint="cs"/>
          <w:sz w:val="18"/>
          <w:szCs w:val="24"/>
          <w:rtl/>
        </w:rPr>
        <w:t>. وثي</w:t>
      </w:r>
      <w:r w:rsidRPr="005172A5">
        <w:rPr>
          <w:rFonts w:cs="Akhbar MT" w:hint="cs"/>
          <w:sz w:val="18"/>
          <w:szCs w:val="24"/>
          <w:rtl/>
        </w:rPr>
        <w:t xml:space="preserve">قة فنية لمصايد الأسماك في </w:t>
      </w:r>
      <w:r w:rsidR="001B1FDC">
        <w:rPr>
          <w:rFonts w:cs="Akhbar MT" w:hint="cs"/>
          <w:sz w:val="18"/>
          <w:szCs w:val="24"/>
          <w:rtl/>
        </w:rPr>
        <w:t>ال</w:t>
      </w:r>
      <w:r w:rsidRPr="005172A5">
        <w:rPr>
          <w:rFonts w:cs="Akhbar MT" w:hint="cs"/>
          <w:sz w:val="18"/>
          <w:szCs w:val="24"/>
          <w:rtl/>
        </w:rPr>
        <w:t xml:space="preserve">منظمة رقم </w:t>
      </w:r>
      <w:r w:rsidRPr="005172A5">
        <w:rPr>
          <w:rFonts w:cs="Akhbar MT" w:hint="cs"/>
          <w:sz w:val="18"/>
          <w:szCs w:val="18"/>
          <w:rtl/>
        </w:rPr>
        <w:t>500</w:t>
      </w:r>
      <w:r w:rsidRPr="005172A5">
        <w:rPr>
          <w:rFonts w:cs="Akhbar MT" w:hint="cs"/>
          <w:sz w:val="18"/>
          <w:szCs w:val="24"/>
          <w:rtl/>
        </w:rPr>
        <w:t xml:space="preserve">. روما، </w:t>
      </w:r>
      <w:proofErr w:type="gramStart"/>
      <w:r w:rsidR="00BE00F3">
        <w:rPr>
          <w:rFonts w:cs="Akhbar MT" w:hint="cs"/>
          <w:sz w:val="18"/>
          <w:szCs w:val="24"/>
          <w:rtl/>
        </w:rPr>
        <w:t>ال</w:t>
      </w:r>
      <w:r w:rsidRPr="005172A5">
        <w:rPr>
          <w:rFonts w:cs="Akhbar MT" w:hint="cs"/>
          <w:sz w:val="18"/>
          <w:szCs w:val="24"/>
          <w:rtl/>
        </w:rPr>
        <w:t>منظمة</w:t>
      </w:r>
      <w:proofErr w:type="gramEnd"/>
      <w:r w:rsidRPr="005172A5">
        <w:rPr>
          <w:rFonts w:cs="Akhbar MT" w:hint="cs"/>
          <w:sz w:val="18"/>
          <w:szCs w:val="24"/>
          <w:rtl/>
        </w:rPr>
        <w:t xml:space="preserve"> </w:t>
      </w:r>
      <w:r w:rsidRPr="005172A5">
        <w:rPr>
          <w:rFonts w:cs="Akhbar MT" w:hint="cs"/>
          <w:sz w:val="18"/>
          <w:szCs w:val="18"/>
          <w:rtl/>
        </w:rPr>
        <w:t>2006</w:t>
      </w:r>
      <w:r w:rsidRPr="005172A5">
        <w:rPr>
          <w:rFonts w:cs="Akhbar MT" w:hint="cs"/>
          <w:sz w:val="18"/>
          <w:szCs w:val="24"/>
          <w:rtl/>
        </w:rPr>
        <w:t xml:space="preserve">، ص </w:t>
      </w:r>
      <w:r w:rsidRPr="005172A5">
        <w:rPr>
          <w:rFonts w:cs="Akhbar MT" w:hint="cs"/>
          <w:sz w:val="18"/>
          <w:szCs w:val="18"/>
          <w:rtl/>
        </w:rPr>
        <w:t>134</w:t>
      </w:r>
      <w:r w:rsidR="00BE00F3">
        <w:rPr>
          <w:rFonts w:cs="Akhbar MT" w:hint="cs"/>
          <w:sz w:val="18"/>
          <w:szCs w:val="24"/>
          <w:rtl/>
        </w:rPr>
        <w:t xml:space="preserve">. </w:t>
      </w:r>
      <w:r w:rsidRPr="005172A5">
        <w:rPr>
          <w:rFonts w:cs="Akhbar MT"/>
          <w:sz w:val="18"/>
          <w:szCs w:val="24"/>
        </w:rPr>
        <w:t>http://www.fao.org/</w:t>
      </w:r>
      <w:r w:rsidRPr="005172A5">
        <w:rPr>
          <w:rFonts w:cs="Akhbar MT"/>
          <w:sz w:val="18"/>
          <w:szCs w:val="18"/>
        </w:rPr>
        <w:t>3</w:t>
      </w:r>
      <w:r w:rsidRPr="005172A5">
        <w:rPr>
          <w:rFonts w:cs="Akhbar MT"/>
          <w:sz w:val="18"/>
          <w:szCs w:val="24"/>
        </w:rPr>
        <w:t>/a-a</w:t>
      </w:r>
      <w:r w:rsidRPr="005172A5">
        <w:rPr>
          <w:rFonts w:cs="Akhbar MT"/>
          <w:sz w:val="18"/>
          <w:szCs w:val="18"/>
        </w:rPr>
        <w:t>0874</w:t>
      </w:r>
      <w:r w:rsidRPr="005172A5">
        <w:rPr>
          <w:rFonts w:cs="Akhbar MT"/>
          <w:sz w:val="18"/>
          <w:szCs w:val="24"/>
        </w:rPr>
        <w:t>e.pdf</w:t>
      </w:r>
    </w:p>
  </w:footnote>
  <w:footnote w:id="11">
    <w:p w:rsidR="0041624C" w:rsidRPr="005172A5" w:rsidRDefault="0041624C" w:rsidP="00657354">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Pr="005172A5">
        <w:rPr>
          <w:rFonts w:cs="Akhbar MT"/>
          <w:sz w:val="18"/>
          <w:szCs w:val="24"/>
        </w:rPr>
        <w:t xml:space="preserve">Davy, F.B., Soto, D., </w:t>
      </w:r>
      <w:proofErr w:type="spellStart"/>
      <w:r w:rsidRPr="005172A5">
        <w:rPr>
          <w:rFonts w:cs="Akhbar MT"/>
          <w:sz w:val="18"/>
          <w:szCs w:val="24"/>
        </w:rPr>
        <w:t>Bhat</w:t>
      </w:r>
      <w:proofErr w:type="spellEnd"/>
      <w:r w:rsidRPr="005172A5">
        <w:rPr>
          <w:rFonts w:cs="Akhbar MT"/>
          <w:sz w:val="18"/>
          <w:szCs w:val="24"/>
        </w:rPr>
        <w:t xml:space="preserve">, V., </w:t>
      </w:r>
      <w:proofErr w:type="spellStart"/>
      <w:r w:rsidRPr="005172A5">
        <w:rPr>
          <w:rFonts w:cs="Akhbar MT"/>
          <w:sz w:val="18"/>
          <w:szCs w:val="24"/>
        </w:rPr>
        <w:t>Umesh</w:t>
      </w:r>
      <w:proofErr w:type="spellEnd"/>
      <w:r w:rsidRPr="005172A5">
        <w:rPr>
          <w:rFonts w:cs="Akhbar MT"/>
          <w:sz w:val="18"/>
          <w:szCs w:val="24"/>
        </w:rPr>
        <w:t xml:space="preserve">, N.R., </w:t>
      </w:r>
      <w:proofErr w:type="spellStart"/>
      <w:r w:rsidRPr="005172A5">
        <w:rPr>
          <w:rFonts w:cs="Akhbar MT"/>
          <w:sz w:val="18"/>
          <w:szCs w:val="24"/>
        </w:rPr>
        <w:t>Yucel-Gier</w:t>
      </w:r>
      <w:proofErr w:type="spellEnd"/>
      <w:r w:rsidRPr="005172A5">
        <w:rPr>
          <w:rFonts w:cs="Akhbar MT"/>
          <w:sz w:val="18"/>
          <w:szCs w:val="24"/>
        </w:rPr>
        <w:t xml:space="preserve">, G., </w:t>
      </w:r>
      <w:proofErr w:type="spellStart"/>
      <w:r w:rsidRPr="005172A5">
        <w:rPr>
          <w:rFonts w:cs="Akhbar MT"/>
          <w:sz w:val="18"/>
          <w:szCs w:val="24"/>
        </w:rPr>
        <w:t>Hough</w:t>
      </w:r>
      <w:proofErr w:type="spellEnd"/>
      <w:r w:rsidRPr="005172A5">
        <w:rPr>
          <w:rFonts w:cs="Akhbar MT"/>
          <w:sz w:val="18"/>
          <w:szCs w:val="24"/>
        </w:rPr>
        <w:t xml:space="preserve">, C.A.M., </w:t>
      </w:r>
      <w:proofErr w:type="spellStart"/>
      <w:r w:rsidRPr="005172A5">
        <w:rPr>
          <w:rFonts w:cs="Akhbar MT"/>
          <w:sz w:val="18"/>
          <w:szCs w:val="24"/>
        </w:rPr>
        <w:t>Derun</w:t>
      </w:r>
      <w:proofErr w:type="spellEnd"/>
      <w:r w:rsidRPr="005172A5">
        <w:rPr>
          <w:rFonts w:cs="Akhbar MT"/>
          <w:sz w:val="18"/>
          <w:szCs w:val="24"/>
        </w:rPr>
        <w:t xml:space="preserve">, Y., Infante, R., Ingram, B., </w:t>
      </w:r>
      <w:proofErr w:type="spellStart"/>
      <w:r w:rsidRPr="005172A5">
        <w:rPr>
          <w:rFonts w:cs="Akhbar MT"/>
          <w:sz w:val="18"/>
          <w:szCs w:val="24"/>
        </w:rPr>
        <w:t>Phoung</w:t>
      </w:r>
      <w:proofErr w:type="spellEnd"/>
      <w:r w:rsidRPr="005172A5">
        <w:rPr>
          <w:rFonts w:cs="Akhbar MT"/>
          <w:sz w:val="18"/>
          <w:szCs w:val="24"/>
        </w:rPr>
        <w:t xml:space="preserve">, N.T., Wilkinson, S. &amp; De Silva, S.S. </w:t>
      </w:r>
      <w:r w:rsidRPr="005172A5">
        <w:rPr>
          <w:rFonts w:cs="Akhbar MT"/>
          <w:sz w:val="18"/>
          <w:szCs w:val="18"/>
        </w:rPr>
        <w:t>2012</w:t>
      </w:r>
      <w:r w:rsidRPr="005172A5">
        <w:rPr>
          <w:rFonts w:cs="Akhbar MT"/>
          <w:sz w:val="18"/>
          <w:szCs w:val="24"/>
        </w:rPr>
        <w:t xml:space="preserve">. </w:t>
      </w:r>
      <w:proofErr w:type="spellStart"/>
      <w:r w:rsidRPr="005172A5">
        <w:rPr>
          <w:rFonts w:cs="Akhbar MT"/>
          <w:sz w:val="18"/>
          <w:szCs w:val="24"/>
        </w:rPr>
        <w:t>Investing</w:t>
      </w:r>
      <w:proofErr w:type="spellEnd"/>
      <w:r w:rsidRPr="005172A5">
        <w:rPr>
          <w:rFonts w:cs="Akhbar MT"/>
          <w:sz w:val="18"/>
          <w:szCs w:val="24"/>
        </w:rPr>
        <w:t xml:space="preserve"> in </w:t>
      </w:r>
      <w:proofErr w:type="spellStart"/>
      <w:r w:rsidRPr="005172A5">
        <w:rPr>
          <w:rFonts w:cs="Akhbar MT"/>
          <w:sz w:val="18"/>
          <w:szCs w:val="24"/>
        </w:rPr>
        <w:t>knowledge</w:t>
      </w:r>
      <w:proofErr w:type="spellEnd"/>
      <w:r w:rsidRPr="005172A5">
        <w:rPr>
          <w:rFonts w:cs="Akhbar MT"/>
          <w:sz w:val="18"/>
          <w:szCs w:val="24"/>
        </w:rPr>
        <w:t xml:space="preserve">, communications and training/extension for </w:t>
      </w:r>
      <w:proofErr w:type="spellStart"/>
      <w:r w:rsidRPr="005172A5">
        <w:rPr>
          <w:rFonts w:cs="Akhbar MT"/>
          <w:sz w:val="18"/>
          <w:szCs w:val="24"/>
        </w:rPr>
        <w:t>responsible</w:t>
      </w:r>
      <w:proofErr w:type="spellEnd"/>
      <w:r w:rsidRPr="005172A5">
        <w:rPr>
          <w:rFonts w:cs="Akhbar MT"/>
          <w:sz w:val="18"/>
          <w:szCs w:val="24"/>
        </w:rPr>
        <w:t xml:space="preserve"> aquaculture. </w:t>
      </w:r>
      <w:r w:rsidRPr="005172A5">
        <w:rPr>
          <w:rFonts w:cs="Akhbar MT"/>
          <w:i/>
          <w:sz w:val="18"/>
          <w:szCs w:val="24"/>
        </w:rPr>
        <w:t>In</w:t>
      </w:r>
      <w:r w:rsidRPr="005172A5">
        <w:rPr>
          <w:rFonts w:cs="Akhbar MT"/>
          <w:sz w:val="18"/>
          <w:szCs w:val="24"/>
        </w:rPr>
        <w:t xml:space="preserve"> R.P. </w:t>
      </w:r>
      <w:proofErr w:type="spellStart"/>
      <w:r w:rsidRPr="005172A5">
        <w:rPr>
          <w:rFonts w:cs="Akhbar MT"/>
          <w:sz w:val="18"/>
          <w:szCs w:val="24"/>
        </w:rPr>
        <w:t>Subasinghe</w:t>
      </w:r>
      <w:proofErr w:type="spellEnd"/>
      <w:r w:rsidRPr="005172A5">
        <w:rPr>
          <w:rFonts w:cs="Akhbar MT"/>
          <w:sz w:val="18"/>
          <w:szCs w:val="24"/>
        </w:rPr>
        <w:t xml:space="preserve">, J.R. Arthur, D.M. </w:t>
      </w:r>
      <w:proofErr w:type="spellStart"/>
      <w:r w:rsidRPr="005172A5">
        <w:rPr>
          <w:rFonts w:cs="Akhbar MT"/>
          <w:sz w:val="18"/>
          <w:szCs w:val="24"/>
        </w:rPr>
        <w:t>Bartley</w:t>
      </w:r>
      <w:proofErr w:type="spellEnd"/>
      <w:r w:rsidRPr="005172A5">
        <w:rPr>
          <w:rFonts w:cs="Akhbar MT"/>
          <w:sz w:val="18"/>
          <w:szCs w:val="24"/>
        </w:rPr>
        <w:t xml:space="preserve">, S.S. De Silva, M. </w:t>
      </w:r>
      <w:proofErr w:type="spellStart"/>
      <w:r w:rsidRPr="005172A5">
        <w:rPr>
          <w:rFonts w:cs="Akhbar MT"/>
          <w:sz w:val="18"/>
          <w:szCs w:val="24"/>
        </w:rPr>
        <w:t>Halwart</w:t>
      </w:r>
      <w:proofErr w:type="spellEnd"/>
      <w:r w:rsidRPr="005172A5">
        <w:rPr>
          <w:rFonts w:cs="Akhbar MT"/>
          <w:sz w:val="18"/>
          <w:szCs w:val="24"/>
        </w:rPr>
        <w:t xml:space="preserve">, N. </w:t>
      </w:r>
      <w:proofErr w:type="spellStart"/>
      <w:r w:rsidRPr="005172A5">
        <w:rPr>
          <w:rFonts w:cs="Akhbar MT"/>
          <w:sz w:val="18"/>
          <w:szCs w:val="24"/>
        </w:rPr>
        <w:t>Hishamunda</w:t>
      </w:r>
      <w:proofErr w:type="spellEnd"/>
      <w:r w:rsidRPr="005172A5">
        <w:rPr>
          <w:rFonts w:cs="Akhbar MT"/>
          <w:sz w:val="18"/>
          <w:szCs w:val="24"/>
        </w:rPr>
        <w:t xml:space="preserve">, C.V. Mohan &amp; P. </w:t>
      </w:r>
      <w:proofErr w:type="spellStart"/>
      <w:r w:rsidRPr="005172A5">
        <w:rPr>
          <w:rFonts w:cs="Akhbar MT"/>
          <w:sz w:val="18"/>
          <w:szCs w:val="24"/>
        </w:rPr>
        <w:t>Sorgeloos</w:t>
      </w:r>
      <w:proofErr w:type="spellEnd"/>
      <w:r w:rsidRPr="005172A5">
        <w:rPr>
          <w:rFonts w:cs="Akhbar MT"/>
          <w:sz w:val="18"/>
          <w:szCs w:val="24"/>
        </w:rPr>
        <w:t xml:space="preserve">, </w:t>
      </w:r>
      <w:proofErr w:type="spellStart"/>
      <w:r w:rsidRPr="005172A5">
        <w:rPr>
          <w:rFonts w:cs="Akhbar MT"/>
          <w:sz w:val="18"/>
          <w:szCs w:val="24"/>
        </w:rPr>
        <w:t>eds</w:t>
      </w:r>
      <w:proofErr w:type="spellEnd"/>
      <w:r w:rsidRPr="005172A5">
        <w:rPr>
          <w:rFonts w:cs="Akhbar MT"/>
          <w:sz w:val="18"/>
          <w:szCs w:val="24"/>
        </w:rPr>
        <w:t xml:space="preserve">. </w:t>
      </w:r>
      <w:proofErr w:type="spellStart"/>
      <w:r w:rsidRPr="005172A5">
        <w:rPr>
          <w:rFonts w:cs="Akhbar MT"/>
          <w:sz w:val="18"/>
          <w:szCs w:val="24"/>
        </w:rPr>
        <w:t>Farming</w:t>
      </w:r>
      <w:proofErr w:type="spellEnd"/>
      <w:r w:rsidRPr="005172A5">
        <w:rPr>
          <w:rFonts w:cs="Akhbar MT"/>
          <w:sz w:val="18"/>
          <w:szCs w:val="24"/>
        </w:rPr>
        <w:t xml:space="preserve"> the Waters for People and Food. </w:t>
      </w:r>
      <w:proofErr w:type="spellStart"/>
      <w:r w:rsidRPr="005172A5">
        <w:rPr>
          <w:rFonts w:cs="Akhbar MT"/>
          <w:sz w:val="18"/>
          <w:szCs w:val="24"/>
        </w:rPr>
        <w:t>Proceedings</w:t>
      </w:r>
      <w:proofErr w:type="spellEnd"/>
      <w:r w:rsidRPr="005172A5">
        <w:rPr>
          <w:rFonts w:cs="Akhbar MT"/>
          <w:sz w:val="18"/>
          <w:szCs w:val="24"/>
        </w:rPr>
        <w:t xml:space="preserve"> of the Global </w:t>
      </w:r>
      <w:proofErr w:type="spellStart"/>
      <w:r w:rsidRPr="005172A5">
        <w:rPr>
          <w:rFonts w:cs="Akhbar MT"/>
          <w:sz w:val="18"/>
          <w:szCs w:val="24"/>
        </w:rPr>
        <w:t>Conference</w:t>
      </w:r>
      <w:proofErr w:type="spellEnd"/>
      <w:r w:rsidRPr="005172A5">
        <w:rPr>
          <w:rFonts w:cs="Akhbar MT"/>
          <w:sz w:val="18"/>
          <w:szCs w:val="24"/>
        </w:rPr>
        <w:t xml:space="preserve"> on Aquaculture </w:t>
      </w:r>
      <w:r w:rsidRPr="005172A5">
        <w:rPr>
          <w:rFonts w:cs="Akhbar MT"/>
          <w:sz w:val="18"/>
          <w:szCs w:val="18"/>
        </w:rPr>
        <w:t>2010</w:t>
      </w:r>
      <w:r w:rsidRPr="005172A5">
        <w:rPr>
          <w:rFonts w:cs="Akhbar MT"/>
          <w:sz w:val="18"/>
          <w:szCs w:val="24"/>
        </w:rPr>
        <w:t xml:space="preserve">, Phuket, </w:t>
      </w:r>
      <w:proofErr w:type="spellStart"/>
      <w:r w:rsidRPr="005172A5">
        <w:rPr>
          <w:rFonts w:cs="Akhbar MT"/>
          <w:sz w:val="18"/>
          <w:szCs w:val="24"/>
        </w:rPr>
        <w:t>Thailand</w:t>
      </w:r>
      <w:proofErr w:type="spellEnd"/>
      <w:r w:rsidRPr="005172A5">
        <w:rPr>
          <w:rFonts w:cs="Akhbar MT"/>
          <w:sz w:val="18"/>
          <w:szCs w:val="24"/>
        </w:rPr>
        <w:t xml:space="preserve">. </w:t>
      </w:r>
      <w:r w:rsidRPr="005172A5">
        <w:rPr>
          <w:rFonts w:cs="Akhbar MT"/>
          <w:sz w:val="18"/>
          <w:szCs w:val="18"/>
        </w:rPr>
        <w:t>22</w:t>
      </w:r>
      <w:r w:rsidRPr="005172A5">
        <w:rPr>
          <w:rFonts w:cs="Akhbar MT"/>
          <w:sz w:val="18"/>
          <w:szCs w:val="24"/>
        </w:rPr>
        <w:t>–</w:t>
      </w:r>
      <w:r w:rsidRPr="005172A5">
        <w:rPr>
          <w:rFonts w:cs="Akhbar MT"/>
          <w:sz w:val="18"/>
          <w:szCs w:val="18"/>
        </w:rPr>
        <w:t>25</w:t>
      </w:r>
      <w:r w:rsidRPr="005172A5">
        <w:rPr>
          <w:rFonts w:cs="Akhbar MT"/>
          <w:sz w:val="18"/>
          <w:szCs w:val="24"/>
        </w:rPr>
        <w:t xml:space="preserve"> </w:t>
      </w:r>
      <w:proofErr w:type="spellStart"/>
      <w:r w:rsidRPr="005172A5">
        <w:rPr>
          <w:rFonts w:cs="Akhbar MT"/>
          <w:sz w:val="18"/>
          <w:szCs w:val="24"/>
        </w:rPr>
        <w:t>September</w:t>
      </w:r>
      <w:proofErr w:type="spellEnd"/>
      <w:r w:rsidRPr="005172A5">
        <w:rPr>
          <w:rFonts w:cs="Akhbar MT"/>
          <w:sz w:val="18"/>
          <w:szCs w:val="24"/>
        </w:rPr>
        <w:t xml:space="preserve"> </w:t>
      </w:r>
      <w:r w:rsidRPr="005172A5">
        <w:rPr>
          <w:rFonts w:cs="Akhbar MT"/>
          <w:sz w:val="18"/>
          <w:szCs w:val="18"/>
        </w:rPr>
        <w:t>2010</w:t>
      </w:r>
      <w:r w:rsidRPr="005172A5">
        <w:rPr>
          <w:rFonts w:cs="Akhbar MT"/>
          <w:sz w:val="18"/>
          <w:szCs w:val="24"/>
        </w:rPr>
        <w:t xml:space="preserve">. pp. </w:t>
      </w:r>
      <w:r w:rsidRPr="005172A5">
        <w:rPr>
          <w:rFonts w:cs="Akhbar MT"/>
          <w:sz w:val="18"/>
          <w:szCs w:val="18"/>
        </w:rPr>
        <w:t>569</w:t>
      </w:r>
      <w:r w:rsidRPr="005172A5">
        <w:rPr>
          <w:rFonts w:cs="Akhbar MT"/>
          <w:sz w:val="18"/>
          <w:szCs w:val="24"/>
        </w:rPr>
        <w:t xml:space="preserve"> – </w:t>
      </w:r>
      <w:r w:rsidRPr="005172A5">
        <w:rPr>
          <w:rFonts w:cs="Akhbar MT"/>
          <w:sz w:val="18"/>
          <w:szCs w:val="18"/>
        </w:rPr>
        <w:t>625</w:t>
      </w:r>
      <w:r w:rsidRPr="005172A5">
        <w:rPr>
          <w:rFonts w:cs="Akhbar MT"/>
          <w:sz w:val="18"/>
          <w:szCs w:val="24"/>
        </w:rPr>
        <w:t>. FAO, Rome and NACA, Bangkok</w:t>
      </w:r>
      <w:r w:rsidRPr="005172A5">
        <w:rPr>
          <w:rFonts w:cs="Akhbar MT"/>
          <w:sz w:val="18"/>
          <w:szCs w:val="24"/>
          <w:rtl/>
        </w:rPr>
        <w:t>.</w:t>
      </w:r>
    </w:p>
  </w:footnote>
  <w:footnote w:id="12">
    <w:p w:rsidR="0041624C" w:rsidRPr="005172A5" w:rsidRDefault="0041624C" w:rsidP="001B1FDC">
      <w:pPr>
        <w:pStyle w:val="FootnoteText"/>
        <w:bidi/>
        <w:spacing w:line="216" w:lineRule="auto"/>
        <w:jc w:val="both"/>
        <w:rPr>
          <w:rFonts w:cs="Akhbar MT"/>
          <w:sz w:val="18"/>
          <w:szCs w:val="24"/>
          <w:rtl/>
        </w:rPr>
      </w:pPr>
      <w:r w:rsidRPr="005172A5">
        <w:rPr>
          <w:rStyle w:val="FootnoteReference"/>
          <w:rFonts w:eastAsiaTheme="minorHAnsi" w:cs="Akhbar MT"/>
          <w:sz w:val="18"/>
          <w:szCs w:val="24"/>
        </w:rPr>
        <w:footnoteRef/>
      </w:r>
      <w:r w:rsidRPr="005172A5">
        <w:rPr>
          <w:rFonts w:cs="Akhbar MT" w:hint="cs"/>
          <w:sz w:val="18"/>
          <w:szCs w:val="24"/>
          <w:rtl/>
        </w:rPr>
        <w:t xml:space="preserve">  </w:t>
      </w:r>
      <w:hyperlink r:id="rId2" w:history="1">
        <w:r w:rsidR="001B1FDC" w:rsidRPr="00A2347D">
          <w:rPr>
            <w:sz w:val="18"/>
            <w:szCs w:val="18"/>
            <w:lang w:eastAsia="en-GB"/>
          </w:rPr>
          <w:t>http://www.fao.org/3/a-ad351e.pdf</w:t>
        </w:r>
      </w:hyperlink>
      <w:hyperlink r:id="rId3" w:history="1"/>
    </w:p>
  </w:footnote>
  <w:footnote w:id="13">
    <w:p w:rsidR="0041624C" w:rsidRPr="005172A5" w:rsidRDefault="0041624C" w:rsidP="000C11ED">
      <w:pPr>
        <w:pStyle w:val="FootnoteText"/>
        <w:bidi/>
        <w:spacing w:line="216" w:lineRule="auto"/>
        <w:jc w:val="both"/>
        <w:rPr>
          <w:rFonts w:cs="Akhbar MT"/>
          <w:sz w:val="18"/>
          <w:szCs w:val="24"/>
          <w:rtl/>
        </w:rPr>
      </w:pPr>
      <w:r w:rsidRPr="005172A5">
        <w:rPr>
          <w:rStyle w:val="FootnoteReference"/>
          <w:rFonts w:eastAsiaTheme="minorHAnsi" w:cs="Akhbar MT"/>
          <w:sz w:val="18"/>
          <w:szCs w:val="24"/>
        </w:rPr>
        <w:footnoteRef/>
      </w:r>
      <w:r w:rsidRPr="005172A5">
        <w:rPr>
          <w:rFonts w:cs="Akhbar MT" w:hint="cs"/>
          <w:sz w:val="18"/>
          <w:szCs w:val="24"/>
          <w:rtl/>
        </w:rPr>
        <w:t xml:space="preserve">  </w:t>
      </w:r>
      <w:proofErr w:type="spellStart"/>
      <w:r w:rsidR="001B1FDC" w:rsidRPr="005172A5">
        <w:rPr>
          <w:rFonts w:cs="Akhbar MT"/>
          <w:sz w:val="18"/>
          <w:szCs w:val="24"/>
        </w:rPr>
        <w:t>Kaushik</w:t>
      </w:r>
      <w:proofErr w:type="spellEnd"/>
      <w:r w:rsidR="001B1FDC" w:rsidRPr="005172A5">
        <w:rPr>
          <w:rFonts w:cs="Akhbar MT"/>
          <w:sz w:val="18"/>
          <w:szCs w:val="24"/>
        </w:rPr>
        <w:t>, S.J.</w:t>
      </w:r>
      <w:r w:rsidR="001B1FDC" w:rsidRPr="005172A5">
        <w:rPr>
          <w:rFonts w:cs="Akhbar MT"/>
          <w:b/>
          <w:bCs/>
          <w:sz w:val="18"/>
          <w:szCs w:val="24"/>
        </w:rPr>
        <w:t xml:space="preserve"> </w:t>
      </w:r>
      <w:r w:rsidR="001B1FDC" w:rsidRPr="005172A5">
        <w:rPr>
          <w:rFonts w:cs="Akhbar MT"/>
          <w:sz w:val="18"/>
          <w:szCs w:val="18"/>
        </w:rPr>
        <w:t>2013</w:t>
      </w:r>
      <w:r w:rsidR="001B1FDC" w:rsidRPr="005172A5">
        <w:rPr>
          <w:rFonts w:cs="Akhbar MT"/>
          <w:sz w:val="18"/>
          <w:szCs w:val="24"/>
        </w:rPr>
        <w:t xml:space="preserve">. </w:t>
      </w:r>
      <w:proofErr w:type="spellStart"/>
      <w:r w:rsidR="001B1FDC" w:rsidRPr="005172A5">
        <w:rPr>
          <w:rFonts w:cs="Akhbar MT"/>
          <w:sz w:val="18"/>
          <w:szCs w:val="24"/>
        </w:rPr>
        <w:t>Feed</w:t>
      </w:r>
      <w:proofErr w:type="spellEnd"/>
      <w:r w:rsidR="001B1FDC" w:rsidRPr="005172A5">
        <w:rPr>
          <w:rFonts w:cs="Akhbar MT"/>
          <w:sz w:val="18"/>
          <w:szCs w:val="24"/>
        </w:rPr>
        <w:t xml:space="preserve"> management and on-</w:t>
      </w:r>
      <w:proofErr w:type="spellStart"/>
      <w:r w:rsidR="001B1FDC" w:rsidRPr="005172A5">
        <w:rPr>
          <w:rFonts w:cs="Akhbar MT"/>
          <w:sz w:val="18"/>
          <w:szCs w:val="24"/>
        </w:rPr>
        <w:t>farm</w:t>
      </w:r>
      <w:proofErr w:type="spellEnd"/>
      <w:r w:rsidR="001B1FDC" w:rsidRPr="005172A5">
        <w:rPr>
          <w:rFonts w:cs="Akhbar MT"/>
          <w:sz w:val="18"/>
          <w:szCs w:val="24"/>
        </w:rPr>
        <w:t xml:space="preserve"> </w:t>
      </w:r>
      <w:proofErr w:type="spellStart"/>
      <w:r w:rsidR="001B1FDC" w:rsidRPr="005172A5">
        <w:rPr>
          <w:rFonts w:cs="Akhbar MT"/>
          <w:sz w:val="18"/>
          <w:szCs w:val="24"/>
        </w:rPr>
        <w:t>feeding</w:t>
      </w:r>
      <w:proofErr w:type="spellEnd"/>
      <w:r w:rsidR="001B1FDC" w:rsidRPr="005172A5">
        <w:rPr>
          <w:rFonts w:cs="Akhbar MT"/>
          <w:sz w:val="18"/>
          <w:szCs w:val="24"/>
        </w:rPr>
        <w:t xml:space="preserve"> practices of </w:t>
      </w:r>
      <w:proofErr w:type="spellStart"/>
      <w:r w:rsidR="001B1FDC" w:rsidRPr="005172A5">
        <w:rPr>
          <w:rFonts w:cs="Akhbar MT"/>
          <w:sz w:val="18"/>
          <w:szCs w:val="24"/>
        </w:rPr>
        <w:t>temperate</w:t>
      </w:r>
      <w:proofErr w:type="spellEnd"/>
      <w:r w:rsidR="001B1FDC" w:rsidRPr="005172A5">
        <w:rPr>
          <w:rFonts w:cs="Akhbar MT"/>
          <w:sz w:val="18"/>
          <w:szCs w:val="24"/>
        </w:rPr>
        <w:t xml:space="preserve"> </w:t>
      </w:r>
      <w:proofErr w:type="spellStart"/>
      <w:r w:rsidR="001B1FDC" w:rsidRPr="005172A5">
        <w:rPr>
          <w:rFonts w:cs="Akhbar MT"/>
          <w:sz w:val="18"/>
          <w:szCs w:val="24"/>
        </w:rPr>
        <w:t>fish</w:t>
      </w:r>
      <w:proofErr w:type="spellEnd"/>
      <w:r w:rsidR="001B1FDC" w:rsidRPr="005172A5">
        <w:rPr>
          <w:rFonts w:cs="Akhbar MT"/>
          <w:sz w:val="18"/>
          <w:szCs w:val="24"/>
        </w:rPr>
        <w:t xml:space="preserve"> </w:t>
      </w:r>
      <w:proofErr w:type="spellStart"/>
      <w:r w:rsidR="001B1FDC" w:rsidRPr="005172A5">
        <w:rPr>
          <w:rFonts w:cs="Akhbar MT"/>
          <w:sz w:val="18"/>
          <w:szCs w:val="24"/>
        </w:rPr>
        <w:t>with</w:t>
      </w:r>
      <w:proofErr w:type="spellEnd"/>
      <w:r w:rsidR="001B1FDC" w:rsidRPr="005172A5">
        <w:rPr>
          <w:rFonts w:cs="Akhbar MT"/>
          <w:sz w:val="18"/>
          <w:szCs w:val="24"/>
        </w:rPr>
        <w:t xml:space="preserve"> </w:t>
      </w:r>
      <w:proofErr w:type="spellStart"/>
      <w:r w:rsidR="001B1FDC" w:rsidRPr="005172A5">
        <w:rPr>
          <w:rFonts w:cs="Akhbar MT"/>
          <w:sz w:val="18"/>
          <w:szCs w:val="24"/>
        </w:rPr>
        <w:t>special</w:t>
      </w:r>
      <w:proofErr w:type="spellEnd"/>
      <w:r w:rsidR="001B1FDC" w:rsidRPr="005172A5">
        <w:rPr>
          <w:rFonts w:cs="Akhbar MT"/>
          <w:sz w:val="18"/>
          <w:szCs w:val="24"/>
        </w:rPr>
        <w:t xml:space="preserve"> </w:t>
      </w:r>
      <w:proofErr w:type="spellStart"/>
      <w:r w:rsidR="001B1FDC" w:rsidRPr="005172A5">
        <w:rPr>
          <w:rFonts w:cs="Akhbar MT"/>
          <w:sz w:val="18"/>
          <w:szCs w:val="24"/>
        </w:rPr>
        <w:t>reference</w:t>
      </w:r>
      <w:proofErr w:type="spellEnd"/>
      <w:r w:rsidR="001B1FDC" w:rsidRPr="005172A5">
        <w:rPr>
          <w:rFonts w:cs="Akhbar MT"/>
          <w:sz w:val="18"/>
          <w:szCs w:val="24"/>
        </w:rPr>
        <w:t xml:space="preserve"> to </w:t>
      </w:r>
      <w:proofErr w:type="spellStart"/>
      <w:r w:rsidR="001B1FDC" w:rsidRPr="005172A5">
        <w:rPr>
          <w:rFonts w:cs="Akhbar MT"/>
          <w:sz w:val="18"/>
          <w:szCs w:val="24"/>
        </w:rPr>
        <w:t>salmonids</w:t>
      </w:r>
      <w:proofErr w:type="spellEnd"/>
      <w:r w:rsidR="001B1FDC" w:rsidRPr="005172A5">
        <w:rPr>
          <w:rFonts w:cs="Akhbar MT"/>
          <w:sz w:val="18"/>
          <w:szCs w:val="24"/>
        </w:rPr>
        <w:t xml:space="preserve">. </w:t>
      </w:r>
      <w:r w:rsidR="001B1FDC" w:rsidRPr="005172A5">
        <w:rPr>
          <w:rFonts w:cs="Akhbar MT"/>
          <w:i/>
          <w:iCs/>
          <w:sz w:val="18"/>
          <w:szCs w:val="24"/>
        </w:rPr>
        <w:t xml:space="preserve">In </w:t>
      </w:r>
      <w:r w:rsidR="001B1FDC" w:rsidRPr="005172A5">
        <w:rPr>
          <w:rFonts w:cs="Akhbar MT"/>
          <w:sz w:val="18"/>
          <w:szCs w:val="24"/>
        </w:rPr>
        <w:t xml:space="preserve">M.R. Hasan &amp; M.B. New, </w:t>
      </w:r>
      <w:proofErr w:type="spellStart"/>
      <w:r w:rsidR="001B1FDC" w:rsidRPr="005172A5">
        <w:rPr>
          <w:rFonts w:cs="Akhbar MT"/>
          <w:sz w:val="18"/>
          <w:szCs w:val="24"/>
        </w:rPr>
        <w:t>eds</w:t>
      </w:r>
      <w:proofErr w:type="spellEnd"/>
      <w:r w:rsidR="001B1FDC" w:rsidRPr="005172A5">
        <w:rPr>
          <w:rFonts w:cs="Akhbar MT"/>
          <w:sz w:val="18"/>
          <w:szCs w:val="24"/>
        </w:rPr>
        <w:t xml:space="preserve">. </w:t>
      </w:r>
      <w:r w:rsidR="001B1FDC" w:rsidRPr="005172A5">
        <w:rPr>
          <w:rFonts w:cs="Akhbar MT"/>
          <w:i/>
          <w:iCs/>
          <w:sz w:val="18"/>
          <w:szCs w:val="24"/>
        </w:rPr>
        <w:t>On-</w:t>
      </w:r>
      <w:proofErr w:type="spellStart"/>
      <w:r w:rsidR="001B1FDC" w:rsidRPr="005172A5">
        <w:rPr>
          <w:rFonts w:cs="Akhbar MT"/>
          <w:i/>
          <w:iCs/>
          <w:sz w:val="18"/>
          <w:szCs w:val="24"/>
        </w:rPr>
        <w:t>farm</w:t>
      </w:r>
      <w:proofErr w:type="spellEnd"/>
      <w:r w:rsidR="001B1FDC" w:rsidRPr="005172A5">
        <w:rPr>
          <w:rFonts w:cs="Akhbar MT"/>
          <w:sz w:val="18"/>
          <w:szCs w:val="24"/>
        </w:rPr>
        <w:t xml:space="preserve"> </w:t>
      </w:r>
      <w:proofErr w:type="spellStart"/>
      <w:r w:rsidR="001B1FDC" w:rsidRPr="005172A5">
        <w:rPr>
          <w:rFonts w:cs="Akhbar MT"/>
          <w:i/>
          <w:iCs/>
          <w:sz w:val="18"/>
          <w:szCs w:val="24"/>
        </w:rPr>
        <w:t>feeding</w:t>
      </w:r>
      <w:proofErr w:type="spellEnd"/>
      <w:r w:rsidR="001B1FDC" w:rsidRPr="005172A5">
        <w:rPr>
          <w:rFonts w:cs="Akhbar MT"/>
          <w:i/>
          <w:iCs/>
          <w:sz w:val="18"/>
          <w:szCs w:val="24"/>
        </w:rPr>
        <w:t xml:space="preserve"> and </w:t>
      </w:r>
      <w:proofErr w:type="spellStart"/>
      <w:r w:rsidR="001B1FDC" w:rsidRPr="005172A5">
        <w:rPr>
          <w:rFonts w:cs="Akhbar MT"/>
          <w:i/>
          <w:iCs/>
          <w:sz w:val="18"/>
          <w:szCs w:val="24"/>
        </w:rPr>
        <w:t>feed</w:t>
      </w:r>
      <w:proofErr w:type="spellEnd"/>
      <w:r w:rsidR="001B1FDC" w:rsidRPr="005172A5">
        <w:rPr>
          <w:rFonts w:cs="Akhbar MT"/>
          <w:i/>
          <w:iCs/>
          <w:sz w:val="18"/>
          <w:szCs w:val="24"/>
        </w:rPr>
        <w:t xml:space="preserve"> management in aquaculture, </w:t>
      </w:r>
      <w:r w:rsidR="001B1FDC" w:rsidRPr="005172A5">
        <w:rPr>
          <w:rFonts w:cs="Akhbar MT"/>
          <w:sz w:val="18"/>
          <w:szCs w:val="24"/>
        </w:rPr>
        <w:t xml:space="preserve">pp. </w:t>
      </w:r>
      <w:r w:rsidR="001B1FDC" w:rsidRPr="005172A5">
        <w:rPr>
          <w:rFonts w:cs="Akhbar MT"/>
          <w:sz w:val="18"/>
          <w:szCs w:val="18"/>
        </w:rPr>
        <w:t>519</w:t>
      </w:r>
      <w:r w:rsidR="001B1FDC" w:rsidRPr="005172A5">
        <w:rPr>
          <w:rFonts w:cs="Akhbar MT"/>
          <w:sz w:val="18"/>
          <w:szCs w:val="24"/>
        </w:rPr>
        <w:t xml:space="preserve"> – </w:t>
      </w:r>
      <w:r w:rsidR="001B1FDC" w:rsidRPr="005172A5">
        <w:rPr>
          <w:rFonts w:cs="Akhbar MT"/>
          <w:sz w:val="18"/>
          <w:szCs w:val="18"/>
        </w:rPr>
        <w:t>551</w:t>
      </w:r>
      <w:r w:rsidR="001B1FDC" w:rsidRPr="005172A5">
        <w:rPr>
          <w:rFonts w:cs="Akhbar MT" w:hint="cs"/>
          <w:sz w:val="18"/>
          <w:szCs w:val="24"/>
          <w:rtl/>
        </w:rPr>
        <w:t xml:space="preserve">. </w:t>
      </w:r>
      <w:r w:rsidR="001B1FDC">
        <w:rPr>
          <w:rFonts w:cs="Akhbar MT" w:hint="cs"/>
          <w:sz w:val="18"/>
          <w:szCs w:val="24"/>
          <w:rtl/>
        </w:rPr>
        <w:t>وثيقة</w:t>
      </w:r>
      <w:r w:rsidR="001B1FDC" w:rsidRPr="005172A5">
        <w:rPr>
          <w:rFonts w:cs="Akhbar MT" w:hint="cs"/>
          <w:sz w:val="18"/>
          <w:szCs w:val="24"/>
          <w:rtl/>
        </w:rPr>
        <w:t xml:space="preserve"> فنية رقم </w:t>
      </w:r>
      <w:r w:rsidR="001B1FDC" w:rsidRPr="005172A5">
        <w:rPr>
          <w:rFonts w:cs="Akhbar MT" w:hint="cs"/>
          <w:sz w:val="18"/>
          <w:szCs w:val="18"/>
          <w:rtl/>
        </w:rPr>
        <w:t>583</w:t>
      </w:r>
      <w:r w:rsidR="001B1FDC" w:rsidRPr="005172A5">
        <w:rPr>
          <w:rFonts w:cs="Akhbar MT" w:hint="cs"/>
          <w:sz w:val="18"/>
          <w:szCs w:val="24"/>
          <w:rtl/>
        </w:rPr>
        <w:t xml:space="preserve"> </w:t>
      </w:r>
      <w:proofErr w:type="gramStart"/>
      <w:r w:rsidR="001B1FDC" w:rsidRPr="005172A5">
        <w:rPr>
          <w:rFonts w:cs="Akhbar MT" w:hint="cs"/>
          <w:sz w:val="18"/>
          <w:szCs w:val="24"/>
          <w:rtl/>
        </w:rPr>
        <w:t>صادرة</w:t>
      </w:r>
      <w:proofErr w:type="gramEnd"/>
      <w:r w:rsidR="001B1FDC" w:rsidRPr="005172A5">
        <w:rPr>
          <w:rFonts w:cs="Akhbar MT" w:hint="cs"/>
          <w:sz w:val="18"/>
          <w:szCs w:val="24"/>
          <w:rtl/>
        </w:rPr>
        <w:t xml:space="preserve"> عن مصايد الأسماك وتربية الأحياء المائية في </w:t>
      </w:r>
      <w:r w:rsidR="001B1FDC">
        <w:rPr>
          <w:rFonts w:cs="Akhbar MT" w:hint="cs"/>
          <w:sz w:val="18"/>
          <w:szCs w:val="24"/>
          <w:rtl/>
        </w:rPr>
        <w:t>ال</w:t>
      </w:r>
      <w:r w:rsidR="000C11ED">
        <w:rPr>
          <w:rFonts w:cs="Akhbar MT" w:hint="cs"/>
          <w:sz w:val="18"/>
          <w:szCs w:val="24"/>
          <w:rtl/>
        </w:rPr>
        <w:t>منظمة</w:t>
      </w:r>
      <w:r w:rsidR="001B1FDC" w:rsidRPr="005172A5">
        <w:rPr>
          <w:rFonts w:cs="Akhbar MT" w:hint="cs"/>
          <w:sz w:val="18"/>
          <w:szCs w:val="24"/>
          <w:rtl/>
        </w:rPr>
        <w:t xml:space="preserve">، </w:t>
      </w:r>
      <w:r w:rsidR="001B1FDC">
        <w:rPr>
          <w:rFonts w:cs="Akhbar MT" w:hint="cs"/>
          <w:sz w:val="18"/>
          <w:szCs w:val="24"/>
          <w:rtl/>
        </w:rPr>
        <w:t>ال</w:t>
      </w:r>
      <w:r w:rsidR="001B1FDC" w:rsidRPr="005172A5">
        <w:rPr>
          <w:rFonts w:cs="Akhbar MT" w:hint="cs"/>
          <w:sz w:val="18"/>
          <w:szCs w:val="24"/>
          <w:rtl/>
        </w:rPr>
        <w:t xml:space="preserve">منظمة. ص </w:t>
      </w:r>
      <w:r w:rsidR="001B1FDC" w:rsidRPr="005172A5">
        <w:rPr>
          <w:rFonts w:cs="Akhbar MT" w:hint="cs"/>
          <w:sz w:val="18"/>
          <w:szCs w:val="18"/>
          <w:rtl/>
        </w:rPr>
        <w:t>585</w:t>
      </w:r>
    </w:p>
  </w:footnote>
  <w:footnote w:id="14">
    <w:p w:rsidR="0041624C" w:rsidRPr="005172A5" w:rsidRDefault="0041624C" w:rsidP="000C11ED">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proofErr w:type="spellStart"/>
      <w:r w:rsidR="001B1FDC" w:rsidRPr="005172A5">
        <w:rPr>
          <w:rFonts w:cs="Akhbar MT"/>
          <w:sz w:val="18"/>
          <w:szCs w:val="24"/>
        </w:rPr>
        <w:t>Robb</w:t>
      </w:r>
      <w:proofErr w:type="spellEnd"/>
      <w:r w:rsidR="001B1FDC" w:rsidRPr="005172A5">
        <w:rPr>
          <w:rFonts w:cs="Akhbar MT"/>
          <w:sz w:val="18"/>
          <w:szCs w:val="24"/>
        </w:rPr>
        <w:t>, D.H.F. and Crampton, V.O.</w:t>
      </w:r>
      <w:r w:rsidR="001B1FDC" w:rsidRPr="005172A5">
        <w:rPr>
          <w:rFonts w:cs="Akhbar MT"/>
          <w:b/>
          <w:bCs/>
          <w:sz w:val="18"/>
          <w:szCs w:val="24"/>
        </w:rPr>
        <w:t xml:space="preserve"> </w:t>
      </w:r>
      <w:r w:rsidR="001B1FDC" w:rsidRPr="005172A5">
        <w:rPr>
          <w:rFonts w:cs="Akhbar MT"/>
          <w:sz w:val="18"/>
          <w:szCs w:val="18"/>
        </w:rPr>
        <w:t>2013</w:t>
      </w:r>
      <w:r w:rsidR="001B1FDC" w:rsidRPr="005172A5">
        <w:rPr>
          <w:rFonts w:cs="Akhbar MT"/>
          <w:sz w:val="18"/>
          <w:szCs w:val="24"/>
        </w:rPr>
        <w:t>. On-</w:t>
      </w:r>
      <w:proofErr w:type="spellStart"/>
      <w:r w:rsidR="001B1FDC" w:rsidRPr="005172A5">
        <w:rPr>
          <w:rFonts w:cs="Akhbar MT"/>
          <w:sz w:val="18"/>
          <w:szCs w:val="24"/>
        </w:rPr>
        <w:t>farm</w:t>
      </w:r>
      <w:proofErr w:type="spellEnd"/>
      <w:r w:rsidR="001B1FDC" w:rsidRPr="005172A5">
        <w:rPr>
          <w:rFonts w:cs="Akhbar MT"/>
          <w:sz w:val="18"/>
          <w:szCs w:val="24"/>
        </w:rPr>
        <w:t xml:space="preserve"> </w:t>
      </w:r>
      <w:proofErr w:type="spellStart"/>
      <w:r w:rsidR="001B1FDC" w:rsidRPr="005172A5">
        <w:rPr>
          <w:rFonts w:cs="Akhbar MT"/>
          <w:sz w:val="18"/>
          <w:szCs w:val="24"/>
        </w:rPr>
        <w:t>feeding</w:t>
      </w:r>
      <w:proofErr w:type="spellEnd"/>
      <w:r w:rsidR="001B1FDC" w:rsidRPr="005172A5">
        <w:rPr>
          <w:rFonts w:cs="Akhbar MT"/>
          <w:sz w:val="18"/>
          <w:szCs w:val="24"/>
        </w:rPr>
        <w:t xml:space="preserve"> and </w:t>
      </w:r>
      <w:proofErr w:type="spellStart"/>
      <w:r w:rsidR="001B1FDC" w:rsidRPr="005172A5">
        <w:rPr>
          <w:rFonts w:cs="Akhbar MT"/>
          <w:sz w:val="18"/>
          <w:szCs w:val="24"/>
        </w:rPr>
        <w:t>feed</w:t>
      </w:r>
      <w:proofErr w:type="spellEnd"/>
      <w:r w:rsidR="001B1FDC" w:rsidRPr="005172A5">
        <w:rPr>
          <w:rFonts w:cs="Akhbar MT"/>
          <w:sz w:val="18"/>
          <w:szCs w:val="24"/>
        </w:rPr>
        <w:t xml:space="preserve"> management: perspectives </w:t>
      </w:r>
      <w:proofErr w:type="spellStart"/>
      <w:r w:rsidR="001B1FDC" w:rsidRPr="005172A5">
        <w:rPr>
          <w:rFonts w:cs="Akhbar MT"/>
          <w:sz w:val="18"/>
          <w:szCs w:val="24"/>
        </w:rPr>
        <w:t>from</w:t>
      </w:r>
      <w:proofErr w:type="spellEnd"/>
      <w:r w:rsidR="001B1FDC" w:rsidRPr="005172A5">
        <w:rPr>
          <w:rFonts w:cs="Akhbar MT"/>
          <w:sz w:val="18"/>
          <w:szCs w:val="24"/>
        </w:rPr>
        <w:t xml:space="preserve"> the </w:t>
      </w:r>
      <w:proofErr w:type="spellStart"/>
      <w:r w:rsidR="001B1FDC" w:rsidRPr="005172A5">
        <w:rPr>
          <w:rFonts w:cs="Akhbar MT"/>
          <w:sz w:val="18"/>
          <w:szCs w:val="24"/>
        </w:rPr>
        <w:t>fish</w:t>
      </w:r>
      <w:proofErr w:type="spellEnd"/>
      <w:r w:rsidR="001B1FDC" w:rsidRPr="005172A5">
        <w:rPr>
          <w:rFonts w:cs="Akhbar MT"/>
          <w:sz w:val="18"/>
          <w:szCs w:val="24"/>
        </w:rPr>
        <w:t xml:space="preserve"> </w:t>
      </w:r>
      <w:proofErr w:type="spellStart"/>
      <w:r w:rsidR="001B1FDC" w:rsidRPr="005172A5">
        <w:rPr>
          <w:rFonts w:cs="Akhbar MT"/>
          <w:sz w:val="18"/>
          <w:szCs w:val="24"/>
        </w:rPr>
        <w:t>feed</w:t>
      </w:r>
      <w:proofErr w:type="spellEnd"/>
      <w:r w:rsidR="001B1FDC" w:rsidRPr="005172A5">
        <w:rPr>
          <w:rFonts w:cs="Akhbar MT"/>
          <w:sz w:val="18"/>
          <w:szCs w:val="24"/>
        </w:rPr>
        <w:t xml:space="preserve"> </w:t>
      </w:r>
      <w:proofErr w:type="spellStart"/>
      <w:r w:rsidR="001B1FDC" w:rsidRPr="005172A5">
        <w:rPr>
          <w:rFonts w:cs="Akhbar MT"/>
          <w:sz w:val="18"/>
          <w:szCs w:val="24"/>
        </w:rPr>
        <w:t>industry</w:t>
      </w:r>
      <w:proofErr w:type="spellEnd"/>
      <w:r w:rsidR="001B1FDC" w:rsidRPr="005172A5">
        <w:rPr>
          <w:rFonts w:cs="Akhbar MT"/>
          <w:sz w:val="18"/>
          <w:szCs w:val="24"/>
        </w:rPr>
        <w:t xml:space="preserve">. </w:t>
      </w:r>
      <w:r w:rsidR="001B1FDC" w:rsidRPr="005172A5">
        <w:rPr>
          <w:rFonts w:cs="Akhbar MT"/>
          <w:i/>
          <w:iCs/>
          <w:sz w:val="18"/>
          <w:szCs w:val="24"/>
        </w:rPr>
        <w:t xml:space="preserve">In </w:t>
      </w:r>
      <w:r w:rsidR="001B1FDC" w:rsidRPr="005172A5">
        <w:rPr>
          <w:rFonts w:cs="Akhbar MT"/>
          <w:sz w:val="18"/>
          <w:szCs w:val="24"/>
        </w:rPr>
        <w:t xml:space="preserve">M.R. Hasan and M.B. New, </w:t>
      </w:r>
      <w:proofErr w:type="spellStart"/>
      <w:r w:rsidR="001B1FDC" w:rsidRPr="005172A5">
        <w:rPr>
          <w:rFonts w:cs="Akhbar MT"/>
          <w:sz w:val="18"/>
          <w:szCs w:val="24"/>
        </w:rPr>
        <w:t>eds</w:t>
      </w:r>
      <w:proofErr w:type="spellEnd"/>
      <w:r w:rsidR="001B1FDC" w:rsidRPr="005172A5">
        <w:rPr>
          <w:rFonts w:cs="Akhbar MT"/>
          <w:sz w:val="18"/>
          <w:szCs w:val="24"/>
        </w:rPr>
        <w:t xml:space="preserve">. </w:t>
      </w:r>
      <w:r w:rsidR="001B1FDC" w:rsidRPr="005172A5">
        <w:rPr>
          <w:rFonts w:cs="Akhbar MT"/>
          <w:i/>
          <w:iCs/>
          <w:sz w:val="18"/>
          <w:szCs w:val="24"/>
        </w:rPr>
        <w:t>On-</w:t>
      </w:r>
      <w:proofErr w:type="spellStart"/>
      <w:r w:rsidR="001B1FDC" w:rsidRPr="005172A5">
        <w:rPr>
          <w:rFonts w:cs="Akhbar MT"/>
          <w:i/>
          <w:iCs/>
          <w:sz w:val="18"/>
          <w:szCs w:val="24"/>
        </w:rPr>
        <w:t>farm</w:t>
      </w:r>
      <w:proofErr w:type="spellEnd"/>
      <w:r w:rsidR="001B1FDC" w:rsidRPr="005172A5">
        <w:rPr>
          <w:rFonts w:cs="Akhbar MT"/>
          <w:i/>
          <w:iCs/>
          <w:sz w:val="18"/>
          <w:szCs w:val="24"/>
        </w:rPr>
        <w:t xml:space="preserve"> </w:t>
      </w:r>
      <w:proofErr w:type="spellStart"/>
      <w:r w:rsidR="001B1FDC" w:rsidRPr="005172A5">
        <w:rPr>
          <w:rFonts w:cs="Akhbar MT"/>
          <w:i/>
          <w:iCs/>
          <w:sz w:val="18"/>
          <w:szCs w:val="24"/>
        </w:rPr>
        <w:t>feeding</w:t>
      </w:r>
      <w:proofErr w:type="spellEnd"/>
      <w:r w:rsidR="001B1FDC" w:rsidRPr="005172A5">
        <w:rPr>
          <w:rFonts w:cs="Akhbar MT"/>
          <w:i/>
          <w:iCs/>
          <w:sz w:val="18"/>
          <w:szCs w:val="24"/>
        </w:rPr>
        <w:t xml:space="preserve"> and </w:t>
      </w:r>
      <w:proofErr w:type="spellStart"/>
      <w:r w:rsidR="001B1FDC" w:rsidRPr="005172A5">
        <w:rPr>
          <w:rFonts w:cs="Akhbar MT"/>
          <w:i/>
          <w:iCs/>
          <w:sz w:val="18"/>
          <w:szCs w:val="24"/>
        </w:rPr>
        <w:t>feed</w:t>
      </w:r>
      <w:proofErr w:type="spellEnd"/>
      <w:r w:rsidR="001B1FDC" w:rsidRPr="005172A5">
        <w:rPr>
          <w:rFonts w:cs="Akhbar MT"/>
          <w:i/>
          <w:iCs/>
          <w:sz w:val="18"/>
          <w:szCs w:val="24"/>
        </w:rPr>
        <w:t xml:space="preserve"> management in</w:t>
      </w:r>
      <w:r w:rsidR="001B1FDC" w:rsidRPr="005172A5">
        <w:rPr>
          <w:rFonts w:cs="Akhbar MT"/>
          <w:sz w:val="18"/>
          <w:szCs w:val="24"/>
        </w:rPr>
        <w:t xml:space="preserve"> </w:t>
      </w:r>
      <w:r w:rsidR="001B1FDC" w:rsidRPr="005172A5">
        <w:rPr>
          <w:rFonts w:cs="Akhbar MT"/>
          <w:i/>
          <w:iCs/>
          <w:sz w:val="18"/>
          <w:szCs w:val="24"/>
        </w:rPr>
        <w:t xml:space="preserve">aquaculture, </w:t>
      </w:r>
      <w:r w:rsidR="001B1FDC" w:rsidRPr="005172A5">
        <w:rPr>
          <w:rFonts w:cs="Akhbar MT"/>
          <w:sz w:val="18"/>
          <w:szCs w:val="24"/>
        </w:rPr>
        <w:t xml:space="preserve">pp. pp. </w:t>
      </w:r>
      <w:r w:rsidR="001B1FDC" w:rsidRPr="005172A5">
        <w:rPr>
          <w:rFonts w:cs="Akhbar MT"/>
          <w:sz w:val="18"/>
          <w:szCs w:val="18"/>
        </w:rPr>
        <w:t>489</w:t>
      </w:r>
      <w:r w:rsidR="001B1FDC" w:rsidRPr="005172A5">
        <w:rPr>
          <w:rFonts w:cs="Akhbar MT"/>
          <w:sz w:val="18"/>
          <w:szCs w:val="24"/>
        </w:rPr>
        <w:t xml:space="preserve"> – </w:t>
      </w:r>
      <w:r w:rsidR="001B1FDC" w:rsidRPr="005172A5">
        <w:rPr>
          <w:rFonts w:cs="Akhbar MT"/>
          <w:sz w:val="18"/>
          <w:szCs w:val="18"/>
        </w:rPr>
        <w:t>518</w:t>
      </w:r>
      <w:r w:rsidR="001B1FDC" w:rsidRPr="005172A5">
        <w:rPr>
          <w:rFonts w:cs="Akhbar MT" w:hint="cs"/>
          <w:sz w:val="18"/>
          <w:szCs w:val="24"/>
          <w:rtl/>
        </w:rPr>
        <w:t xml:space="preserve">. </w:t>
      </w:r>
      <w:r w:rsidR="000C11ED">
        <w:rPr>
          <w:rFonts w:cs="Akhbar MT" w:hint="cs"/>
          <w:sz w:val="18"/>
          <w:szCs w:val="24"/>
          <w:rtl/>
        </w:rPr>
        <w:t>وثيقة</w:t>
      </w:r>
      <w:r w:rsidR="001B1FDC" w:rsidRPr="005172A5">
        <w:rPr>
          <w:rFonts w:cs="Akhbar MT" w:hint="cs"/>
          <w:sz w:val="18"/>
          <w:szCs w:val="24"/>
          <w:rtl/>
        </w:rPr>
        <w:t xml:space="preserve"> فنية رقم </w:t>
      </w:r>
      <w:r w:rsidR="001B1FDC" w:rsidRPr="005172A5">
        <w:rPr>
          <w:rFonts w:cs="Akhbar MT" w:hint="cs"/>
          <w:sz w:val="18"/>
          <w:szCs w:val="18"/>
          <w:rtl/>
        </w:rPr>
        <w:t>583</w:t>
      </w:r>
      <w:r w:rsidR="001B1FDC" w:rsidRPr="005172A5">
        <w:rPr>
          <w:rFonts w:cs="Akhbar MT" w:hint="cs"/>
          <w:sz w:val="18"/>
          <w:szCs w:val="24"/>
          <w:rtl/>
        </w:rPr>
        <w:t xml:space="preserve"> </w:t>
      </w:r>
      <w:proofErr w:type="gramStart"/>
      <w:r w:rsidR="001B1FDC" w:rsidRPr="005172A5">
        <w:rPr>
          <w:rFonts w:cs="Akhbar MT" w:hint="cs"/>
          <w:sz w:val="18"/>
          <w:szCs w:val="24"/>
          <w:rtl/>
        </w:rPr>
        <w:t>صادرة</w:t>
      </w:r>
      <w:proofErr w:type="gramEnd"/>
      <w:r w:rsidR="001B1FDC" w:rsidRPr="005172A5">
        <w:rPr>
          <w:rFonts w:cs="Akhbar MT" w:hint="cs"/>
          <w:sz w:val="18"/>
          <w:szCs w:val="24"/>
          <w:rtl/>
        </w:rPr>
        <w:t xml:space="preserve"> عن مصايد الأسماك وتربية الأحياء المائية في </w:t>
      </w:r>
      <w:r w:rsidR="000C11ED">
        <w:rPr>
          <w:rFonts w:cs="Akhbar MT" w:hint="cs"/>
          <w:sz w:val="18"/>
          <w:szCs w:val="24"/>
          <w:rtl/>
        </w:rPr>
        <w:t>ال</w:t>
      </w:r>
      <w:r w:rsidR="001B1FDC" w:rsidRPr="005172A5">
        <w:rPr>
          <w:rFonts w:cs="Akhbar MT" w:hint="cs"/>
          <w:sz w:val="18"/>
          <w:szCs w:val="24"/>
          <w:rtl/>
        </w:rPr>
        <w:t xml:space="preserve">منظمة. روما، </w:t>
      </w:r>
      <w:r w:rsidR="000C11ED">
        <w:rPr>
          <w:rFonts w:cs="Akhbar MT" w:hint="cs"/>
          <w:sz w:val="18"/>
          <w:szCs w:val="24"/>
          <w:rtl/>
        </w:rPr>
        <w:t>ال</w:t>
      </w:r>
      <w:r w:rsidR="001B1FDC" w:rsidRPr="005172A5">
        <w:rPr>
          <w:rFonts w:cs="Akhbar MT" w:hint="cs"/>
          <w:sz w:val="18"/>
          <w:szCs w:val="24"/>
          <w:rtl/>
        </w:rPr>
        <w:t xml:space="preserve">منظمة. ص </w:t>
      </w:r>
      <w:r w:rsidR="001B1FDC" w:rsidRPr="005172A5">
        <w:rPr>
          <w:rFonts w:cs="Akhbar MT" w:hint="cs"/>
          <w:sz w:val="18"/>
          <w:szCs w:val="18"/>
          <w:rtl/>
        </w:rPr>
        <w:t>585</w:t>
      </w:r>
    </w:p>
  </w:footnote>
  <w:footnote w:id="15">
    <w:p w:rsidR="0041624C" w:rsidRPr="005172A5" w:rsidRDefault="0041624C" w:rsidP="000C11ED">
      <w:pPr>
        <w:pStyle w:val="FootnoteText"/>
        <w:bidi/>
        <w:spacing w:line="216" w:lineRule="auto"/>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001B1FDC">
        <w:rPr>
          <w:rFonts w:cs="Akhbar MT" w:hint="cs"/>
          <w:sz w:val="18"/>
          <w:szCs w:val="24"/>
          <w:rtl/>
        </w:rPr>
        <w:t xml:space="preserve"> </w:t>
      </w:r>
      <w:proofErr w:type="gramStart"/>
      <w:r w:rsidR="001B1FDC" w:rsidRPr="001B1FDC">
        <w:rPr>
          <w:rFonts w:cs="Akhbar MT"/>
          <w:sz w:val="18"/>
          <w:szCs w:val="24"/>
          <w:rtl/>
        </w:rPr>
        <w:t>تحسين</w:t>
      </w:r>
      <w:proofErr w:type="gramEnd"/>
      <w:r w:rsidR="001B1FDC" w:rsidRPr="001B1FDC">
        <w:rPr>
          <w:rFonts w:cs="Akhbar MT"/>
          <w:sz w:val="18"/>
          <w:szCs w:val="24"/>
          <w:rtl/>
        </w:rPr>
        <w:t xml:space="preserve"> الإنتاجية والأداء البيئي لتربية الأحياء المائية</w:t>
      </w:r>
      <w:r w:rsidR="000C11ED">
        <w:rPr>
          <w:rFonts w:cs="Akhbar MT" w:hint="cs"/>
          <w:sz w:val="18"/>
          <w:szCs w:val="24"/>
          <w:rtl/>
        </w:rPr>
        <w:t>،</w:t>
      </w:r>
      <w:r w:rsidRPr="005172A5">
        <w:rPr>
          <w:rFonts w:cs="Akhbar MT" w:hint="cs"/>
          <w:sz w:val="18"/>
          <w:szCs w:val="24"/>
          <w:rtl/>
        </w:rPr>
        <w:t xml:space="preserve"> </w:t>
      </w:r>
      <w:r w:rsidRPr="005172A5">
        <w:rPr>
          <w:rFonts w:cs="Akhbar MT"/>
          <w:sz w:val="18"/>
          <w:szCs w:val="24"/>
        </w:rPr>
        <w:t>http://www.wri.org/events/</w:t>
      </w:r>
      <w:r w:rsidRPr="005172A5">
        <w:rPr>
          <w:rFonts w:cs="Akhbar MT"/>
          <w:sz w:val="18"/>
          <w:szCs w:val="18"/>
        </w:rPr>
        <w:t>2014</w:t>
      </w:r>
      <w:r w:rsidRPr="005172A5">
        <w:rPr>
          <w:rFonts w:cs="Akhbar MT"/>
          <w:sz w:val="18"/>
          <w:szCs w:val="24"/>
        </w:rPr>
        <w:t>/</w:t>
      </w:r>
      <w:r w:rsidRPr="005172A5">
        <w:rPr>
          <w:rFonts w:cs="Akhbar MT"/>
          <w:sz w:val="18"/>
          <w:szCs w:val="18"/>
        </w:rPr>
        <w:t>06</w:t>
      </w:r>
      <w:r w:rsidRPr="005172A5">
        <w:rPr>
          <w:rFonts w:cs="Akhbar MT"/>
          <w:sz w:val="18"/>
          <w:szCs w:val="24"/>
        </w:rPr>
        <w:t>/</w:t>
      </w:r>
    </w:p>
  </w:footnote>
  <w:footnote w:id="16">
    <w:p w:rsidR="0041624C" w:rsidRPr="005172A5" w:rsidRDefault="0041624C" w:rsidP="005117B0">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Pr="005172A5">
        <w:rPr>
          <w:rFonts w:cs="Akhbar MT"/>
          <w:sz w:val="18"/>
          <w:szCs w:val="24"/>
        </w:rPr>
        <w:t xml:space="preserve">Tacon, A.G.J., Hasan, M.R. and </w:t>
      </w:r>
      <w:proofErr w:type="spellStart"/>
      <w:r w:rsidRPr="005172A5">
        <w:rPr>
          <w:rFonts w:cs="Akhbar MT"/>
          <w:sz w:val="18"/>
          <w:szCs w:val="24"/>
        </w:rPr>
        <w:t>Metian</w:t>
      </w:r>
      <w:proofErr w:type="spellEnd"/>
      <w:r w:rsidRPr="005172A5">
        <w:rPr>
          <w:rFonts w:cs="Akhbar MT"/>
          <w:sz w:val="18"/>
          <w:szCs w:val="24"/>
        </w:rPr>
        <w:t xml:space="preserve">, M. </w:t>
      </w:r>
      <w:r w:rsidRPr="005172A5">
        <w:rPr>
          <w:rFonts w:cs="Akhbar MT"/>
          <w:sz w:val="18"/>
          <w:szCs w:val="18"/>
        </w:rPr>
        <w:t>2011</w:t>
      </w:r>
      <w:r w:rsidRPr="005172A5">
        <w:rPr>
          <w:rFonts w:cs="Akhbar MT"/>
          <w:sz w:val="18"/>
          <w:szCs w:val="24"/>
        </w:rPr>
        <w:t xml:space="preserve">. </w:t>
      </w:r>
      <w:proofErr w:type="spellStart"/>
      <w:r w:rsidRPr="005172A5">
        <w:rPr>
          <w:rFonts w:cs="Akhbar MT"/>
          <w:i/>
          <w:iCs/>
          <w:sz w:val="18"/>
          <w:szCs w:val="24"/>
        </w:rPr>
        <w:t>Demand</w:t>
      </w:r>
      <w:proofErr w:type="spellEnd"/>
      <w:r w:rsidRPr="005172A5">
        <w:rPr>
          <w:rFonts w:cs="Akhbar MT"/>
          <w:i/>
          <w:iCs/>
          <w:sz w:val="18"/>
          <w:szCs w:val="24"/>
        </w:rPr>
        <w:t xml:space="preserve"> and </w:t>
      </w:r>
      <w:proofErr w:type="spellStart"/>
      <w:r w:rsidRPr="005172A5">
        <w:rPr>
          <w:rFonts w:cs="Akhbar MT"/>
          <w:i/>
          <w:iCs/>
          <w:sz w:val="18"/>
          <w:szCs w:val="24"/>
        </w:rPr>
        <w:t>supply</w:t>
      </w:r>
      <w:proofErr w:type="spellEnd"/>
      <w:r w:rsidRPr="005172A5">
        <w:rPr>
          <w:rFonts w:cs="Akhbar MT"/>
          <w:i/>
          <w:iCs/>
          <w:sz w:val="18"/>
          <w:szCs w:val="24"/>
        </w:rPr>
        <w:t xml:space="preserve"> of </w:t>
      </w:r>
      <w:proofErr w:type="spellStart"/>
      <w:r w:rsidRPr="005172A5">
        <w:rPr>
          <w:rFonts w:cs="Akhbar MT"/>
          <w:i/>
          <w:iCs/>
          <w:sz w:val="18"/>
          <w:szCs w:val="24"/>
        </w:rPr>
        <w:t>feed</w:t>
      </w:r>
      <w:proofErr w:type="spellEnd"/>
      <w:r w:rsidRPr="005172A5">
        <w:rPr>
          <w:rFonts w:cs="Akhbar MT"/>
          <w:i/>
          <w:iCs/>
          <w:sz w:val="18"/>
          <w:szCs w:val="24"/>
        </w:rPr>
        <w:t xml:space="preserve"> </w:t>
      </w:r>
      <w:proofErr w:type="spellStart"/>
      <w:r w:rsidRPr="005172A5">
        <w:rPr>
          <w:rFonts w:cs="Akhbar MT"/>
          <w:i/>
          <w:iCs/>
          <w:sz w:val="18"/>
          <w:szCs w:val="24"/>
        </w:rPr>
        <w:t>ingredients</w:t>
      </w:r>
      <w:proofErr w:type="spellEnd"/>
      <w:r w:rsidRPr="005172A5">
        <w:rPr>
          <w:rFonts w:cs="Akhbar MT"/>
          <w:i/>
          <w:iCs/>
          <w:sz w:val="18"/>
          <w:szCs w:val="24"/>
        </w:rPr>
        <w:t xml:space="preserve"> for </w:t>
      </w:r>
      <w:proofErr w:type="spellStart"/>
      <w:r w:rsidRPr="005172A5">
        <w:rPr>
          <w:rFonts w:cs="Akhbar MT"/>
          <w:i/>
          <w:iCs/>
          <w:sz w:val="18"/>
          <w:szCs w:val="24"/>
        </w:rPr>
        <w:t>farmed</w:t>
      </w:r>
      <w:proofErr w:type="spellEnd"/>
      <w:r w:rsidRPr="005172A5">
        <w:rPr>
          <w:rFonts w:cs="Akhbar MT"/>
          <w:i/>
          <w:iCs/>
          <w:sz w:val="18"/>
          <w:szCs w:val="24"/>
        </w:rPr>
        <w:t xml:space="preserve"> </w:t>
      </w:r>
      <w:proofErr w:type="spellStart"/>
      <w:r w:rsidRPr="005172A5">
        <w:rPr>
          <w:rFonts w:cs="Akhbar MT"/>
          <w:i/>
          <w:iCs/>
          <w:sz w:val="18"/>
          <w:szCs w:val="24"/>
        </w:rPr>
        <w:t>fish</w:t>
      </w:r>
      <w:proofErr w:type="spellEnd"/>
      <w:r w:rsidRPr="005172A5">
        <w:rPr>
          <w:rFonts w:cs="Akhbar MT"/>
          <w:i/>
          <w:iCs/>
          <w:sz w:val="18"/>
          <w:szCs w:val="24"/>
        </w:rPr>
        <w:t xml:space="preserve"> and </w:t>
      </w:r>
      <w:proofErr w:type="spellStart"/>
      <w:r w:rsidRPr="005172A5">
        <w:rPr>
          <w:rFonts w:cs="Akhbar MT"/>
          <w:i/>
          <w:iCs/>
          <w:sz w:val="18"/>
          <w:szCs w:val="24"/>
        </w:rPr>
        <w:t>crustaceans</w:t>
      </w:r>
      <w:proofErr w:type="spellEnd"/>
      <w:r w:rsidRPr="005172A5">
        <w:rPr>
          <w:rFonts w:cs="Akhbar MT"/>
          <w:i/>
          <w:iCs/>
          <w:sz w:val="18"/>
          <w:szCs w:val="24"/>
        </w:rPr>
        <w:t>: trends and</w:t>
      </w:r>
      <w:r w:rsidRPr="005172A5">
        <w:rPr>
          <w:rFonts w:cs="Akhbar MT"/>
          <w:sz w:val="18"/>
          <w:szCs w:val="24"/>
        </w:rPr>
        <w:t xml:space="preserve"> </w:t>
      </w:r>
      <w:r w:rsidRPr="005172A5">
        <w:rPr>
          <w:rFonts w:cs="Akhbar MT"/>
          <w:i/>
          <w:iCs/>
          <w:sz w:val="18"/>
          <w:szCs w:val="24"/>
        </w:rPr>
        <w:t>prospects</w:t>
      </w:r>
      <w:r w:rsidRPr="005172A5">
        <w:rPr>
          <w:rFonts w:cs="Akhbar MT" w:hint="cs"/>
          <w:i/>
          <w:iCs/>
          <w:sz w:val="18"/>
          <w:szCs w:val="24"/>
          <w:rtl/>
        </w:rPr>
        <w:t xml:space="preserve">. </w:t>
      </w:r>
      <w:r w:rsidR="005117B0">
        <w:rPr>
          <w:rFonts w:cs="Akhbar MT" w:hint="cs"/>
          <w:sz w:val="18"/>
          <w:szCs w:val="24"/>
          <w:rtl/>
        </w:rPr>
        <w:t>وثيقة</w:t>
      </w:r>
      <w:r w:rsidRPr="005172A5">
        <w:rPr>
          <w:rFonts w:cs="Akhbar MT" w:hint="cs"/>
          <w:sz w:val="18"/>
          <w:szCs w:val="24"/>
          <w:rtl/>
        </w:rPr>
        <w:t xml:space="preserve"> فنية رقم </w:t>
      </w:r>
      <w:r w:rsidRPr="005172A5">
        <w:rPr>
          <w:rFonts w:cs="Akhbar MT" w:hint="cs"/>
          <w:sz w:val="18"/>
          <w:szCs w:val="18"/>
          <w:rtl/>
        </w:rPr>
        <w:t>564</w:t>
      </w:r>
      <w:r w:rsidRPr="005172A5">
        <w:rPr>
          <w:rFonts w:cs="Akhbar MT" w:hint="cs"/>
          <w:sz w:val="18"/>
          <w:szCs w:val="24"/>
          <w:rtl/>
        </w:rPr>
        <w:t xml:space="preserve"> </w:t>
      </w:r>
      <w:proofErr w:type="gramStart"/>
      <w:r w:rsidRPr="005172A5">
        <w:rPr>
          <w:rFonts w:cs="Akhbar MT" w:hint="cs"/>
          <w:sz w:val="18"/>
          <w:szCs w:val="24"/>
          <w:rtl/>
        </w:rPr>
        <w:t>صادرة</w:t>
      </w:r>
      <w:proofErr w:type="gramEnd"/>
      <w:r w:rsidRPr="005172A5">
        <w:rPr>
          <w:rFonts w:cs="Akhbar MT" w:hint="cs"/>
          <w:sz w:val="18"/>
          <w:szCs w:val="24"/>
          <w:rtl/>
        </w:rPr>
        <w:t xml:space="preserve"> عن مصايد الأسماك وتربية الأحياء المائية في </w:t>
      </w:r>
      <w:r w:rsidR="005117B0">
        <w:rPr>
          <w:rFonts w:cs="Akhbar MT" w:hint="cs"/>
          <w:sz w:val="18"/>
          <w:szCs w:val="24"/>
          <w:rtl/>
        </w:rPr>
        <w:t>ال</w:t>
      </w:r>
      <w:r w:rsidRPr="005172A5">
        <w:rPr>
          <w:rFonts w:cs="Akhbar MT" w:hint="cs"/>
          <w:sz w:val="18"/>
          <w:szCs w:val="24"/>
          <w:rtl/>
        </w:rPr>
        <w:t xml:space="preserve">منظمة. ص </w:t>
      </w:r>
      <w:r w:rsidRPr="005172A5">
        <w:rPr>
          <w:rFonts w:cs="Akhbar MT" w:hint="cs"/>
          <w:sz w:val="18"/>
          <w:szCs w:val="18"/>
          <w:rtl/>
        </w:rPr>
        <w:t>87</w:t>
      </w:r>
    </w:p>
  </w:footnote>
  <w:footnote w:id="17">
    <w:p w:rsidR="0041624C" w:rsidRPr="005172A5" w:rsidRDefault="0041624C" w:rsidP="005117B0">
      <w:pPr>
        <w:bidi/>
        <w:spacing w:line="216" w:lineRule="auto"/>
        <w:jc w:val="both"/>
        <w:rPr>
          <w:rFonts w:cs="Akhbar MT"/>
          <w:sz w:val="18"/>
          <w:rtl/>
          <w:lang w:bidi="ar-LB"/>
        </w:rPr>
      </w:pPr>
      <w:r w:rsidRPr="005172A5">
        <w:rPr>
          <w:rStyle w:val="FootnoteReference"/>
          <w:rFonts w:eastAsiaTheme="minorHAnsi" w:cs="Akhbar MT"/>
          <w:sz w:val="18"/>
        </w:rPr>
        <w:footnoteRef/>
      </w:r>
      <w:r w:rsidRPr="005172A5">
        <w:rPr>
          <w:rFonts w:cs="Akhbar MT" w:hint="cs"/>
          <w:sz w:val="18"/>
          <w:rtl/>
        </w:rPr>
        <w:t xml:space="preserve">  </w:t>
      </w:r>
      <w:r w:rsidRPr="005172A5">
        <w:rPr>
          <w:rFonts w:cs="Akhbar MT"/>
          <w:sz w:val="18"/>
        </w:rPr>
        <w:t xml:space="preserve">Asche, F. and Roll, K.H. </w:t>
      </w:r>
      <w:r w:rsidRPr="005172A5">
        <w:rPr>
          <w:rFonts w:cs="Akhbar MT"/>
          <w:sz w:val="18"/>
          <w:szCs w:val="18"/>
        </w:rPr>
        <w:t>2013</w:t>
      </w:r>
      <w:r w:rsidRPr="005172A5">
        <w:rPr>
          <w:rFonts w:cs="Akhbar MT"/>
          <w:sz w:val="18"/>
        </w:rPr>
        <w:t xml:space="preserve">. </w:t>
      </w:r>
      <w:proofErr w:type="spellStart"/>
      <w:r w:rsidRPr="005172A5">
        <w:rPr>
          <w:rFonts w:cs="Akhbar MT"/>
          <w:sz w:val="18"/>
        </w:rPr>
        <w:t>Determinants</w:t>
      </w:r>
      <w:proofErr w:type="spellEnd"/>
      <w:r w:rsidRPr="005172A5">
        <w:rPr>
          <w:rFonts w:cs="Akhbar MT"/>
          <w:sz w:val="18"/>
        </w:rPr>
        <w:t xml:space="preserve"> of </w:t>
      </w:r>
      <w:proofErr w:type="spellStart"/>
      <w:r w:rsidRPr="005172A5">
        <w:rPr>
          <w:rFonts w:cs="Akhbar MT"/>
          <w:sz w:val="18"/>
        </w:rPr>
        <w:t>inefficiency</w:t>
      </w:r>
      <w:proofErr w:type="spellEnd"/>
      <w:r w:rsidRPr="005172A5">
        <w:rPr>
          <w:rFonts w:cs="Akhbar MT"/>
          <w:sz w:val="18"/>
        </w:rPr>
        <w:t xml:space="preserve"> in </w:t>
      </w:r>
      <w:proofErr w:type="spellStart"/>
      <w:r w:rsidRPr="005172A5">
        <w:rPr>
          <w:rFonts w:cs="Akhbar MT"/>
          <w:sz w:val="18"/>
        </w:rPr>
        <w:t>Norwegian</w:t>
      </w:r>
      <w:proofErr w:type="spellEnd"/>
      <w:r w:rsidRPr="005172A5">
        <w:rPr>
          <w:rFonts w:cs="Akhbar MT"/>
          <w:sz w:val="18"/>
        </w:rPr>
        <w:t xml:space="preserve"> </w:t>
      </w:r>
      <w:proofErr w:type="spellStart"/>
      <w:r w:rsidRPr="005172A5">
        <w:rPr>
          <w:rFonts w:cs="Akhbar MT"/>
          <w:sz w:val="18"/>
        </w:rPr>
        <w:t>salmon</w:t>
      </w:r>
      <w:proofErr w:type="spellEnd"/>
      <w:r w:rsidRPr="005172A5">
        <w:rPr>
          <w:rFonts w:cs="Akhbar MT"/>
          <w:sz w:val="18"/>
        </w:rPr>
        <w:t xml:space="preserve"> aquaculture. Aquaculture </w:t>
      </w:r>
      <w:proofErr w:type="spellStart"/>
      <w:r w:rsidRPr="005172A5">
        <w:rPr>
          <w:rFonts w:cs="Akhbar MT"/>
          <w:sz w:val="18"/>
        </w:rPr>
        <w:t>Economics</w:t>
      </w:r>
      <w:proofErr w:type="spellEnd"/>
      <w:r w:rsidRPr="005172A5">
        <w:rPr>
          <w:rFonts w:cs="Akhbar MT"/>
          <w:sz w:val="18"/>
        </w:rPr>
        <w:t xml:space="preserve"> &amp; Management, </w:t>
      </w:r>
      <w:r w:rsidRPr="005172A5">
        <w:rPr>
          <w:rFonts w:cs="Akhbar MT"/>
          <w:sz w:val="18"/>
          <w:szCs w:val="18"/>
        </w:rPr>
        <w:t>17</w:t>
      </w:r>
      <w:r w:rsidRPr="005172A5">
        <w:rPr>
          <w:rFonts w:cs="Akhbar MT"/>
          <w:sz w:val="18"/>
        </w:rPr>
        <w:t>(</w:t>
      </w:r>
      <w:r w:rsidRPr="005172A5">
        <w:rPr>
          <w:rFonts w:cs="Akhbar MT"/>
          <w:sz w:val="18"/>
          <w:szCs w:val="18"/>
        </w:rPr>
        <w:t>3</w:t>
      </w:r>
      <w:r w:rsidRPr="005172A5">
        <w:rPr>
          <w:rFonts w:cs="Akhbar MT"/>
          <w:sz w:val="18"/>
        </w:rPr>
        <w:t xml:space="preserve">): </w:t>
      </w:r>
      <w:r w:rsidRPr="005172A5">
        <w:rPr>
          <w:rFonts w:cs="Akhbar MT"/>
          <w:sz w:val="18"/>
          <w:szCs w:val="18"/>
        </w:rPr>
        <w:t>300</w:t>
      </w:r>
      <w:r w:rsidRPr="005172A5">
        <w:rPr>
          <w:rFonts w:cs="Akhbar MT"/>
          <w:sz w:val="18"/>
        </w:rPr>
        <w:t>-</w:t>
      </w:r>
      <w:r w:rsidRPr="005172A5">
        <w:rPr>
          <w:rFonts w:cs="Akhbar MT"/>
          <w:sz w:val="18"/>
          <w:szCs w:val="18"/>
        </w:rPr>
        <w:t>321</w:t>
      </w:r>
    </w:p>
  </w:footnote>
  <w:footnote w:id="18">
    <w:p w:rsidR="0041624C" w:rsidRPr="005172A5" w:rsidRDefault="0041624C" w:rsidP="005117B0">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شبكة مراكز تربية الأحياء المائية في آسيا </w:t>
      </w:r>
      <w:proofErr w:type="gramStart"/>
      <w:r w:rsidRPr="005172A5">
        <w:rPr>
          <w:rFonts w:cs="Akhbar MT" w:hint="cs"/>
          <w:sz w:val="18"/>
          <w:szCs w:val="24"/>
          <w:rtl/>
        </w:rPr>
        <w:t>والمحيط</w:t>
      </w:r>
      <w:proofErr w:type="gramEnd"/>
      <w:r w:rsidRPr="005172A5">
        <w:rPr>
          <w:rFonts w:cs="Akhbar MT" w:hint="cs"/>
          <w:sz w:val="18"/>
          <w:szCs w:val="24"/>
          <w:rtl/>
        </w:rPr>
        <w:t xml:space="preserve"> </w:t>
      </w:r>
      <w:r w:rsidR="005117B0" w:rsidRPr="005172A5">
        <w:rPr>
          <w:rFonts w:cs="Akhbar MT" w:hint="cs"/>
          <w:sz w:val="18"/>
          <w:szCs w:val="24"/>
          <w:rtl/>
        </w:rPr>
        <w:t>الهادئ</w:t>
      </w:r>
      <w:r w:rsidRPr="005172A5">
        <w:rPr>
          <w:rFonts w:cs="Akhbar MT" w:hint="cs"/>
          <w:sz w:val="18"/>
          <w:szCs w:val="24"/>
          <w:rtl/>
        </w:rPr>
        <w:t>/</w:t>
      </w:r>
      <w:r w:rsidR="005117B0">
        <w:rPr>
          <w:rFonts w:cs="Akhbar MT" w:hint="cs"/>
          <w:sz w:val="18"/>
          <w:szCs w:val="24"/>
          <w:rtl/>
        </w:rPr>
        <w:t>المنظمة</w:t>
      </w:r>
      <w:r w:rsidRPr="005172A5">
        <w:rPr>
          <w:rFonts w:cs="Akhbar MT" w:hint="cs"/>
          <w:sz w:val="18"/>
          <w:szCs w:val="24"/>
          <w:rtl/>
        </w:rPr>
        <w:t xml:space="preserve">، </w:t>
      </w:r>
      <w:r w:rsidRPr="005172A5">
        <w:rPr>
          <w:rFonts w:cs="Akhbar MT" w:hint="cs"/>
          <w:sz w:val="18"/>
          <w:szCs w:val="18"/>
          <w:rtl/>
        </w:rPr>
        <w:t>2000</w:t>
      </w:r>
      <w:r w:rsidRPr="005172A5">
        <w:rPr>
          <w:rFonts w:cs="Akhbar MT" w:hint="cs"/>
          <w:sz w:val="18"/>
          <w:szCs w:val="24"/>
          <w:rtl/>
        </w:rPr>
        <w:t xml:space="preserve">. تنمية تربية الأحياء المائية ما بعد عام </w:t>
      </w:r>
      <w:r w:rsidRPr="005172A5">
        <w:rPr>
          <w:rFonts w:cs="Akhbar MT" w:hint="cs"/>
          <w:sz w:val="18"/>
          <w:szCs w:val="18"/>
          <w:rtl/>
        </w:rPr>
        <w:t>2000</w:t>
      </w:r>
      <w:r w:rsidRPr="005172A5">
        <w:rPr>
          <w:rFonts w:cs="Akhbar MT" w:hint="cs"/>
          <w:sz w:val="18"/>
          <w:szCs w:val="24"/>
          <w:rtl/>
        </w:rPr>
        <w:t>: إعلان بانكوك والاستراتيجية. مؤتمر حول تربية الأحياء المائية في الألفية الثالثة</w:t>
      </w:r>
      <w:r w:rsidR="005117B0">
        <w:rPr>
          <w:rFonts w:cs="Akhbar MT" w:hint="cs"/>
          <w:sz w:val="18"/>
          <w:szCs w:val="24"/>
          <w:rtl/>
        </w:rPr>
        <w:t xml:space="preserve">، </w:t>
      </w:r>
      <w:r w:rsidRPr="005172A5">
        <w:rPr>
          <w:rFonts w:cs="Akhbar MT" w:hint="cs"/>
          <w:sz w:val="18"/>
          <w:szCs w:val="18"/>
          <w:rtl/>
        </w:rPr>
        <w:t>20</w:t>
      </w:r>
      <w:r w:rsidRPr="005172A5">
        <w:rPr>
          <w:rFonts w:cs="Akhbar MT" w:hint="cs"/>
          <w:sz w:val="18"/>
          <w:szCs w:val="24"/>
          <w:rtl/>
        </w:rPr>
        <w:t>-</w:t>
      </w:r>
      <w:r w:rsidRPr="005172A5">
        <w:rPr>
          <w:rFonts w:cs="Akhbar MT" w:hint="cs"/>
          <w:sz w:val="18"/>
          <w:szCs w:val="18"/>
          <w:rtl/>
        </w:rPr>
        <w:t>25</w:t>
      </w:r>
      <w:r w:rsidRPr="005172A5">
        <w:rPr>
          <w:rFonts w:cs="Akhbar MT" w:hint="cs"/>
          <w:sz w:val="18"/>
          <w:szCs w:val="24"/>
          <w:rtl/>
        </w:rPr>
        <w:t xml:space="preserve"> فبراير/شباط </w:t>
      </w:r>
      <w:r w:rsidRPr="005172A5">
        <w:rPr>
          <w:rFonts w:cs="Akhbar MT" w:hint="cs"/>
          <w:sz w:val="18"/>
          <w:szCs w:val="18"/>
          <w:rtl/>
        </w:rPr>
        <w:t>2000</w:t>
      </w:r>
      <w:r w:rsidRPr="005172A5">
        <w:rPr>
          <w:rFonts w:cs="Akhbar MT" w:hint="cs"/>
          <w:sz w:val="18"/>
          <w:szCs w:val="24"/>
          <w:rtl/>
        </w:rPr>
        <w:t xml:space="preserve">، بانكوك، تايلند. شبكة مراكز تربية الأحياء المائية في آسيا والمحيط </w:t>
      </w:r>
      <w:r w:rsidR="005117B0" w:rsidRPr="005172A5">
        <w:rPr>
          <w:rFonts w:cs="Akhbar MT" w:hint="cs"/>
          <w:sz w:val="18"/>
          <w:szCs w:val="24"/>
          <w:rtl/>
        </w:rPr>
        <w:t>الهادئ</w:t>
      </w:r>
      <w:r w:rsidRPr="005172A5">
        <w:rPr>
          <w:rFonts w:cs="Akhbar MT" w:hint="cs"/>
          <w:sz w:val="18"/>
          <w:szCs w:val="24"/>
          <w:rtl/>
        </w:rPr>
        <w:t>، بانكوك و</w:t>
      </w:r>
      <w:r w:rsidR="005117B0">
        <w:rPr>
          <w:rFonts w:cs="Akhbar MT" w:hint="cs"/>
          <w:sz w:val="18"/>
          <w:szCs w:val="24"/>
          <w:rtl/>
        </w:rPr>
        <w:t>المنظمة</w:t>
      </w:r>
      <w:r w:rsidRPr="005172A5">
        <w:rPr>
          <w:rFonts w:cs="Akhbar MT" w:hint="cs"/>
          <w:sz w:val="18"/>
          <w:szCs w:val="24"/>
          <w:rtl/>
        </w:rPr>
        <w:t xml:space="preserve">، روما، ص </w:t>
      </w:r>
      <w:r w:rsidRPr="005172A5">
        <w:rPr>
          <w:rFonts w:cs="Akhbar MT" w:hint="cs"/>
          <w:sz w:val="18"/>
          <w:szCs w:val="18"/>
          <w:rtl/>
        </w:rPr>
        <w:t>27</w:t>
      </w:r>
      <w:r w:rsidRPr="005172A5">
        <w:rPr>
          <w:rFonts w:cs="Akhbar MT" w:hint="cs"/>
          <w:sz w:val="18"/>
          <w:szCs w:val="24"/>
          <w:rtl/>
        </w:rPr>
        <w:t xml:space="preserve">. </w:t>
      </w:r>
      <w:r w:rsidRPr="005172A5">
        <w:rPr>
          <w:rFonts w:cs="Akhbar MT"/>
          <w:sz w:val="18"/>
          <w:szCs w:val="24"/>
        </w:rPr>
        <w:t>http://www.fao.org/</w:t>
      </w:r>
      <w:r w:rsidRPr="005172A5">
        <w:rPr>
          <w:rFonts w:cs="Akhbar MT"/>
          <w:sz w:val="18"/>
          <w:szCs w:val="18"/>
        </w:rPr>
        <w:t>3</w:t>
      </w:r>
      <w:r w:rsidRPr="005172A5">
        <w:rPr>
          <w:rFonts w:cs="Akhbar MT"/>
          <w:sz w:val="18"/>
          <w:szCs w:val="24"/>
        </w:rPr>
        <w:t>/a-ad</w:t>
      </w:r>
      <w:r w:rsidRPr="005172A5">
        <w:rPr>
          <w:rFonts w:cs="Akhbar MT"/>
          <w:sz w:val="18"/>
          <w:szCs w:val="18"/>
        </w:rPr>
        <w:t>351</w:t>
      </w:r>
      <w:r w:rsidRPr="005172A5">
        <w:rPr>
          <w:rFonts w:cs="Akhbar MT"/>
          <w:sz w:val="18"/>
          <w:szCs w:val="24"/>
        </w:rPr>
        <w:t>e.pdf</w:t>
      </w:r>
    </w:p>
  </w:footnote>
  <w:footnote w:id="19">
    <w:p w:rsidR="0041624C" w:rsidRPr="005172A5" w:rsidRDefault="0041624C" w:rsidP="00657354">
      <w:pPr>
        <w:pStyle w:val="FootnoteText"/>
        <w:bidi/>
        <w:spacing w:line="216" w:lineRule="auto"/>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proofErr w:type="spellStart"/>
      <w:r w:rsidRPr="005172A5">
        <w:rPr>
          <w:rFonts w:cs="Akhbar MT"/>
          <w:sz w:val="18"/>
          <w:szCs w:val="24"/>
        </w:rPr>
        <w:t>Nandeesha</w:t>
      </w:r>
      <w:proofErr w:type="spellEnd"/>
      <w:r w:rsidRPr="005172A5">
        <w:rPr>
          <w:rFonts w:cs="Akhbar MT"/>
          <w:sz w:val="18"/>
          <w:szCs w:val="24"/>
        </w:rPr>
        <w:t xml:space="preserve">, M.C. </w:t>
      </w:r>
      <w:r w:rsidRPr="005172A5">
        <w:rPr>
          <w:rFonts w:cs="Akhbar MT"/>
          <w:sz w:val="18"/>
          <w:szCs w:val="18"/>
        </w:rPr>
        <w:t>2003</w:t>
      </w:r>
      <w:r w:rsidRPr="005172A5">
        <w:rPr>
          <w:rFonts w:cs="Akhbar MT"/>
          <w:sz w:val="18"/>
          <w:szCs w:val="24"/>
        </w:rPr>
        <w:t xml:space="preserve">. Aquaculture </w:t>
      </w:r>
      <w:proofErr w:type="spellStart"/>
      <w:r w:rsidRPr="005172A5">
        <w:rPr>
          <w:rFonts w:cs="Akhbar MT"/>
          <w:sz w:val="18"/>
          <w:szCs w:val="24"/>
        </w:rPr>
        <w:t>Education</w:t>
      </w:r>
      <w:proofErr w:type="spellEnd"/>
      <w:r w:rsidRPr="005172A5">
        <w:rPr>
          <w:rFonts w:cs="Akhbar MT"/>
          <w:sz w:val="18"/>
          <w:szCs w:val="24"/>
        </w:rPr>
        <w:t xml:space="preserve"> in </w:t>
      </w:r>
      <w:proofErr w:type="spellStart"/>
      <w:r w:rsidRPr="005172A5">
        <w:rPr>
          <w:rFonts w:cs="Akhbar MT"/>
          <w:sz w:val="18"/>
          <w:szCs w:val="24"/>
        </w:rPr>
        <w:t>India</w:t>
      </w:r>
      <w:proofErr w:type="spellEnd"/>
      <w:r w:rsidRPr="005172A5">
        <w:rPr>
          <w:rFonts w:cs="Akhbar MT"/>
          <w:sz w:val="18"/>
          <w:szCs w:val="24"/>
        </w:rPr>
        <w:t xml:space="preserve"> – </w:t>
      </w:r>
      <w:proofErr w:type="spellStart"/>
      <w:r w:rsidRPr="005172A5">
        <w:rPr>
          <w:rFonts w:cs="Akhbar MT"/>
          <w:sz w:val="18"/>
          <w:szCs w:val="24"/>
        </w:rPr>
        <w:t>opportunities</w:t>
      </w:r>
      <w:proofErr w:type="spellEnd"/>
      <w:r w:rsidRPr="005172A5">
        <w:rPr>
          <w:rFonts w:cs="Akhbar MT"/>
          <w:sz w:val="18"/>
          <w:szCs w:val="24"/>
        </w:rPr>
        <w:t xml:space="preserve"> for global </w:t>
      </w:r>
      <w:proofErr w:type="spellStart"/>
      <w:r w:rsidRPr="005172A5">
        <w:rPr>
          <w:rFonts w:cs="Akhbar MT"/>
          <w:sz w:val="18"/>
          <w:szCs w:val="24"/>
        </w:rPr>
        <w:t>partnership</w:t>
      </w:r>
      <w:proofErr w:type="spellEnd"/>
      <w:r w:rsidRPr="005172A5">
        <w:rPr>
          <w:rFonts w:cs="Akhbar MT"/>
          <w:sz w:val="18"/>
          <w:szCs w:val="24"/>
        </w:rPr>
        <w:t>. Aquaculture Asia, VIII (</w:t>
      </w:r>
      <w:r w:rsidRPr="005172A5">
        <w:rPr>
          <w:rFonts w:cs="Akhbar MT"/>
          <w:sz w:val="18"/>
          <w:szCs w:val="18"/>
        </w:rPr>
        <w:t>2</w:t>
      </w:r>
      <w:r w:rsidRPr="005172A5">
        <w:rPr>
          <w:rFonts w:cs="Akhbar MT"/>
          <w:sz w:val="18"/>
          <w:szCs w:val="24"/>
        </w:rPr>
        <w:t xml:space="preserve">): </w:t>
      </w:r>
      <w:r w:rsidRPr="005172A5">
        <w:rPr>
          <w:rFonts w:cs="Akhbar MT"/>
          <w:sz w:val="18"/>
          <w:szCs w:val="18"/>
        </w:rPr>
        <w:t>26</w:t>
      </w:r>
      <w:r w:rsidRPr="005172A5">
        <w:rPr>
          <w:rFonts w:cs="Akhbar MT"/>
          <w:sz w:val="18"/>
          <w:szCs w:val="24"/>
        </w:rPr>
        <w:t>-</w:t>
      </w:r>
      <w:r w:rsidRPr="005172A5">
        <w:rPr>
          <w:rFonts w:cs="Akhbar MT"/>
          <w:sz w:val="18"/>
          <w:szCs w:val="18"/>
        </w:rPr>
        <w:t>31</w:t>
      </w:r>
      <w:r w:rsidR="00BE00F3">
        <w:rPr>
          <w:rFonts w:cs="Akhbar MT" w:hint="cs"/>
          <w:sz w:val="18"/>
          <w:szCs w:val="18"/>
          <w:rtl/>
        </w:rPr>
        <w:t>.</w:t>
      </w:r>
    </w:p>
  </w:footnote>
  <w:footnote w:id="20">
    <w:p w:rsidR="0041624C" w:rsidRPr="005172A5" w:rsidRDefault="0041624C" w:rsidP="00F94D12">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00BE00F3">
        <w:rPr>
          <w:rFonts w:cs="Akhbar MT" w:hint="cs"/>
          <w:sz w:val="18"/>
          <w:szCs w:val="24"/>
          <w:rtl/>
        </w:rPr>
        <w:t xml:space="preserve"> </w:t>
      </w:r>
      <w:r w:rsidRPr="005172A5">
        <w:rPr>
          <w:rFonts w:cs="Akhbar MT" w:hint="cs"/>
          <w:sz w:val="18"/>
          <w:szCs w:val="24"/>
          <w:rtl/>
        </w:rPr>
        <w:t xml:space="preserve">مركز تنمية مصايد الأسماك في جنوب شرق </w:t>
      </w:r>
      <w:proofErr w:type="gramStart"/>
      <w:r w:rsidRPr="005172A5">
        <w:rPr>
          <w:rFonts w:cs="Akhbar MT" w:hint="cs"/>
          <w:sz w:val="18"/>
          <w:szCs w:val="24"/>
          <w:rtl/>
        </w:rPr>
        <w:t>آسيا</w:t>
      </w:r>
      <w:proofErr w:type="gramEnd"/>
    </w:p>
  </w:footnote>
  <w:footnote w:id="21">
    <w:p w:rsidR="00E45426" w:rsidRPr="005172A5" w:rsidRDefault="00E45426" w:rsidP="00E45426">
      <w:pPr>
        <w:pStyle w:val="FootnoteText"/>
        <w:bidi/>
        <w:spacing w:line="216" w:lineRule="auto"/>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proofErr w:type="gramStart"/>
      <w:r w:rsidRPr="005172A5">
        <w:rPr>
          <w:rFonts w:cs="Akhbar MT"/>
          <w:sz w:val="18"/>
          <w:szCs w:val="24"/>
          <w:rtl/>
        </w:rPr>
        <w:t>منظمة</w:t>
      </w:r>
      <w:proofErr w:type="gramEnd"/>
      <w:r w:rsidRPr="005172A5">
        <w:rPr>
          <w:rFonts w:cs="Akhbar MT"/>
          <w:sz w:val="18"/>
          <w:szCs w:val="24"/>
          <w:rtl/>
        </w:rPr>
        <w:t xml:space="preserve"> التعاون والتنمية في الميدان الاقتصادي</w:t>
      </w:r>
      <w:r w:rsidRPr="005172A5">
        <w:rPr>
          <w:rFonts w:cs="Akhbar MT" w:hint="cs"/>
          <w:sz w:val="18"/>
          <w:szCs w:val="24"/>
          <w:rtl/>
        </w:rPr>
        <w:t xml:space="preserve">. نظم الابتكار الوطنية. </w:t>
      </w:r>
      <w:r w:rsidRPr="005172A5">
        <w:rPr>
          <w:rFonts w:cs="Akhbar MT"/>
          <w:sz w:val="18"/>
          <w:szCs w:val="24"/>
        </w:rPr>
        <w:t xml:space="preserve">Centre Français d’Exploitation du Droit de Copie (CFC), </w:t>
      </w:r>
      <w:r w:rsidRPr="005172A5">
        <w:rPr>
          <w:rFonts w:cs="Akhbar MT"/>
          <w:sz w:val="18"/>
          <w:szCs w:val="18"/>
        </w:rPr>
        <w:t>3</w:t>
      </w:r>
      <w:r w:rsidRPr="005172A5">
        <w:rPr>
          <w:rFonts w:cs="Akhbar MT"/>
          <w:sz w:val="18"/>
          <w:szCs w:val="24"/>
        </w:rPr>
        <w:t xml:space="preserve">, rue </w:t>
      </w:r>
      <w:proofErr w:type="spellStart"/>
      <w:r w:rsidRPr="005172A5">
        <w:rPr>
          <w:rFonts w:cs="Akhbar MT"/>
          <w:sz w:val="18"/>
          <w:szCs w:val="24"/>
        </w:rPr>
        <w:t>Hautefeuille</w:t>
      </w:r>
      <w:proofErr w:type="spellEnd"/>
      <w:r w:rsidRPr="005172A5">
        <w:rPr>
          <w:rFonts w:cs="Akhbar MT"/>
          <w:sz w:val="18"/>
          <w:szCs w:val="24"/>
        </w:rPr>
        <w:t xml:space="preserve">, </w:t>
      </w:r>
      <w:r w:rsidRPr="005172A5">
        <w:rPr>
          <w:rFonts w:cs="Akhbar MT"/>
          <w:sz w:val="18"/>
          <w:szCs w:val="18"/>
        </w:rPr>
        <w:t>75006</w:t>
      </w:r>
      <w:r w:rsidRPr="005172A5">
        <w:rPr>
          <w:rFonts w:cs="Akhbar MT"/>
          <w:sz w:val="18"/>
          <w:szCs w:val="24"/>
        </w:rPr>
        <w:t xml:space="preserve"> Paris, </w:t>
      </w:r>
      <w:r w:rsidRPr="005172A5">
        <w:rPr>
          <w:rFonts w:cs="Akhbar MT"/>
          <w:sz w:val="18"/>
          <w:szCs w:val="18"/>
        </w:rPr>
        <w:t>48</w:t>
      </w:r>
      <w:r w:rsidRPr="005172A5">
        <w:rPr>
          <w:rFonts w:cs="Akhbar MT"/>
          <w:sz w:val="18"/>
          <w:szCs w:val="24"/>
        </w:rPr>
        <w:t xml:space="preserve"> pp. http://www.oecd.org/science/inno/</w:t>
      </w:r>
      <w:r w:rsidRPr="005172A5">
        <w:rPr>
          <w:rFonts w:cs="Akhbar MT"/>
          <w:sz w:val="18"/>
          <w:szCs w:val="18"/>
        </w:rPr>
        <w:t>2101733</w:t>
      </w:r>
      <w:r w:rsidRPr="005172A5">
        <w:rPr>
          <w:rFonts w:cs="Akhbar MT"/>
          <w:sz w:val="18"/>
          <w:szCs w:val="24"/>
        </w:rPr>
        <w:t>.pdf</w:t>
      </w:r>
    </w:p>
  </w:footnote>
  <w:footnote w:id="22">
    <w:p w:rsidR="0041624C" w:rsidRPr="005172A5" w:rsidRDefault="0041624C" w:rsidP="00657354">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Pr="005172A5">
        <w:rPr>
          <w:rFonts w:cs="Akhbar MT"/>
          <w:sz w:val="18"/>
          <w:szCs w:val="24"/>
          <w:lang w:val="en-US"/>
        </w:rPr>
        <w:t xml:space="preserve">Metcalfe, J.S. </w:t>
      </w:r>
      <w:r w:rsidRPr="005172A5">
        <w:rPr>
          <w:rFonts w:cs="Akhbar MT"/>
          <w:sz w:val="18"/>
          <w:szCs w:val="18"/>
          <w:lang w:val="en-US"/>
        </w:rPr>
        <w:t>1995</w:t>
      </w:r>
      <w:r w:rsidRPr="005172A5">
        <w:rPr>
          <w:rFonts w:cs="Akhbar MT"/>
          <w:sz w:val="18"/>
          <w:szCs w:val="24"/>
          <w:lang w:val="en-US"/>
        </w:rPr>
        <w:t xml:space="preserve">. The economic foundations of technology policy: equilibrium and evolutionary perspectives. </w:t>
      </w:r>
      <w:r w:rsidRPr="005172A5">
        <w:rPr>
          <w:rFonts w:cs="Akhbar MT"/>
          <w:i/>
          <w:iCs/>
          <w:sz w:val="18"/>
          <w:szCs w:val="24"/>
          <w:lang w:val="en-US"/>
        </w:rPr>
        <w:t>In</w:t>
      </w:r>
      <w:r w:rsidRPr="005172A5">
        <w:rPr>
          <w:rFonts w:cs="Akhbar MT"/>
          <w:sz w:val="18"/>
          <w:szCs w:val="24"/>
          <w:lang w:val="en-US"/>
        </w:rPr>
        <w:t xml:space="preserve"> P. </w:t>
      </w:r>
      <w:proofErr w:type="spellStart"/>
      <w:r w:rsidRPr="005172A5">
        <w:rPr>
          <w:rFonts w:cs="Akhbar MT"/>
          <w:sz w:val="18"/>
          <w:szCs w:val="24"/>
          <w:lang w:val="en-US"/>
        </w:rPr>
        <w:t>Stoneman</w:t>
      </w:r>
      <w:proofErr w:type="spellEnd"/>
      <w:r w:rsidRPr="005172A5">
        <w:rPr>
          <w:rFonts w:cs="Akhbar MT"/>
          <w:sz w:val="18"/>
          <w:szCs w:val="24"/>
          <w:lang w:val="en-US"/>
        </w:rPr>
        <w:t xml:space="preserve">, ed. </w:t>
      </w:r>
      <w:r w:rsidRPr="005172A5">
        <w:rPr>
          <w:rFonts w:cs="Akhbar MT"/>
          <w:i/>
          <w:iCs/>
          <w:sz w:val="18"/>
          <w:szCs w:val="24"/>
          <w:lang w:val="en-US"/>
        </w:rPr>
        <w:t xml:space="preserve">Handbook of the Economics of Innovation and Technological </w:t>
      </w:r>
      <w:proofErr w:type="spellStart"/>
      <w:r w:rsidRPr="005172A5">
        <w:rPr>
          <w:rFonts w:cs="Akhbar MT"/>
          <w:i/>
          <w:iCs/>
          <w:sz w:val="18"/>
          <w:szCs w:val="24"/>
          <w:lang w:val="en-US"/>
        </w:rPr>
        <w:t>Change</w:t>
      </w:r>
      <w:proofErr w:type="gramStart"/>
      <w:r w:rsidRPr="005172A5">
        <w:rPr>
          <w:rFonts w:cs="Akhbar MT"/>
          <w:i/>
          <w:iCs/>
          <w:sz w:val="18"/>
          <w:szCs w:val="24"/>
          <w:lang w:val="en-US"/>
        </w:rPr>
        <w:t>,</w:t>
      </w:r>
      <w:r w:rsidRPr="005172A5">
        <w:rPr>
          <w:rFonts w:cs="Akhbar MT"/>
          <w:sz w:val="18"/>
          <w:szCs w:val="24"/>
          <w:lang w:val="en-US"/>
        </w:rPr>
        <w:t>pp</w:t>
      </w:r>
      <w:proofErr w:type="spellEnd"/>
      <w:proofErr w:type="gramEnd"/>
      <w:r w:rsidRPr="005172A5">
        <w:rPr>
          <w:rFonts w:cs="Akhbar MT"/>
          <w:sz w:val="18"/>
          <w:szCs w:val="24"/>
          <w:lang w:val="en-US"/>
        </w:rPr>
        <w:t xml:space="preserve">. </w:t>
      </w:r>
      <w:r w:rsidRPr="005172A5">
        <w:rPr>
          <w:rFonts w:cs="Akhbar MT"/>
          <w:sz w:val="18"/>
          <w:szCs w:val="18"/>
          <w:lang w:val="en-US"/>
        </w:rPr>
        <w:t>409</w:t>
      </w:r>
      <w:r w:rsidRPr="005172A5">
        <w:rPr>
          <w:rFonts w:cs="Akhbar MT"/>
          <w:sz w:val="18"/>
          <w:szCs w:val="24"/>
          <w:lang w:val="en-US"/>
        </w:rPr>
        <w:t>–</w:t>
      </w:r>
      <w:r w:rsidRPr="005172A5">
        <w:rPr>
          <w:rFonts w:cs="Akhbar MT"/>
          <w:sz w:val="18"/>
          <w:szCs w:val="18"/>
          <w:lang w:val="en-US"/>
        </w:rPr>
        <w:t>512</w:t>
      </w:r>
      <w:r w:rsidRPr="005172A5">
        <w:rPr>
          <w:rFonts w:cs="Akhbar MT"/>
          <w:sz w:val="18"/>
          <w:szCs w:val="24"/>
          <w:lang w:val="en-US"/>
        </w:rPr>
        <w:t xml:space="preserve">. </w:t>
      </w:r>
      <w:proofErr w:type="gramStart"/>
      <w:r w:rsidRPr="005172A5">
        <w:rPr>
          <w:rFonts w:cs="Akhbar MT"/>
          <w:sz w:val="18"/>
          <w:szCs w:val="24"/>
          <w:lang w:val="en-US"/>
        </w:rPr>
        <w:t>Blackwell Publishers, Oxford (UK)/Cambridge (USA).</w:t>
      </w:r>
      <w:proofErr w:type="gramEnd"/>
      <w:r w:rsidRPr="005172A5">
        <w:rPr>
          <w:rFonts w:cs="Akhbar MT"/>
          <w:sz w:val="18"/>
          <w:szCs w:val="24"/>
          <w:lang w:val="en-US"/>
        </w:rPr>
        <w:t xml:space="preserve"> </w:t>
      </w:r>
      <w:r w:rsidRPr="005172A5">
        <w:rPr>
          <w:rFonts w:cs="Akhbar MT"/>
          <w:sz w:val="18"/>
          <w:szCs w:val="18"/>
          <w:lang w:val="en-US"/>
        </w:rPr>
        <w:t>583</w:t>
      </w:r>
      <w:r w:rsidRPr="005172A5">
        <w:rPr>
          <w:rFonts w:cs="Akhbar MT"/>
          <w:sz w:val="18"/>
          <w:szCs w:val="24"/>
          <w:lang w:val="en-US"/>
        </w:rPr>
        <w:t xml:space="preserve"> pp</w:t>
      </w:r>
    </w:p>
  </w:footnote>
  <w:footnote w:id="23">
    <w:p w:rsidR="0041624C" w:rsidRPr="005172A5" w:rsidRDefault="0041624C" w:rsidP="00657354">
      <w:pPr>
        <w:pStyle w:val="FootnoteText"/>
        <w:bidi/>
        <w:spacing w:line="216" w:lineRule="auto"/>
        <w:jc w:val="both"/>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w:t>
      </w:r>
      <w:r w:rsidRPr="005172A5">
        <w:rPr>
          <w:rFonts w:cs="Akhbar MT"/>
          <w:sz w:val="18"/>
          <w:szCs w:val="24"/>
        </w:rPr>
        <w:t xml:space="preserve">READI. </w:t>
      </w:r>
      <w:r w:rsidRPr="005172A5">
        <w:rPr>
          <w:rFonts w:cs="Akhbar MT"/>
          <w:sz w:val="18"/>
          <w:szCs w:val="18"/>
        </w:rPr>
        <w:t>2014</w:t>
      </w:r>
      <w:r w:rsidRPr="005172A5">
        <w:rPr>
          <w:rFonts w:cs="Akhbar MT"/>
          <w:sz w:val="18"/>
          <w:szCs w:val="24"/>
        </w:rPr>
        <w:t xml:space="preserve">. </w:t>
      </w:r>
      <w:r w:rsidRPr="005172A5">
        <w:rPr>
          <w:rFonts w:cs="Akhbar MT"/>
          <w:color w:val="070C09"/>
          <w:sz w:val="18"/>
          <w:szCs w:val="24"/>
        </w:rPr>
        <w:t xml:space="preserve">ASEAN </w:t>
      </w:r>
      <w:proofErr w:type="spellStart"/>
      <w:r w:rsidRPr="005172A5">
        <w:rPr>
          <w:rFonts w:cs="Akhbar MT"/>
          <w:color w:val="070C09"/>
          <w:sz w:val="18"/>
          <w:szCs w:val="24"/>
        </w:rPr>
        <w:t>Research</w:t>
      </w:r>
      <w:proofErr w:type="spellEnd"/>
      <w:r w:rsidRPr="005172A5">
        <w:rPr>
          <w:rFonts w:cs="Akhbar MT"/>
          <w:color w:val="070C09"/>
          <w:sz w:val="18"/>
          <w:szCs w:val="24"/>
        </w:rPr>
        <w:t xml:space="preserve"> </w:t>
      </w:r>
      <w:proofErr w:type="spellStart"/>
      <w:r w:rsidRPr="005172A5">
        <w:rPr>
          <w:rFonts w:cs="Akhbar MT"/>
          <w:color w:val="070C09"/>
          <w:sz w:val="18"/>
          <w:szCs w:val="24"/>
        </w:rPr>
        <w:t>Landscape</w:t>
      </w:r>
      <w:proofErr w:type="spellEnd"/>
      <w:r w:rsidRPr="005172A5">
        <w:rPr>
          <w:rFonts w:cs="Akhbar MT"/>
          <w:color w:val="070C09"/>
          <w:sz w:val="18"/>
          <w:szCs w:val="24"/>
        </w:rPr>
        <w:t xml:space="preserve"> in Aquaculture: </w:t>
      </w:r>
      <w:proofErr w:type="spellStart"/>
      <w:r w:rsidRPr="005172A5">
        <w:rPr>
          <w:rFonts w:cs="Akhbar MT"/>
          <w:color w:val="070C09"/>
          <w:sz w:val="18"/>
          <w:szCs w:val="24"/>
        </w:rPr>
        <w:t>Opportunities</w:t>
      </w:r>
      <w:proofErr w:type="spellEnd"/>
      <w:r w:rsidRPr="005172A5">
        <w:rPr>
          <w:rFonts w:cs="Akhbar MT"/>
          <w:color w:val="070C09"/>
          <w:sz w:val="18"/>
          <w:szCs w:val="24"/>
        </w:rPr>
        <w:t xml:space="preserve"> for </w:t>
      </w:r>
      <w:proofErr w:type="spellStart"/>
      <w:r w:rsidRPr="005172A5">
        <w:rPr>
          <w:rFonts w:cs="Akhbar MT"/>
          <w:color w:val="070C09"/>
          <w:sz w:val="18"/>
          <w:szCs w:val="24"/>
        </w:rPr>
        <w:t>Investments</w:t>
      </w:r>
      <w:proofErr w:type="spellEnd"/>
      <w:r w:rsidRPr="005172A5">
        <w:rPr>
          <w:rFonts w:cs="Akhbar MT"/>
          <w:color w:val="070C09"/>
          <w:sz w:val="18"/>
          <w:szCs w:val="24"/>
        </w:rPr>
        <w:t xml:space="preserve"> and </w:t>
      </w:r>
      <w:proofErr w:type="spellStart"/>
      <w:r w:rsidRPr="005172A5">
        <w:rPr>
          <w:rFonts w:cs="Akhbar MT"/>
          <w:color w:val="070C09"/>
          <w:sz w:val="18"/>
          <w:szCs w:val="24"/>
        </w:rPr>
        <w:t>Cooperation</w:t>
      </w:r>
      <w:proofErr w:type="spellEnd"/>
      <w:r w:rsidRPr="005172A5">
        <w:rPr>
          <w:rFonts w:cs="Akhbar MT"/>
          <w:color w:val="070C09"/>
          <w:sz w:val="18"/>
          <w:szCs w:val="24"/>
        </w:rPr>
        <w:t xml:space="preserve"> in Science and </w:t>
      </w:r>
      <w:proofErr w:type="spellStart"/>
      <w:r w:rsidRPr="005172A5">
        <w:rPr>
          <w:rFonts w:cs="Akhbar MT"/>
          <w:color w:val="070C09"/>
          <w:sz w:val="18"/>
          <w:szCs w:val="24"/>
        </w:rPr>
        <w:t>Technology</w:t>
      </w:r>
      <w:proofErr w:type="spellEnd"/>
      <w:r w:rsidRPr="005172A5">
        <w:rPr>
          <w:rFonts w:cs="Akhbar MT"/>
          <w:color w:val="070C09"/>
          <w:sz w:val="18"/>
          <w:szCs w:val="24"/>
        </w:rPr>
        <w:t xml:space="preserve">. </w:t>
      </w:r>
      <w:r w:rsidRPr="005172A5">
        <w:rPr>
          <w:rFonts w:cs="Akhbar MT"/>
          <w:color w:val="070C09"/>
          <w:sz w:val="18"/>
          <w:szCs w:val="24"/>
          <w:lang w:val="es-ES_tradnl"/>
        </w:rPr>
        <w:t xml:space="preserve">REGIONAL EU-ASEAN DIALOGUE INSTRUMENT. </w:t>
      </w:r>
      <w:r w:rsidRPr="005172A5">
        <w:rPr>
          <w:rFonts w:cs="Akhbar MT"/>
          <w:color w:val="070C09"/>
          <w:sz w:val="18"/>
          <w:szCs w:val="18"/>
          <w:lang w:val="es-ES_tradnl"/>
        </w:rPr>
        <w:t>59</w:t>
      </w:r>
      <w:r w:rsidRPr="005172A5">
        <w:rPr>
          <w:rFonts w:cs="Akhbar MT"/>
          <w:color w:val="070C09"/>
          <w:sz w:val="18"/>
          <w:szCs w:val="24"/>
          <w:lang w:val="es-ES_tradnl"/>
        </w:rPr>
        <w:t xml:space="preserve"> pp. </w:t>
      </w:r>
      <w:r w:rsidRPr="005172A5">
        <w:rPr>
          <w:rFonts w:cs="Akhbar MT"/>
          <w:sz w:val="18"/>
          <w:szCs w:val="24"/>
          <w:lang w:val="es-ES_tradnl"/>
        </w:rPr>
        <w:t>http://readi.asean.org/news/</w:t>
      </w:r>
      <w:r w:rsidRPr="005172A5">
        <w:rPr>
          <w:rFonts w:cs="Akhbar MT"/>
          <w:sz w:val="18"/>
          <w:szCs w:val="18"/>
          <w:lang w:val="es-ES_tradnl"/>
        </w:rPr>
        <w:t>155</w:t>
      </w:r>
      <w:r w:rsidRPr="005172A5">
        <w:rPr>
          <w:rFonts w:cs="Akhbar MT"/>
          <w:sz w:val="18"/>
          <w:szCs w:val="24"/>
          <w:lang w:val="es-ES_tradnl"/>
        </w:rPr>
        <w:t>-asean-research-landscape-in-aquaculture-opportunities-for-investments-and-cooperation-in-science-and-technology</w:t>
      </w:r>
    </w:p>
  </w:footnote>
  <w:footnote w:id="24">
    <w:p w:rsidR="0041624C" w:rsidRPr="005172A5" w:rsidRDefault="0041624C" w:rsidP="00657354">
      <w:pPr>
        <w:pStyle w:val="FootnoteText"/>
        <w:bidi/>
        <w:spacing w:line="216" w:lineRule="auto"/>
        <w:rPr>
          <w:rFonts w:cs="Akhbar MT"/>
          <w:sz w:val="18"/>
          <w:szCs w:val="24"/>
          <w:rtl/>
          <w:lang w:bidi="ar-LB"/>
        </w:rPr>
      </w:pPr>
      <w:r w:rsidRPr="005172A5">
        <w:rPr>
          <w:rStyle w:val="FootnoteReference"/>
          <w:rFonts w:eastAsiaTheme="minorHAnsi" w:cs="Akhbar MT"/>
          <w:sz w:val="18"/>
          <w:szCs w:val="24"/>
        </w:rPr>
        <w:footnoteRef/>
      </w:r>
      <w:r w:rsidRPr="005172A5">
        <w:rPr>
          <w:rFonts w:cs="Akhbar MT" w:hint="cs"/>
          <w:sz w:val="18"/>
          <w:szCs w:val="24"/>
          <w:rtl/>
        </w:rPr>
        <w:t xml:space="preserve"> خال من مسببات الأمراض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4C" w:rsidRDefault="0041624C" w:rsidP="00711E56">
    <w:pPr>
      <w:pStyle w:val="Header"/>
      <w:pBdr>
        <w:bottom w:val="single" w:sz="4" w:space="1" w:color="auto"/>
      </w:pBdr>
      <w:tabs>
        <w:tab w:val="clear" w:pos="4680"/>
        <w:tab w:val="clear" w:pos="9360"/>
        <w:tab w:val="right" w:pos="9072"/>
      </w:tabs>
      <w:jc w:val="right"/>
    </w:pPr>
    <w:r>
      <w:t>COFI:AQ/VIII/2015/8</w:t>
    </w:r>
    <w:r>
      <w:tab/>
    </w:r>
    <w:r>
      <w:fldChar w:fldCharType="begin"/>
    </w:r>
    <w:r>
      <w:instrText xml:space="preserve"> PAGE   \* MERGEFORMAT </w:instrText>
    </w:r>
    <w:r>
      <w:fldChar w:fldCharType="separate"/>
    </w:r>
    <w:r w:rsidR="0092559A">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4C" w:rsidRDefault="0041624C" w:rsidP="00711E56">
    <w:pPr>
      <w:pStyle w:val="Header"/>
      <w:pBdr>
        <w:bottom w:val="single" w:sz="4" w:space="1" w:color="auto"/>
      </w:pBdr>
      <w:tabs>
        <w:tab w:val="clear" w:pos="4680"/>
        <w:tab w:val="clear" w:pos="9360"/>
        <w:tab w:val="right" w:pos="9072"/>
      </w:tabs>
      <w:jc w:val="right"/>
    </w:pPr>
    <w:r>
      <w:fldChar w:fldCharType="begin"/>
    </w:r>
    <w:r>
      <w:instrText xml:space="preserve"> PAGE   \* MERGEFORMAT </w:instrText>
    </w:r>
    <w:r>
      <w:fldChar w:fldCharType="separate"/>
    </w:r>
    <w:r w:rsidR="0092559A">
      <w:rPr>
        <w:noProof/>
      </w:rPr>
      <w:t>3</w:t>
    </w:r>
    <w:r>
      <w:rPr>
        <w:noProof/>
      </w:rPr>
      <w:fldChar w:fldCharType="end"/>
    </w:r>
    <w:r>
      <w:tab/>
      <w:t>COFI:AQ/VIII/2015/8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4C" w:rsidRPr="000A2DF9" w:rsidRDefault="0041624C" w:rsidP="00711E56">
    <w:pPr>
      <w:pBdr>
        <w:bottom w:val="single" w:sz="12" w:space="0" w:color="auto"/>
      </w:pBdr>
      <w:tabs>
        <w:tab w:val="right" w:pos="9029"/>
      </w:tabs>
      <w:contextualSpacing/>
      <w:rPr>
        <w:rFonts w:eastAsiaTheme="minorHAnsi" w:cs="Akhbar MT"/>
        <w:sz w:val="22"/>
        <w:szCs w:val="22"/>
        <w:rtl/>
        <w:lang w:val="en-US" w:eastAsia="ar-EG" w:bidi="ar-EG"/>
      </w:rPr>
    </w:pPr>
    <w:r>
      <w:rPr>
        <w:rFonts w:eastAsiaTheme="minorHAnsi" w:cs="Akhbar MT"/>
        <w:sz w:val="22"/>
        <w:szCs w:val="22"/>
        <w:lang w:val="en-GB" w:eastAsia="ar-EG" w:bidi="ar-EG"/>
      </w:rPr>
      <w:t>July</w:t>
    </w:r>
    <w:r w:rsidRPr="00094EF4">
      <w:rPr>
        <w:rFonts w:eastAsiaTheme="minorHAnsi" w:cs="Akhbar MT"/>
        <w:sz w:val="22"/>
        <w:szCs w:val="22"/>
        <w:lang w:val="en-GB" w:eastAsia="ar-EG" w:bidi="ar-EG"/>
      </w:rPr>
      <w:t xml:space="preserve"> 2015</w:t>
    </w:r>
    <w:r w:rsidRPr="00094EF4">
      <w:rPr>
        <w:rFonts w:eastAsiaTheme="minorHAnsi" w:cs="Akhbar MT"/>
        <w:sz w:val="22"/>
        <w:szCs w:val="22"/>
        <w:lang w:val="en-GB" w:eastAsia="ar-EG" w:bidi="ar-EG"/>
      </w:rPr>
      <w:tab/>
      <w:t>COFI</w:t>
    </w:r>
    <w:proofErr w:type="gramStart"/>
    <w:r w:rsidRPr="00094EF4">
      <w:rPr>
        <w:rFonts w:eastAsiaTheme="minorHAnsi" w:cs="Akhbar MT"/>
        <w:sz w:val="22"/>
        <w:szCs w:val="22"/>
        <w:lang w:val="en-GB" w:eastAsia="ar-EG" w:bidi="ar-EG"/>
      </w:rPr>
      <w:t>:AQ</w:t>
    </w:r>
    <w:proofErr w:type="gramEnd"/>
    <w:r w:rsidRPr="00094EF4">
      <w:rPr>
        <w:rFonts w:eastAsiaTheme="minorHAnsi" w:cs="Akhbar MT"/>
        <w:sz w:val="22"/>
        <w:szCs w:val="22"/>
        <w:lang w:val="en-GB" w:eastAsia="ar-EG" w:bidi="ar-EG"/>
      </w:rPr>
      <w:t>/VIII/2015/</w:t>
    </w:r>
    <w:r>
      <w:rPr>
        <w:rFonts w:eastAsiaTheme="minorHAnsi" w:cs="Akhbar MT"/>
        <w:sz w:val="22"/>
        <w:szCs w:val="22"/>
        <w:lang w:val="en-GB" w:eastAsia="ar-EG" w:bidi="ar-EG"/>
      </w:rPr>
      <w:t>8</w:t>
    </w:r>
  </w:p>
  <w:p w:rsidR="0041624C" w:rsidRPr="00FA0CE3" w:rsidRDefault="0041624C" w:rsidP="006911E4">
    <w:pPr>
      <w:framePr w:hSpace="181" w:wrap="around" w:vAnchor="page" w:hAnchor="page" w:x="10800" w:y="811"/>
      <w:rPr>
        <w:color w:val="808080"/>
        <w:sz w:val="72"/>
        <w:szCs w:val="72"/>
      </w:rPr>
    </w:pPr>
    <w:bookmarkStart w:id="1" w:name="PublicationDateBookmark"/>
    <w:r w:rsidRPr="00FA0CE3">
      <w:rPr>
        <w:b/>
        <w:bCs/>
        <w:color w:val="808080"/>
        <w:sz w:val="72"/>
        <w:szCs w:val="72"/>
      </w:rPr>
      <w:t>A</w:t>
    </w:r>
  </w:p>
  <w:bookmarkEnd w:id="1"/>
  <w:p w:rsidR="0041624C" w:rsidRDefault="0041624C" w:rsidP="00890480">
    <w:r>
      <w:rPr>
        <w:noProof/>
        <w:lang w:val="en-GB" w:eastAsia="en-GB"/>
      </w:rPr>
      <w:drawing>
        <wp:inline distT="0" distB="0" distL="0" distR="0" wp14:anchorId="7B892799" wp14:editId="57C11DE1">
          <wp:extent cx="5731510" cy="789852"/>
          <wp:effectExtent l="0" t="0" r="254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7898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A4880"/>
    <w:multiLevelType w:val="multilevel"/>
    <w:tmpl w:val="39028C96"/>
    <w:lvl w:ilvl="0">
      <w:start w:val="1"/>
      <w:numFmt w:val="decimal"/>
      <w:pStyle w:val="NewPara"/>
      <w:lvlText w:val="%1."/>
      <w:lvlJc w:val="left"/>
      <w:pPr>
        <w:ind w:left="0" w:firstLine="0"/>
      </w:pPr>
      <w:rPr>
        <w:rFonts w:ascii="Times New Roman" w:hAnsi="Times New Roman" w:cs="Akhbar MT" w:hint="default"/>
        <w:b w:val="0"/>
        <w:bCs w:val="0"/>
        <w:i w:val="0"/>
        <w:iCs w:val="0"/>
        <w:sz w:val="22"/>
        <w:szCs w:val="22"/>
        <w:lang w:val="en-US"/>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start w:val="1"/>
      <w:numFmt w:val="decimal"/>
      <w:lvlText w:val="%7-"/>
      <w:lvlJc w:val="left"/>
      <w:pPr>
        <w:ind w:left="4680" w:hanging="360"/>
      </w:pPr>
      <w:rPr>
        <w:rFonts w:hint="default"/>
        <w:sz w:val="30"/>
      </w:r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1"/>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C1"/>
    <w:rsid w:val="000061F0"/>
    <w:rsid w:val="00011EE1"/>
    <w:rsid w:val="00013287"/>
    <w:rsid w:val="00035DE9"/>
    <w:rsid w:val="000511DD"/>
    <w:rsid w:val="00061C0F"/>
    <w:rsid w:val="000635F9"/>
    <w:rsid w:val="0006737E"/>
    <w:rsid w:val="00072B31"/>
    <w:rsid w:val="0008352D"/>
    <w:rsid w:val="000932A4"/>
    <w:rsid w:val="00094EF4"/>
    <w:rsid w:val="000A2DF9"/>
    <w:rsid w:val="000A519A"/>
    <w:rsid w:val="000B6649"/>
    <w:rsid w:val="000B7020"/>
    <w:rsid w:val="000C11ED"/>
    <w:rsid w:val="000D002D"/>
    <w:rsid w:val="000F0976"/>
    <w:rsid w:val="000F6C1B"/>
    <w:rsid w:val="00102F2E"/>
    <w:rsid w:val="0010337A"/>
    <w:rsid w:val="00104118"/>
    <w:rsid w:val="00104911"/>
    <w:rsid w:val="001125EF"/>
    <w:rsid w:val="001171AD"/>
    <w:rsid w:val="0012139B"/>
    <w:rsid w:val="001255E2"/>
    <w:rsid w:val="00127B38"/>
    <w:rsid w:val="00143D99"/>
    <w:rsid w:val="00145919"/>
    <w:rsid w:val="00153807"/>
    <w:rsid w:val="00161F0F"/>
    <w:rsid w:val="001622A6"/>
    <w:rsid w:val="00162915"/>
    <w:rsid w:val="00167A73"/>
    <w:rsid w:val="00175B50"/>
    <w:rsid w:val="00191743"/>
    <w:rsid w:val="00192F36"/>
    <w:rsid w:val="0019427D"/>
    <w:rsid w:val="0019460D"/>
    <w:rsid w:val="00195A88"/>
    <w:rsid w:val="001A0BBB"/>
    <w:rsid w:val="001A2CE7"/>
    <w:rsid w:val="001A7F6A"/>
    <w:rsid w:val="001B1FDC"/>
    <w:rsid w:val="001B3ACF"/>
    <w:rsid w:val="001C1EC6"/>
    <w:rsid w:val="001D02CB"/>
    <w:rsid w:val="001D4E77"/>
    <w:rsid w:val="001D65F1"/>
    <w:rsid w:val="001D691A"/>
    <w:rsid w:val="001E3CFD"/>
    <w:rsid w:val="001E4101"/>
    <w:rsid w:val="001E6072"/>
    <w:rsid w:val="00200596"/>
    <w:rsid w:val="00210083"/>
    <w:rsid w:val="00225C1C"/>
    <w:rsid w:val="002270C8"/>
    <w:rsid w:val="00227256"/>
    <w:rsid w:val="002455A6"/>
    <w:rsid w:val="00245755"/>
    <w:rsid w:val="0024769D"/>
    <w:rsid w:val="002559DF"/>
    <w:rsid w:val="00256D49"/>
    <w:rsid w:val="00267826"/>
    <w:rsid w:val="0027135F"/>
    <w:rsid w:val="00271E46"/>
    <w:rsid w:val="00272438"/>
    <w:rsid w:val="00282C86"/>
    <w:rsid w:val="00287F36"/>
    <w:rsid w:val="00294313"/>
    <w:rsid w:val="002957AC"/>
    <w:rsid w:val="00297A47"/>
    <w:rsid w:val="002C5411"/>
    <w:rsid w:val="002C710A"/>
    <w:rsid w:val="002D20E9"/>
    <w:rsid w:val="002D2B5F"/>
    <w:rsid w:val="002D3DCA"/>
    <w:rsid w:val="002D5588"/>
    <w:rsid w:val="002D5616"/>
    <w:rsid w:val="002D583C"/>
    <w:rsid w:val="002E186B"/>
    <w:rsid w:val="002E39E7"/>
    <w:rsid w:val="002E5290"/>
    <w:rsid w:val="002F09ED"/>
    <w:rsid w:val="002F4A2D"/>
    <w:rsid w:val="002F6175"/>
    <w:rsid w:val="00312BD7"/>
    <w:rsid w:val="003162A7"/>
    <w:rsid w:val="00324548"/>
    <w:rsid w:val="0033466C"/>
    <w:rsid w:val="00352CC4"/>
    <w:rsid w:val="00375D18"/>
    <w:rsid w:val="00380C8B"/>
    <w:rsid w:val="00381DB7"/>
    <w:rsid w:val="003A369D"/>
    <w:rsid w:val="003A421E"/>
    <w:rsid w:val="003B06C2"/>
    <w:rsid w:val="003B3172"/>
    <w:rsid w:val="003B32AD"/>
    <w:rsid w:val="003B3F95"/>
    <w:rsid w:val="003B5447"/>
    <w:rsid w:val="003C36D5"/>
    <w:rsid w:val="003D19C1"/>
    <w:rsid w:val="003D2476"/>
    <w:rsid w:val="003E22C7"/>
    <w:rsid w:val="003E2DBD"/>
    <w:rsid w:val="003E2DCD"/>
    <w:rsid w:val="003E39F7"/>
    <w:rsid w:val="003E511F"/>
    <w:rsid w:val="00403016"/>
    <w:rsid w:val="00410A1E"/>
    <w:rsid w:val="0041624C"/>
    <w:rsid w:val="004227BA"/>
    <w:rsid w:val="00426B61"/>
    <w:rsid w:val="00434B82"/>
    <w:rsid w:val="004372FE"/>
    <w:rsid w:val="00445433"/>
    <w:rsid w:val="00447F73"/>
    <w:rsid w:val="00454277"/>
    <w:rsid w:val="004545BB"/>
    <w:rsid w:val="00454C6A"/>
    <w:rsid w:val="00495132"/>
    <w:rsid w:val="004969D6"/>
    <w:rsid w:val="00497F3A"/>
    <w:rsid w:val="004B7315"/>
    <w:rsid w:val="004C2EA8"/>
    <w:rsid w:val="004C5239"/>
    <w:rsid w:val="004D3E7D"/>
    <w:rsid w:val="004E032B"/>
    <w:rsid w:val="004E5668"/>
    <w:rsid w:val="004F75B8"/>
    <w:rsid w:val="00503F02"/>
    <w:rsid w:val="0050595C"/>
    <w:rsid w:val="00510EA0"/>
    <w:rsid w:val="005115CA"/>
    <w:rsid w:val="005117B0"/>
    <w:rsid w:val="005165BB"/>
    <w:rsid w:val="00516B89"/>
    <w:rsid w:val="005172A5"/>
    <w:rsid w:val="00521881"/>
    <w:rsid w:val="00523B8D"/>
    <w:rsid w:val="005241B1"/>
    <w:rsid w:val="005274CF"/>
    <w:rsid w:val="00560473"/>
    <w:rsid w:val="005609AE"/>
    <w:rsid w:val="00560EBB"/>
    <w:rsid w:val="00565AA3"/>
    <w:rsid w:val="00566204"/>
    <w:rsid w:val="005855D3"/>
    <w:rsid w:val="00593281"/>
    <w:rsid w:val="005A1F04"/>
    <w:rsid w:val="005A48C3"/>
    <w:rsid w:val="005A7949"/>
    <w:rsid w:val="005B2309"/>
    <w:rsid w:val="005B5B8E"/>
    <w:rsid w:val="005C0CDA"/>
    <w:rsid w:val="005D040F"/>
    <w:rsid w:val="005D06EC"/>
    <w:rsid w:val="005E0817"/>
    <w:rsid w:val="005E4E91"/>
    <w:rsid w:val="005F5A6D"/>
    <w:rsid w:val="0060193E"/>
    <w:rsid w:val="006112DA"/>
    <w:rsid w:val="006221F8"/>
    <w:rsid w:val="006226A1"/>
    <w:rsid w:val="006301DD"/>
    <w:rsid w:val="006319E0"/>
    <w:rsid w:val="006332AF"/>
    <w:rsid w:val="0063644A"/>
    <w:rsid w:val="00641513"/>
    <w:rsid w:val="00654A5F"/>
    <w:rsid w:val="006572A8"/>
    <w:rsid w:val="00657354"/>
    <w:rsid w:val="006658F6"/>
    <w:rsid w:val="0067162F"/>
    <w:rsid w:val="00677427"/>
    <w:rsid w:val="00681196"/>
    <w:rsid w:val="006819B2"/>
    <w:rsid w:val="0068735E"/>
    <w:rsid w:val="00690786"/>
    <w:rsid w:val="006911E4"/>
    <w:rsid w:val="00691661"/>
    <w:rsid w:val="0069633F"/>
    <w:rsid w:val="00696C86"/>
    <w:rsid w:val="006A0E75"/>
    <w:rsid w:val="006B450F"/>
    <w:rsid w:val="006B59A1"/>
    <w:rsid w:val="006C0FF5"/>
    <w:rsid w:val="006C1FBD"/>
    <w:rsid w:val="006D340C"/>
    <w:rsid w:val="006F0956"/>
    <w:rsid w:val="006F2817"/>
    <w:rsid w:val="006F368B"/>
    <w:rsid w:val="006F4214"/>
    <w:rsid w:val="00702417"/>
    <w:rsid w:val="0070528D"/>
    <w:rsid w:val="00706C58"/>
    <w:rsid w:val="00711E56"/>
    <w:rsid w:val="00722865"/>
    <w:rsid w:val="007253B1"/>
    <w:rsid w:val="00727799"/>
    <w:rsid w:val="00731483"/>
    <w:rsid w:val="00736986"/>
    <w:rsid w:val="00741876"/>
    <w:rsid w:val="007634AF"/>
    <w:rsid w:val="00764E67"/>
    <w:rsid w:val="00766B4E"/>
    <w:rsid w:val="00767C7F"/>
    <w:rsid w:val="00775584"/>
    <w:rsid w:val="00777FC8"/>
    <w:rsid w:val="00782719"/>
    <w:rsid w:val="00792DE4"/>
    <w:rsid w:val="00797381"/>
    <w:rsid w:val="007A5D78"/>
    <w:rsid w:val="007A6DEE"/>
    <w:rsid w:val="007C60F8"/>
    <w:rsid w:val="007D10BF"/>
    <w:rsid w:val="007E029E"/>
    <w:rsid w:val="007E0AFA"/>
    <w:rsid w:val="007E7567"/>
    <w:rsid w:val="007F7D37"/>
    <w:rsid w:val="00805406"/>
    <w:rsid w:val="00817F24"/>
    <w:rsid w:val="00830E5C"/>
    <w:rsid w:val="008362D8"/>
    <w:rsid w:val="00837DEA"/>
    <w:rsid w:val="00841336"/>
    <w:rsid w:val="008511D7"/>
    <w:rsid w:val="008630E1"/>
    <w:rsid w:val="008702CE"/>
    <w:rsid w:val="00883425"/>
    <w:rsid w:val="00890480"/>
    <w:rsid w:val="00892BF5"/>
    <w:rsid w:val="00894FB2"/>
    <w:rsid w:val="008A655C"/>
    <w:rsid w:val="008C69D5"/>
    <w:rsid w:val="008D3498"/>
    <w:rsid w:val="008D7356"/>
    <w:rsid w:val="008E2E38"/>
    <w:rsid w:val="008F0D18"/>
    <w:rsid w:val="008F58C1"/>
    <w:rsid w:val="009059AF"/>
    <w:rsid w:val="009103DD"/>
    <w:rsid w:val="00920741"/>
    <w:rsid w:val="00922BC6"/>
    <w:rsid w:val="00923851"/>
    <w:rsid w:val="00925362"/>
    <w:rsid w:val="0092559A"/>
    <w:rsid w:val="00930348"/>
    <w:rsid w:val="0093183C"/>
    <w:rsid w:val="0093624E"/>
    <w:rsid w:val="00940248"/>
    <w:rsid w:val="00940BD2"/>
    <w:rsid w:val="00940FFC"/>
    <w:rsid w:val="0094320E"/>
    <w:rsid w:val="00943917"/>
    <w:rsid w:val="00947737"/>
    <w:rsid w:val="00954FBE"/>
    <w:rsid w:val="00955236"/>
    <w:rsid w:val="00955E5E"/>
    <w:rsid w:val="0095713A"/>
    <w:rsid w:val="00965CA4"/>
    <w:rsid w:val="00985B18"/>
    <w:rsid w:val="00987554"/>
    <w:rsid w:val="009951B2"/>
    <w:rsid w:val="009A35E8"/>
    <w:rsid w:val="009B23C5"/>
    <w:rsid w:val="009D0DC0"/>
    <w:rsid w:val="009D2825"/>
    <w:rsid w:val="009D3FC6"/>
    <w:rsid w:val="009E1D34"/>
    <w:rsid w:val="009F0E2D"/>
    <w:rsid w:val="00A02415"/>
    <w:rsid w:val="00A06352"/>
    <w:rsid w:val="00A1102E"/>
    <w:rsid w:val="00A11302"/>
    <w:rsid w:val="00A16907"/>
    <w:rsid w:val="00A212D6"/>
    <w:rsid w:val="00A21C0A"/>
    <w:rsid w:val="00A220C9"/>
    <w:rsid w:val="00A22162"/>
    <w:rsid w:val="00A27AEC"/>
    <w:rsid w:val="00A30441"/>
    <w:rsid w:val="00A4769F"/>
    <w:rsid w:val="00A50D7A"/>
    <w:rsid w:val="00A510C9"/>
    <w:rsid w:val="00A5147D"/>
    <w:rsid w:val="00A54664"/>
    <w:rsid w:val="00A72F19"/>
    <w:rsid w:val="00A74584"/>
    <w:rsid w:val="00A81054"/>
    <w:rsid w:val="00A8229E"/>
    <w:rsid w:val="00A831B0"/>
    <w:rsid w:val="00A835B1"/>
    <w:rsid w:val="00AA449F"/>
    <w:rsid w:val="00AA6FBD"/>
    <w:rsid w:val="00AB3DA7"/>
    <w:rsid w:val="00AB6D52"/>
    <w:rsid w:val="00AB7A34"/>
    <w:rsid w:val="00AC0149"/>
    <w:rsid w:val="00AC2468"/>
    <w:rsid w:val="00AC6EE5"/>
    <w:rsid w:val="00AF06B2"/>
    <w:rsid w:val="00AF0A44"/>
    <w:rsid w:val="00AF3A1A"/>
    <w:rsid w:val="00B036B8"/>
    <w:rsid w:val="00B04A1F"/>
    <w:rsid w:val="00B117D5"/>
    <w:rsid w:val="00B13204"/>
    <w:rsid w:val="00B13450"/>
    <w:rsid w:val="00B16BB8"/>
    <w:rsid w:val="00B241A1"/>
    <w:rsid w:val="00B32902"/>
    <w:rsid w:val="00B51370"/>
    <w:rsid w:val="00B5549D"/>
    <w:rsid w:val="00B621AB"/>
    <w:rsid w:val="00B67291"/>
    <w:rsid w:val="00B82241"/>
    <w:rsid w:val="00B85C6C"/>
    <w:rsid w:val="00B92231"/>
    <w:rsid w:val="00B9515B"/>
    <w:rsid w:val="00B96ADE"/>
    <w:rsid w:val="00BA15ED"/>
    <w:rsid w:val="00BA19EE"/>
    <w:rsid w:val="00BB0C0E"/>
    <w:rsid w:val="00BB0F97"/>
    <w:rsid w:val="00BB5F9D"/>
    <w:rsid w:val="00BC30D4"/>
    <w:rsid w:val="00BC6A5F"/>
    <w:rsid w:val="00BC73A6"/>
    <w:rsid w:val="00BD5F52"/>
    <w:rsid w:val="00BE00F3"/>
    <w:rsid w:val="00BF0A15"/>
    <w:rsid w:val="00BF54EA"/>
    <w:rsid w:val="00C027B7"/>
    <w:rsid w:val="00C060CD"/>
    <w:rsid w:val="00C062E6"/>
    <w:rsid w:val="00C13785"/>
    <w:rsid w:val="00C144FA"/>
    <w:rsid w:val="00C244EE"/>
    <w:rsid w:val="00C2739A"/>
    <w:rsid w:val="00C301B7"/>
    <w:rsid w:val="00C4236D"/>
    <w:rsid w:val="00C54C62"/>
    <w:rsid w:val="00C63E51"/>
    <w:rsid w:val="00C67BBF"/>
    <w:rsid w:val="00C75E7F"/>
    <w:rsid w:val="00C91CBF"/>
    <w:rsid w:val="00C93747"/>
    <w:rsid w:val="00C942EA"/>
    <w:rsid w:val="00CA14BB"/>
    <w:rsid w:val="00CA17BD"/>
    <w:rsid w:val="00CB449F"/>
    <w:rsid w:val="00CD02F2"/>
    <w:rsid w:val="00CD1C74"/>
    <w:rsid w:val="00CD2B2C"/>
    <w:rsid w:val="00CD5938"/>
    <w:rsid w:val="00CE0DB0"/>
    <w:rsid w:val="00CE6CDC"/>
    <w:rsid w:val="00CE7439"/>
    <w:rsid w:val="00CE79D6"/>
    <w:rsid w:val="00D01065"/>
    <w:rsid w:val="00D028D3"/>
    <w:rsid w:val="00D02D0C"/>
    <w:rsid w:val="00D03B19"/>
    <w:rsid w:val="00D04130"/>
    <w:rsid w:val="00D11446"/>
    <w:rsid w:val="00D15E7D"/>
    <w:rsid w:val="00D160EA"/>
    <w:rsid w:val="00D42DA3"/>
    <w:rsid w:val="00D43A84"/>
    <w:rsid w:val="00D5057C"/>
    <w:rsid w:val="00D54A4B"/>
    <w:rsid w:val="00D558ED"/>
    <w:rsid w:val="00D55D52"/>
    <w:rsid w:val="00D5668A"/>
    <w:rsid w:val="00D63FFC"/>
    <w:rsid w:val="00D644B1"/>
    <w:rsid w:val="00D6721D"/>
    <w:rsid w:val="00D71B24"/>
    <w:rsid w:val="00D722F5"/>
    <w:rsid w:val="00D8413F"/>
    <w:rsid w:val="00D85B92"/>
    <w:rsid w:val="00D9133F"/>
    <w:rsid w:val="00D925BE"/>
    <w:rsid w:val="00DB38FF"/>
    <w:rsid w:val="00DB4DF5"/>
    <w:rsid w:val="00DB4FD8"/>
    <w:rsid w:val="00DB5285"/>
    <w:rsid w:val="00DC5F5D"/>
    <w:rsid w:val="00DC67C0"/>
    <w:rsid w:val="00DD33ED"/>
    <w:rsid w:val="00DD4B39"/>
    <w:rsid w:val="00DE5077"/>
    <w:rsid w:val="00DF17DB"/>
    <w:rsid w:val="00DF73E8"/>
    <w:rsid w:val="00DF7FE3"/>
    <w:rsid w:val="00E0369C"/>
    <w:rsid w:val="00E04179"/>
    <w:rsid w:val="00E076E9"/>
    <w:rsid w:val="00E20C95"/>
    <w:rsid w:val="00E2379C"/>
    <w:rsid w:val="00E31FA0"/>
    <w:rsid w:val="00E378FD"/>
    <w:rsid w:val="00E4052B"/>
    <w:rsid w:val="00E44EFD"/>
    <w:rsid w:val="00E45426"/>
    <w:rsid w:val="00E46038"/>
    <w:rsid w:val="00E5018E"/>
    <w:rsid w:val="00E51219"/>
    <w:rsid w:val="00E51AFA"/>
    <w:rsid w:val="00E70DCC"/>
    <w:rsid w:val="00E75983"/>
    <w:rsid w:val="00E808EE"/>
    <w:rsid w:val="00E870FA"/>
    <w:rsid w:val="00E878B3"/>
    <w:rsid w:val="00E93EF4"/>
    <w:rsid w:val="00E94F88"/>
    <w:rsid w:val="00E973A4"/>
    <w:rsid w:val="00EA0DB1"/>
    <w:rsid w:val="00EA2C54"/>
    <w:rsid w:val="00EB019E"/>
    <w:rsid w:val="00EC4AB2"/>
    <w:rsid w:val="00EC4BA8"/>
    <w:rsid w:val="00EC7457"/>
    <w:rsid w:val="00EE08E6"/>
    <w:rsid w:val="00EF00FB"/>
    <w:rsid w:val="00EF79EF"/>
    <w:rsid w:val="00F00C0F"/>
    <w:rsid w:val="00F14961"/>
    <w:rsid w:val="00F16053"/>
    <w:rsid w:val="00F179E2"/>
    <w:rsid w:val="00F4126E"/>
    <w:rsid w:val="00F44432"/>
    <w:rsid w:val="00F55002"/>
    <w:rsid w:val="00F60127"/>
    <w:rsid w:val="00F642BC"/>
    <w:rsid w:val="00F64FF3"/>
    <w:rsid w:val="00F719F3"/>
    <w:rsid w:val="00F71C70"/>
    <w:rsid w:val="00F730C1"/>
    <w:rsid w:val="00F77EDD"/>
    <w:rsid w:val="00F84A64"/>
    <w:rsid w:val="00F90FC5"/>
    <w:rsid w:val="00F94D12"/>
    <w:rsid w:val="00FB3832"/>
    <w:rsid w:val="00FC342A"/>
    <w:rsid w:val="00FD016E"/>
    <w:rsid w:val="00FE07B0"/>
    <w:rsid w:val="00FE3BDD"/>
    <w:rsid w:val="00FE40D2"/>
    <w:rsid w:val="00FF16EE"/>
    <w:rsid w:val="00FF2950"/>
    <w:rsid w:val="00FF3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khbar M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rPr>
      <w:rFonts w:eastAsia="Times New Roman" w:cs="Times New Roman"/>
      <w:sz w:val="24"/>
      <w:szCs w:val="24"/>
      <w:lang w:val="fr-FR"/>
    </w:rPr>
  </w:style>
  <w:style w:type="paragraph" w:styleId="Heading1">
    <w:name w:val="heading 1"/>
    <w:aliases w:val="Part"/>
    <w:basedOn w:val="Normal"/>
    <w:next w:val="Normal"/>
    <w:link w:val="Heading1Char"/>
    <w:qFormat/>
    <w:rsid w:val="00E31FA0"/>
    <w:pPr>
      <w:keepNext/>
      <w:bidi/>
      <w:spacing w:after="120" w:line="216" w:lineRule="auto"/>
      <w:jc w:val="center"/>
      <w:outlineLvl w:val="0"/>
    </w:pPr>
    <w:rPr>
      <w:rFonts w:cs="Akhbar MT"/>
      <w:b/>
      <w:bCs/>
      <w:sz w:val="32"/>
      <w:szCs w:val="32"/>
      <w:lang w:val="en-US" w:bidi="ar-LB"/>
    </w:rPr>
  </w:style>
  <w:style w:type="paragraph" w:styleId="Heading2">
    <w:name w:val="heading 2"/>
    <w:aliases w:val="Chpt"/>
    <w:basedOn w:val="Normal"/>
    <w:next w:val="Normal"/>
    <w:link w:val="Heading2Char"/>
    <w:unhideWhenUsed/>
    <w:qFormat/>
    <w:rsid w:val="00426B61"/>
    <w:pPr>
      <w:keepNext/>
      <w:framePr w:hSpace="180" w:wrap="around" w:vAnchor="text" w:hAnchor="margin" w:y="145"/>
      <w:jc w:val="center"/>
      <w:outlineLvl w:val="1"/>
    </w:pPr>
    <w:rPr>
      <w:rFonts w:eastAsia="SimSun" w:cs="Akhbar MT"/>
      <w:b/>
      <w:bCs/>
      <w:sz w:val="18"/>
      <w:lang w:val="en-US" w:eastAsia="zh-CN" w:bidi="ar-LB"/>
    </w:rPr>
  </w:style>
  <w:style w:type="paragraph" w:styleId="Heading3">
    <w:name w:val="heading 3"/>
    <w:basedOn w:val="Normal"/>
    <w:next w:val="Normal"/>
    <w:link w:val="Heading3Char"/>
    <w:uiPriority w:val="9"/>
    <w:unhideWhenUsed/>
    <w:qFormat/>
    <w:rsid w:val="004E032B"/>
    <w:pPr>
      <w:keepNext/>
      <w:keepLines/>
      <w:spacing w:before="200"/>
      <w:outlineLvl w:val="2"/>
    </w:pPr>
    <w:rPr>
      <w:rFonts w:asciiTheme="majorHAnsi" w:eastAsiaTheme="majorEastAsia" w:hAnsiTheme="majorHAnsi" w:cstheme="majorBidi"/>
      <w:b/>
      <w:bCs/>
      <w:color w:val="4F81BD" w:themeColor="accent1"/>
      <w:sz w:val="22"/>
      <w:szCs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D19C1"/>
    <w:rPr>
      <w:sz w:val="20"/>
      <w:szCs w:val="20"/>
    </w:rPr>
  </w:style>
  <w:style w:type="character" w:customStyle="1" w:styleId="FootnoteTextChar">
    <w:name w:val="Footnote Text Char"/>
    <w:basedOn w:val="DefaultParagraphFont"/>
    <w:link w:val="FootnoteText"/>
    <w:uiPriority w:val="99"/>
    <w:rsid w:val="003D19C1"/>
    <w:rPr>
      <w:rFonts w:eastAsia="Times New Roman" w:cs="Times New Roman"/>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3D19C1"/>
    <w:rPr>
      <w:vertAlign w:val="superscript"/>
    </w:rPr>
  </w:style>
  <w:style w:type="paragraph" w:styleId="BalloonText">
    <w:name w:val="Balloon Text"/>
    <w:basedOn w:val="Normal"/>
    <w:link w:val="BalloonTextChar"/>
    <w:uiPriority w:val="99"/>
    <w:semiHidden/>
    <w:unhideWhenUsed/>
    <w:rsid w:val="003D19C1"/>
    <w:rPr>
      <w:rFonts w:ascii="Tahoma" w:hAnsi="Tahoma" w:cs="Tahoma"/>
      <w:sz w:val="16"/>
      <w:szCs w:val="16"/>
    </w:rPr>
  </w:style>
  <w:style w:type="character" w:customStyle="1" w:styleId="BalloonTextChar">
    <w:name w:val="Balloon Text Char"/>
    <w:basedOn w:val="DefaultParagraphFont"/>
    <w:link w:val="BalloonText"/>
    <w:uiPriority w:val="99"/>
    <w:semiHidden/>
    <w:rsid w:val="003D19C1"/>
    <w:rPr>
      <w:rFonts w:ascii="Tahoma" w:eastAsia="Times New Roman" w:hAnsi="Tahoma" w:cs="Tahoma"/>
      <w:sz w:val="16"/>
      <w:szCs w:val="16"/>
      <w:lang w:val="fr-FR"/>
    </w:rPr>
  </w:style>
  <w:style w:type="paragraph" w:customStyle="1" w:styleId="DocTitle">
    <w:name w:val="DocTitle"/>
    <w:basedOn w:val="Normal"/>
    <w:link w:val="DocTitleChar"/>
    <w:qFormat/>
    <w:rsid w:val="003D19C1"/>
    <w:pPr>
      <w:spacing w:before="240" w:after="360"/>
      <w:jc w:val="center"/>
    </w:pPr>
    <w:rPr>
      <w:rFonts w:cs="Akhbar MT"/>
      <w:bCs/>
      <w:color w:val="7F7F7F"/>
      <w:sz w:val="56"/>
      <w:szCs w:val="72"/>
      <w:lang w:val="en-GB"/>
    </w:rPr>
  </w:style>
  <w:style w:type="character" w:customStyle="1" w:styleId="DocTitleChar">
    <w:name w:val="DocTitle Char"/>
    <w:basedOn w:val="DefaultParagraphFont"/>
    <w:link w:val="DocTitle"/>
    <w:locked/>
    <w:rsid w:val="003D19C1"/>
    <w:rPr>
      <w:rFonts w:eastAsia="Times New Roman"/>
      <w:bCs/>
      <w:color w:val="7F7F7F"/>
      <w:sz w:val="56"/>
      <w:szCs w:val="72"/>
      <w:lang w:val="en-GB"/>
    </w:rPr>
  </w:style>
  <w:style w:type="paragraph" w:customStyle="1" w:styleId="Hidden">
    <w:name w:val="Hidden"/>
    <w:basedOn w:val="Normal"/>
    <w:link w:val="HiddenChar"/>
    <w:qFormat/>
    <w:rsid w:val="003D19C1"/>
    <w:pPr>
      <w:spacing w:line="20" w:lineRule="exact"/>
    </w:pPr>
    <w:rPr>
      <w:rFonts w:cs="Akhbar MT"/>
      <w:sz w:val="2"/>
      <w:szCs w:val="30"/>
      <w:lang w:val="en-GB"/>
    </w:rPr>
  </w:style>
  <w:style w:type="character" w:customStyle="1" w:styleId="HiddenChar">
    <w:name w:val="Hidden Char"/>
    <w:basedOn w:val="DefaultParagraphFont"/>
    <w:link w:val="Hidden"/>
    <w:locked/>
    <w:rsid w:val="003D19C1"/>
    <w:rPr>
      <w:rFonts w:eastAsia="Times New Roman"/>
      <w:sz w:val="2"/>
      <w:szCs w:val="30"/>
      <w:lang w:val="en-GB"/>
    </w:rPr>
  </w:style>
  <w:style w:type="paragraph" w:styleId="Header">
    <w:name w:val="header"/>
    <w:basedOn w:val="Normal"/>
    <w:link w:val="HeaderChar"/>
    <w:uiPriority w:val="99"/>
    <w:unhideWhenUsed/>
    <w:rsid w:val="006911E4"/>
    <w:pPr>
      <w:tabs>
        <w:tab w:val="center" w:pos="4680"/>
        <w:tab w:val="right" w:pos="9360"/>
      </w:tabs>
    </w:pPr>
  </w:style>
  <w:style w:type="character" w:customStyle="1" w:styleId="HeaderChar">
    <w:name w:val="Header Char"/>
    <w:basedOn w:val="DefaultParagraphFont"/>
    <w:link w:val="Header"/>
    <w:uiPriority w:val="99"/>
    <w:rsid w:val="006911E4"/>
    <w:rPr>
      <w:rFonts w:eastAsia="Times New Roman" w:cs="Times New Roman"/>
      <w:sz w:val="24"/>
      <w:szCs w:val="24"/>
      <w:lang w:val="fr-FR"/>
    </w:rPr>
  </w:style>
  <w:style w:type="paragraph" w:styleId="Footer">
    <w:name w:val="footer"/>
    <w:basedOn w:val="Normal"/>
    <w:link w:val="FooterChar"/>
    <w:uiPriority w:val="99"/>
    <w:unhideWhenUsed/>
    <w:rsid w:val="006911E4"/>
    <w:pPr>
      <w:tabs>
        <w:tab w:val="center" w:pos="4680"/>
        <w:tab w:val="right" w:pos="9360"/>
      </w:tabs>
    </w:pPr>
  </w:style>
  <w:style w:type="character" w:customStyle="1" w:styleId="FooterChar">
    <w:name w:val="Footer Char"/>
    <w:basedOn w:val="DefaultParagraphFont"/>
    <w:link w:val="Footer"/>
    <w:uiPriority w:val="99"/>
    <w:rsid w:val="006911E4"/>
    <w:rPr>
      <w:rFonts w:eastAsia="Times New Roman" w:cs="Times New Roman"/>
      <w:sz w:val="24"/>
      <w:szCs w:val="24"/>
      <w:lang w:val="fr-FR"/>
    </w:rPr>
  </w:style>
  <w:style w:type="paragraph" w:customStyle="1" w:styleId="LanguageSymbol">
    <w:name w:val="LanguageSymbol"/>
    <w:basedOn w:val="Normal"/>
    <w:link w:val="LanguageSymbolChar"/>
    <w:qFormat/>
    <w:rsid w:val="006911E4"/>
    <w:pPr>
      <w:framePr w:h="655" w:hRule="exact" w:hSpace="181" w:wrap="around" w:vAnchor="page" w:hAnchor="page" w:x="10667" w:y="899"/>
      <w:spacing w:before="120"/>
    </w:pPr>
    <w:rPr>
      <w:rFonts w:eastAsia="Calibri" w:cs="Akhbar MT"/>
      <w:b/>
      <w:color w:val="808080"/>
      <w:sz w:val="56"/>
      <w:szCs w:val="56"/>
      <w:lang w:val="en-GB"/>
    </w:rPr>
  </w:style>
  <w:style w:type="character" w:customStyle="1" w:styleId="LanguageSymbolChar">
    <w:name w:val="LanguageSymbol Char"/>
    <w:basedOn w:val="DefaultParagraphFont"/>
    <w:link w:val="LanguageSymbol"/>
    <w:rsid w:val="006911E4"/>
    <w:rPr>
      <w:rFonts w:eastAsia="Calibri"/>
      <w:b/>
      <w:color w:val="808080"/>
      <w:sz w:val="56"/>
      <w:szCs w:val="56"/>
      <w:lang w:val="en-GB"/>
    </w:rPr>
  </w:style>
  <w:style w:type="table" w:styleId="TableGrid">
    <w:name w:val="Table Grid"/>
    <w:basedOn w:val="TableNormal"/>
    <w:uiPriority w:val="59"/>
    <w:rsid w:val="00D4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F52"/>
    <w:pPr>
      <w:ind w:left="720"/>
      <w:contextualSpacing/>
    </w:pPr>
  </w:style>
  <w:style w:type="character" w:customStyle="1" w:styleId="shorttext">
    <w:name w:val="short_text"/>
    <w:basedOn w:val="DefaultParagraphFont"/>
    <w:rsid w:val="00A16907"/>
  </w:style>
  <w:style w:type="character" w:customStyle="1" w:styleId="hps">
    <w:name w:val="hps"/>
    <w:basedOn w:val="DefaultParagraphFont"/>
    <w:rsid w:val="00A16907"/>
  </w:style>
  <w:style w:type="character" w:styleId="Hyperlink">
    <w:name w:val="Hyperlink"/>
    <w:basedOn w:val="DefaultParagraphFont"/>
    <w:uiPriority w:val="99"/>
    <w:unhideWhenUsed/>
    <w:rsid w:val="00162915"/>
    <w:rPr>
      <w:color w:val="0000FF" w:themeColor="hyperlink"/>
      <w:u w:val="single"/>
    </w:rPr>
  </w:style>
  <w:style w:type="character" w:customStyle="1" w:styleId="Heading1Char">
    <w:name w:val="Heading 1 Char"/>
    <w:aliases w:val="Part Char"/>
    <w:basedOn w:val="DefaultParagraphFont"/>
    <w:link w:val="Heading1"/>
    <w:rsid w:val="00E31FA0"/>
    <w:rPr>
      <w:rFonts w:eastAsia="Times New Roman"/>
      <w:b/>
      <w:bCs/>
      <w:sz w:val="32"/>
      <w:szCs w:val="32"/>
      <w:lang w:bidi="ar-LB"/>
    </w:rPr>
  </w:style>
  <w:style w:type="character" w:customStyle="1" w:styleId="Heading2Char">
    <w:name w:val="Heading 2 Char"/>
    <w:aliases w:val="Chpt Char"/>
    <w:basedOn w:val="DefaultParagraphFont"/>
    <w:link w:val="Heading2"/>
    <w:rsid w:val="00426B61"/>
    <w:rPr>
      <w:rFonts w:eastAsia="SimSun"/>
      <w:b/>
      <w:bCs/>
      <w:sz w:val="18"/>
      <w:szCs w:val="24"/>
      <w:lang w:eastAsia="zh-CN" w:bidi="ar-LB"/>
    </w:rPr>
  </w:style>
  <w:style w:type="character" w:customStyle="1" w:styleId="Heading3Char">
    <w:name w:val="Heading 3 Char"/>
    <w:basedOn w:val="DefaultParagraphFont"/>
    <w:link w:val="Heading3"/>
    <w:uiPriority w:val="9"/>
    <w:rsid w:val="004E032B"/>
    <w:rPr>
      <w:rFonts w:asciiTheme="majorHAnsi" w:eastAsiaTheme="majorEastAsia" w:hAnsiTheme="majorHAnsi" w:cstheme="majorBidi"/>
      <w:b/>
      <w:bCs/>
      <w:color w:val="4F81BD" w:themeColor="accent1"/>
      <w:sz w:val="22"/>
      <w:szCs w:val="30"/>
      <w:lang w:val="en-GB"/>
    </w:rPr>
  </w:style>
  <w:style w:type="paragraph" w:customStyle="1" w:styleId="Note">
    <w:name w:val="Note"/>
    <w:basedOn w:val="Normal"/>
    <w:link w:val="NoteChar"/>
    <w:autoRedefine/>
    <w:qFormat/>
    <w:rsid w:val="004E032B"/>
    <w:pPr>
      <w:pBdr>
        <w:top w:val="single" w:sz="4" w:space="0" w:color="auto"/>
      </w:pBdr>
      <w:jc w:val="center"/>
      <w:textboxTightWrap w:val="allLines"/>
    </w:pPr>
    <w:rPr>
      <w:rFonts w:eastAsiaTheme="minorHAnsi" w:cs="Akhbar MT"/>
      <w:iCs/>
      <w:sz w:val="20"/>
      <w:szCs w:val="28"/>
      <w:lang w:val="en-US"/>
    </w:rPr>
  </w:style>
  <w:style w:type="character" w:customStyle="1" w:styleId="NoteChar">
    <w:name w:val="Note Char"/>
    <w:basedOn w:val="DefaultParagraphFont"/>
    <w:link w:val="Note"/>
    <w:rsid w:val="004E032B"/>
    <w:rPr>
      <w:rFonts w:eastAsiaTheme="minorHAnsi"/>
      <w:iCs/>
      <w:szCs w:val="28"/>
    </w:rPr>
  </w:style>
  <w:style w:type="paragraph" w:customStyle="1" w:styleId="NewPara">
    <w:name w:val="NewPara"/>
    <w:basedOn w:val="ListParagraph"/>
    <w:link w:val="NewParaChar"/>
    <w:qFormat/>
    <w:rsid w:val="004E032B"/>
    <w:pPr>
      <w:numPr>
        <w:numId w:val="1"/>
      </w:numPr>
      <w:spacing w:after="200"/>
      <w:contextualSpacing w:val="0"/>
    </w:pPr>
    <w:rPr>
      <w:rFonts w:eastAsiaTheme="minorHAnsi" w:cs="Akhbar MT"/>
      <w:sz w:val="22"/>
      <w:szCs w:val="30"/>
      <w:lang w:val="en-GB"/>
    </w:rPr>
  </w:style>
  <w:style w:type="character" w:customStyle="1" w:styleId="NewParaChar">
    <w:name w:val="NewPara Char"/>
    <w:basedOn w:val="DefaultParagraphFont"/>
    <w:link w:val="NewPara"/>
    <w:rsid w:val="004E032B"/>
    <w:rPr>
      <w:rFonts w:eastAsiaTheme="minorHAnsi"/>
      <w:sz w:val="22"/>
      <w:szCs w:val="30"/>
      <w:lang w:val="en-GB"/>
    </w:rPr>
  </w:style>
  <w:style w:type="paragraph" w:customStyle="1" w:styleId="BulletList">
    <w:name w:val="Bullet List"/>
    <w:basedOn w:val="ListParagraph"/>
    <w:link w:val="BulletListChar"/>
    <w:qFormat/>
    <w:rsid w:val="004E032B"/>
    <w:pPr>
      <w:numPr>
        <w:numId w:val="2"/>
      </w:numPr>
      <w:spacing w:after="200"/>
    </w:pPr>
    <w:rPr>
      <w:rFonts w:eastAsiaTheme="minorHAnsi" w:cs="Akhbar MT"/>
      <w:sz w:val="22"/>
      <w:szCs w:val="30"/>
      <w:lang w:val="en-GB"/>
    </w:rPr>
  </w:style>
  <w:style w:type="character" w:customStyle="1" w:styleId="BulletListChar">
    <w:name w:val="Bullet List Char"/>
    <w:basedOn w:val="DefaultParagraphFont"/>
    <w:link w:val="BulletList"/>
    <w:rsid w:val="004E032B"/>
    <w:rPr>
      <w:rFonts w:eastAsiaTheme="minorHAnsi"/>
      <w:sz w:val="22"/>
      <w:szCs w:val="30"/>
      <w:lang w:val="en-GB"/>
    </w:rPr>
  </w:style>
  <w:style w:type="paragraph" w:customStyle="1" w:styleId="SummaryBoxText">
    <w:name w:val="Summary Box Text"/>
    <w:basedOn w:val="Normal"/>
    <w:link w:val="SummaryBoxTextChar"/>
    <w:qFormat/>
    <w:rsid w:val="004E032B"/>
    <w:pPr>
      <w:spacing w:after="200" w:line="360" w:lineRule="auto"/>
    </w:pPr>
    <w:rPr>
      <w:rFonts w:eastAsiaTheme="minorHAnsi" w:cs="Akhbar MT"/>
      <w:sz w:val="22"/>
      <w:szCs w:val="30"/>
      <w:lang w:val="en-GB"/>
    </w:rPr>
  </w:style>
  <w:style w:type="character" w:customStyle="1" w:styleId="SummaryBoxTextChar">
    <w:name w:val="Summary Box Text Char"/>
    <w:basedOn w:val="DefaultParagraphFont"/>
    <w:link w:val="SummaryBoxText"/>
    <w:rsid w:val="004E032B"/>
    <w:rPr>
      <w:rFonts w:eastAsiaTheme="minorHAnsi"/>
      <w:sz w:val="22"/>
      <w:szCs w:val="30"/>
      <w:lang w:val="en-GB"/>
    </w:rPr>
  </w:style>
  <w:style w:type="paragraph" w:customStyle="1" w:styleId="Underlined">
    <w:name w:val="Underlined"/>
    <w:basedOn w:val="Normal"/>
    <w:link w:val="UnderlinedChar"/>
    <w:qFormat/>
    <w:rsid w:val="004E032B"/>
    <w:pPr>
      <w:pBdr>
        <w:bottom w:val="single" w:sz="12" w:space="1" w:color="auto"/>
      </w:pBdr>
      <w:spacing w:after="200"/>
    </w:pPr>
    <w:rPr>
      <w:rFonts w:eastAsiaTheme="minorHAnsi" w:cs="Akhbar MT"/>
      <w:sz w:val="22"/>
      <w:szCs w:val="30"/>
      <w:lang w:val="en-GB"/>
    </w:rPr>
  </w:style>
  <w:style w:type="character" w:customStyle="1" w:styleId="UnderlinedChar">
    <w:name w:val="Underlined Char"/>
    <w:basedOn w:val="DefaultParagraphFont"/>
    <w:link w:val="Underlined"/>
    <w:rsid w:val="004E032B"/>
    <w:rPr>
      <w:rFonts w:eastAsiaTheme="minorHAnsi"/>
      <w:sz w:val="22"/>
      <w:szCs w:val="30"/>
      <w:lang w:val="en-GB"/>
    </w:rPr>
  </w:style>
  <w:style w:type="paragraph" w:customStyle="1" w:styleId="MeetingInfo">
    <w:name w:val="MeetingInfo"/>
    <w:basedOn w:val="Normal"/>
    <w:link w:val="MeetingInfoChar"/>
    <w:qFormat/>
    <w:rsid w:val="004E032B"/>
    <w:pPr>
      <w:pBdr>
        <w:top w:val="single" w:sz="8" w:space="6" w:color="auto"/>
        <w:left w:val="single" w:sz="8" w:space="0" w:color="auto"/>
        <w:bottom w:val="single" w:sz="8" w:space="6" w:color="auto"/>
        <w:right w:val="single" w:sz="8" w:space="0" w:color="auto"/>
        <w:between w:val="single" w:sz="8" w:space="6" w:color="auto"/>
        <w:bar w:val="single" w:sz="8" w:color="auto"/>
      </w:pBdr>
      <w:spacing w:after="200"/>
      <w:jc w:val="center"/>
    </w:pPr>
    <w:rPr>
      <w:rFonts w:ascii="Times New Roman Bold" w:eastAsiaTheme="minorHAnsi" w:hAnsi="Times New Roman Bold" w:cs="Akhbar MT"/>
      <w:b/>
      <w:bCs/>
      <w:sz w:val="28"/>
      <w:szCs w:val="36"/>
      <w:lang w:val="en-GB"/>
    </w:rPr>
  </w:style>
  <w:style w:type="character" w:customStyle="1" w:styleId="MeetingInfoChar">
    <w:name w:val="MeetingInfo Char"/>
    <w:basedOn w:val="DefaultParagraphFont"/>
    <w:link w:val="MeetingInfo"/>
    <w:rsid w:val="004E032B"/>
    <w:rPr>
      <w:rFonts w:ascii="Times New Roman Bold" w:eastAsiaTheme="minorHAnsi" w:hAnsi="Times New Roman Bold"/>
      <w:b/>
      <w:bCs/>
      <w:sz w:val="28"/>
      <w:szCs w:val="36"/>
      <w:lang w:val="en-GB"/>
    </w:rPr>
  </w:style>
  <w:style w:type="character" w:styleId="PageNumber">
    <w:name w:val="page number"/>
    <w:basedOn w:val="DefaultParagraphFont"/>
    <w:uiPriority w:val="99"/>
    <w:semiHidden/>
    <w:unhideWhenUsed/>
    <w:rsid w:val="004E0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khbar M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rPr>
      <w:rFonts w:eastAsia="Times New Roman" w:cs="Times New Roman"/>
      <w:sz w:val="24"/>
      <w:szCs w:val="24"/>
      <w:lang w:val="fr-FR"/>
    </w:rPr>
  </w:style>
  <w:style w:type="paragraph" w:styleId="Heading1">
    <w:name w:val="heading 1"/>
    <w:aliases w:val="Part"/>
    <w:basedOn w:val="Normal"/>
    <w:next w:val="Normal"/>
    <w:link w:val="Heading1Char"/>
    <w:qFormat/>
    <w:rsid w:val="00E31FA0"/>
    <w:pPr>
      <w:keepNext/>
      <w:bidi/>
      <w:spacing w:after="120" w:line="216" w:lineRule="auto"/>
      <w:jc w:val="center"/>
      <w:outlineLvl w:val="0"/>
    </w:pPr>
    <w:rPr>
      <w:rFonts w:cs="Akhbar MT"/>
      <w:b/>
      <w:bCs/>
      <w:sz w:val="32"/>
      <w:szCs w:val="32"/>
      <w:lang w:val="en-US" w:bidi="ar-LB"/>
    </w:rPr>
  </w:style>
  <w:style w:type="paragraph" w:styleId="Heading2">
    <w:name w:val="heading 2"/>
    <w:aliases w:val="Chpt"/>
    <w:basedOn w:val="Normal"/>
    <w:next w:val="Normal"/>
    <w:link w:val="Heading2Char"/>
    <w:unhideWhenUsed/>
    <w:qFormat/>
    <w:rsid w:val="00426B61"/>
    <w:pPr>
      <w:keepNext/>
      <w:framePr w:hSpace="180" w:wrap="around" w:vAnchor="text" w:hAnchor="margin" w:y="145"/>
      <w:jc w:val="center"/>
      <w:outlineLvl w:val="1"/>
    </w:pPr>
    <w:rPr>
      <w:rFonts w:eastAsia="SimSun" w:cs="Akhbar MT"/>
      <w:b/>
      <w:bCs/>
      <w:sz w:val="18"/>
      <w:lang w:val="en-US" w:eastAsia="zh-CN" w:bidi="ar-LB"/>
    </w:rPr>
  </w:style>
  <w:style w:type="paragraph" w:styleId="Heading3">
    <w:name w:val="heading 3"/>
    <w:basedOn w:val="Normal"/>
    <w:next w:val="Normal"/>
    <w:link w:val="Heading3Char"/>
    <w:uiPriority w:val="9"/>
    <w:unhideWhenUsed/>
    <w:qFormat/>
    <w:rsid w:val="004E032B"/>
    <w:pPr>
      <w:keepNext/>
      <w:keepLines/>
      <w:spacing w:before="200"/>
      <w:outlineLvl w:val="2"/>
    </w:pPr>
    <w:rPr>
      <w:rFonts w:asciiTheme="majorHAnsi" w:eastAsiaTheme="majorEastAsia" w:hAnsiTheme="majorHAnsi" w:cstheme="majorBidi"/>
      <w:b/>
      <w:bCs/>
      <w:color w:val="4F81BD" w:themeColor="accent1"/>
      <w:sz w:val="22"/>
      <w:szCs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D19C1"/>
    <w:rPr>
      <w:sz w:val="20"/>
      <w:szCs w:val="20"/>
    </w:rPr>
  </w:style>
  <w:style w:type="character" w:customStyle="1" w:styleId="FootnoteTextChar">
    <w:name w:val="Footnote Text Char"/>
    <w:basedOn w:val="DefaultParagraphFont"/>
    <w:link w:val="FootnoteText"/>
    <w:uiPriority w:val="99"/>
    <w:rsid w:val="003D19C1"/>
    <w:rPr>
      <w:rFonts w:eastAsia="Times New Roman" w:cs="Times New Roman"/>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3D19C1"/>
    <w:rPr>
      <w:vertAlign w:val="superscript"/>
    </w:rPr>
  </w:style>
  <w:style w:type="paragraph" w:styleId="BalloonText">
    <w:name w:val="Balloon Text"/>
    <w:basedOn w:val="Normal"/>
    <w:link w:val="BalloonTextChar"/>
    <w:uiPriority w:val="99"/>
    <w:semiHidden/>
    <w:unhideWhenUsed/>
    <w:rsid w:val="003D19C1"/>
    <w:rPr>
      <w:rFonts w:ascii="Tahoma" w:hAnsi="Tahoma" w:cs="Tahoma"/>
      <w:sz w:val="16"/>
      <w:szCs w:val="16"/>
    </w:rPr>
  </w:style>
  <w:style w:type="character" w:customStyle="1" w:styleId="BalloonTextChar">
    <w:name w:val="Balloon Text Char"/>
    <w:basedOn w:val="DefaultParagraphFont"/>
    <w:link w:val="BalloonText"/>
    <w:uiPriority w:val="99"/>
    <w:semiHidden/>
    <w:rsid w:val="003D19C1"/>
    <w:rPr>
      <w:rFonts w:ascii="Tahoma" w:eastAsia="Times New Roman" w:hAnsi="Tahoma" w:cs="Tahoma"/>
      <w:sz w:val="16"/>
      <w:szCs w:val="16"/>
      <w:lang w:val="fr-FR"/>
    </w:rPr>
  </w:style>
  <w:style w:type="paragraph" w:customStyle="1" w:styleId="DocTitle">
    <w:name w:val="DocTitle"/>
    <w:basedOn w:val="Normal"/>
    <w:link w:val="DocTitleChar"/>
    <w:qFormat/>
    <w:rsid w:val="003D19C1"/>
    <w:pPr>
      <w:spacing w:before="240" w:after="360"/>
      <w:jc w:val="center"/>
    </w:pPr>
    <w:rPr>
      <w:rFonts w:cs="Akhbar MT"/>
      <w:bCs/>
      <w:color w:val="7F7F7F"/>
      <w:sz w:val="56"/>
      <w:szCs w:val="72"/>
      <w:lang w:val="en-GB"/>
    </w:rPr>
  </w:style>
  <w:style w:type="character" w:customStyle="1" w:styleId="DocTitleChar">
    <w:name w:val="DocTitle Char"/>
    <w:basedOn w:val="DefaultParagraphFont"/>
    <w:link w:val="DocTitle"/>
    <w:locked/>
    <w:rsid w:val="003D19C1"/>
    <w:rPr>
      <w:rFonts w:eastAsia="Times New Roman"/>
      <w:bCs/>
      <w:color w:val="7F7F7F"/>
      <w:sz w:val="56"/>
      <w:szCs w:val="72"/>
      <w:lang w:val="en-GB"/>
    </w:rPr>
  </w:style>
  <w:style w:type="paragraph" w:customStyle="1" w:styleId="Hidden">
    <w:name w:val="Hidden"/>
    <w:basedOn w:val="Normal"/>
    <w:link w:val="HiddenChar"/>
    <w:qFormat/>
    <w:rsid w:val="003D19C1"/>
    <w:pPr>
      <w:spacing w:line="20" w:lineRule="exact"/>
    </w:pPr>
    <w:rPr>
      <w:rFonts w:cs="Akhbar MT"/>
      <w:sz w:val="2"/>
      <w:szCs w:val="30"/>
      <w:lang w:val="en-GB"/>
    </w:rPr>
  </w:style>
  <w:style w:type="character" w:customStyle="1" w:styleId="HiddenChar">
    <w:name w:val="Hidden Char"/>
    <w:basedOn w:val="DefaultParagraphFont"/>
    <w:link w:val="Hidden"/>
    <w:locked/>
    <w:rsid w:val="003D19C1"/>
    <w:rPr>
      <w:rFonts w:eastAsia="Times New Roman"/>
      <w:sz w:val="2"/>
      <w:szCs w:val="30"/>
      <w:lang w:val="en-GB"/>
    </w:rPr>
  </w:style>
  <w:style w:type="paragraph" w:styleId="Header">
    <w:name w:val="header"/>
    <w:basedOn w:val="Normal"/>
    <w:link w:val="HeaderChar"/>
    <w:uiPriority w:val="99"/>
    <w:unhideWhenUsed/>
    <w:rsid w:val="006911E4"/>
    <w:pPr>
      <w:tabs>
        <w:tab w:val="center" w:pos="4680"/>
        <w:tab w:val="right" w:pos="9360"/>
      </w:tabs>
    </w:pPr>
  </w:style>
  <w:style w:type="character" w:customStyle="1" w:styleId="HeaderChar">
    <w:name w:val="Header Char"/>
    <w:basedOn w:val="DefaultParagraphFont"/>
    <w:link w:val="Header"/>
    <w:uiPriority w:val="99"/>
    <w:rsid w:val="006911E4"/>
    <w:rPr>
      <w:rFonts w:eastAsia="Times New Roman" w:cs="Times New Roman"/>
      <w:sz w:val="24"/>
      <w:szCs w:val="24"/>
      <w:lang w:val="fr-FR"/>
    </w:rPr>
  </w:style>
  <w:style w:type="paragraph" w:styleId="Footer">
    <w:name w:val="footer"/>
    <w:basedOn w:val="Normal"/>
    <w:link w:val="FooterChar"/>
    <w:uiPriority w:val="99"/>
    <w:unhideWhenUsed/>
    <w:rsid w:val="006911E4"/>
    <w:pPr>
      <w:tabs>
        <w:tab w:val="center" w:pos="4680"/>
        <w:tab w:val="right" w:pos="9360"/>
      </w:tabs>
    </w:pPr>
  </w:style>
  <w:style w:type="character" w:customStyle="1" w:styleId="FooterChar">
    <w:name w:val="Footer Char"/>
    <w:basedOn w:val="DefaultParagraphFont"/>
    <w:link w:val="Footer"/>
    <w:uiPriority w:val="99"/>
    <w:rsid w:val="006911E4"/>
    <w:rPr>
      <w:rFonts w:eastAsia="Times New Roman" w:cs="Times New Roman"/>
      <w:sz w:val="24"/>
      <w:szCs w:val="24"/>
      <w:lang w:val="fr-FR"/>
    </w:rPr>
  </w:style>
  <w:style w:type="paragraph" w:customStyle="1" w:styleId="LanguageSymbol">
    <w:name w:val="LanguageSymbol"/>
    <w:basedOn w:val="Normal"/>
    <w:link w:val="LanguageSymbolChar"/>
    <w:qFormat/>
    <w:rsid w:val="006911E4"/>
    <w:pPr>
      <w:framePr w:h="655" w:hRule="exact" w:hSpace="181" w:wrap="around" w:vAnchor="page" w:hAnchor="page" w:x="10667" w:y="899"/>
      <w:spacing w:before="120"/>
    </w:pPr>
    <w:rPr>
      <w:rFonts w:eastAsia="Calibri" w:cs="Akhbar MT"/>
      <w:b/>
      <w:color w:val="808080"/>
      <w:sz w:val="56"/>
      <w:szCs w:val="56"/>
      <w:lang w:val="en-GB"/>
    </w:rPr>
  </w:style>
  <w:style w:type="character" w:customStyle="1" w:styleId="LanguageSymbolChar">
    <w:name w:val="LanguageSymbol Char"/>
    <w:basedOn w:val="DefaultParagraphFont"/>
    <w:link w:val="LanguageSymbol"/>
    <w:rsid w:val="006911E4"/>
    <w:rPr>
      <w:rFonts w:eastAsia="Calibri"/>
      <w:b/>
      <w:color w:val="808080"/>
      <w:sz w:val="56"/>
      <w:szCs w:val="56"/>
      <w:lang w:val="en-GB"/>
    </w:rPr>
  </w:style>
  <w:style w:type="table" w:styleId="TableGrid">
    <w:name w:val="Table Grid"/>
    <w:basedOn w:val="TableNormal"/>
    <w:uiPriority w:val="59"/>
    <w:rsid w:val="00D4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F52"/>
    <w:pPr>
      <w:ind w:left="720"/>
      <w:contextualSpacing/>
    </w:pPr>
  </w:style>
  <w:style w:type="character" w:customStyle="1" w:styleId="shorttext">
    <w:name w:val="short_text"/>
    <w:basedOn w:val="DefaultParagraphFont"/>
    <w:rsid w:val="00A16907"/>
  </w:style>
  <w:style w:type="character" w:customStyle="1" w:styleId="hps">
    <w:name w:val="hps"/>
    <w:basedOn w:val="DefaultParagraphFont"/>
    <w:rsid w:val="00A16907"/>
  </w:style>
  <w:style w:type="character" w:styleId="Hyperlink">
    <w:name w:val="Hyperlink"/>
    <w:basedOn w:val="DefaultParagraphFont"/>
    <w:uiPriority w:val="99"/>
    <w:unhideWhenUsed/>
    <w:rsid w:val="00162915"/>
    <w:rPr>
      <w:color w:val="0000FF" w:themeColor="hyperlink"/>
      <w:u w:val="single"/>
    </w:rPr>
  </w:style>
  <w:style w:type="character" w:customStyle="1" w:styleId="Heading1Char">
    <w:name w:val="Heading 1 Char"/>
    <w:aliases w:val="Part Char"/>
    <w:basedOn w:val="DefaultParagraphFont"/>
    <w:link w:val="Heading1"/>
    <w:rsid w:val="00E31FA0"/>
    <w:rPr>
      <w:rFonts w:eastAsia="Times New Roman"/>
      <w:b/>
      <w:bCs/>
      <w:sz w:val="32"/>
      <w:szCs w:val="32"/>
      <w:lang w:bidi="ar-LB"/>
    </w:rPr>
  </w:style>
  <w:style w:type="character" w:customStyle="1" w:styleId="Heading2Char">
    <w:name w:val="Heading 2 Char"/>
    <w:aliases w:val="Chpt Char"/>
    <w:basedOn w:val="DefaultParagraphFont"/>
    <w:link w:val="Heading2"/>
    <w:rsid w:val="00426B61"/>
    <w:rPr>
      <w:rFonts w:eastAsia="SimSun"/>
      <w:b/>
      <w:bCs/>
      <w:sz w:val="18"/>
      <w:szCs w:val="24"/>
      <w:lang w:eastAsia="zh-CN" w:bidi="ar-LB"/>
    </w:rPr>
  </w:style>
  <w:style w:type="character" w:customStyle="1" w:styleId="Heading3Char">
    <w:name w:val="Heading 3 Char"/>
    <w:basedOn w:val="DefaultParagraphFont"/>
    <w:link w:val="Heading3"/>
    <w:uiPriority w:val="9"/>
    <w:rsid w:val="004E032B"/>
    <w:rPr>
      <w:rFonts w:asciiTheme="majorHAnsi" w:eastAsiaTheme="majorEastAsia" w:hAnsiTheme="majorHAnsi" w:cstheme="majorBidi"/>
      <w:b/>
      <w:bCs/>
      <w:color w:val="4F81BD" w:themeColor="accent1"/>
      <w:sz w:val="22"/>
      <w:szCs w:val="30"/>
      <w:lang w:val="en-GB"/>
    </w:rPr>
  </w:style>
  <w:style w:type="paragraph" w:customStyle="1" w:styleId="Note">
    <w:name w:val="Note"/>
    <w:basedOn w:val="Normal"/>
    <w:link w:val="NoteChar"/>
    <w:autoRedefine/>
    <w:qFormat/>
    <w:rsid w:val="004E032B"/>
    <w:pPr>
      <w:pBdr>
        <w:top w:val="single" w:sz="4" w:space="0" w:color="auto"/>
      </w:pBdr>
      <w:jc w:val="center"/>
      <w:textboxTightWrap w:val="allLines"/>
    </w:pPr>
    <w:rPr>
      <w:rFonts w:eastAsiaTheme="minorHAnsi" w:cs="Akhbar MT"/>
      <w:iCs/>
      <w:sz w:val="20"/>
      <w:szCs w:val="28"/>
      <w:lang w:val="en-US"/>
    </w:rPr>
  </w:style>
  <w:style w:type="character" w:customStyle="1" w:styleId="NoteChar">
    <w:name w:val="Note Char"/>
    <w:basedOn w:val="DefaultParagraphFont"/>
    <w:link w:val="Note"/>
    <w:rsid w:val="004E032B"/>
    <w:rPr>
      <w:rFonts w:eastAsiaTheme="minorHAnsi"/>
      <w:iCs/>
      <w:szCs w:val="28"/>
    </w:rPr>
  </w:style>
  <w:style w:type="paragraph" w:customStyle="1" w:styleId="NewPara">
    <w:name w:val="NewPara"/>
    <w:basedOn w:val="ListParagraph"/>
    <w:link w:val="NewParaChar"/>
    <w:qFormat/>
    <w:rsid w:val="004E032B"/>
    <w:pPr>
      <w:numPr>
        <w:numId w:val="1"/>
      </w:numPr>
      <w:spacing w:after="200"/>
      <w:contextualSpacing w:val="0"/>
    </w:pPr>
    <w:rPr>
      <w:rFonts w:eastAsiaTheme="minorHAnsi" w:cs="Akhbar MT"/>
      <w:sz w:val="22"/>
      <w:szCs w:val="30"/>
      <w:lang w:val="en-GB"/>
    </w:rPr>
  </w:style>
  <w:style w:type="character" w:customStyle="1" w:styleId="NewParaChar">
    <w:name w:val="NewPara Char"/>
    <w:basedOn w:val="DefaultParagraphFont"/>
    <w:link w:val="NewPara"/>
    <w:rsid w:val="004E032B"/>
    <w:rPr>
      <w:rFonts w:eastAsiaTheme="minorHAnsi"/>
      <w:sz w:val="22"/>
      <w:szCs w:val="30"/>
      <w:lang w:val="en-GB"/>
    </w:rPr>
  </w:style>
  <w:style w:type="paragraph" w:customStyle="1" w:styleId="BulletList">
    <w:name w:val="Bullet List"/>
    <w:basedOn w:val="ListParagraph"/>
    <w:link w:val="BulletListChar"/>
    <w:qFormat/>
    <w:rsid w:val="004E032B"/>
    <w:pPr>
      <w:numPr>
        <w:numId w:val="2"/>
      </w:numPr>
      <w:spacing w:after="200"/>
    </w:pPr>
    <w:rPr>
      <w:rFonts w:eastAsiaTheme="minorHAnsi" w:cs="Akhbar MT"/>
      <w:sz w:val="22"/>
      <w:szCs w:val="30"/>
      <w:lang w:val="en-GB"/>
    </w:rPr>
  </w:style>
  <w:style w:type="character" w:customStyle="1" w:styleId="BulletListChar">
    <w:name w:val="Bullet List Char"/>
    <w:basedOn w:val="DefaultParagraphFont"/>
    <w:link w:val="BulletList"/>
    <w:rsid w:val="004E032B"/>
    <w:rPr>
      <w:rFonts w:eastAsiaTheme="minorHAnsi"/>
      <w:sz w:val="22"/>
      <w:szCs w:val="30"/>
      <w:lang w:val="en-GB"/>
    </w:rPr>
  </w:style>
  <w:style w:type="paragraph" w:customStyle="1" w:styleId="SummaryBoxText">
    <w:name w:val="Summary Box Text"/>
    <w:basedOn w:val="Normal"/>
    <w:link w:val="SummaryBoxTextChar"/>
    <w:qFormat/>
    <w:rsid w:val="004E032B"/>
    <w:pPr>
      <w:spacing w:after="200" w:line="360" w:lineRule="auto"/>
    </w:pPr>
    <w:rPr>
      <w:rFonts w:eastAsiaTheme="minorHAnsi" w:cs="Akhbar MT"/>
      <w:sz w:val="22"/>
      <w:szCs w:val="30"/>
      <w:lang w:val="en-GB"/>
    </w:rPr>
  </w:style>
  <w:style w:type="character" w:customStyle="1" w:styleId="SummaryBoxTextChar">
    <w:name w:val="Summary Box Text Char"/>
    <w:basedOn w:val="DefaultParagraphFont"/>
    <w:link w:val="SummaryBoxText"/>
    <w:rsid w:val="004E032B"/>
    <w:rPr>
      <w:rFonts w:eastAsiaTheme="minorHAnsi"/>
      <w:sz w:val="22"/>
      <w:szCs w:val="30"/>
      <w:lang w:val="en-GB"/>
    </w:rPr>
  </w:style>
  <w:style w:type="paragraph" w:customStyle="1" w:styleId="Underlined">
    <w:name w:val="Underlined"/>
    <w:basedOn w:val="Normal"/>
    <w:link w:val="UnderlinedChar"/>
    <w:qFormat/>
    <w:rsid w:val="004E032B"/>
    <w:pPr>
      <w:pBdr>
        <w:bottom w:val="single" w:sz="12" w:space="1" w:color="auto"/>
      </w:pBdr>
      <w:spacing w:after="200"/>
    </w:pPr>
    <w:rPr>
      <w:rFonts w:eastAsiaTheme="minorHAnsi" w:cs="Akhbar MT"/>
      <w:sz w:val="22"/>
      <w:szCs w:val="30"/>
      <w:lang w:val="en-GB"/>
    </w:rPr>
  </w:style>
  <w:style w:type="character" w:customStyle="1" w:styleId="UnderlinedChar">
    <w:name w:val="Underlined Char"/>
    <w:basedOn w:val="DefaultParagraphFont"/>
    <w:link w:val="Underlined"/>
    <w:rsid w:val="004E032B"/>
    <w:rPr>
      <w:rFonts w:eastAsiaTheme="minorHAnsi"/>
      <w:sz w:val="22"/>
      <w:szCs w:val="30"/>
      <w:lang w:val="en-GB"/>
    </w:rPr>
  </w:style>
  <w:style w:type="paragraph" w:customStyle="1" w:styleId="MeetingInfo">
    <w:name w:val="MeetingInfo"/>
    <w:basedOn w:val="Normal"/>
    <w:link w:val="MeetingInfoChar"/>
    <w:qFormat/>
    <w:rsid w:val="004E032B"/>
    <w:pPr>
      <w:pBdr>
        <w:top w:val="single" w:sz="8" w:space="6" w:color="auto"/>
        <w:left w:val="single" w:sz="8" w:space="0" w:color="auto"/>
        <w:bottom w:val="single" w:sz="8" w:space="6" w:color="auto"/>
        <w:right w:val="single" w:sz="8" w:space="0" w:color="auto"/>
        <w:between w:val="single" w:sz="8" w:space="6" w:color="auto"/>
        <w:bar w:val="single" w:sz="8" w:color="auto"/>
      </w:pBdr>
      <w:spacing w:after="200"/>
      <w:jc w:val="center"/>
    </w:pPr>
    <w:rPr>
      <w:rFonts w:ascii="Times New Roman Bold" w:eastAsiaTheme="minorHAnsi" w:hAnsi="Times New Roman Bold" w:cs="Akhbar MT"/>
      <w:b/>
      <w:bCs/>
      <w:sz w:val="28"/>
      <w:szCs w:val="36"/>
      <w:lang w:val="en-GB"/>
    </w:rPr>
  </w:style>
  <w:style w:type="character" w:customStyle="1" w:styleId="MeetingInfoChar">
    <w:name w:val="MeetingInfo Char"/>
    <w:basedOn w:val="DefaultParagraphFont"/>
    <w:link w:val="MeetingInfo"/>
    <w:rsid w:val="004E032B"/>
    <w:rPr>
      <w:rFonts w:ascii="Times New Roman Bold" w:eastAsiaTheme="minorHAnsi" w:hAnsi="Times New Roman Bold"/>
      <w:b/>
      <w:bCs/>
      <w:sz w:val="28"/>
      <w:szCs w:val="36"/>
      <w:lang w:val="en-GB"/>
    </w:rPr>
  </w:style>
  <w:style w:type="character" w:styleId="PageNumber">
    <w:name w:val="page number"/>
    <w:basedOn w:val="DefaultParagraphFont"/>
    <w:uiPriority w:val="99"/>
    <w:semiHidden/>
    <w:unhideWhenUsed/>
    <w:rsid w:val="004E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62199">
      <w:bodyDiv w:val="1"/>
      <w:marLeft w:val="0"/>
      <w:marRight w:val="0"/>
      <w:marTop w:val="0"/>
      <w:marBottom w:val="0"/>
      <w:divBdr>
        <w:top w:val="none" w:sz="0" w:space="0" w:color="auto"/>
        <w:left w:val="none" w:sz="0" w:space="0" w:color="auto"/>
        <w:bottom w:val="none" w:sz="0" w:space="0" w:color="auto"/>
        <w:right w:val="none" w:sz="0" w:space="0" w:color="auto"/>
      </w:divBdr>
    </w:div>
    <w:div w:id="648750909">
      <w:bodyDiv w:val="1"/>
      <w:marLeft w:val="0"/>
      <w:marRight w:val="0"/>
      <w:marTop w:val="0"/>
      <w:marBottom w:val="0"/>
      <w:divBdr>
        <w:top w:val="none" w:sz="0" w:space="0" w:color="auto"/>
        <w:left w:val="none" w:sz="0" w:space="0" w:color="auto"/>
        <w:bottom w:val="none" w:sz="0" w:space="0" w:color="auto"/>
        <w:right w:val="none" w:sz="0" w:space="0" w:color="auto"/>
      </w:divBdr>
    </w:div>
    <w:div w:id="8316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a-ad351e.pdf" TargetMode="External"/><Relationship Id="rId2" Type="http://schemas.openxmlformats.org/officeDocument/2006/relationships/hyperlink" Target="http://www.fao.org/3/a-ad351e.pdf" TargetMode="External"/><Relationship Id="rId1" Type="http://schemas.openxmlformats.org/officeDocument/2006/relationships/hyperlink" Target="http://www.nmfs.noaa.gov/aquaculture/docs/research/jsa_draft_aq_research_pl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32A4-4D4C-44DD-AB8C-2F05CE70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dc:creator>
  <cp:lastModifiedBy>Azza Ibrahim (CPAM)</cp:lastModifiedBy>
  <cp:revision>31</cp:revision>
  <cp:lastPrinted>2015-08-04T14:19:00Z</cp:lastPrinted>
  <dcterms:created xsi:type="dcterms:W3CDTF">2015-08-04T13:24:00Z</dcterms:created>
  <dcterms:modified xsi:type="dcterms:W3CDTF">2015-08-18T14:26:00Z</dcterms:modified>
</cp:coreProperties>
</file>