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22"/>
        </w:rPr>
        <w:id w:val="24528116"/>
      </w:sdtPr>
      <w:sdtEndPr/>
      <w:sdtContent>
        <w:p w:rsidR="003929E2" w:rsidRPr="0073685B" w:rsidRDefault="003929E2" w:rsidP="006F4E49">
          <w:pPr>
            <w:pStyle w:val="Hidden"/>
          </w:pPr>
        </w:p>
        <w:p w:rsidR="003929E2" w:rsidRPr="001612D9" w:rsidRDefault="006F4E49" w:rsidP="006F4E49">
          <w:pPr>
            <w:pStyle w:val="DocTitle"/>
          </w:pPr>
          <w:bookmarkStart w:id="0" w:name="CoverTitleBookmark"/>
          <w:bookmarkStart w:id="1" w:name="CoverBookmark"/>
          <w:r w:rsidRPr="001C53FD">
            <w:rPr>
              <w:smallCaps/>
            </w:rPr>
            <w:t>Комитет по рыбному хозяйству</w:t>
          </w:r>
        </w:p>
        <w:bookmarkEnd w:id="0"/>
        <w:p w:rsidR="003929E2" w:rsidRPr="00122A71" w:rsidRDefault="006F4E49" w:rsidP="006F4E49">
          <w:pPr>
            <w:pStyle w:val="MeetingInfo"/>
          </w:pPr>
          <w:r w:rsidRPr="001C53FD">
            <w:t>ПОДКОМИТЕТ ПО АКВАКУЛЬТУРЕ</w:t>
          </w:r>
        </w:p>
        <w:p w:rsidR="003929E2" w:rsidRPr="006F4E49" w:rsidRDefault="006F4E49" w:rsidP="006F4E49">
          <w:pPr>
            <w:pStyle w:val="MeetingInfo"/>
            <w:rPr>
              <w:rFonts w:asciiTheme="minorHAnsi" w:hAnsiTheme="minorHAnsi"/>
            </w:rPr>
          </w:pPr>
          <w:r w:rsidRPr="00F84185">
            <w:t>Восьмая сессия</w:t>
          </w:r>
        </w:p>
        <w:p w:rsidR="003929E2" w:rsidRPr="00F84185" w:rsidRDefault="006F4E49" w:rsidP="006F4E49">
          <w:pPr>
            <w:pStyle w:val="MeetingInfo"/>
          </w:pPr>
          <w:r w:rsidRPr="00F84185">
            <w:t>Бразилиа</w:t>
          </w:r>
          <w:r w:rsidR="003929E2" w:rsidRPr="00F84185">
            <w:t xml:space="preserve">, </w:t>
          </w:r>
          <w:r w:rsidRPr="00F84185">
            <w:t>Бразилия</w:t>
          </w:r>
          <w:r w:rsidR="003929E2" w:rsidRPr="00F84185">
            <w:t xml:space="preserve">, 5–9 </w:t>
          </w:r>
          <w:r w:rsidRPr="00F84185">
            <w:t>октября</w:t>
          </w:r>
          <w:r w:rsidR="003929E2" w:rsidRPr="00F84185">
            <w:t xml:space="preserve"> 2015</w:t>
          </w:r>
          <w:r w:rsidRPr="00F84185">
            <w:t xml:space="preserve"> года</w:t>
          </w:r>
        </w:p>
        <w:p w:rsidR="003929E2" w:rsidRPr="006F4E49" w:rsidRDefault="006F4E49" w:rsidP="006F4E49">
          <w:pPr>
            <w:pStyle w:val="MeetingInfo"/>
            <w:rPr>
              <w:szCs w:val="28"/>
            </w:rPr>
          </w:pPr>
          <w:r w:rsidRPr="006F4E49">
            <w:rPr>
              <w:rFonts w:ascii="Times New Roman" w:hAnsi="Times New Roman"/>
              <w:bCs w:val="0"/>
              <w:szCs w:val="28"/>
            </w:rPr>
            <w:t>ПРЕДВАРИТЕЛЬНАЯ ПОВЕСТКА ДНЯ И РАСПИСАНИЕ РАБОТЫ</w:t>
          </w:r>
        </w:p>
        <w:p w:rsidR="003929E2" w:rsidRPr="001612D9" w:rsidRDefault="003929E2" w:rsidP="006F4E49">
          <w:r w:rsidRPr="0073685B">
            <w:t xml:space="preserve"> </w:t>
          </w:r>
          <w:bookmarkEnd w:id="1"/>
          <w:r w:rsidRPr="0073685B">
            <w:t xml:space="preserve"> </w:t>
          </w:r>
          <w:bookmarkStart w:id="2" w:name="TableOfContentsRangeBookmark"/>
          <w:r w:rsidRPr="0073685B">
            <w:t xml:space="preserve"> </w:t>
          </w:r>
          <w:bookmarkEnd w:id="2"/>
          <w:r w:rsidRPr="0073685B">
            <w:t xml:space="preserve"> </w:t>
          </w:r>
          <w:bookmarkStart w:id="3" w:name="SummaryBoxBookmark"/>
          <w:r w:rsidRPr="0073685B">
            <w:t xml:space="preserve"> </w:t>
          </w:r>
        </w:p>
        <w:bookmarkEnd w:id="3" w:displacedByCustomXml="next"/>
      </w:sdtContent>
    </w:sdt>
    <w:tbl>
      <w:tblPr>
        <w:tblW w:w="9257" w:type="dxa"/>
        <w:tblLayout w:type="fixed"/>
        <w:tblLook w:val="0000" w:firstRow="0" w:lastRow="0" w:firstColumn="0" w:lastColumn="0" w:noHBand="0" w:noVBand="0"/>
      </w:tblPr>
      <w:tblGrid>
        <w:gridCol w:w="959"/>
        <w:gridCol w:w="5605"/>
        <w:gridCol w:w="65"/>
        <w:gridCol w:w="2364"/>
        <w:gridCol w:w="264"/>
      </w:tblGrid>
      <w:tr w:rsidR="003929E2" w:rsidRPr="00122A71" w:rsidTr="001E3F0A">
        <w:trPr>
          <w:gridAfter w:val="1"/>
          <w:wAfter w:w="264" w:type="dxa"/>
          <w:cantSplit/>
        </w:trPr>
        <w:tc>
          <w:tcPr>
            <w:tcW w:w="8993" w:type="dxa"/>
            <w:gridSpan w:val="4"/>
          </w:tcPr>
          <w:p w:rsidR="003929E2" w:rsidRPr="001612D9" w:rsidRDefault="003929E2" w:rsidP="006F4E49">
            <w:pPr>
              <w:jc w:val="center"/>
              <w:rPr>
                <w:b/>
              </w:rPr>
            </w:pPr>
          </w:p>
          <w:p w:rsidR="003929E2" w:rsidRPr="001612D9" w:rsidRDefault="003929E2" w:rsidP="006F4E49">
            <w:pPr>
              <w:jc w:val="center"/>
              <w:rPr>
                <w:b/>
              </w:rPr>
            </w:pPr>
            <w:r>
              <w:rPr>
                <w:b/>
              </w:rPr>
              <w:t>Понедельник, 5 октября 2015 года</w:t>
            </w:r>
          </w:p>
          <w:p w:rsidR="003929E2" w:rsidRPr="001612D9" w:rsidRDefault="003929E2" w:rsidP="006F4E49">
            <w:pPr>
              <w:jc w:val="center"/>
              <w:rPr>
                <w:b/>
              </w:rPr>
            </w:pPr>
          </w:p>
          <w:p w:rsidR="003929E2" w:rsidRPr="001612D9" w:rsidRDefault="003929E2" w:rsidP="006F4E49">
            <w:pPr>
              <w:jc w:val="center"/>
              <w:rPr>
                <w:b/>
              </w:rPr>
            </w:pPr>
            <w:r>
              <w:rPr>
                <w:b/>
              </w:rPr>
              <w:t>Первая половина дня: 09:30</w:t>
            </w:r>
          </w:p>
          <w:p w:rsidR="003929E2" w:rsidRPr="001612D9" w:rsidRDefault="003929E2" w:rsidP="006F4E49">
            <w:pPr>
              <w:jc w:val="center"/>
              <w:rPr>
                <w:b/>
              </w:rPr>
            </w:pPr>
          </w:p>
        </w:tc>
      </w:tr>
      <w:tr w:rsidR="003929E2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3929E2" w:rsidRPr="001612D9" w:rsidRDefault="003929E2" w:rsidP="006F4E49">
            <w:r>
              <w:t>1.</w:t>
            </w:r>
          </w:p>
        </w:tc>
        <w:tc>
          <w:tcPr>
            <w:tcW w:w="5670" w:type="dxa"/>
            <w:gridSpan w:val="2"/>
          </w:tcPr>
          <w:p w:rsidR="003929E2" w:rsidRPr="001612D9" w:rsidRDefault="003929E2" w:rsidP="006F4E49">
            <w:r>
              <w:t>Открытие сессии</w:t>
            </w:r>
          </w:p>
          <w:p w:rsidR="003929E2" w:rsidRPr="001612D9" w:rsidRDefault="003929E2" w:rsidP="006F4E49"/>
        </w:tc>
        <w:tc>
          <w:tcPr>
            <w:tcW w:w="2364" w:type="dxa"/>
          </w:tcPr>
          <w:p w:rsidR="003929E2" w:rsidRPr="001612D9" w:rsidRDefault="003929E2" w:rsidP="006F4E49"/>
        </w:tc>
      </w:tr>
      <w:tr w:rsidR="003929E2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3929E2" w:rsidRPr="001612D9" w:rsidRDefault="003929E2" w:rsidP="006F4E49">
            <w:r>
              <w:t>2.</w:t>
            </w:r>
          </w:p>
        </w:tc>
        <w:tc>
          <w:tcPr>
            <w:tcW w:w="5670" w:type="dxa"/>
            <w:gridSpan w:val="2"/>
          </w:tcPr>
          <w:p w:rsidR="003929E2" w:rsidRPr="001612D9" w:rsidRDefault="003929E2" w:rsidP="006F4E49">
            <w:r>
              <w:t>Утверждение повестки дня и организации работы сессии и назначение членов Редакционного комитета: для принятия решения</w:t>
            </w:r>
          </w:p>
          <w:p w:rsidR="003929E2" w:rsidRPr="001612D9" w:rsidRDefault="003929E2" w:rsidP="006F4E49"/>
        </w:tc>
        <w:tc>
          <w:tcPr>
            <w:tcW w:w="2364" w:type="dxa"/>
          </w:tcPr>
          <w:p w:rsidR="003929E2" w:rsidRPr="001612D9" w:rsidRDefault="003929E2" w:rsidP="006F4E49">
            <w:r>
              <w:t>COFI:AQ/VIII/2015/1</w:t>
            </w:r>
          </w:p>
          <w:p w:rsidR="003929E2" w:rsidRPr="001612D9" w:rsidRDefault="003929E2" w:rsidP="006F4E49"/>
        </w:tc>
      </w:tr>
      <w:tr w:rsidR="003929E2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3929E2" w:rsidRPr="001612D9" w:rsidRDefault="003929E2" w:rsidP="006F4E49">
            <w:r>
              <w:t>3.</w:t>
            </w:r>
          </w:p>
        </w:tc>
        <w:tc>
          <w:tcPr>
            <w:tcW w:w="5670" w:type="dxa"/>
            <w:gridSpan w:val="2"/>
          </w:tcPr>
          <w:p w:rsidR="003929E2" w:rsidRPr="001612D9" w:rsidRDefault="003929E2" w:rsidP="006F4E49">
            <w:r>
              <w:t>Меры Департамента ФАО по рыбному хозяйству и аквакультуре по осуществлению рекомендаций прошлых сессий Подкомитета КРХ по аквакультуре: для обсуждения и выработки рекомендаций</w:t>
            </w:r>
          </w:p>
          <w:p w:rsidR="003929E2" w:rsidRPr="001612D9" w:rsidRDefault="003929E2" w:rsidP="006F4E49"/>
        </w:tc>
        <w:tc>
          <w:tcPr>
            <w:tcW w:w="2364" w:type="dxa"/>
          </w:tcPr>
          <w:p w:rsidR="003929E2" w:rsidRPr="001612D9" w:rsidRDefault="003929E2" w:rsidP="006F4E49">
            <w:r>
              <w:t>COFI:AQ/VIII/2015/2</w:t>
            </w:r>
          </w:p>
        </w:tc>
      </w:tr>
      <w:tr w:rsidR="003929E2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3929E2" w:rsidRPr="001612D9" w:rsidRDefault="003929E2" w:rsidP="006F4E49">
            <w:r>
              <w:t>4.</w:t>
            </w:r>
          </w:p>
        </w:tc>
        <w:tc>
          <w:tcPr>
            <w:tcW w:w="5670" w:type="dxa"/>
            <w:gridSpan w:val="2"/>
          </w:tcPr>
          <w:p w:rsidR="003929E2" w:rsidRPr="001612D9" w:rsidRDefault="00801BB2" w:rsidP="006F4E49">
            <w:r w:rsidRPr="00801BB2">
              <w:t>Подготовка отчетов о применении положений Кодекса ведения ответственного рыболовства (КВОР), касающихся аквакультуры и товарного рыбоводства, с использованием нового механизма представления отчетности: для обсуждения и выработки рекомендаций</w:t>
            </w:r>
          </w:p>
          <w:p w:rsidR="003929E2" w:rsidRPr="001612D9" w:rsidRDefault="003929E2" w:rsidP="006F4E49"/>
        </w:tc>
        <w:tc>
          <w:tcPr>
            <w:tcW w:w="2364" w:type="dxa"/>
          </w:tcPr>
          <w:p w:rsidR="003929E2" w:rsidRPr="001612D9" w:rsidRDefault="003929E2" w:rsidP="006F4E49">
            <w:r>
              <w:t>COFI:AQ/VIII/2015/3</w:t>
            </w:r>
          </w:p>
        </w:tc>
      </w:tr>
      <w:tr w:rsidR="003929E2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3929E2" w:rsidRPr="001612D9" w:rsidRDefault="003929E2" w:rsidP="006F4E49"/>
        </w:tc>
        <w:tc>
          <w:tcPr>
            <w:tcW w:w="5670" w:type="dxa"/>
            <w:gridSpan w:val="2"/>
          </w:tcPr>
          <w:p w:rsidR="003929E2" w:rsidRPr="001612D9" w:rsidRDefault="003929E2" w:rsidP="003F0764"/>
        </w:tc>
        <w:tc>
          <w:tcPr>
            <w:tcW w:w="2364" w:type="dxa"/>
          </w:tcPr>
          <w:p w:rsidR="003929E2" w:rsidRPr="001612D9" w:rsidRDefault="003929E2" w:rsidP="006F4E49"/>
        </w:tc>
      </w:tr>
      <w:tr w:rsidR="003929E2" w:rsidRPr="00122A71" w:rsidTr="001E3F0A">
        <w:trPr>
          <w:gridAfter w:val="1"/>
          <w:wAfter w:w="264" w:type="dxa"/>
          <w:cantSplit/>
        </w:trPr>
        <w:tc>
          <w:tcPr>
            <w:tcW w:w="8993" w:type="dxa"/>
            <w:gridSpan w:val="4"/>
          </w:tcPr>
          <w:p w:rsidR="003929E2" w:rsidRPr="00CF4D4F" w:rsidRDefault="003929E2" w:rsidP="006F4E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Вторая половина дня: 14:30</w:t>
            </w:r>
          </w:p>
          <w:p w:rsidR="003929E2" w:rsidRPr="001612D9" w:rsidRDefault="003929E2" w:rsidP="006F4E49"/>
        </w:tc>
      </w:tr>
      <w:tr w:rsidR="003929E2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3929E2" w:rsidRPr="001612D9" w:rsidRDefault="003929E2" w:rsidP="006F4E49"/>
        </w:tc>
        <w:tc>
          <w:tcPr>
            <w:tcW w:w="5670" w:type="dxa"/>
            <w:gridSpan w:val="2"/>
          </w:tcPr>
          <w:p w:rsidR="003929E2" w:rsidRDefault="003929E2" w:rsidP="006F4E49">
            <w:pPr>
              <w:rPr>
                <w:lang w:val="en-US"/>
              </w:rPr>
            </w:pPr>
            <w:r>
              <w:t>Продолжение</w:t>
            </w:r>
          </w:p>
          <w:p w:rsidR="001E3F0A" w:rsidRPr="001E3F0A" w:rsidRDefault="001E3F0A" w:rsidP="006F4E49">
            <w:pPr>
              <w:rPr>
                <w:lang w:val="en-US"/>
              </w:rPr>
            </w:pPr>
          </w:p>
        </w:tc>
        <w:tc>
          <w:tcPr>
            <w:tcW w:w="2364" w:type="dxa"/>
          </w:tcPr>
          <w:p w:rsidR="003929E2" w:rsidRPr="001612D9" w:rsidRDefault="003929E2" w:rsidP="006F4E49"/>
        </w:tc>
      </w:tr>
      <w:tr w:rsidR="001E3F0A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1E3F0A" w:rsidRPr="001612D9" w:rsidRDefault="001E3F0A" w:rsidP="00DC23E2">
            <w:r>
              <w:t>5.</w:t>
            </w:r>
          </w:p>
        </w:tc>
        <w:tc>
          <w:tcPr>
            <w:tcW w:w="5670" w:type="dxa"/>
            <w:gridSpan w:val="2"/>
          </w:tcPr>
          <w:p w:rsidR="001E3F0A" w:rsidRPr="001612D9" w:rsidRDefault="001E3F0A" w:rsidP="00DC23E2">
            <w:r>
              <w:t>Доклад Секретариата Подкомитета КРХ по торговле рыбой: для сведения</w:t>
            </w:r>
          </w:p>
        </w:tc>
        <w:tc>
          <w:tcPr>
            <w:tcW w:w="2364" w:type="dxa"/>
          </w:tcPr>
          <w:p w:rsidR="001E3F0A" w:rsidRPr="001612D9" w:rsidRDefault="001E3F0A" w:rsidP="00DC23E2">
            <w:r>
              <w:t>COFI:AQ/VIII/2015/4</w:t>
            </w:r>
          </w:p>
        </w:tc>
      </w:tr>
      <w:tr w:rsidR="001E3F0A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1E3F0A" w:rsidRPr="001612D9" w:rsidRDefault="001E3F0A" w:rsidP="006F4E49"/>
        </w:tc>
        <w:tc>
          <w:tcPr>
            <w:tcW w:w="5670" w:type="dxa"/>
            <w:gridSpan w:val="2"/>
          </w:tcPr>
          <w:p w:rsidR="001E3F0A" w:rsidRDefault="001E3F0A" w:rsidP="006F4E49"/>
        </w:tc>
        <w:tc>
          <w:tcPr>
            <w:tcW w:w="2364" w:type="dxa"/>
          </w:tcPr>
          <w:p w:rsidR="001E3F0A" w:rsidRPr="001612D9" w:rsidRDefault="001E3F0A" w:rsidP="006F4E49"/>
        </w:tc>
      </w:tr>
      <w:tr w:rsidR="003929E2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3929E2" w:rsidRPr="001612D9" w:rsidRDefault="003929E2" w:rsidP="006F4E49">
            <w:r>
              <w:t>6.</w:t>
            </w:r>
          </w:p>
        </w:tc>
        <w:tc>
          <w:tcPr>
            <w:tcW w:w="5670" w:type="dxa"/>
            <w:gridSpan w:val="2"/>
          </w:tcPr>
          <w:p w:rsidR="003929E2" w:rsidRPr="001612D9" w:rsidRDefault="003929E2" w:rsidP="006F4E49">
            <w:r>
              <w:t>На пути к разработке стратегического механизма повышения роли Подкомитета КРХ по аквакультуре в активизации развития аквакультуры: для обсуждения и принятия решения</w:t>
            </w:r>
          </w:p>
          <w:p w:rsidR="003929E2" w:rsidRPr="001612D9" w:rsidRDefault="003929E2" w:rsidP="006F4E49"/>
        </w:tc>
        <w:tc>
          <w:tcPr>
            <w:tcW w:w="2364" w:type="dxa"/>
          </w:tcPr>
          <w:p w:rsidR="003929E2" w:rsidRPr="001612D9" w:rsidRDefault="003929E2" w:rsidP="006F4E49">
            <w:r>
              <w:t>COFI:AQ/VIII/2015/5</w:t>
            </w:r>
          </w:p>
        </w:tc>
      </w:tr>
      <w:tr w:rsidR="003929E2" w:rsidRPr="00122A71" w:rsidTr="001E3F0A">
        <w:trPr>
          <w:gridAfter w:val="1"/>
          <w:wAfter w:w="264" w:type="dxa"/>
          <w:cantSplit/>
        </w:trPr>
        <w:tc>
          <w:tcPr>
            <w:tcW w:w="8993" w:type="dxa"/>
            <w:gridSpan w:val="4"/>
          </w:tcPr>
          <w:p w:rsidR="003929E2" w:rsidRPr="00CF4D4F" w:rsidRDefault="003929E2" w:rsidP="006F4E49">
            <w:pPr>
              <w:jc w:val="center"/>
              <w:rPr>
                <w:b/>
              </w:rPr>
            </w:pPr>
            <w:r>
              <w:rPr>
                <w:b/>
              </w:rPr>
              <w:t>Вторник, 6 октября 2015 года</w:t>
            </w:r>
          </w:p>
          <w:p w:rsidR="003929E2" w:rsidRPr="00CF4D4F" w:rsidRDefault="003929E2" w:rsidP="006F4E49">
            <w:pPr>
              <w:jc w:val="center"/>
              <w:rPr>
                <w:b/>
              </w:rPr>
            </w:pPr>
          </w:p>
          <w:p w:rsidR="003929E2" w:rsidRDefault="003929E2" w:rsidP="006F4E49">
            <w:pPr>
              <w:jc w:val="center"/>
            </w:pPr>
            <w:r>
              <w:rPr>
                <w:b/>
              </w:rPr>
              <w:t>Первая половина дня: 09:00</w:t>
            </w:r>
          </w:p>
          <w:p w:rsidR="003929E2" w:rsidRPr="001612D9" w:rsidRDefault="003929E2" w:rsidP="006F4E49">
            <w:pPr>
              <w:jc w:val="center"/>
            </w:pPr>
          </w:p>
        </w:tc>
      </w:tr>
      <w:tr w:rsidR="003929E2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3929E2" w:rsidRPr="001612D9" w:rsidRDefault="003929E2" w:rsidP="006F4E49"/>
        </w:tc>
        <w:tc>
          <w:tcPr>
            <w:tcW w:w="5605" w:type="dxa"/>
          </w:tcPr>
          <w:p w:rsidR="003929E2" w:rsidRPr="001612D9" w:rsidRDefault="003929E2" w:rsidP="006F4E49">
            <w:r>
              <w:t>Продолжение</w:t>
            </w:r>
          </w:p>
          <w:p w:rsidR="003929E2" w:rsidRPr="001612D9" w:rsidRDefault="003929E2" w:rsidP="006F4E49"/>
        </w:tc>
        <w:tc>
          <w:tcPr>
            <w:tcW w:w="2429" w:type="dxa"/>
            <w:gridSpan w:val="2"/>
          </w:tcPr>
          <w:p w:rsidR="003929E2" w:rsidRPr="001612D9" w:rsidRDefault="003929E2" w:rsidP="006F4E49"/>
        </w:tc>
      </w:tr>
      <w:tr w:rsidR="001E3F0A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1E3F0A" w:rsidRPr="001612D9" w:rsidRDefault="001E3F0A" w:rsidP="00DC23E2">
            <w:r>
              <w:t>7.</w:t>
            </w:r>
          </w:p>
        </w:tc>
        <w:tc>
          <w:tcPr>
            <w:tcW w:w="5670" w:type="dxa"/>
            <w:gridSpan w:val="2"/>
          </w:tcPr>
          <w:p w:rsidR="001E3F0A" w:rsidRPr="001612D9" w:rsidRDefault="001E3F0A" w:rsidP="00DC23E2">
            <w:r>
              <w:t>Доклад о применении Технического руководства по сертификации продукции аквакультуры и Механизма оценки соответствия схем сертификации Техническому руководству по сертификации: для обсуждения и принятия решения</w:t>
            </w:r>
          </w:p>
        </w:tc>
        <w:tc>
          <w:tcPr>
            <w:tcW w:w="2364" w:type="dxa"/>
          </w:tcPr>
          <w:p w:rsidR="001E3F0A" w:rsidRPr="001612D9" w:rsidRDefault="001E3F0A" w:rsidP="00DC23E2">
            <w:r>
              <w:t>COFI:AQ/VIII/2015/6</w:t>
            </w:r>
          </w:p>
          <w:p w:rsidR="001E3F0A" w:rsidRPr="001612D9" w:rsidRDefault="001E3F0A" w:rsidP="00DC23E2"/>
        </w:tc>
      </w:tr>
      <w:tr w:rsidR="001E3F0A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1E3F0A" w:rsidRPr="001612D9" w:rsidRDefault="001E3F0A" w:rsidP="006F4E49"/>
        </w:tc>
        <w:tc>
          <w:tcPr>
            <w:tcW w:w="5605" w:type="dxa"/>
          </w:tcPr>
          <w:p w:rsidR="001E3F0A" w:rsidRDefault="001E3F0A" w:rsidP="006F4E49"/>
        </w:tc>
        <w:tc>
          <w:tcPr>
            <w:tcW w:w="2429" w:type="dxa"/>
            <w:gridSpan w:val="2"/>
          </w:tcPr>
          <w:p w:rsidR="001E3F0A" w:rsidRPr="001612D9" w:rsidRDefault="001E3F0A" w:rsidP="006F4E49"/>
        </w:tc>
      </w:tr>
      <w:tr w:rsidR="003929E2" w:rsidRPr="00814508" w:rsidTr="001E3F0A">
        <w:trPr>
          <w:gridAfter w:val="1"/>
          <w:wAfter w:w="264" w:type="dxa"/>
        </w:trPr>
        <w:tc>
          <w:tcPr>
            <w:tcW w:w="959" w:type="dxa"/>
          </w:tcPr>
          <w:p w:rsidR="003929E2" w:rsidRPr="001612D9" w:rsidRDefault="003929E2" w:rsidP="006F4E49">
            <w:r>
              <w:t>8.</w:t>
            </w:r>
          </w:p>
          <w:p w:rsidR="003929E2" w:rsidRPr="001612D9" w:rsidRDefault="003929E2" w:rsidP="006F4E49"/>
        </w:tc>
        <w:tc>
          <w:tcPr>
            <w:tcW w:w="5605" w:type="dxa"/>
          </w:tcPr>
          <w:p w:rsidR="003929E2" w:rsidRPr="001612D9" w:rsidRDefault="003929E2" w:rsidP="006F4E49">
            <w:r>
              <w:t>Инициатива ФАО "Голубой рост" и аквакультура: для сведения и обсуждения</w:t>
            </w:r>
          </w:p>
          <w:p w:rsidR="003929E2" w:rsidRPr="001612D9" w:rsidRDefault="003929E2" w:rsidP="006F4E49"/>
        </w:tc>
        <w:tc>
          <w:tcPr>
            <w:tcW w:w="2429" w:type="dxa"/>
            <w:gridSpan w:val="2"/>
          </w:tcPr>
          <w:p w:rsidR="003929E2" w:rsidRPr="00814508" w:rsidRDefault="003929E2" w:rsidP="006F4E49">
            <w:r>
              <w:t>COFI:AQ/VI</w:t>
            </w:r>
            <w:r w:rsidR="00F84185">
              <w:rPr>
                <w:lang w:val="en-US"/>
              </w:rPr>
              <w:t>I</w:t>
            </w:r>
            <w:r>
              <w:t>I/2015/7</w:t>
            </w:r>
          </w:p>
          <w:p w:rsidR="003929E2" w:rsidRPr="00814508" w:rsidRDefault="003929E2" w:rsidP="006F4E49"/>
        </w:tc>
      </w:tr>
      <w:tr w:rsidR="003929E2" w:rsidRPr="00122A71" w:rsidTr="001E3F0A">
        <w:trPr>
          <w:gridAfter w:val="1"/>
          <w:wAfter w:w="264" w:type="dxa"/>
          <w:cantSplit/>
        </w:trPr>
        <w:tc>
          <w:tcPr>
            <w:tcW w:w="8993" w:type="dxa"/>
            <w:gridSpan w:val="4"/>
          </w:tcPr>
          <w:p w:rsidR="003929E2" w:rsidRPr="00CF4D4F" w:rsidRDefault="003929E2" w:rsidP="006F4E49">
            <w:pPr>
              <w:jc w:val="center"/>
              <w:rPr>
                <w:b/>
              </w:rPr>
            </w:pPr>
            <w:r>
              <w:rPr>
                <w:b/>
              </w:rPr>
              <w:t>Вторая половина дня: 14:00</w:t>
            </w:r>
            <w:bookmarkStart w:id="4" w:name="OLE_LINK1"/>
            <w:r>
              <w:rPr>
                <w:b/>
              </w:rPr>
              <w:t xml:space="preserve"> </w:t>
            </w:r>
            <w:bookmarkEnd w:id="4"/>
          </w:p>
          <w:p w:rsidR="003929E2" w:rsidRPr="00CF4D4F" w:rsidRDefault="003929E2" w:rsidP="006F4E49">
            <w:pPr>
              <w:jc w:val="center"/>
              <w:rPr>
                <w:b/>
              </w:rPr>
            </w:pPr>
          </w:p>
        </w:tc>
      </w:tr>
      <w:tr w:rsidR="003929E2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3929E2" w:rsidRPr="001612D9" w:rsidRDefault="003929E2" w:rsidP="006F4E49"/>
        </w:tc>
        <w:tc>
          <w:tcPr>
            <w:tcW w:w="5605" w:type="dxa"/>
          </w:tcPr>
          <w:p w:rsidR="001E3F0A" w:rsidRPr="001E3F0A" w:rsidRDefault="003929E2" w:rsidP="006F4E49">
            <w:pPr>
              <w:rPr>
                <w:lang w:val="en-US"/>
              </w:rPr>
            </w:pPr>
            <w:r>
              <w:t>Продолжение</w:t>
            </w:r>
          </w:p>
        </w:tc>
        <w:tc>
          <w:tcPr>
            <w:tcW w:w="2429" w:type="dxa"/>
            <w:gridSpan w:val="2"/>
          </w:tcPr>
          <w:p w:rsidR="003929E2" w:rsidRDefault="003929E2" w:rsidP="006F4E49">
            <w:pPr>
              <w:rPr>
                <w:lang w:val="en-US"/>
              </w:rPr>
            </w:pPr>
          </w:p>
          <w:p w:rsidR="001E3F0A" w:rsidRPr="001E3F0A" w:rsidRDefault="001E3F0A" w:rsidP="006F4E49">
            <w:pPr>
              <w:rPr>
                <w:lang w:val="en-US"/>
              </w:rPr>
            </w:pPr>
          </w:p>
        </w:tc>
      </w:tr>
      <w:tr w:rsidR="001E3F0A" w:rsidRPr="00814508" w:rsidTr="001E3F0A">
        <w:tc>
          <w:tcPr>
            <w:tcW w:w="959" w:type="dxa"/>
          </w:tcPr>
          <w:p w:rsidR="001E3F0A" w:rsidRPr="001612D9" w:rsidRDefault="001E3F0A" w:rsidP="00DC23E2">
            <w:r>
              <w:t>9.</w:t>
            </w:r>
          </w:p>
        </w:tc>
        <w:tc>
          <w:tcPr>
            <w:tcW w:w="5605" w:type="dxa"/>
          </w:tcPr>
          <w:p w:rsidR="001E3F0A" w:rsidRPr="001612D9" w:rsidRDefault="001E3F0A" w:rsidP="00DC23E2">
            <w:r>
              <w:t>Роль исследовательской и образовательной деятельности в развитии аквакультуры: для обсуждения и принятия решения</w:t>
            </w:r>
          </w:p>
        </w:tc>
        <w:tc>
          <w:tcPr>
            <w:tcW w:w="2693" w:type="dxa"/>
            <w:gridSpan w:val="3"/>
          </w:tcPr>
          <w:p w:rsidR="001E3F0A" w:rsidRPr="00814508" w:rsidRDefault="001E3F0A" w:rsidP="00DC23E2">
            <w:r>
              <w:t>COFI:AQ/VI</w:t>
            </w:r>
            <w:r w:rsidR="00F84185">
              <w:rPr>
                <w:lang w:val="en-US"/>
              </w:rPr>
              <w:t>I</w:t>
            </w:r>
            <w:bookmarkStart w:id="5" w:name="_GoBack"/>
            <w:bookmarkEnd w:id="5"/>
            <w:r>
              <w:t>I/2015/8</w:t>
            </w:r>
          </w:p>
        </w:tc>
      </w:tr>
      <w:tr w:rsidR="001E3F0A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1E3F0A" w:rsidRPr="001612D9" w:rsidRDefault="001E3F0A" w:rsidP="006F4E49"/>
        </w:tc>
        <w:tc>
          <w:tcPr>
            <w:tcW w:w="5605" w:type="dxa"/>
          </w:tcPr>
          <w:p w:rsidR="001E3F0A" w:rsidRDefault="001E3F0A" w:rsidP="006F4E49"/>
        </w:tc>
        <w:tc>
          <w:tcPr>
            <w:tcW w:w="2429" w:type="dxa"/>
            <w:gridSpan w:val="2"/>
          </w:tcPr>
          <w:p w:rsidR="001E3F0A" w:rsidRDefault="001E3F0A" w:rsidP="006F4E49">
            <w:pPr>
              <w:rPr>
                <w:lang w:val="en-US"/>
              </w:rPr>
            </w:pPr>
          </w:p>
        </w:tc>
      </w:tr>
      <w:tr w:rsidR="003929E2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3929E2" w:rsidRPr="001612D9" w:rsidRDefault="003929E2" w:rsidP="006F4E49">
            <w:r>
              <w:t>10.</w:t>
            </w:r>
          </w:p>
        </w:tc>
        <w:tc>
          <w:tcPr>
            <w:tcW w:w="5605" w:type="dxa"/>
          </w:tcPr>
          <w:p w:rsidR="003929E2" w:rsidRPr="001612D9" w:rsidRDefault="003929E2" w:rsidP="006F4E49">
            <w:r>
              <w:t>Расширен</w:t>
            </w:r>
            <w:r w:rsidRPr="00801BB2">
              <w:t>и</w:t>
            </w:r>
            <w:r w:rsidR="00801BB2" w:rsidRPr="00801BB2">
              <w:t>е</w:t>
            </w:r>
            <w:r>
              <w:t xml:space="preserve"> источников средств к существованию за счет создания рабочих мест с достойными условиями труда в аквакультуре: для обсуждения </w:t>
            </w:r>
          </w:p>
          <w:p w:rsidR="003929E2" w:rsidRPr="001612D9" w:rsidRDefault="003929E2" w:rsidP="006F4E49"/>
        </w:tc>
        <w:tc>
          <w:tcPr>
            <w:tcW w:w="2429" w:type="dxa"/>
            <w:gridSpan w:val="2"/>
          </w:tcPr>
          <w:p w:rsidR="003929E2" w:rsidRPr="001612D9" w:rsidRDefault="003929E2" w:rsidP="006F4E49">
            <w:r>
              <w:t>COFI:AQ/VIII/2015/9</w:t>
            </w:r>
          </w:p>
        </w:tc>
      </w:tr>
      <w:tr w:rsidR="003929E2" w:rsidRPr="00122A71" w:rsidTr="001E3F0A">
        <w:trPr>
          <w:gridAfter w:val="1"/>
          <w:wAfter w:w="264" w:type="dxa"/>
          <w:cantSplit/>
        </w:trPr>
        <w:tc>
          <w:tcPr>
            <w:tcW w:w="8993" w:type="dxa"/>
            <w:gridSpan w:val="4"/>
          </w:tcPr>
          <w:p w:rsidR="003929E2" w:rsidRPr="00CF4D4F" w:rsidRDefault="003929E2" w:rsidP="006F4E49">
            <w:pPr>
              <w:jc w:val="center"/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Среда, 7 октября 2015 года</w:t>
            </w:r>
          </w:p>
          <w:p w:rsidR="003929E2" w:rsidRPr="00CF4D4F" w:rsidRDefault="003929E2" w:rsidP="006F4E49">
            <w:pPr>
              <w:jc w:val="center"/>
              <w:rPr>
                <w:b/>
              </w:rPr>
            </w:pPr>
          </w:p>
          <w:p w:rsidR="003929E2" w:rsidRPr="00CF4D4F" w:rsidRDefault="003929E2" w:rsidP="006F4E49">
            <w:pPr>
              <w:jc w:val="center"/>
              <w:rPr>
                <w:b/>
              </w:rPr>
            </w:pPr>
            <w:r>
              <w:rPr>
                <w:b/>
              </w:rPr>
              <w:t>Первая половина дня: 09:00</w:t>
            </w:r>
          </w:p>
        </w:tc>
      </w:tr>
      <w:tr w:rsidR="003929E2" w:rsidRPr="00122A71" w:rsidTr="001E3F0A">
        <w:trPr>
          <w:gridAfter w:val="1"/>
          <w:wAfter w:w="264" w:type="dxa"/>
          <w:cantSplit/>
        </w:trPr>
        <w:tc>
          <w:tcPr>
            <w:tcW w:w="8993" w:type="dxa"/>
            <w:gridSpan w:val="4"/>
          </w:tcPr>
          <w:p w:rsidR="003929E2" w:rsidRPr="00CF4D4F" w:rsidRDefault="003929E2" w:rsidP="006F4E49">
            <w:pPr>
              <w:jc w:val="center"/>
              <w:rPr>
                <w:b/>
              </w:rPr>
            </w:pPr>
          </w:p>
        </w:tc>
      </w:tr>
      <w:tr w:rsidR="003929E2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3929E2" w:rsidRPr="001612D9" w:rsidRDefault="003929E2" w:rsidP="006F4E49"/>
        </w:tc>
        <w:tc>
          <w:tcPr>
            <w:tcW w:w="5605" w:type="dxa"/>
          </w:tcPr>
          <w:p w:rsidR="003929E2" w:rsidRPr="001612D9" w:rsidRDefault="003929E2" w:rsidP="006F4E49">
            <w:r>
              <w:t>Продолжение</w:t>
            </w:r>
          </w:p>
          <w:p w:rsidR="003929E2" w:rsidRPr="001612D9" w:rsidRDefault="003929E2" w:rsidP="006F4E49"/>
        </w:tc>
        <w:tc>
          <w:tcPr>
            <w:tcW w:w="2429" w:type="dxa"/>
            <w:gridSpan w:val="2"/>
          </w:tcPr>
          <w:p w:rsidR="003929E2" w:rsidRPr="001612D9" w:rsidRDefault="003929E2" w:rsidP="006F4E49"/>
        </w:tc>
      </w:tr>
      <w:tr w:rsidR="001E3F0A" w:rsidRPr="00122A71" w:rsidTr="00DC23E2">
        <w:trPr>
          <w:gridAfter w:val="1"/>
          <w:wAfter w:w="264" w:type="dxa"/>
        </w:trPr>
        <w:tc>
          <w:tcPr>
            <w:tcW w:w="959" w:type="dxa"/>
          </w:tcPr>
          <w:p w:rsidR="001E3F0A" w:rsidRPr="001612D9" w:rsidRDefault="001E3F0A" w:rsidP="00DC23E2">
            <w:r>
              <w:t>11.</w:t>
            </w:r>
          </w:p>
        </w:tc>
        <w:tc>
          <w:tcPr>
            <w:tcW w:w="5605" w:type="dxa"/>
          </w:tcPr>
          <w:p w:rsidR="001E3F0A" w:rsidRPr="001612D9" w:rsidRDefault="001E3F0A" w:rsidP="00DC23E2">
            <w:r>
              <w:t xml:space="preserve">Усилия по совершенствованию данных, информации и статистики в области аквакультуры – прошлое, настоящее и будущее: для обсуждения и принятия решения </w:t>
            </w:r>
          </w:p>
        </w:tc>
        <w:tc>
          <w:tcPr>
            <w:tcW w:w="2429" w:type="dxa"/>
            <w:gridSpan w:val="2"/>
          </w:tcPr>
          <w:p w:rsidR="001E3F0A" w:rsidRPr="001612D9" w:rsidRDefault="001E3F0A" w:rsidP="00DC23E2">
            <w:r>
              <w:t>COFI:AQ/VIII/2015/10</w:t>
            </w:r>
          </w:p>
        </w:tc>
      </w:tr>
      <w:tr w:rsidR="001E3F0A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1E3F0A" w:rsidRPr="001612D9" w:rsidRDefault="001E3F0A" w:rsidP="006F4E49"/>
        </w:tc>
        <w:tc>
          <w:tcPr>
            <w:tcW w:w="5605" w:type="dxa"/>
          </w:tcPr>
          <w:p w:rsidR="001E3F0A" w:rsidRDefault="001E3F0A" w:rsidP="006F4E49"/>
        </w:tc>
        <w:tc>
          <w:tcPr>
            <w:tcW w:w="2429" w:type="dxa"/>
            <w:gridSpan w:val="2"/>
          </w:tcPr>
          <w:p w:rsidR="001E3F0A" w:rsidRPr="001612D9" w:rsidRDefault="001E3F0A" w:rsidP="006F4E49"/>
        </w:tc>
      </w:tr>
      <w:tr w:rsidR="003929E2" w:rsidRPr="00122A71" w:rsidTr="001E3F0A">
        <w:trPr>
          <w:gridAfter w:val="1"/>
          <w:wAfter w:w="264" w:type="dxa"/>
          <w:cantSplit/>
        </w:trPr>
        <w:tc>
          <w:tcPr>
            <w:tcW w:w="8993" w:type="dxa"/>
            <w:gridSpan w:val="4"/>
          </w:tcPr>
          <w:p w:rsidR="003929E2" w:rsidRPr="008D746C" w:rsidRDefault="003929E2" w:rsidP="006F4E49">
            <w:pPr>
              <w:jc w:val="center"/>
              <w:rPr>
                <w:b/>
              </w:rPr>
            </w:pPr>
          </w:p>
          <w:p w:rsidR="003929E2" w:rsidRPr="008D746C" w:rsidRDefault="003929E2" w:rsidP="006F4E49">
            <w:pPr>
              <w:jc w:val="center"/>
              <w:rPr>
                <w:b/>
              </w:rPr>
            </w:pPr>
            <w:r>
              <w:rPr>
                <w:b/>
              </w:rPr>
              <w:t>Вторая половина дня: 14:00</w:t>
            </w:r>
          </w:p>
          <w:p w:rsidR="003929E2" w:rsidRPr="001E3F0A" w:rsidRDefault="003929E2" w:rsidP="006F4E49">
            <w:pPr>
              <w:jc w:val="center"/>
              <w:rPr>
                <w:b/>
                <w:lang w:val="en-US"/>
              </w:rPr>
            </w:pPr>
          </w:p>
        </w:tc>
      </w:tr>
      <w:tr w:rsidR="001E3F0A" w:rsidRPr="00122A71" w:rsidTr="00DC23E2">
        <w:trPr>
          <w:gridAfter w:val="1"/>
          <w:wAfter w:w="264" w:type="dxa"/>
        </w:trPr>
        <w:tc>
          <w:tcPr>
            <w:tcW w:w="959" w:type="dxa"/>
          </w:tcPr>
          <w:p w:rsidR="001E3F0A" w:rsidRDefault="001E3F0A" w:rsidP="00DC23E2"/>
        </w:tc>
        <w:tc>
          <w:tcPr>
            <w:tcW w:w="5605" w:type="dxa"/>
          </w:tcPr>
          <w:p w:rsidR="001E3F0A" w:rsidRPr="001612D9" w:rsidRDefault="001E3F0A" w:rsidP="001E3F0A">
            <w:r>
              <w:t>Продолжение</w:t>
            </w:r>
          </w:p>
          <w:p w:rsidR="001E3F0A" w:rsidRDefault="001E3F0A" w:rsidP="00DC23E2"/>
        </w:tc>
        <w:tc>
          <w:tcPr>
            <w:tcW w:w="2429" w:type="dxa"/>
            <w:gridSpan w:val="2"/>
          </w:tcPr>
          <w:p w:rsidR="001E3F0A" w:rsidRDefault="001E3F0A" w:rsidP="00DC23E2"/>
        </w:tc>
      </w:tr>
      <w:tr w:rsidR="001E3F0A" w:rsidRPr="00122A71" w:rsidTr="00DC23E2">
        <w:trPr>
          <w:gridAfter w:val="1"/>
          <w:wAfter w:w="264" w:type="dxa"/>
        </w:trPr>
        <w:tc>
          <w:tcPr>
            <w:tcW w:w="959" w:type="dxa"/>
          </w:tcPr>
          <w:p w:rsidR="001E3F0A" w:rsidRPr="001612D9" w:rsidRDefault="001E3F0A" w:rsidP="00DC23E2">
            <w:r>
              <w:t>12.</w:t>
            </w:r>
          </w:p>
        </w:tc>
        <w:tc>
          <w:tcPr>
            <w:tcW w:w="5605" w:type="dxa"/>
          </w:tcPr>
          <w:p w:rsidR="001E3F0A" w:rsidRPr="00F84185" w:rsidRDefault="001E3F0A" w:rsidP="00DC23E2">
            <w:r>
              <w:t>Специальное мероприятие "Вклад аквакультуры в обеспечение продовольственной и нутриционной безопасности, сокращение масштабов нищеты и развитие национальной экономики: практический опыт"</w:t>
            </w:r>
          </w:p>
        </w:tc>
        <w:tc>
          <w:tcPr>
            <w:tcW w:w="2429" w:type="dxa"/>
            <w:gridSpan w:val="2"/>
          </w:tcPr>
          <w:p w:rsidR="001E3F0A" w:rsidRPr="001612D9" w:rsidRDefault="001E3F0A" w:rsidP="00DC23E2">
            <w:r>
              <w:t>COFI/AQ/VIII/2015/11</w:t>
            </w:r>
          </w:p>
          <w:p w:rsidR="001E3F0A" w:rsidRPr="001612D9" w:rsidRDefault="001E3F0A" w:rsidP="00DC23E2"/>
        </w:tc>
      </w:tr>
      <w:tr w:rsidR="001E3F0A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1E3F0A" w:rsidRDefault="001E3F0A" w:rsidP="006F4E49"/>
        </w:tc>
        <w:tc>
          <w:tcPr>
            <w:tcW w:w="5605" w:type="dxa"/>
          </w:tcPr>
          <w:p w:rsidR="001E3F0A" w:rsidRDefault="001E3F0A" w:rsidP="006F4E49"/>
        </w:tc>
        <w:tc>
          <w:tcPr>
            <w:tcW w:w="2429" w:type="dxa"/>
            <w:gridSpan w:val="2"/>
          </w:tcPr>
          <w:p w:rsidR="001E3F0A" w:rsidRPr="001612D9" w:rsidRDefault="001E3F0A" w:rsidP="006F4E49"/>
        </w:tc>
      </w:tr>
      <w:tr w:rsidR="001E3F0A" w:rsidRPr="00122A71" w:rsidTr="00DC23E2">
        <w:trPr>
          <w:gridAfter w:val="1"/>
          <w:wAfter w:w="264" w:type="dxa"/>
        </w:trPr>
        <w:tc>
          <w:tcPr>
            <w:tcW w:w="959" w:type="dxa"/>
          </w:tcPr>
          <w:p w:rsidR="001E3F0A" w:rsidRPr="001612D9" w:rsidRDefault="001E3F0A" w:rsidP="00DC23E2">
            <w:r>
              <w:t>13.</w:t>
            </w:r>
          </w:p>
          <w:p w:rsidR="001E3F0A" w:rsidRPr="001612D9" w:rsidRDefault="001E3F0A" w:rsidP="00DC23E2"/>
        </w:tc>
        <w:tc>
          <w:tcPr>
            <w:tcW w:w="5605" w:type="dxa"/>
          </w:tcPr>
          <w:p w:rsidR="001E3F0A" w:rsidRDefault="001E3F0A" w:rsidP="00DC23E2">
            <w:r>
              <w:t>Выборы Председателя и заместителей Председателя девятой сессии Подкомитета КРХ по аквакультуре</w:t>
            </w:r>
          </w:p>
          <w:p w:rsidR="001E3F0A" w:rsidRPr="001612D9" w:rsidRDefault="001E3F0A" w:rsidP="00DC23E2"/>
        </w:tc>
        <w:tc>
          <w:tcPr>
            <w:tcW w:w="2429" w:type="dxa"/>
            <w:gridSpan w:val="2"/>
          </w:tcPr>
          <w:p w:rsidR="001E3F0A" w:rsidRPr="001612D9" w:rsidRDefault="001E3F0A" w:rsidP="00DC23E2"/>
        </w:tc>
      </w:tr>
      <w:tr w:rsidR="003929E2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3929E2" w:rsidRPr="001612D9" w:rsidRDefault="003929E2" w:rsidP="006F4E49">
            <w:r>
              <w:t>14.</w:t>
            </w:r>
          </w:p>
          <w:p w:rsidR="003929E2" w:rsidRPr="001612D9" w:rsidRDefault="003929E2" w:rsidP="006F4E49"/>
        </w:tc>
        <w:tc>
          <w:tcPr>
            <w:tcW w:w="5605" w:type="dxa"/>
          </w:tcPr>
          <w:p w:rsidR="003929E2" w:rsidRDefault="003929E2" w:rsidP="006F4E49">
            <w:r>
              <w:t>Разное</w:t>
            </w:r>
          </w:p>
          <w:p w:rsidR="003929E2" w:rsidRPr="001612D9" w:rsidRDefault="003929E2" w:rsidP="006F4E49"/>
        </w:tc>
        <w:tc>
          <w:tcPr>
            <w:tcW w:w="2429" w:type="dxa"/>
            <w:gridSpan w:val="2"/>
          </w:tcPr>
          <w:p w:rsidR="003929E2" w:rsidRPr="001612D9" w:rsidRDefault="003929E2" w:rsidP="006F4E49"/>
        </w:tc>
      </w:tr>
      <w:tr w:rsidR="003929E2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3929E2" w:rsidRPr="001612D9" w:rsidRDefault="003929E2" w:rsidP="006F4E49">
            <w:r>
              <w:t>15.</w:t>
            </w:r>
          </w:p>
          <w:p w:rsidR="003929E2" w:rsidRPr="001612D9" w:rsidRDefault="003929E2" w:rsidP="006F4E49"/>
        </w:tc>
        <w:tc>
          <w:tcPr>
            <w:tcW w:w="5605" w:type="dxa"/>
          </w:tcPr>
          <w:p w:rsidR="003929E2" w:rsidRPr="001612D9" w:rsidRDefault="003929E2" w:rsidP="006F4E49">
            <w:r>
              <w:t>Сроки и место проведения девятой сессии</w:t>
            </w:r>
          </w:p>
        </w:tc>
        <w:tc>
          <w:tcPr>
            <w:tcW w:w="2429" w:type="dxa"/>
            <w:gridSpan w:val="2"/>
          </w:tcPr>
          <w:p w:rsidR="003929E2" w:rsidRPr="001612D9" w:rsidRDefault="003929E2" w:rsidP="006F4E49"/>
        </w:tc>
      </w:tr>
      <w:tr w:rsidR="003929E2" w:rsidRPr="00122A71" w:rsidTr="001E3F0A">
        <w:trPr>
          <w:gridAfter w:val="1"/>
          <w:wAfter w:w="264" w:type="dxa"/>
          <w:cantSplit/>
        </w:trPr>
        <w:tc>
          <w:tcPr>
            <w:tcW w:w="8993" w:type="dxa"/>
            <w:gridSpan w:val="4"/>
          </w:tcPr>
          <w:p w:rsidR="003929E2" w:rsidRPr="008D746C" w:rsidRDefault="003929E2" w:rsidP="006F4E49">
            <w:pPr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>Четверг, 8 октября 2015 года</w:t>
            </w:r>
          </w:p>
          <w:p w:rsidR="003929E2" w:rsidRPr="001612D9" w:rsidRDefault="003929E2" w:rsidP="006F4E49"/>
        </w:tc>
      </w:tr>
      <w:tr w:rsidR="003929E2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3929E2" w:rsidRPr="001612D9" w:rsidRDefault="003929E2" w:rsidP="006F4E49"/>
        </w:tc>
        <w:tc>
          <w:tcPr>
            <w:tcW w:w="5605" w:type="dxa"/>
          </w:tcPr>
          <w:p w:rsidR="003929E2" w:rsidRPr="001612D9" w:rsidRDefault="003929E2" w:rsidP="006F4E49">
            <w:r>
              <w:t>Ознакомительные поездки</w:t>
            </w:r>
          </w:p>
        </w:tc>
        <w:tc>
          <w:tcPr>
            <w:tcW w:w="2429" w:type="dxa"/>
            <w:gridSpan w:val="2"/>
          </w:tcPr>
          <w:p w:rsidR="003929E2" w:rsidRPr="001612D9" w:rsidRDefault="003929E2" w:rsidP="006F4E49"/>
        </w:tc>
      </w:tr>
      <w:tr w:rsidR="003929E2" w:rsidRPr="00122A71" w:rsidTr="001E3F0A">
        <w:trPr>
          <w:gridAfter w:val="1"/>
          <w:wAfter w:w="264" w:type="dxa"/>
          <w:cantSplit/>
        </w:trPr>
        <w:tc>
          <w:tcPr>
            <w:tcW w:w="8993" w:type="dxa"/>
            <w:gridSpan w:val="4"/>
          </w:tcPr>
          <w:p w:rsidR="003929E2" w:rsidRPr="001612D9" w:rsidRDefault="003929E2" w:rsidP="006F4E49"/>
          <w:p w:rsidR="003929E2" w:rsidRPr="008D746C" w:rsidRDefault="003929E2" w:rsidP="006F4E49">
            <w:pPr>
              <w:jc w:val="center"/>
              <w:rPr>
                <w:b/>
              </w:rPr>
            </w:pPr>
            <w:r>
              <w:rPr>
                <w:b/>
              </w:rPr>
              <w:t>Пятница, 9 октября 2015 года</w:t>
            </w:r>
          </w:p>
          <w:p w:rsidR="003929E2" w:rsidRPr="001612D9" w:rsidRDefault="003929E2" w:rsidP="006F4E49"/>
          <w:p w:rsidR="003929E2" w:rsidRDefault="003929E2" w:rsidP="006F4E49">
            <w:pPr>
              <w:jc w:val="center"/>
            </w:pPr>
            <w:r>
              <w:rPr>
                <w:b/>
              </w:rPr>
              <w:t>Первая половина дня</w:t>
            </w:r>
          </w:p>
          <w:p w:rsidR="003929E2" w:rsidRPr="008D746C" w:rsidRDefault="003929E2" w:rsidP="006F4E49">
            <w:pPr>
              <w:jc w:val="center"/>
              <w:rPr>
                <w:b/>
              </w:rPr>
            </w:pPr>
          </w:p>
        </w:tc>
      </w:tr>
      <w:tr w:rsidR="003929E2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3929E2" w:rsidRPr="001612D9" w:rsidRDefault="003929E2" w:rsidP="006F4E49"/>
        </w:tc>
        <w:tc>
          <w:tcPr>
            <w:tcW w:w="5605" w:type="dxa"/>
          </w:tcPr>
          <w:p w:rsidR="003929E2" w:rsidRDefault="003929E2" w:rsidP="006F4E49">
            <w:r>
              <w:t>Свободное время</w:t>
            </w:r>
          </w:p>
          <w:p w:rsidR="003929E2" w:rsidRPr="001612D9" w:rsidRDefault="003929E2" w:rsidP="006F4E49"/>
        </w:tc>
        <w:tc>
          <w:tcPr>
            <w:tcW w:w="2429" w:type="dxa"/>
            <w:gridSpan w:val="2"/>
          </w:tcPr>
          <w:p w:rsidR="003929E2" w:rsidRPr="001612D9" w:rsidRDefault="003929E2" w:rsidP="006F4E49"/>
        </w:tc>
      </w:tr>
      <w:tr w:rsidR="003929E2" w:rsidRPr="00122A71" w:rsidTr="001E3F0A">
        <w:trPr>
          <w:gridAfter w:val="1"/>
          <w:wAfter w:w="264" w:type="dxa"/>
          <w:cantSplit/>
        </w:trPr>
        <w:tc>
          <w:tcPr>
            <w:tcW w:w="8993" w:type="dxa"/>
            <w:gridSpan w:val="4"/>
          </w:tcPr>
          <w:p w:rsidR="003929E2" w:rsidRPr="008D746C" w:rsidRDefault="003929E2" w:rsidP="006F4E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Вторая половина дня: 14:30</w:t>
            </w:r>
          </w:p>
          <w:p w:rsidR="003929E2" w:rsidRPr="001612D9" w:rsidRDefault="003929E2" w:rsidP="006F4E49"/>
        </w:tc>
      </w:tr>
      <w:tr w:rsidR="003929E2" w:rsidRPr="00122A71" w:rsidTr="001E3F0A">
        <w:trPr>
          <w:gridAfter w:val="1"/>
          <w:wAfter w:w="264" w:type="dxa"/>
        </w:trPr>
        <w:tc>
          <w:tcPr>
            <w:tcW w:w="959" w:type="dxa"/>
          </w:tcPr>
          <w:p w:rsidR="003929E2" w:rsidRPr="001612D9" w:rsidRDefault="003929E2" w:rsidP="006F4E49">
            <w:r>
              <w:t>16.</w:t>
            </w:r>
          </w:p>
        </w:tc>
        <w:tc>
          <w:tcPr>
            <w:tcW w:w="5670" w:type="dxa"/>
            <w:gridSpan w:val="2"/>
          </w:tcPr>
          <w:p w:rsidR="003929E2" w:rsidRPr="001612D9" w:rsidRDefault="003929E2" w:rsidP="006F4E49">
            <w:r>
              <w:t>Утверждение доклада</w:t>
            </w:r>
          </w:p>
        </w:tc>
        <w:tc>
          <w:tcPr>
            <w:tcW w:w="2364" w:type="dxa"/>
          </w:tcPr>
          <w:p w:rsidR="003929E2" w:rsidRPr="001612D9" w:rsidRDefault="003929E2" w:rsidP="006F4E49"/>
        </w:tc>
      </w:tr>
    </w:tbl>
    <w:p w:rsidR="003929E2" w:rsidRPr="001612D9" w:rsidRDefault="003929E2" w:rsidP="003929E2"/>
    <w:p w:rsidR="006F4E49" w:rsidRPr="003929E2" w:rsidRDefault="006F4E49" w:rsidP="003929E2"/>
    <w:sectPr w:rsidR="006F4E49" w:rsidRPr="003929E2" w:rsidSect="00FD55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E49" w:rsidRDefault="006F4E49" w:rsidP="00E7088D">
      <w:pPr>
        <w:spacing w:before="0"/>
      </w:pPr>
      <w:r>
        <w:separator/>
      </w:r>
    </w:p>
  </w:endnote>
  <w:endnote w:type="continuationSeparator" w:id="0">
    <w:p w:rsidR="006F4E49" w:rsidRDefault="006F4E49" w:rsidP="00E7088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E49" w:rsidRDefault="006F4E49">
    <w:pPr>
      <w:spacing w:befor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E49" w:rsidRDefault="006F4E49">
    <w:pPr>
      <w:spacing w:befor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6F4E49" w:rsidTr="006F4E49">
      <w:tc>
        <w:tcPr>
          <w:tcW w:w="9071" w:type="dxa"/>
        </w:tcPr>
        <w:p w:rsidR="006F4E49" w:rsidRDefault="006F4E49" w:rsidP="006F4E49">
          <w:pPr>
            <w:pStyle w:val="Note"/>
            <w:textboxTightWrap w:val="allLines"/>
          </w:pPr>
          <w:bookmarkStart w:id="12" w:name="NotesBookmark"/>
          <w:r>
            <w:t xml:space="preserve">В целях сведения к минимуму воздействия процессов ФАО на окружающую среду и достижения климатической нейтральности настоящий документ напечатан в ограниченном количестве экземпляров. Просьба к делегатам и наблюдателям приносить на заседания свои экземпляры документа и не запрашивать дополнительных копий. Большинство документов к заседаниям ФАО размещено в Интернете по адресу: www.fao.org </w:t>
          </w:r>
          <w:bookmarkEnd w:id="12"/>
        </w:p>
      </w:tc>
    </w:tr>
  </w:tbl>
  <w:p w:rsidR="006F4E49" w:rsidRPr="009C0B0C" w:rsidRDefault="006F4E49" w:rsidP="006F4E49">
    <w:bookmarkStart w:id="13" w:name="FooterInformationBookmark"/>
    <w:r>
      <w:t xml:space="preserve"> </w:t>
    </w:r>
    <w:bookmarkEnd w:id="1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E49" w:rsidRDefault="006F4E49" w:rsidP="00E7088D">
      <w:pPr>
        <w:spacing w:before="0"/>
      </w:pPr>
      <w:r>
        <w:separator/>
      </w:r>
    </w:p>
  </w:footnote>
  <w:footnote w:type="continuationSeparator" w:id="0">
    <w:p w:rsidR="006F4E49" w:rsidRDefault="006F4E49" w:rsidP="00E7088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E49" w:rsidRPr="001A0BFF" w:rsidRDefault="00F84185" w:rsidP="006F4E49">
    <w:pPr>
      <w:pStyle w:val="Underlined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="006F4E49">
      <w:ptab w:relativeTo="margin" w:alignment="right" w:leader="none"/>
    </w:r>
    <w:r w:rsidR="006F4E49">
      <w:t xml:space="preserve"> </w:t>
    </w:r>
    <w:bookmarkStart w:id="6" w:name="EvenIdentificationBookmark"/>
    <w:r w:rsidR="006F4E49">
      <w:t xml:space="preserve">COFI:AQ/VIII/2015/1 </w:t>
    </w:r>
    <w:bookmarkEnd w:id="6"/>
  </w:p>
  <w:p w:rsidR="006F4E49" w:rsidRPr="00B76770" w:rsidRDefault="006F4E49" w:rsidP="006F4E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E49" w:rsidRPr="001A0BFF" w:rsidRDefault="006F4E49" w:rsidP="006F4E49">
    <w:pPr>
      <w:pStyle w:val="Underlined"/>
    </w:pPr>
    <w:bookmarkStart w:id="7" w:name="OddIdentificationBookmark"/>
    <w:r>
      <w:t xml:space="preserve">COFI:AQ/VIII/2015/1 </w:t>
    </w:r>
    <w:bookmarkEnd w:id="7"/>
    <w:r>
      <w:ptab w:relativeTo="margin" w:alignment="right" w:leader="none"/>
    </w:r>
    <w:r w:rsidR="00F84185">
      <w:fldChar w:fldCharType="begin"/>
    </w:r>
    <w:r w:rsidR="00F84185">
      <w:instrText xml:space="preserve"> PAGE  \* Arabic  \* MERGEFORMAT </w:instrText>
    </w:r>
    <w:r w:rsidR="00F84185">
      <w:fldChar w:fldCharType="separate"/>
    </w:r>
    <w:r w:rsidR="00F84185">
      <w:rPr>
        <w:noProof/>
      </w:rPr>
      <w:t>3</w:t>
    </w:r>
    <w:r w:rsidR="00F84185">
      <w:rPr>
        <w:noProof/>
      </w:rPr>
      <w:fldChar w:fldCharType="end"/>
    </w:r>
  </w:p>
  <w:p w:rsidR="006F4E49" w:rsidRPr="00B76770" w:rsidRDefault="006F4E49" w:rsidP="006F4E49">
    <w:pPr>
      <w:pStyle w:val="Header"/>
      <w:rPr>
        <w:rStyle w:val="PageNumbe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E49" w:rsidRPr="00734C44" w:rsidRDefault="006F4E49" w:rsidP="006F4E49">
    <w:pPr>
      <w:pStyle w:val="LanguageSymbol"/>
      <w:framePr w:wrap="around"/>
    </w:pPr>
    <w:bookmarkStart w:id="8" w:name="LanguageSymbolBookmark"/>
    <w:r>
      <w:t>R</w:t>
    </w:r>
  </w:p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6"/>
    </w:tblGrid>
    <w:tr w:rsidR="006F4E49" w:rsidTr="006F4E49">
      <w:trPr>
        <w:jc w:val="center"/>
      </w:trPr>
      <w:tc>
        <w:tcPr>
          <w:tcW w:w="2500" w:type="pct"/>
          <w:noWrap/>
          <w:tcMar>
            <w:left w:w="0" w:type="dxa"/>
          </w:tcMar>
        </w:tcPr>
        <w:p w:rsidR="006F4E49" w:rsidRDefault="006F4E49" w:rsidP="006F4E49">
          <w:bookmarkStart w:id="9" w:name="PublicationDateBookmark"/>
          <w:bookmarkEnd w:id="8"/>
          <w:r>
            <w:t xml:space="preserve">Июнь 2015 года </w:t>
          </w:r>
          <w:bookmarkEnd w:id="9"/>
        </w:p>
      </w:tc>
      <w:tc>
        <w:tcPr>
          <w:tcW w:w="2500" w:type="pct"/>
          <w:noWrap/>
          <w:tcMar>
            <w:right w:w="0" w:type="dxa"/>
          </w:tcMar>
        </w:tcPr>
        <w:p w:rsidR="006F4E49" w:rsidRDefault="006F4E49" w:rsidP="006F4E49">
          <w:pPr>
            <w:jc w:val="right"/>
          </w:pPr>
          <w:bookmarkStart w:id="10" w:name="FirstCoverIdentificationBookmark"/>
          <w:r>
            <w:t xml:space="preserve">COFI:AQ/VIII/2015/1 </w:t>
          </w:r>
          <w:bookmarkEnd w:id="10"/>
        </w:p>
      </w:tc>
    </w:tr>
  </w:tbl>
  <w:p w:rsidR="006F4E49" w:rsidRPr="008E01CD" w:rsidRDefault="006F4E49" w:rsidP="006F4E49">
    <w:pPr>
      <w:pBdr>
        <w:bottom w:val="single" w:sz="12" w:space="0" w:color="auto"/>
      </w:pBdr>
      <w:spacing w:before="0"/>
      <w:contextualSpacing/>
      <w:rPr>
        <w:sz w:val="4"/>
      </w:rPr>
    </w:pPr>
  </w:p>
  <w:p w:rsidR="006F4E49" w:rsidRDefault="006F4E49" w:rsidP="006F4E49">
    <w:pPr>
      <w:jc w:val="center"/>
    </w:pPr>
    <w:bookmarkStart w:id="11" w:name="LogoBookmark"/>
    <w:r>
      <w:rPr>
        <w:noProof/>
        <w:lang w:val="en-US" w:eastAsia="en-US" w:bidi="ar-SA"/>
      </w:rPr>
      <w:drawing>
        <wp:inline distT="0" distB="0" distL="0" distR="0">
          <wp:extent cx="5760085" cy="794385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29E2"/>
    <w:rsid w:val="000A2570"/>
    <w:rsid w:val="00187C3B"/>
    <w:rsid w:val="001C533D"/>
    <w:rsid w:val="001E3F0A"/>
    <w:rsid w:val="00213F98"/>
    <w:rsid w:val="0028759C"/>
    <w:rsid w:val="002956F9"/>
    <w:rsid w:val="002D1BB0"/>
    <w:rsid w:val="00313961"/>
    <w:rsid w:val="003557C5"/>
    <w:rsid w:val="003929E2"/>
    <w:rsid w:val="003F0764"/>
    <w:rsid w:val="004124D6"/>
    <w:rsid w:val="00412C07"/>
    <w:rsid w:val="00574ECD"/>
    <w:rsid w:val="00697397"/>
    <w:rsid w:val="006F4E49"/>
    <w:rsid w:val="007959BF"/>
    <w:rsid w:val="007B0809"/>
    <w:rsid w:val="007E538E"/>
    <w:rsid w:val="00801BB2"/>
    <w:rsid w:val="00906F8A"/>
    <w:rsid w:val="009738C6"/>
    <w:rsid w:val="00A00EFB"/>
    <w:rsid w:val="00AD54A1"/>
    <w:rsid w:val="00B274C6"/>
    <w:rsid w:val="00BA12BD"/>
    <w:rsid w:val="00BB2518"/>
    <w:rsid w:val="00BF4E67"/>
    <w:rsid w:val="00C03CED"/>
    <w:rsid w:val="00C67D81"/>
    <w:rsid w:val="00C82A82"/>
    <w:rsid w:val="00D107A0"/>
    <w:rsid w:val="00D82282"/>
    <w:rsid w:val="00E7088D"/>
    <w:rsid w:val="00E77200"/>
    <w:rsid w:val="00F35759"/>
    <w:rsid w:val="00F84185"/>
    <w:rsid w:val="00FD5075"/>
    <w:rsid w:val="00FD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9E2"/>
    <w:pPr>
      <w:spacing w:before="120" w:after="0" w:line="240" w:lineRule="auto"/>
    </w:pPr>
    <w:rPr>
      <w:rFonts w:ascii="Times New Roman" w:eastAsiaTheme="minorHAnsi" w:hAnsi="Times New Roman" w:cs="Akhbar MT"/>
      <w:szCs w:val="3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F98"/>
    <w:pPr>
      <w:tabs>
        <w:tab w:val="center" w:pos="4536"/>
        <w:tab w:val="right" w:pos="9072"/>
      </w:tabs>
      <w:spacing w:before="0"/>
    </w:pPr>
    <w:rPr>
      <w:rFonts w:eastAsiaTheme="minorEastAsia" w:cstheme="minorBidi"/>
      <w:sz w:val="24"/>
      <w:szCs w:val="22"/>
      <w:lang w:val="en-GB"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  <w:spacing w:before="0"/>
    </w:pPr>
    <w:rPr>
      <w:rFonts w:eastAsiaTheme="minorEastAsia" w:cstheme="minorBidi"/>
      <w:sz w:val="24"/>
      <w:szCs w:val="22"/>
      <w:lang w:val="en-GB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customStyle="1" w:styleId="Note">
    <w:name w:val="Note"/>
    <w:basedOn w:val="Normal"/>
    <w:link w:val="NoteChar"/>
    <w:autoRedefine/>
    <w:qFormat/>
    <w:rsid w:val="003929E2"/>
    <w:pPr>
      <w:pBdr>
        <w:top w:val="single" w:sz="4" w:space="0" w:color="auto"/>
      </w:pBdr>
      <w:jc w:val="center"/>
    </w:pPr>
    <w:rPr>
      <w:i/>
      <w:sz w:val="20"/>
      <w:szCs w:val="28"/>
    </w:rPr>
  </w:style>
  <w:style w:type="character" w:customStyle="1" w:styleId="NoteChar">
    <w:name w:val="Note Char"/>
    <w:basedOn w:val="DefaultParagraphFont"/>
    <w:link w:val="Note"/>
    <w:rsid w:val="003929E2"/>
    <w:rPr>
      <w:rFonts w:ascii="Times New Roman" w:eastAsiaTheme="minorHAnsi" w:hAnsi="Times New Roman" w:cs="Akhbar MT"/>
      <w:i/>
      <w:sz w:val="20"/>
      <w:szCs w:val="28"/>
      <w:lang w:val="ru-RU" w:eastAsia="ru-RU" w:bidi="ru-RU"/>
    </w:rPr>
  </w:style>
  <w:style w:type="paragraph" w:customStyle="1" w:styleId="DocTitle">
    <w:name w:val="DocTitle"/>
    <w:basedOn w:val="Normal"/>
    <w:link w:val="DocTitleChar"/>
    <w:qFormat/>
    <w:rsid w:val="003929E2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rsid w:val="003929E2"/>
    <w:rPr>
      <w:rFonts w:ascii="Times New Roman" w:eastAsiaTheme="minorHAnsi" w:hAnsi="Times New Roman" w:cs="Akhbar MT"/>
      <w:bCs/>
      <w:color w:val="7F7F7F" w:themeColor="text1" w:themeTint="80"/>
      <w:sz w:val="56"/>
      <w:szCs w:val="72"/>
      <w:lang w:val="ru-RU" w:eastAsia="ru-RU" w:bidi="ru-RU"/>
    </w:rPr>
  </w:style>
  <w:style w:type="paragraph" w:customStyle="1" w:styleId="Underlined">
    <w:name w:val="Underlined"/>
    <w:basedOn w:val="Normal"/>
    <w:link w:val="UnderlinedChar"/>
    <w:qFormat/>
    <w:rsid w:val="003929E2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rsid w:val="003929E2"/>
    <w:rPr>
      <w:rFonts w:ascii="Times New Roman" w:eastAsiaTheme="minorHAnsi" w:hAnsi="Times New Roman" w:cs="Akhbar MT"/>
      <w:szCs w:val="30"/>
      <w:lang w:val="ru-RU" w:eastAsia="ru-RU" w:bidi="ru-RU"/>
    </w:rPr>
  </w:style>
  <w:style w:type="paragraph" w:customStyle="1" w:styleId="MeetingInfo">
    <w:name w:val="MeetingInfo"/>
    <w:basedOn w:val="Normal"/>
    <w:link w:val="MeetingInfoChar"/>
    <w:qFormat/>
    <w:rsid w:val="003929E2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spacing w:before="0"/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DefaultParagraphFont"/>
    <w:link w:val="MeetingInfo"/>
    <w:rsid w:val="003929E2"/>
    <w:rPr>
      <w:rFonts w:ascii="Times New Roman Bold" w:eastAsiaTheme="minorHAnsi" w:hAnsi="Times New Roman Bold" w:cs="Akhbar MT"/>
      <w:b/>
      <w:bCs/>
      <w:sz w:val="28"/>
      <w:szCs w:val="36"/>
      <w:lang w:val="ru-RU" w:eastAsia="ru-RU" w:bidi="ru-RU"/>
    </w:rPr>
  </w:style>
  <w:style w:type="paragraph" w:customStyle="1" w:styleId="Hidden">
    <w:name w:val="Hidden"/>
    <w:basedOn w:val="Normal"/>
    <w:link w:val="HiddenChar"/>
    <w:qFormat/>
    <w:rsid w:val="003929E2"/>
    <w:pPr>
      <w:spacing w:before="0" w:line="20" w:lineRule="exact"/>
    </w:pPr>
    <w:rPr>
      <w:sz w:val="2"/>
    </w:rPr>
  </w:style>
  <w:style w:type="character" w:customStyle="1" w:styleId="HiddenChar">
    <w:name w:val="Hidden Char"/>
    <w:basedOn w:val="DefaultParagraphFont"/>
    <w:link w:val="Hidden"/>
    <w:rsid w:val="003929E2"/>
    <w:rPr>
      <w:rFonts w:ascii="Times New Roman" w:eastAsiaTheme="minorHAnsi" w:hAnsi="Times New Roman" w:cs="Akhbar MT"/>
      <w:sz w:val="2"/>
      <w:szCs w:val="30"/>
      <w:lang w:val="ru-RU" w:eastAsia="ru-RU" w:bidi="ru-RU"/>
    </w:rPr>
  </w:style>
  <w:style w:type="paragraph" w:customStyle="1" w:styleId="LanguageSymbol">
    <w:name w:val="LanguageSymbol"/>
    <w:basedOn w:val="Normal"/>
    <w:link w:val="LanguageSymbolChar"/>
    <w:qFormat/>
    <w:rsid w:val="003929E2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rsid w:val="003929E2"/>
    <w:rPr>
      <w:rFonts w:ascii="Times New Roman" w:eastAsiaTheme="minorHAnsi" w:hAnsi="Times New Roman" w:cs="Akhbar MT"/>
      <w:b/>
      <w:color w:val="808080"/>
      <w:sz w:val="56"/>
      <w:szCs w:val="56"/>
      <w:lang w:val="ru-RU" w:eastAsia="ru-RU" w:bidi="ru-RU"/>
    </w:rPr>
  </w:style>
  <w:style w:type="table" w:styleId="TableGrid">
    <w:name w:val="Table Grid"/>
    <w:basedOn w:val="TableNormal"/>
    <w:uiPriority w:val="59"/>
    <w:rsid w:val="003929E2"/>
    <w:pPr>
      <w:spacing w:after="0" w:line="240" w:lineRule="auto"/>
    </w:pPr>
    <w:rPr>
      <w:rFonts w:eastAsiaTheme="minorHAnsi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929E2"/>
  </w:style>
  <w:style w:type="paragraph" w:styleId="BalloonText">
    <w:name w:val="Balloon Text"/>
    <w:basedOn w:val="Normal"/>
    <w:link w:val="BalloonTextChar"/>
    <w:uiPriority w:val="99"/>
    <w:semiHidden/>
    <w:unhideWhenUsed/>
    <w:rsid w:val="003929E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9E2"/>
    <w:rPr>
      <w:rFonts w:ascii="Tahoma" w:eastAsiaTheme="minorHAnsi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Nosova (CPAM)</dc:creator>
  <cp:keywords/>
  <dc:description/>
  <cp:lastModifiedBy>Helen Nakouzi (FIRA)</cp:lastModifiedBy>
  <cp:revision>8</cp:revision>
  <dcterms:created xsi:type="dcterms:W3CDTF">2015-06-29T13:58:00Z</dcterms:created>
  <dcterms:modified xsi:type="dcterms:W3CDTF">2015-07-07T08:14:00Z</dcterms:modified>
</cp:coreProperties>
</file>