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09" w:rsidRPr="0073685B" w:rsidRDefault="00B24B09" w:rsidP="000348DD">
      <w:pPr>
        <w:pStyle w:val="Hidden"/>
        <w:tabs>
          <w:tab w:val="left" w:pos="426"/>
        </w:tabs>
      </w:pPr>
    </w:p>
    <w:p w:rsidR="00B24B09" w:rsidRPr="002C5E0B" w:rsidRDefault="00B24B09" w:rsidP="00B24B09">
      <w:pPr>
        <w:pStyle w:val="DocTitle"/>
      </w:pPr>
      <w:bookmarkStart w:id="0" w:name="CoverTitleBookmark"/>
      <w:bookmarkStart w:id="1" w:name="CoverBookmark"/>
      <w:r>
        <w:rPr>
          <w:smallCaps/>
        </w:rPr>
        <w:t>Комитет по рыбному хозяйству</w:t>
      </w:r>
    </w:p>
    <w:bookmarkEnd w:id="0"/>
    <w:p w:rsidR="00B24B09" w:rsidRDefault="00B24B09" w:rsidP="00B24B09">
      <w:pPr>
        <w:pStyle w:val="MeetingInfo"/>
        <w:pBdr>
          <w:bar w:val="none" w:sz="0" w:color="auto"/>
        </w:pBdr>
      </w:pPr>
      <w:r>
        <w:t>ПОДКОМИТЕТ ПО АКВАКУЛЬТУРЕ</w:t>
      </w:r>
    </w:p>
    <w:p w:rsidR="00B24B09" w:rsidRDefault="00B24B09" w:rsidP="00B24B09">
      <w:pPr>
        <w:pStyle w:val="MeetingInfo"/>
        <w:pBdr>
          <w:bar w:val="none" w:sz="0" w:color="auto"/>
        </w:pBdr>
      </w:pPr>
      <w:r>
        <w:t xml:space="preserve"> Восьмая сессия</w:t>
      </w:r>
    </w:p>
    <w:p w:rsidR="00B24B09" w:rsidRDefault="005E426E" w:rsidP="00B24B09">
      <w:pPr>
        <w:pStyle w:val="MeetingInfo"/>
        <w:pBdr>
          <w:bar w:val="none" w:sz="0" w:color="auto"/>
        </w:pBdr>
      </w:pPr>
      <w:r>
        <w:t>Бразилиа, Бразилия, 5</w:t>
      </w:r>
      <w:r w:rsidRPr="00EA29D5">
        <w:t>-</w:t>
      </w:r>
      <w:r w:rsidR="00B24B09">
        <w:t>9 октября 2015 года</w:t>
      </w:r>
      <w:r w:rsidR="00B24B09">
        <w:tab/>
      </w:r>
    </w:p>
    <w:p w:rsidR="00B24B09" w:rsidRPr="002C5E0B" w:rsidRDefault="00B24B09" w:rsidP="00B24B09">
      <w:pPr>
        <w:pStyle w:val="MeetingInfo"/>
        <w:pBdr>
          <w:bar w:val="none" w:sz="0" w:color="auto"/>
        </w:pBdr>
      </w:pPr>
      <w:r>
        <w:t>ИНИЦИАТИВА ФАО "ГОЛУБОЙ РОСТ" И АКВАКУЛЬТУРА</w:t>
      </w:r>
    </w:p>
    <w:p w:rsidR="00B24B09" w:rsidRPr="002C5E0B" w:rsidRDefault="005E426E" w:rsidP="00B24B09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EE524" wp14:editId="68395B03">
                <wp:simplePos x="0" y="0"/>
                <wp:positionH relativeFrom="column">
                  <wp:posOffset>5344</wp:posOffset>
                </wp:positionH>
                <wp:positionV relativeFrom="paragraph">
                  <wp:posOffset>119212</wp:posOffset>
                </wp:positionV>
                <wp:extent cx="5762625" cy="2958861"/>
                <wp:effectExtent l="0" t="0" r="2857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958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B09" w:rsidRPr="00022EB0" w:rsidRDefault="00B24B09" w:rsidP="00B24B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Резюме</w:t>
                            </w:r>
                          </w:p>
                          <w:p w:rsidR="00B24B09" w:rsidRPr="002A3C2B" w:rsidRDefault="00B24B09" w:rsidP="00B24B09">
                            <w:r>
                              <w:t xml:space="preserve">В данном документе представлены Инициатива ФАО "Голубой рост", её цели и задачи, её состояние в настоящее время, методы работы по её реализации и способы её содействия устойчивому и ответственному развитию аквакультуры в мире, а также перспективы и проблемы в её реализации.  </w:t>
                            </w:r>
                          </w:p>
                          <w:p w:rsidR="00B24B09" w:rsidRPr="00022EB0" w:rsidRDefault="00B24B09" w:rsidP="00B24B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Подкомитету предлагается:</w:t>
                            </w:r>
                          </w:p>
                          <w:p w:rsidR="00B24B09" w:rsidRPr="006E10A1" w:rsidRDefault="005E426E" w:rsidP="00B24B09">
                            <w:pPr>
                              <w:pStyle w:val="BulletList"/>
                            </w:pPr>
                            <w:r w:rsidRPr="006E10A1">
                              <w:t>в</w:t>
                            </w:r>
                            <w:r w:rsidR="00B24B09" w:rsidRPr="006E10A1">
                              <w:t>ыявить возможности и конкретные задачи в деятельности в рамках Инициативы "Голубой рост" на национальн</w:t>
                            </w:r>
                            <w:r w:rsidR="00633523" w:rsidRPr="006E10A1">
                              <w:t>ом</w:t>
                            </w:r>
                            <w:r w:rsidR="00B24B09" w:rsidRPr="006E10A1">
                              <w:t xml:space="preserve"> и региональн</w:t>
                            </w:r>
                            <w:r w:rsidR="00633523" w:rsidRPr="006E10A1">
                              <w:t>ом</w:t>
                            </w:r>
                            <w:r w:rsidR="00B24B09" w:rsidRPr="006E10A1">
                              <w:t xml:space="preserve"> уровн</w:t>
                            </w:r>
                            <w:r w:rsidR="00633523" w:rsidRPr="006E10A1">
                              <w:t>е</w:t>
                            </w:r>
                            <w:r w:rsidR="00B24B09" w:rsidRPr="006E10A1">
                              <w:t xml:space="preserve"> при </w:t>
                            </w:r>
                            <w:proofErr w:type="spellStart"/>
                            <w:r w:rsidR="00B24B09" w:rsidRPr="006E10A1">
                              <w:t>уделении</w:t>
                            </w:r>
                            <w:proofErr w:type="spellEnd"/>
                            <w:r w:rsidR="00B24B09" w:rsidRPr="006E10A1">
                              <w:t xml:space="preserve"> особого внимания </w:t>
                            </w:r>
                            <w:proofErr w:type="spellStart"/>
                            <w:r w:rsidR="00B24B09" w:rsidRPr="006E10A1">
                              <w:t>аквакультуре</w:t>
                            </w:r>
                            <w:proofErr w:type="spellEnd"/>
                            <w:r w:rsidR="00B24B09" w:rsidRPr="006E10A1">
                              <w:t>;</w:t>
                            </w:r>
                          </w:p>
                          <w:p w:rsidR="00B24B09" w:rsidRPr="006E10A1" w:rsidRDefault="005E426E" w:rsidP="00B24B09">
                            <w:pPr>
                              <w:pStyle w:val="BulletList"/>
                            </w:pPr>
                            <w:r w:rsidRPr="006E10A1">
                              <w:t>о</w:t>
                            </w:r>
                            <w:r w:rsidR="00B24B09" w:rsidRPr="006E10A1">
                              <w:t xml:space="preserve">бсудить </w:t>
                            </w:r>
                            <w:r w:rsidR="006E10A1">
                              <w:t xml:space="preserve">пути </w:t>
                            </w:r>
                            <w:r w:rsidR="00B24B09" w:rsidRPr="006E10A1">
                              <w:t xml:space="preserve">и средства </w:t>
                            </w:r>
                            <w:r w:rsidR="006E10A1">
                              <w:t>развития</w:t>
                            </w:r>
                            <w:r w:rsidR="00B24B09" w:rsidRPr="006E10A1">
                              <w:t xml:space="preserve"> и реализации </w:t>
                            </w:r>
                            <w:r w:rsidR="006E10A1">
                              <w:t xml:space="preserve">правительствами, ФАО и другими сторонами </w:t>
                            </w:r>
                            <w:r w:rsidR="00B24B09" w:rsidRPr="006E10A1">
                              <w:t xml:space="preserve">национальных и региональных компонентов Инициативы "Голубой рост", </w:t>
                            </w:r>
                            <w:r w:rsidR="006E10A1" w:rsidRPr="006E10A1">
                              <w:t xml:space="preserve">касающихся </w:t>
                            </w:r>
                            <w:proofErr w:type="spellStart"/>
                            <w:r w:rsidR="006E10A1" w:rsidRPr="006E10A1">
                              <w:t>аквакультуры</w:t>
                            </w:r>
                            <w:proofErr w:type="spellEnd"/>
                            <w:r w:rsidR="00B24B09" w:rsidRPr="006E10A1">
                              <w:t>;</w:t>
                            </w:r>
                          </w:p>
                          <w:p w:rsidR="00B24B09" w:rsidRPr="006E10A1" w:rsidRDefault="005E426E" w:rsidP="00B24B09">
                            <w:pPr>
                              <w:pStyle w:val="BulletList"/>
                            </w:pPr>
                            <w:r w:rsidRPr="006E10A1">
                              <w:t>п</w:t>
                            </w:r>
                            <w:r w:rsidR="00B24B09" w:rsidRPr="006E10A1">
                              <w:t>ринять решение по во</w:t>
                            </w:r>
                            <w:r w:rsidR="00633523" w:rsidRPr="006E10A1">
                              <w:t xml:space="preserve">просу о сотрудничестве по теме </w:t>
                            </w:r>
                            <w:r w:rsidR="006E10A1" w:rsidRPr="006E10A1">
                              <w:t>«</w:t>
                            </w:r>
                            <w:r w:rsidR="00B24B09" w:rsidRPr="006E10A1">
                              <w:t xml:space="preserve">Вклад </w:t>
                            </w:r>
                            <w:proofErr w:type="spellStart"/>
                            <w:r w:rsidR="00B24B09" w:rsidRPr="006E10A1">
                              <w:t>аквакультуры</w:t>
                            </w:r>
                            <w:proofErr w:type="spellEnd"/>
                            <w:r w:rsidR="00B24B09" w:rsidRPr="006E10A1">
                              <w:t xml:space="preserve"> в </w:t>
                            </w:r>
                            <w:r w:rsidR="00633523" w:rsidRPr="006E10A1">
                              <w:t>"Г</w:t>
                            </w:r>
                            <w:r w:rsidR="00B24B09" w:rsidRPr="006E10A1">
                              <w:t>олубой рост"</w:t>
                            </w:r>
                            <w:r w:rsidR="006E10A1" w:rsidRPr="006E10A1">
                              <w:rPr>
                                <w:rFonts w:asciiTheme="minorHAnsi" w:hAnsiTheme="minorHAnsi" w:cstheme="minorBidi"/>
                              </w:rPr>
                              <w:t>»</w:t>
                            </w:r>
                            <w:r w:rsidR="00B24B09" w:rsidRPr="006E10A1">
                              <w:t xml:space="preserve"> между государствами-членами и другими заинтересованными сторонами.</w:t>
                            </w:r>
                          </w:p>
                          <w:p w:rsidR="00B24B09" w:rsidRPr="00022EB0" w:rsidRDefault="00B24B09" w:rsidP="00B24B09">
                            <w:r>
                              <w:t>-</w:t>
                            </w:r>
                          </w:p>
                          <w:p w:rsidR="00B24B09" w:rsidRPr="00945189" w:rsidRDefault="00B24B09" w:rsidP="00B24B09">
                            <w:pPr>
                              <w:jc w:val="both"/>
                            </w:pPr>
                          </w:p>
                          <w:p w:rsidR="00B24B09" w:rsidRDefault="00B24B09" w:rsidP="00B24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4pt;margin-top:9.4pt;width:453.75pt;height:2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" fillcolor="white [3201]" strokeweight=".5pt">
                <v:path arrowok="t"/>
                <v:textbox>
                  <w:txbxContent>
                    <w:p w:rsidR="00B24B09" w:rsidRPr="00022EB0" w:rsidRDefault="00B24B09" w:rsidP="00B24B0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Резюме</w:t>
                      </w:r>
                    </w:p>
                    <w:p w:rsidR="00B24B09" w:rsidRPr="002A3C2B" w:rsidRDefault="00B24B09" w:rsidP="00B24B09">
                      <w:r>
                        <w:t xml:space="preserve">В данном документе представлены Инициатива ФАО "Голубой рост", её цели и задачи, её состояние в настоящее время, методы работы по её реализации и способы её содействия устойчивому и ответственному развитию аквакультуры в мире, а также перспективы и проблемы в её реализации.  </w:t>
                      </w:r>
                    </w:p>
                    <w:p w:rsidR="00B24B09" w:rsidRPr="00022EB0" w:rsidRDefault="00B24B09" w:rsidP="00B24B0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Подкомитету предлагается:</w:t>
                      </w:r>
                    </w:p>
                    <w:p w:rsidR="00B24B09" w:rsidRPr="006E10A1" w:rsidRDefault="005E426E" w:rsidP="00B24B09">
                      <w:pPr>
                        <w:pStyle w:val="BulletList"/>
                      </w:pPr>
                      <w:r w:rsidRPr="006E10A1">
                        <w:t>в</w:t>
                      </w:r>
                      <w:r w:rsidR="00B24B09" w:rsidRPr="006E10A1">
                        <w:t>ыявить возможности и конкретные задачи в деятельности в рамках Инициативы "Голубой рост" на национальн</w:t>
                      </w:r>
                      <w:r w:rsidR="00633523" w:rsidRPr="006E10A1">
                        <w:t>ом</w:t>
                      </w:r>
                      <w:r w:rsidR="00B24B09" w:rsidRPr="006E10A1">
                        <w:t xml:space="preserve"> и региональн</w:t>
                      </w:r>
                      <w:r w:rsidR="00633523" w:rsidRPr="006E10A1">
                        <w:t>ом</w:t>
                      </w:r>
                      <w:r w:rsidR="00B24B09" w:rsidRPr="006E10A1">
                        <w:t xml:space="preserve"> уровн</w:t>
                      </w:r>
                      <w:r w:rsidR="00633523" w:rsidRPr="006E10A1">
                        <w:t>е</w:t>
                      </w:r>
                      <w:r w:rsidR="00B24B09" w:rsidRPr="006E10A1">
                        <w:t xml:space="preserve"> при </w:t>
                      </w:r>
                      <w:proofErr w:type="spellStart"/>
                      <w:r w:rsidR="00B24B09" w:rsidRPr="006E10A1">
                        <w:t>уделении</w:t>
                      </w:r>
                      <w:proofErr w:type="spellEnd"/>
                      <w:r w:rsidR="00B24B09" w:rsidRPr="006E10A1">
                        <w:t xml:space="preserve"> особого внимания </w:t>
                      </w:r>
                      <w:proofErr w:type="spellStart"/>
                      <w:r w:rsidR="00B24B09" w:rsidRPr="006E10A1">
                        <w:t>аквакультуре</w:t>
                      </w:r>
                      <w:proofErr w:type="spellEnd"/>
                      <w:r w:rsidR="00B24B09" w:rsidRPr="006E10A1">
                        <w:t>;</w:t>
                      </w:r>
                    </w:p>
                    <w:p w:rsidR="00B24B09" w:rsidRPr="006E10A1" w:rsidRDefault="005E426E" w:rsidP="00B24B09">
                      <w:pPr>
                        <w:pStyle w:val="BulletList"/>
                      </w:pPr>
                      <w:r w:rsidRPr="006E10A1">
                        <w:t>о</w:t>
                      </w:r>
                      <w:r w:rsidR="00B24B09" w:rsidRPr="006E10A1">
                        <w:t xml:space="preserve">бсудить </w:t>
                      </w:r>
                      <w:r w:rsidR="006E10A1">
                        <w:t xml:space="preserve">пути </w:t>
                      </w:r>
                      <w:r w:rsidR="00B24B09" w:rsidRPr="006E10A1">
                        <w:t xml:space="preserve">и средства </w:t>
                      </w:r>
                      <w:r w:rsidR="006E10A1">
                        <w:t>развития</w:t>
                      </w:r>
                      <w:r w:rsidR="00B24B09" w:rsidRPr="006E10A1">
                        <w:t xml:space="preserve"> и реализации </w:t>
                      </w:r>
                      <w:r w:rsidR="006E10A1">
                        <w:t xml:space="preserve">правительствами, ФАО и другими сторонами </w:t>
                      </w:r>
                      <w:r w:rsidR="00B24B09" w:rsidRPr="006E10A1">
                        <w:t xml:space="preserve">национальных и региональных компонентов Инициативы "Голубой рост", </w:t>
                      </w:r>
                      <w:r w:rsidR="006E10A1" w:rsidRPr="006E10A1">
                        <w:t xml:space="preserve">касающихся </w:t>
                      </w:r>
                      <w:proofErr w:type="spellStart"/>
                      <w:r w:rsidR="006E10A1" w:rsidRPr="006E10A1">
                        <w:t>аквакультуры</w:t>
                      </w:r>
                      <w:proofErr w:type="spellEnd"/>
                      <w:r w:rsidR="00B24B09" w:rsidRPr="006E10A1">
                        <w:t>;</w:t>
                      </w:r>
                    </w:p>
                    <w:p w:rsidR="00B24B09" w:rsidRPr="006E10A1" w:rsidRDefault="005E426E" w:rsidP="00B24B09">
                      <w:pPr>
                        <w:pStyle w:val="BulletList"/>
                      </w:pPr>
                      <w:r w:rsidRPr="006E10A1">
                        <w:t>п</w:t>
                      </w:r>
                      <w:r w:rsidR="00B24B09" w:rsidRPr="006E10A1">
                        <w:t>ринять решение по во</w:t>
                      </w:r>
                      <w:r w:rsidR="00633523" w:rsidRPr="006E10A1">
                        <w:t xml:space="preserve">просу о сотрудничестве по теме </w:t>
                      </w:r>
                      <w:r w:rsidR="006E10A1" w:rsidRPr="006E10A1">
                        <w:t>«</w:t>
                      </w:r>
                      <w:r w:rsidR="00B24B09" w:rsidRPr="006E10A1">
                        <w:t xml:space="preserve">Вклад </w:t>
                      </w:r>
                      <w:proofErr w:type="spellStart"/>
                      <w:r w:rsidR="00B24B09" w:rsidRPr="006E10A1">
                        <w:t>аквакультуры</w:t>
                      </w:r>
                      <w:proofErr w:type="spellEnd"/>
                      <w:r w:rsidR="00B24B09" w:rsidRPr="006E10A1">
                        <w:t xml:space="preserve"> в </w:t>
                      </w:r>
                      <w:r w:rsidR="00633523" w:rsidRPr="006E10A1">
                        <w:t>"Г</w:t>
                      </w:r>
                      <w:r w:rsidR="00B24B09" w:rsidRPr="006E10A1">
                        <w:t>олубой рост"</w:t>
                      </w:r>
                      <w:r w:rsidR="006E10A1" w:rsidRPr="006E10A1">
                        <w:rPr>
                          <w:rFonts w:asciiTheme="minorHAnsi" w:hAnsiTheme="minorHAnsi" w:cstheme="minorBidi"/>
                        </w:rPr>
                        <w:t>»</w:t>
                      </w:r>
                      <w:r w:rsidR="00B24B09" w:rsidRPr="006E10A1">
                        <w:t xml:space="preserve"> между государствами-членами и другими заинтересованными сторонами.</w:t>
                      </w:r>
                    </w:p>
                    <w:p w:rsidR="00B24B09" w:rsidRPr="00022EB0" w:rsidRDefault="00B24B09" w:rsidP="00B24B09">
                      <w:r>
                        <w:t>-</w:t>
                      </w:r>
                    </w:p>
                    <w:p w:rsidR="00B24B09" w:rsidRPr="00945189" w:rsidRDefault="00B24B09" w:rsidP="00B24B09">
                      <w:pPr>
                        <w:jc w:val="both"/>
                      </w:pPr>
                    </w:p>
                    <w:p w:rsidR="00B24B09" w:rsidRDefault="00B24B09" w:rsidP="00B24B09"/>
                  </w:txbxContent>
                </v:textbox>
              </v:shape>
            </w:pict>
          </mc:Fallback>
        </mc:AlternateContent>
      </w:r>
      <w:r w:rsidR="00B24B09">
        <w:t xml:space="preserve"> </w:t>
      </w:r>
      <w:bookmarkEnd w:id="1"/>
      <w:r w:rsidR="00B24B09">
        <w:t xml:space="preserve"> </w:t>
      </w:r>
      <w:bookmarkStart w:id="2" w:name="SummaryBoxBookmark"/>
      <w:r w:rsidR="00B24B09">
        <w:t xml:space="preserve"> </w:t>
      </w:r>
      <w:bookmarkEnd w:id="2"/>
      <w:r w:rsidR="00B24B09">
        <w:t xml:space="preserve"> </w:t>
      </w:r>
      <w:bookmarkStart w:id="3" w:name="TableOfContentsRangeBookmark"/>
      <w:r w:rsidR="00B24B09">
        <w:t xml:space="preserve"> </w:t>
      </w:r>
      <w:bookmarkEnd w:id="3"/>
    </w:p>
    <w:p w:rsidR="00B24B09" w:rsidRPr="002C5E0B" w:rsidRDefault="00B24B09" w:rsidP="00B24B09">
      <w:pPr>
        <w:pStyle w:val="SummaryBoxText"/>
      </w:pPr>
    </w:p>
    <w:p w:rsidR="00B24B09" w:rsidRPr="002C5E0B" w:rsidRDefault="00B24B09" w:rsidP="00B24B09">
      <w:pPr>
        <w:pStyle w:val="SummaryBoxText"/>
      </w:pPr>
    </w:p>
    <w:p w:rsidR="00B24B09" w:rsidRDefault="00B24B09" w:rsidP="00B24B09">
      <w:pPr>
        <w:pStyle w:val="SummaryBoxText"/>
      </w:pPr>
    </w:p>
    <w:p w:rsidR="00B24B09" w:rsidRDefault="00B24B09" w:rsidP="00B24B09">
      <w:pPr>
        <w:pStyle w:val="SummaryBoxText"/>
      </w:pPr>
    </w:p>
    <w:p w:rsidR="00B24B09" w:rsidRDefault="00B24B09" w:rsidP="00B24B09">
      <w:pPr>
        <w:pStyle w:val="SummaryBoxText"/>
      </w:pPr>
    </w:p>
    <w:p w:rsidR="00B24B09" w:rsidRDefault="00B24B09" w:rsidP="00B24B09">
      <w:pPr>
        <w:pStyle w:val="SummaryBoxText"/>
      </w:pPr>
    </w:p>
    <w:p w:rsidR="00B24B09" w:rsidRDefault="00B24B09" w:rsidP="00B24B09">
      <w:pPr>
        <w:pStyle w:val="SummaryBoxText"/>
      </w:pPr>
    </w:p>
    <w:p w:rsidR="00B24B09" w:rsidRDefault="00B24B09" w:rsidP="00B24B09">
      <w:pPr>
        <w:pStyle w:val="Heading2"/>
        <w:numPr>
          <w:ilvl w:val="0"/>
          <w:numId w:val="0"/>
        </w:numPr>
        <w:ind w:left="69"/>
        <w:jc w:val="left"/>
      </w:pPr>
    </w:p>
    <w:p w:rsidR="00B24B09" w:rsidRPr="006E10A1" w:rsidRDefault="005E426E" w:rsidP="00B24B09">
      <w:pPr>
        <w:pStyle w:val="Heading2"/>
        <w:numPr>
          <w:ilvl w:val="0"/>
          <w:numId w:val="0"/>
        </w:numPr>
        <w:ind w:left="69"/>
        <w:jc w:val="left"/>
      </w:pPr>
      <w:r w:rsidRPr="005E426E">
        <w:br/>
      </w:r>
      <w:r w:rsidR="00B24B09">
        <w:t>ИНИЦИАТИВА "ГО</w:t>
      </w:r>
      <w:r w:rsidR="006E10A1">
        <w:t>ЛУБОЙ РОСТ" И РЫБНОЕ ХОЗЯЙСТВО:</w:t>
      </w:r>
      <w:r w:rsidR="006E10A1" w:rsidRPr="006E10A1">
        <w:t xml:space="preserve"> </w:t>
      </w:r>
      <w:r w:rsidR="006E10A1">
        <w:t>БУДУЩЕ</w:t>
      </w:r>
      <w:r w:rsidR="006E10A1" w:rsidRPr="006E10A1">
        <w:t xml:space="preserve">Е </w:t>
      </w:r>
      <w:r w:rsidR="00B24B09" w:rsidRPr="006E10A1">
        <w:t>ПРОДОВОЛЬСТВИ</w:t>
      </w:r>
      <w:r w:rsidR="006E10A1" w:rsidRPr="006E10A1">
        <w:t>Я</w:t>
      </w:r>
      <w:r w:rsidR="00B24B09">
        <w:t>, ПИТАНИ</w:t>
      </w:r>
      <w:r w:rsidR="006E10A1" w:rsidRPr="006E10A1">
        <w:t>Я</w:t>
      </w:r>
      <w:r w:rsidR="00B24B09">
        <w:t xml:space="preserve"> И РЫБНЫ</w:t>
      </w:r>
      <w:r w:rsidR="006E10A1" w:rsidRPr="006E10A1">
        <w:t xml:space="preserve">Х </w:t>
      </w:r>
      <w:r w:rsidR="00B24B09">
        <w:t>РЕСУРС</w:t>
      </w:r>
      <w:r w:rsidR="006E10A1" w:rsidRPr="006E10A1">
        <w:t xml:space="preserve">ОВ </w:t>
      </w:r>
    </w:p>
    <w:p w:rsidR="00B24B09" w:rsidRPr="00E47B40" w:rsidRDefault="00B24B09" w:rsidP="00B24B09">
      <w:pPr>
        <w:pStyle w:val="NewPara"/>
        <w:jc w:val="both"/>
      </w:pPr>
      <w:r>
        <w:t xml:space="preserve">На глобальном уровне спрос на рыбу растет вследствие комбинированного воздействия таких факторов, как рост численности населения, урбанизация и растущее благосостояние. Исследования в области спроса и предложения на рыбную продукцию свидетельствуют о том, что к 2030 году в целях удовлетворения растущего мирового спроса и потребностей производство продукции аквакультуры должно удвоиться.    В настоящее время на рыбную </w:t>
      </w:r>
      <w:r>
        <w:lastRenderedPageBreak/>
        <w:t>продукцию приходятся почти 20% мирового объема продовольствия животного происхождения.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proofErr w:type="gramStart"/>
      <w:r>
        <w:t xml:space="preserve">В анализе, проведенном недавно Всемирным банком, Международным исследовательским институтом по разработке продовольственной политики и ФАО, содержится вывод о том, что поставки рыбной продукции на душу населения будут быстрее всего расти в богатых странах и тех частях мира, например Китае, где аквакультура развивается успешно, что в ближайшие полтора десятилетия приведет к росту дисбаланса в области спроса </w:t>
      </w:r>
      <w:r w:rsidR="00BA59CB">
        <w:t>и предложения между регионами.</w:t>
      </w:r>
      <w:proofErr w:type="gramEnd"/>
      <w:r w:rsidR="00BA59CB">
        <w:t xml:space="preserve"> </w:t>
      </w:r>
      <w:r>
        <w:t xml:space="preserve">Страны Африки и Азии столкнутся с особенно существенным дефицитом этой продукции, если в устойчивое развитие аквакультуры не будут вкладываться средства. </w:t>
      </w:r>
    </w:p>
    <w:p w:rsidR="00B24B09" w:rsidRDefault="00B24B09" w:rsidP="00B24B09"/>
    <w:p w:rsidR="00B24B09" w:rsidRPr="00E47B40" w:rsidRDefault="006E10A1" w:rsidP="00B24B09">
      <w:pPr>
        <w:pStyle w:val="NewPara"/>
        <w:jc w:val="both"/>
      </w:pPr>
      <w:r>
        <w:t xml:space="preserve">По прогнозам, снижение потребления рыбной продукции на душу населения к </w:t>
      </w:r>
      <w:r w:rsidR="00B24B09">
        <w:t>2030</w:t>
      </w:r>
      <w:r>
        <w:t> </w:t>
      </w:r>
      <w:r w:rsidR="00B24B09">
        <w:t xml:space="preserve">году </w:t>
      </w:r>
      <w:r>
        <w:t>коснется лишь Африки</w:t>
      </w:r>
      <w:r w:rsidR="00B24B09">
        <w:t xml:space="preserve">. Согласно расчетам Всемирного банка, основанным на сложившихся к настоящему времени тенденциях, поставки рыбной продукции в странах Африки к югу от Сахары будут сокращаться на 1% в год с 6,8 кг в 2010 году до 5,6 кг в 2030 году, </w:t>
      </w:r>
      <w:proofErr w:type="gramStart"/>
      <w:r w:rsidR="00B24B09">
        <w:t>что</w:t>
      </w:r>
      <w:proofErr w:type="gramEnd"/>
      <w:r w:rsidR="00B24B09">
        <w:t xml:space="preserve"> безусловно является самым низким показателем в мире.  Вследствие того факта, что в Африке на рыбу приходится достаточно высокая доля (32%) продовольствия животного происхождения, продовольственная безопасность и безопасность питания на этом континенте являются особенно уязвимыми перед лицом изменений как спроса, так и предложения. 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 w:rsidRPr="000F6AB7">
        <w:t xml:space="preserve">В среднем, </w:t>
      </w:r>
      <w:r w:rsidR="000F6AB7" w:rsidRPr="000F6AB7">
        <w:t>при откорме рыба обеспечивает такой же привес, как и домашняя птица,</w:t>
      </w:r>
      <w:r w:rsidR="000F6AB7">
        <w:t xml:space="preserve"> что делает ее перспективной с точки зрения увеличения поставок животного</w:t>
      </w:r>
      <w:r>
        <w:t xml:space="preserve"> белка</w:t>
      </w:r>
      <w:r w:rsidR="000F6AB7">
        <w:t xml:space="preserve"> в мире</w:t>
      </w:r>
      <w:r>
        <w:t xml:space="preserve">. </w:t>
      </w:r>
      <w:r w:rsidR="000F6AB7">
        <w:t>Кроме того, это открывает возможности для</w:t>
      </w:r>
      <w:r>
        <w:t xml:space="preserve"> сокращения выбросов СО</w:t>
      </w:r>
      <w:proofErr w:type="gramStart"/>
      <w:r w:rsidRPr="000F6AB7">
        <w:rPr>
          <w:vertAlign w:val="subscript"/>
        </w:rPr>
        <w:t>2</w:t>
      </w:r>
      <w:proofErr w:type="gramEnd"/>
      <w:r>
        <w:t xml:space="preserve"> по сравнению с животноводств</w:t>
      </w:r>
      <w:r w:rsidR="000F6AB7">
        <w:t>ом, особенно</w:t>
      </w:r>
      <w:r>
        <w:t xml:space="preserve"> </w:t>
      </w:r>
      <w:r w:rsidR="000F6AB7">
        <w:t>при разведении видов рыб</w:t>
      </w:r>
      <w:r w:rsidR="004D3A5A">
        <w:t xml:space="preserve">, </w:t>
      </w:r>
      <w:r w:rsidR="000F6AB7">
        <w:t>находящихся на низком трофическом уровне,</w:t>
      </w:r>
      <w:r w:rsidR="004C555E">
        <w:t xml:space="preserve"> –</w:t>
      </w:r>
      <w:r w:rsidR="000F6AB7">
        <w:t xml:space="preserve"> таких </w:t>
      </w:r>
      <w:r w:rsidR="004D3A5A">
        <w:t xml:space="preserve">как </w:t>
      </w:r>
      <w:proofErr w:type="spellStart"/>
      <w:r>
        <w:t>телапия</w:t>
      </w:r>
      <w:proofErr w:type="spellEnd"/>
      <w:r>
        <w:t xml:space="preserve"> и карп,</w:t>
      </w:r>
      <w:r w:rsidR="004C555E">
        <w:t xml:space="preserve"> –</w:t>
      </w:r>
      <w:r>
        <w:t xml:space="preserve"> и </w:t>
      </w:r>
      <w:r w:rsidR="004C555E">
        <w:t>совершенствовании</w:t>
      </w:r>
      <w:r>
        <w:t xml:space="preserve"> технологий кормления.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Ценность рыбы для питания и здоровья человека всё в большей мере подтверждается на многочисленных форумах. Растет объем данных, подтверждающих потенциальные преимущества потребления рыбы для снижения численности людей, страдающих ишемической болезнью сердца, и также для улучшения развития детей, особенно в критический период первых 1000 дней беременности/кормления грудью/младенчества. 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>В опубликованных трудах содержание микроэлементов в рыбной продукции учитывалось в недостаточной степени. Многие виды мелкой рыбы исключительно богаты цинком, кальцием, витамином</w:t>
      </w:r>
      <w:proofErr w:type="gramStart"/>
      <w:r>
        <w:t xml:space="preserve"> А</w:t>
      </w:r>
      <w:proofErr w:type="gramEnd"/>
      <w:r>
        <w:t xml:space="preserve"> и железом, особенно при потреблении с костями и неповрежденными внутренними органами. Во многих развивающихся странах проблема растущих темпов увеличения числа людей с избыточным весом и распространения неинфекционных заболеваний является более значимой, чем проблема неполноценного питания, даже среди некоторых бедных слоев населения.  Рост наличия рыбной продукции в их рационе и её доступности может сыграть важную роль в обращении вспять этой тенденции.  </w:t>
      </w:r>
    </w:p>
    <w:p w:rsidR="00B24B09" w:rsidRDefault="00B24B09" w:rsidP="00B24B09"/>
    <w:p w:rsidR="00B24B09" w:rsidRPr="004C555E" w:rsidRDefault="00B24B09" w:rsidP="00B24B09">
      <w:pPr>
        <w:pStyle w:val="NewPara"/>
        <w:jc w:val="both"/>
      </w:pPr>
      <w:r>
        <w:t>Океаны, моря, прибрежные районы, внутренние воды и водно-болотные территории, а также связанные с ними отрас</w:t>
      </w:r>
      <w:r w:rsidRPr="004C555E">
        <w:t>ли "голубой экон</w:t>
      </w:r>
      <w:r>
        <w:t xml:space="preserve">омики" (включая рыбное хозяйство, </w:t>
      </w:r>
      <w:proofErr w:type="spellStart"/>
      <w:r>
        <w:t>аквакультуру</w:t>
      </w:r>
      <w:proofErr w:type="spellEnd"/>
      <w:r>
        <w:t xml:space="preserve">, энергетику, туризм, судоходство, лесное хозяйство, охрану и восстановление </w:t>
      </w:r>
      <w:r>
        <w:lastRenderedPageBreak/>
        <w:t xml:space="preserve">окружающей среды и т.д.) исключительно важны для глобального и национального развития, продовольственной безопасности и борьбы с голодом и нищетой. Они являются как </w:t>
      </w:r>
      <w:proofErr w:type="gramStart"/>
      <w:r>
        <w:t>движителями экономического роста</w:t>
      </w:r>
      <w:proofErr w:type="gramEnd"/>
      <w:r>
        <w:t>, так и источниками продовольствия и занятости. Однако, чрезмерный промысел, загрязнение и неустойчивое развитие прибрежных и внутренних районов способствуют нанесению невосполнимого ущерба среде обитания, эколог</w:t>
      </w:r>
      <w:proofErr w:type="gramStart"/>
      <w:r>
        <w:t>ии и её</w:t>
      </w:r>
      <w:proofErr w:type="gramEnd"/>
      <w:r>
        <w:t xml:space="preserve"> функциям и биоразнообразию.  Изменение климата, в том числе подкисление океана, усугубляет эти последствия</w:t>
      </w:r>
      <w:r w:rsidR="004C555E">
        <w:t>;</w:t>
      </w:r>
      <w:r>
        <w:t xml:space="preserve"> </w:t>
      </w:r>
      <w:r w:rsidR="004C555E">
        <w:t>при этом</w:t>
      </w:r>
      <w:r>
        <w:t xml:space="preserve"> </w:t>
      </w:r>
      <w:r w:rsidR="004C555E">
        <w:t>растущему</w:t>
      </w:r>
      <w:r>
        <w:t xml:space="preserve"> населени</w:t>
      </w:r>
      <w:r w:rsidR="004C555E">
        <w:t>ю</w:t>
      </w:r>
      <w:r>
        <w:t xml:space="preserve"> </w:t>
      </w:r>
      <w:r w:rsidR="004C555E">
        <w:t>мира</w:t>
      </w:r>
      <w:r>
        <w:t xml:space="preserve"> </w:t>
      </w:r>
      <w:r w:rsidR="004C555E">
        <w:t>требуется</w:t>
      </w:r>
      <w:r>
        <w:t xml:space="preserve"> </w:t>
      </w:r>
      <w:r w:rsidR="004C555E">
        <w:t xml:space="preserve">все </w:t>
      </w:r>
      <w:r>
        <w:t>больше рыбы в качестве пищево</w:t>
      </w:r>
      <w:r w:rsidRPr="004C555E">
        <w:t>го продукта</w:t>
      </w:r>
      <w:r w:rsidR="004C555E">
        <w:t xml:space="preserve">, а доля населения, проживающего </w:t>
      </w:r>
      <w:r w:rsidRPr="004C555E">
        <w:t>на прибрежных землях</w:t>
      </w:r>
      <w:r w:rsidR="004C555E" w:rsidRPr="004C555E">
        <w:t>,</w:t>
      </w:r>
      <w:r w:rsidRPr="004C555E">
        <w:t xml:space="preserve"> </w:t>
      </w:r>
      <w:r w:rsidR="004C555E" w:rsidRPr="004C555E">
        <w:t>постоянно растет.</w:t>
      </w:r>
      <w:r w:rsidRPr="004C555E">
        <w:t xml:space="preserve"> 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Все эти причины являются важными аргументами в пользу </w:t>
      </w:r>
      <w:proofErr w:type="spellStart"/>
      <w:r>
        <w:t>уделения</w:t>
      </w:r>
      <w:proofErr w:type="spellEnd"/>
      <w:r>
        <w:t xml:space="preserve"> рыбной отрасли гораздо большего внимания в рассмотрении вопросов, связанных с продовольственной безопасностью, и </w:t>
      </w:r>
      <w:proofErr w:type="spellStart"/>
      <w:r>
        <w:t>проводящемся</w:t>
      </w:r>
      <w:proofErr w:type="spellEnd"/>
      <w:r>
        <w:t xml:space="preserve"> в настоящее время обсуждении проблемы того, как к 2050</w:t>
      </w:r>
      <w:r w:rsidR="004D3A5A">
        <w:t> </w:t>
      </w:r>
      <w:r>
        <w:t xml:space="preserve">году прокормить более 9 миллиардов людей.     Растущий спрос на рыбу может быть покрыт с помощью аквакультуры даже при весьма скромном увеличении прогнозируемых объемов произведенной морской рыболовной отраслью продукции. 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Аквакультура будет продолжать вносить свой вклад в экономический рост и развитие посредством повышения </w:t>
      </w:r>
      <w:r w:rsidR="004C555E">
        <w:t xml:space="preserve">объемов </w:t>
      </w:r>
      <w:r>
        <w:t xml:space="preserve">производства безопасных и высококачественных морепродуктов, </w:t>
      </w:r>
      <w:r w:rsidR="004C555E">
        <w:t xml:space="preserve">создания </w:t>
      </w:r>
      <w:r>
        <w:t xml:space="preserve">возможностей </w:t>
      </w:r>
      <w:r w:rsidR="004C555E">
        <w:t>для получения дохода и достойных</w:t>
      </w:r>
      <w:r>
        <w:t xml:space="preserve"> условий </w:t>
      </w:r>
      <w:r w:rsidR="004C555E">
        <w:t>труда в</w:t>
      </w:r>
      <w:r>
        <w:t xml:space="preserve"> этой отрасли </w:t>
      </w:r>
      <w:r w:rsidR="004C555E">
        <w:t>и</w:t>
      </w:r>
      <w:r>
        <w:t xml:space="preserve"> в смежных секторах </w:t>
      </w:r>
      <w:r w:rsidR="004C555E">
        <w:t>по всей производственной цепочке</w:t>
      </w:r>
      <w:r>
        <w:t xml:space="preserve">, включая переработку рыбы, </w:t>
      </w:r>
      <w:proofErr w:type="gramStart"/>
      <w:r>
        <w:t>маркетинг</w:t>
      </w:r>
      <w:proofErr w:type="gramEnd"/>
      <w:r>
        <w:t xml:space="preserve"> и сбыт, </w:t>
      </w:r>
      <w:r w:rsidR="004C555E">
        <w:t xml:space="preserve">а также посредством </w:t>
      </w:r>
      <w:r>
        <w:t>активизаци</w:t>
      </w:r>
      <w:r w:rsidR="004C555E">
        <w:t>и</w:t>
      </w:r>
      <w:r>
        <w:t xml:space="preserve"> внутренней и международной торговли. 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>ФАО признает важность развития аквакультуры и её потенциального вклада в совершенствование источников сре</w:t>
      </w:r>
      <w:proofErr w:type="gramStart"/>
      <w:r>
        <w:t>дств к с</w:t>
      </w:r>
      <w:proofErr w:type="gramEnd"/>
      <w:r>
        <w:t xml:space="preserve">уществованию и укрепление экономики во многих странах. Стратегическая рамочная программа ФАО, в том числе её пять Стратегических целей (Вставка 1), утвержденные членами Конференции ФАО, являются руководящим принципом политики и программ ФАО в различных секторах пищевой промышленности, включая </w:t>
      </w:r>
      <w:proofErr w:type="spellStart"/>
      <w:r>
        <w:t>аквакультуру</w:t>
      </w:r>
      <w:proofErr w:type="spellEnd"/>
      <w:r>
        <w:t xml:space="preserve"> и рыбное хозяйство. Инициатива ФАО "Голубой рост" является одной из ключевых программ, основанных на полном признании Стратегических целей ФАО.  </w:t>
      </w:r>
    </w:p>
    <w:p w:rsidR="00B24B09" w:rsidRPr="00E47B40" w:rsidRDefault="00B24B09" w:rsidP="00B24B09"/>
    <w:p w:rsidR="00B24B09" w:rsidRPr="0048780B" w:rsidRDefault="00B24B09" w:rsidP="00B24B09">
      <w:pPr>
        <w:pStyle w:val="Heading2"/>
        <w:numPr>
          <w:ilvl w:val="0"/>
          <w:numId w:val="0"/>
        </w:numPr>
        <w:ind w:left="709" w:hanging="708"/>
        <w:jc w:val="left"/>
      </w:pPr>
      <w:r>
        <w:t>"ГОЛУБОЙ РОСТ"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 w:rsidRPr="002A52A7">
        <w:t xml:space="preserve">Считается, что впервые понятие "голубая экономика" использовал Гюнтер Паули в своей книге </w:t>
      </w:r>
      <w:r w:rsidRPr="002A52A7">
        <w:rPr>
          <w:i/>
        </w:rPr>
        <w:t xml:space="preserve">Голубая экономика: 10 лет </w:t>
      </w:r>
      <w:r w:rsidR="004D3A5A" w:rsidRPr="002A52A7">
        <w:rPr>
          <w:i/>
        </w:rPr>
        <w:t>–</w:t>
      </w:r>
      <w:r w:rsidRPr="002A52A7">
        <w:rPr>
          <w:i/>
        </w:rPr>
        <w:t xml:space="preserve"> 100 </w:t>
      </w:r>
      <w:r w:rsidRPr="002A52A7">
        <w:t>инноваций</w:t>
      </w:r>
      <w:r w:rsidRPr="002A52A7">
        <w:rPr>
          <w:i/>
        </w:rPr>
        <w:t xml:space="preserve"> </w:t>
      </w:r>
      <w:r w:rsidR="004D3A5A" w:rsidRPr="002A52A7">
        <w:rPr>
          <w:i/>
        </w:rPr>
        <w:t>– 100 миллионов рабочих мест</w:t>
      </w:r>
      <w:r w:rsidRPr="002A52A7">
        <w:t xml:space="preserve"> </w:t>
      </w:r>
      <w:r w:rsidRPr="002A52A7">
        <w:rPr>
          <w:i/>
        </w:rPr>
        <w:t>(2010</w:t>
      </w:r>
      <w:r w:rsidR="004D3A5A" w:rsidRPr="002A52A7">
        <w:rPr>
          <w:i/>
        </w:rPr>
        <w:t> </w:t>
      </w:r>
      <w:r w:rsidRPr="002A52A7">
        <w:rPr>
          <w:i/>
        </w:rPr>
        <w:t>год).</w:t>
      </w:r>
      <w:r w:rsidRPr="002A52A7">
        <w:t xml:space="preserve"> Примечательно, что первоначально предполагалось, что это понятие не относится напрямую к океанам или водно-болотным территориям, и термин "голубая экономика" использовался для того, чтобы отразить эволюцию и с</w:t>
      </w:r>
      <w:r>
        <w:t xml:space="preserve">овершенствование концепции "зеленой экономики".  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 w:rsidRPr="00E464DC">
        <w:t>Концепция "Голубого роста", которую для сравнения называли также "Голубая экономика", "Зеленая экономика в голубом мире", "</w:t>
      </w:r>
      <w:proofErr w:type="gramStart"/>
      <w:r w:rsidRPr="00E464DC">
        <w:t>Голубая</w:t>
      </w:r>
      <w:proofErr w:type="gramEnd"/>
      <w:r w:rsidRPr="00E464DC">
        <w:t xml:space="preserve"> зеленая экономика", "Голубая экономика, новая морская зеленая экономика" или "Зеленый рост в аквакультуре и рыбном хозяйстве", возникла в последние годы как складывающийся образец устойчивого </w:t>
      </w:r>
      <w:r>
        <w:lastRenderedPageBreak/>
        <w:t>использования природных морских и пресноводных ресурсов, включая в частности живые водные ресурсы, и управления ими. Многие специалисты в области развити</w:t>
      </w:r>
      <w:r w:rsidR="00E464DC">
        <w:t>я отдают предпочтение термину "г</w:t>
      </w:r>
      <w:r>
        <w:t>олубой рост", а не</w:t>
      </w:r>
      <w:r w:rsidRPr="00E464DC">
        <w:t xml:space="preserve"> </w:t>
      </w:r>
      <w:r w:rsidR="00E464DC" w:rsidRPr="00E464DC">
        <w:t>"г</w:t>
      </w:r>
      <w:r w:rsidRPr="00E464DC">
        <w:t>олубая экономика", поскольку некоторые из них были критично настроены по отношению к концепции "зеленой экономики",</w:t>
      </w:r>
      <w:r>
        <w:t xml:space="preserve"> особенно к лежащей в её основе идее нулевого или ограниченного роста.    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Концепция "Голубого роста" заняла видное место на саммите "Рио+20". Результаты этого саммита </w:t>
      </w:r>
      <w:r w:rsidR="00E464DC">
        <w:t>дали мощный толчок новым усилиям, направленным</w:t>
      </w:r>
      <w:r>
        <w:t xml:space="preserve"> на выполнение предыдущих и новых обязательств</w:t>
      </w:r>
      <w:r w:rsidR="00E464DC">
        <w:t>,</w:t>
      </w:r>
      <w:r>
        <w:t xml:space="preserve"> в том, что касается восстановления, использования и сохранения природных водных ресурсов океанов и водно-болотных территорий.    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В "Программе действий по ускоренному развитию малых островных развивающихся государств ("Путь Самоа")" признаются негативные последствия изменения климата и повышения уровня моря и усилия малых </w:t>
      </w:r>
      <w:proofErr w:type="gramStart"/>
      <w:r>
        <w:t>островных</w:t>
      </w:r>
      <w:proofErr w:type="gramEnd"/>
      <w:r>
        <w:t xml:space="preserve"> развивающихся стран (МОРС), направленные на достижение устойчивого развития, а также их выживание и жизнеспособность, и помимо прочего рассматриваются вопросы экономического развития, продовольственной безопасности, уменьшения опасности стихийных бедствий (УОСБ) и управления океанами.  Хорошо известно, что изменение климата в первую очередь и в наибольшей степени </w:t>
      </w:r>
      <w:r w:rsidR="00E464DC">
        <w:t>отражается</w:t>
      </w:r>
      <w:r>
        <w:t xml:space="preserve"> на прибрежны</w:t>
      </w:r>
      <w:r w:rsidR="00E464DC">
        <w:t>х</w:t>
      </w:r>
      <w:r>
        <w:t xml:space="preserve"> общин</w:t>
      </w:r>
      <w:r w:rsidR="00E464DC">
        <w:t>ах</w:t>
      </w:r>
      <w:r>
        <w:t xml:space="preserve">, а их экосистемы являются исключительно важными для поддержания жизни на земле.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Default="00B24B09" w:rsidP="00B24B09">
      <w:pPr>
        <w:pStyle w:val="NewPara"/>
        <w:jc w:val="both"/>
      </w:pPr>
      <w:proofErr w:type="gramStart"/>
      <w:r>
        <w:t>Вследствие того, что ФАО признает важность и необходимость устойчивого роста аквакультуры и рыбного хозяйства в целях удовлетворения растущего спроса на безопасное и питательное продовольствие и в целях содействия искоренению нищеты, а также вследствие того, что нулевой рост не является прагматичным и желательным, ФАО в своей инициативе выдвига</w:t>
      </w:r>
      <w:r w:rsidR="00E464DC">
        <w:t>ет идею "г</w:t>
      </w:r>
      <w:r>
        <w:t xml:space="preserve">олубого роста", а не </w:t>
      </w:r>
      <w:r w:rsidR="00E464DC">
        <w:t>"г</w:t>
      </w:r>
      <w:r w:rsidRPr="00E464DC">
        <w:t>олубой экономики".</w:t>
      </w:r>
      <w:proofErr w:type="gramEnd"/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r>
        <w:t>Инициатива ФАО "Голубой рост" (ИГР) представляет собой сбалансированную основу устойчивого управления живыми водными ресурсами в социально-экономическом аспекте и закрепляет принципы, изложенные ещё в 1995 году в базовом Кодексе ведения ответственного рыболо</w:t>
      </w:r>
      <w:r w:rsidRPr="00E464DC">
        <w:t>вства (К</w:t>
      </w:r>
      <w:r w:rsidR="00E464DC" w:rsidRPr="00E464DC">
        <w:t>В</w:t>
      </w:r>
      <w:r w:rsidRPr="00E464DC">
        <w:t>ОР).</w:t>
      </w:r>
      <w:r w:rsidR="004D3A5A" w:rsidRPr="00E464DC">
        <w:t xml:space="preserve"> </w:t>
      </w:r>
      <w:r w:rsidRPr="00E464DC">
        <w:t xml:space="preserve">В этой Инициативе основное внимание уделяется рыболовству, аквакультуре, переработке рыбы, но также подчеркивается роль </w:t>
      </w:r>
      <w:proofErr w:type="spellStart"/>
      <w:r w:rsidRPr="00E464DC">
        <w:t>экосистемных</w:t>
      </w:r>
      <w:proofErr w:type="spellEnd"/>
      <w:r w:rsidRPr="00E464DC">
        <w:t xml:space="preserve"> услуг, торговли и социальной защиты. В </w:t>
      </w:r>
      <w:r w:rsidR="00E464DC" w:rsidRPr="00E464DC">
        <w:t xml:space="preserve">рамках </w:t>
      </w:r>
      <w:r w:rsidRPr="00E464DC">
        <w:t xml:space="preserve">ИГР </w:t>
      </w:r>
      <w:r w:rsidR="00E464DC" w:rsidRPr="00E464DC">
        <w:t>особое внимание уделяется</w:t>
      </w:r>
      <w:r w:rsidRPr="00E464DC">
        <w:t xml:space="preserve"> иде</w:t>
      </w:r>
      <w:r w:rsidR="00E464DC" w:rsidRPr="00E464DC">
        <w:t>е</w:t>
      </w:r>
      <w:r w:rsidRPr="00E464DC">
        <w:t xml:space="preserve"> интеграции рыбного хозяйства и аквакультуры с другими пользователями и услугами водных экосистем</w:t>
      </w:r>
      <w:r w:rsidR="00E464DC" w:rsidRPr="00E464DC">
        <w:t xml:space="preserve">, а также подчеркивается </w:t>
      </w:r>
      <w:r w:rsidRPr="00E464DC">
        <w:t>значимость рыб</w:t>
      </w:r>
      <w:r w:rsidR="00E464DC" w:rsidRPr="00E464DC">
        <w:t>оловства</w:t>
      </w:r>
      <w:r w:rsidRPr="00E464DC">
        <w:t xml:space="preserve"> и аквакультуры для этих пользователей. Ещё в Статье</w:t>
      </w:r>
      <w:r w:rsidR="00E464DC" w:rsidRPr="00E464DC">
        <w:t> </w:t>
      </w:r>
      <w:r w:rsidRPr="00E464DC">
        <w:t>10 К</w:t>
      </w:r>
      <w:r w:rsidR="00E464DC" w:rsidRPr="00E464DC">
        <w:t>В</w:t>
      </w:r>
      <w:r w:rsidRPr="00E464DC">
        <w:t>ОР "Включение рыболовства в прибрежное управление" рекомендовалось разработать организационные рамки и меры политики, которые будут способствовать более эффективной интеграции и</w:t>
      </w:r>
      <w:r>
        <w:t>нтересов и потребностей пользователей прибрежных ресурсов.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>
        <w:t>ФАО считает, что именно сейчас для того, чтобы в полной мере проявился потенциал океанов и водно-болотных территорий, для восстановлени</w:t>
      </w:r>
      <w:r w:rsidR="004D3A5A">
        <w:t>я</w:t>
      </w:r>
      <w:r>
        <w:t xml:space="preserve"> их производительности и </w:t>
      </w:r>
      <w:proofErr w:type="spellStart"/>
      <w:r>
        <w:t>экосистемных</w:t>
      </w:r>
      <w:proofErr w:type="spellEnd"/>
      <w:r>
        <w:t xml:space="preserve"> услуг необходим интегрированный подход. В декабре 2013 года ФАО приступила к реализации ИГР с целью содействия достижению продовольственной безопасности, искоренению нищеты и устойчивому управлению водными природными ресурсами.  ФАО определяет "Голубой рост" как "Устойчивые рост и развитие, являющиеся следствием экономической деятельности, в ходе которой используются живые возобновляемые ресурсы океанов, водно-болотных территорий и прибрежных зон, сводящие к минимуму </w:t>
      </w:r>
      <w:r>
        <w:lastRenderedPageBreak/>
        <w:t>степень деградации окружающей среды, потерю биоразнообразия и неустойчивое использование водных ресурсов, и доводящие до максимума эк</w:t>
      </w:r>
      <w:r w:rsidR="00646EED">
        <w:t>ономические и социальные выгоды</w:t>
      </w:r>
      <w:r>
        <w:t>"</w:t>
      </w:r>
      <w:r w:rsidR="00646EED">
        <w:t>.</w:t>
      </w:r>
      <w:r>
        <w:t xml:space="preserve">  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proofErr w:type="gramStart"/>
      <w:r w:rsidRPr="00F142A1">
        <w:t>С помощью ИГР ФАО намерена восстановить производственный потенциал океанов, прибрежных и внутренних вод и водно-болотных территорий путем укрепления систем и методов ответственного управления с тем, чтобы гармонично сочетать задачи достижения экономического роста и продовольственной безопасности с задачами сохранения водных ресурсов и экосистем, которые эти ресурсы поддерживают, и чтобы создать благоприятную среду для тех людей, которые заняты рыбным хозяйством и аквакультурой</w:t>
      </w:r>
      <w:proofErr w:type="gramEnd"/>
      <w:r w:rsidRPr="00F142A1">
        <w:t>, с тем, чтобы они были не тол</w:t>
      </w:r>
      <w:r>
        <w:t>ько пользователями этих ресурсов, но и их управляющими. Инициатива направлена на совершенствование источников сре</w:t>
      </w:r>
      <w:proofErr w:type="gramStart"/>
      <w:r>
        <w:t>дств к с</w:t>
      </w:r>
      <w:proofErr w:type="gramEnd"/>
      <w:r>
        <w:t>уществованию и достижение социальной справедливости, а также на создание прозрачных и надежных продовольственных систем. На всем протяжении рыбной производственно-сбытовой цепочки подчеркивается идея социальной ответственности.</w:t>
      </w:r>
    </w:p>
    <w:p w:rsidR="00B24B09" w:rsidRPr="00A5270F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ИГР направлена на достижение более совершенного и более эффективного управления ресурсами, в результате чего в ходе производства рыбной продукции улучшатся показатели воздействия хозяйственной деятельности на окружающую среду и социальная эффективность, а также будет уделяться внимание вопросам ответственной интеграции деятельности в области развития водных ресурсов и в области управления. В экологическом аспекте основой Инициативы будут стратегии, направленные на снижение негативного воздействия аквакультуры на окружающую среду, в том числе на восстановление мангровых лесов, на сокращение выбросов двуокиси углерода, на устойчивую интенсификацию и более широкое использование в аквакультуре возобновляемых источников энергии.  В рамках этой Инициативы будут приложены усилия по повышению социальной эффективности посредством содействия созданию в аквакультуре достойных рабочих мест.     </w:t>
      </w:r>
    </w:p>
    <w:p w:rsidR="00B24B09" w:rsidRPr="00A5270F" w:rsidRDefault="00B24B09" w:rsidP="00B24B09"/>
    <w:p w:rsidR="00B24B09" w:rsidRPr="00E47B40" w:rsidRDefault="00B24B09" w:rsidP="00B24B09">
      <w:pPr>
        <w:pStyle w:val="NewPara"/>
        <w:jc w:val="both"/>
      </w:pPr>
      <w:r w:rsidRPr="002A52A7">
        <w:t>Для достижения "Голубого роста" необходимы соответствующие навыки, меры политики и законы, нормативно-правовая среда и закрепление прав собственности.   Существует необходимость в расширении согласованности политики в целях обеспечения взаимодействия между секторами, оказывающими существенное воздействие и влияние на водные объекты (</w:t>
      </w:r>
      <w:r>
        <w:t>морские и внутренние), и соответствующими социально-эко</w:t>
      </w:r>
      <w:r w:rsidR="00F142A1">
        <w:t>номическими отраслями, например</w:t>
      </w:r>
      <w:r>
        <w:t xml:space="preserve"> рыбным хозяйством, сельским хозяйством, водоснабжением, транспортом, энергетикой, обработкой отходов и туризмом.  Результатом более интегрированной экономики являются рост устойчивости и эффективности, а также снижение издержек и увеличение благ для местного населения. В этой связи меры политики должны носить постоянный (а не разовый) характер и находиться под контролем</w:t>
      </w:r>
      <w:r w:rsidR="00F142A1" w:rsidRPr="00F142A1">
        <w:t>,</w:t>
      </w:r>
      <w:r>
        <w:t xml:space="preserve"> с </w:t>
      </w:r>
      <w:proofErr w:type="gramStart"/>
      <w:r>
        <w:t>тем</w:t>
      </w:r>
      <w:proofErr w:type="gramEnd"/>
      <w:r>
        <w:t xml:space="preserve"> чтобы в процессы их планирования и претворения в жизнь можно было вносить изменения, и для обеспечения устойчивого и равноправного использования </w:t>
      </w:r>
      <w:proofErr w:type="spellStart"/>
      <w:r>
        <w:t>экосистемных</w:t>
      </w:r>
      <w:proofErr w:type="spellEnd"/>
      <w:r>
        <w:t xml:space="preserve"> услуг крайне необходимы исполнение и признание законов.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r>
        <w:t xml:space="preserve">ИГР направлена на активизацию политики, инвестиций и инноваций, что станет фундаментом для устойчивого роста и послужит толчком к формированию новых экономических возможностей в том, что касается </w:t>
      </w:r>
      <w:proofErr w:type="spellStart"/>
      <w:r>
        <w:t>экосистемных</w:t>
      </w:r>
      <w:proofErr w:type="spellEnd"/>
      <w:r>
        <w:t xml:space="preserve"> товаров и услуг. </w:t>
      </w:r>
      <w:proofErr w:type="gramStart"/>
      <w:r>
        <w:t xml:space="preserve">В рамках этой Инициативы должна быть осуществлена интеграция таких ключевых аспектов функционирования экономики, как рост экономики, формирование благосостояния и торговля, но в первую очередь снижение уровней нищеты, продовольственная безопасность и поставки </w:t>
      </w:r>
      <w:r>
        <w:lastRenderedPageBreak/>
        <w:t xml:space="preserve">продовольствия, создание рабочих мест и достойная работа, </w:t>
      </w:r>
      <w:proofErr w:type="spellStart"/>
      <w:r>
        <w:t>демаргинализация</w:t>
      </w:r>
      <w:proofErr w:type="spellEnd"/>
      <w:r>
        <w:t xml:space="preserve"> и жизнеспособность общин, с такими показателями воздействия хозяйственной деятельности на окружающую среду, как управление ресурсами окружающей среды, смягчение последствий изменения климата</w:t>
      </w:r>
      <w:proofErr w:type="gramEnd"/>
      <w:r>
        <w:t xml:space="preserve">, восстановление экосистем и биоразнообразия.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r>
        <w:t xml:space="preserve">ИГР </w:t>
      </w:r>
      <w:proofErr w:type="gramStart"/>
      <w:r>
        <w:t>направлена</w:t>
      </w:r>
      <w:proofErr w:type="gramEnd"/>
      <w:r>
        <w:t xml:space="preserve"> на мобилизацию финансовой и технической поддержки и наращивание потенциала на местах для разработки и реализации стратегий "голубого роста" и формирования нацеленных на действия мер политики и институтов, подогнанных под соответствующие социальные и экономические обстоятельства и ограничения государств-членов. При работе в рамках ИГР на глобальном, региональном и национальном уровн</w:t>
      </w:r>
      <w:r w:rsidR="00F142A1">
        <w:t>е</w:t>
      </w:r>
      <w:r>
        <w:t xml:space="preserve"> можно добиться качественных изменений в управлении рыболовством, сохранении ресурсов и сред обитания и устойчивой интенсификации аквакультуры и, одновременно, социальном и экономическом усовершенствовании на всем протяжении рыбной производственно-сбытовой цепочки.  </w:t>
      </w:r>
    </w:p>
    <w:p w:rsidR="00B24B09" w:rsidRPr="00E47B40" w:rsidRDefault="00B24B09" w:rsidP="00B24B09"/>
    <w:p w:rsidR="00B24B09" w:rsidRPr="00A5270F" w:rsidRDefault="00B24B09" w:rsidP="00B24B09">
      <w:pPr>
        <w:pStyle w:val="NewPara"/>
      </w:pPr>
      <w:r>
        <w:t xml:space="preserve">Для начала "голубого роста" и содействия формированию трех основополагающих элементов развития ИГР предполагает четыре </w:t>
      </w:r>
      <w:proofErr w:type="gramStart"/>
      <w:r>
        <w:t>основные</w:t>
      </w:r>
      <w:proofErr w:type="gramEnd"/>
      <w:r>
        <w:t xml:space="preserve"> направления работы:  </w:t>
      </w:r>
    </w:p>
    <w:p w:rsidR="00B24B09" w:rsidRPr="00E47B40" w:rsidRDefault="00B24B09" w:rsidP="00B24B09">
      <w:pPr>
        <w:pStyle w:val="BulletList"/>
      </w:pPr>
      <w:r>
        <w:t xml:space="preserve">Рыболовство </w:t>
      </w:r>
      <w:r w:rsidR="00F142A1">
        <w:t>–</w:t>
      </w:r>
      <w:r>
        <w:t xml:space="preserve"> морское и внутреннее </w:t>
      </w:r>
    </w:p>
    <w:p w:rsidR="00B24B09" w:rsidRPr="00E47B40" w:rsidRDefault="00B24B09" w:rsidP="00B24B09">
      <w:pPr>
        <w:pStyle w:val="BulletList"/>
      </w:pPr>
      <w:proofErr w:type="spellStart"/>
      <w:r>
        <w:t>Аквакультура</w:t>
      </w:r>
      <w:proofErr w:type="spellEnd"/>
      <w:r>
        <w:t xml:space="preserve"> </w:t>
      </w:r>
      <w:r w:rsidR="00F142A1">
        <w:t>–</w:t>
      </w:r>
      <w:r>
        <w:t xml:space="preserve"> в пресной, солоноватой и морской воде </w:t>
      </w:r>
    </w:p>
    <w:p w:rsidR="00B24B09" w:rsidRPr="00E47B40" w:rsidRDefault="00B24B09" w:rsidP="00B24B09">
      <w:pPr>
        <w:pStyle w:val="BulletList"/>
      </w:pPr>
      <w:r>
        <w:t>Источники сре</w:t>
      </w:r>
      <w:proofErr w:type="gramStart"/>
      <w:r>
        <w:t>дств к с</w:t>
      </w:r>
      <w:proofErr w:type="gramEnd"/>
      <w:r>
        <w:t xml:space="preserve">уществованию и продовольственные системы </w:t>
      </w:r>
      <w:r w:rsidR="00F142A1">
        <w:t>–</w:t>
      </w:r>
      <w:r>
        <w:t xml:space="preserve"> включая торговлю/рынки/</w:t>
      </w:r>
      <w:proofErr w:type="spellStart"/>
      <w:r>
        <w:t>послепромысловые</w:t>
      </w:r>
      <w:proofErr w:type="spellEnd"/>
      <w:r>
        <w:t xml:space="preserve"> мероприятия и социальную поддержку, например достойную занятость и социальную защиту  </w:t>
      </w:r>
    </w:p>
    <w:p w:rsidR="00B24B09" w:rsidRPr="00E47B40" w:rsidRDefault="00B24B09" w:rsidP="00B24B09">
      <w:pPr>
        <w:pStyle w:val="BulletList"/>
      </w:pPr>
      <w:proofErr w:type="spellStart"/>
      <w:r>
        <w:t>Экосистемные</w:t>
      </w:r>
      <w:proofErr w:type="spellEnd"/>
      <w:r>
        <w:t xml:space="preserve"> услуги </w:t>
      </w:r>
      <w:r w:rsidR="00F142A1">
        <w:t>–</w:t>
      </w:r>
      <w:r>
        <w:t xml:space="preserve"> в том числе "инновационные"/нетрадиционные </w:t>
      </w:r>
      <w:proofErr w:type="spellStart"/>
      <w:r>
        <w:t>экосистемные</w:t>
      </w:r>
      <w:proofErr w:type="spellEnd"/>
      <w:r>
        <w:t xml:space="preserve"> услуги в дополнение к рыбному хозяйству, например такие услуги, которые содействуют созданию источников дохода, поддержанию источников сре</w:t>
      </w:r>
      <w:proofErr w:type="gramStart"/>
      <w:r>
        <w:t>дств к с</w:t>
      </w:r>
      <w:proofErr w:type="gramEnd"/>
      <w:r>
        <w:t>уществованию и снижению уровней нищеты.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>В рамках ИГР государствам-чле</w:t>
      </w:r>
      <w:r w:rsidR="00F142A1">
        <w:t xml:space="preserve">нам будет оказываться помощь в </w:t>
      </w:r>
      <w:r>
        <w:t>a) противостоянии угрозам голода, неполноценного питания и отсутствия п</w:t>
      </w:r>
      <w:r w:rsidR="00F142A1">
        <w:t xml:space="preserve">родовольственной безопасности; </w:t>
      </w:r>
      <w:r w:rsidR="00F142A1">
        <w:br/>
      </w:r>
      <w:r>
        <w:t>b) активизации усилий в поддержку устойчивых рыбного хозяйства и аквакультуры (включая применение комплексного подхода к эффективному управлению ресурсами); c) повышении уровня управления с целью содействия развитию на пут</w:t>
      </w:r>
      <w:r w:rsidR="00F142A1">
        <w:t xml:space="preserve">и к </w:t>
      </w:r>
      <w:proofErr w:type="gramStart"/>
      <w:r w:rsidR="00F142A1">
        <w:t>более всестороннему</w:t>
      </w:r>
      <w:proofErr w:type="gramEnd"/>
      <w:r w:rsidR="00F142A1">
        <w:t xml:space="preserve"> росту; </w:t>
      </w:r>
      <w:r w:rsidR="00F142A1">
        <w:br/>
      </w:r>
      <w:r>
        <w:t xml:space="preserve">d) </w:t>
      </w:r>
      <w:proofErr w:type="gramStart"/>
      <w:r>
        <w:t>сокращении</w:t>
      </w:r>
      <w:proofErr w:type="gramEnd"/>
      <w:r>
        <w:t xml:space="preserve"> масштабов нищеты в сельских районах и развитии экономики пр</w:t>
      </w:r>
      <w:r w:rsidR="00F142A1">
        <w:t xml:space="preserve">ибрежных и внутренних районов; </w:t>
      </w:r>
      <w:r>
        <w:t>e) содействии росту устойчивости источников средств к существованию перед лицом бедствий; создании достойных рабочих мест.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r>
        <w:t xml:space="preserve">В рамках ИГР оказывается также содействие налаживанию партнерских отношений между промышленностью, правительствами и общинами на всех уровнях. Необходимо признание фундаментальной роли, которую будут играть частный сектор и государственно-частное партнерство в изменении текущих режимов работы и технологий и понимании того, что на смену краткосрочным экономическим потрясениям придут долгосрочные экономические положительные эффекты. </w:t>
      </w:r>
    </w:p>
    <w:p w:rsidR="00B24B09" w:rsidRPr="00776B98" w:rsidRDefault="00B24B09" w:rsidP="00B24B09">
      <w:pPr>
        <w:pStyle w:val="NewPara"/>
        <w:jc w:val="both"/>
      </w:pPr>
      <w:r w:rsidRPr="00776B98">
        <w:t xml:space="preserve">В рамках ИГР будет оказываться эффективная поддержка сотрудничеству и партнерству, направленным на </w:t>
      </w:r>
      <w:proofErr w:type="gramStart"/>
      <w:r w:rsidRPr="00776B98">
        <w:t>устойчивые</w:t>
      </w:r>
      <w:proofErr w:type="gramEnd"/>
      <w:r w:rsidRPr="00776B98">
        <w:t xml:space="preserve"> рост и развитие аквакультуры. В том, что касается аквакультуры, ИГР сыграет активную роль в поддержании партнерских отношений ФАО с международными организациями (например, Организацией экономического сотрудничества и развития (ОЭСР), Программой Организации Объединенных Наций по окружающей среде </w:t>
      </w:r>
      <w:r w:rsidRPr="00776B98">
        <w:lastRenderedPageBreak/>
        <w:t>(ЮНЕП), Всемирным банком (ВБ)); организациями, работающими в области рыбного хозяйства и аквакультуры (например, Сетью центров по аквакультуре в Азиатско-Тихоокеанском регионе (НАКА), Центром развития рыбного хозяйства Юго-Восточной Азии (СЕАФДЕК), Всемирным центром по рыбным ресурсам); гражданским обществом (например, Международным союзом в поддержку работников рыбной промышленности</w:t>
      </w:r>
      <w:r w:rsidR="00776B98" w:rsidRPr="00776B98">
        <w:t>)</w:t>
      </w:r>
      <w:r w:rsidRPr="00776B98">
        <w:t>; Всемирным форумом производителей и п</w:t>
      </w:r>
      <w:r w:rsidR="00776B98" w:rsidRPr="00776B98">
        <w:t>ереработчиков рыбной продукции</w:t>
      </w:r>
      <w:r w:rsidRPr="00776B98">
        <w:t xml:space="preserve">; и частным сектором. На такое партнерство благоприятно воздействует Глобальная платформа продвижения аквакультуры (ГППА), являющаяся механизмом ФАО по объединению ключевых заинтересованных сторон с целью содействия устойчивому развитию аквакультуры и управления ею.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proofErr w:type="gramStart"/>
      <w:r>
        <w:t>Проблема для ФАО и её партнеров по ИГР заключается в получении и обеспечении стимулов и соответствующих ресурсов для адаптации и реализации этой Инициативы на местном, национальном и региональном уровн</w:t>
      </w:r>
      <w:r w:rsidR="0090094B">
        <w:t>е</w:t>
      </w:r>
      <w:r>
        <w:t xml:space="preserve"> в целях укрепления политических обязательств и реформы управления, в том числе посредством создания эффективных институтов, которые возглавят процесс принятия инновационных социально-экономических и экологических подходов к рыбному хозяйству и аквакультуре в условиях</w:t>
      </w:r>
      <w:proofErr w:type="gramEnd"/>
      <w:r>
        <w:t xml:space="preserve"> существования справедливых и ответственных систем собственности. 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>
        <w:t>Необходимые полномо</w:t>
      </w:r>
      <w:r w:rsidRPr="002A52A7">
        <w:t xml:space="preserve">чия, политическая воля и ресурсы для реализации ИГР частично обеспечиваются посредством интеграции этой Инициативы в Стратегические цели ФАО (СЦ), региональные инициативы и Главные области работы (ГОР). Например, в странах Азии и Тихого океана ИГР </w:t>
      </w:r>
      <w:proofErr w:type="gramStart"/>
      <w:r w:rsidRPr="002A52A7">
        <w:t>объединена</w:t>
      </w:r>
      <w:proofErr w:type="gramEnd"/>
      <w:r w:rsidRPr="002A52A7">
        <w:t xml:space="preserve"> с усилиями в рамках </w:t>
      </w:r>
      <w:r w:rsidR="00E464DC" w:rsidRPr="002A52A7">
        <w:t>Инициативы "Н</w:t>
      </w:r>
      <w:r w:rsidRPr="002A52A7">
        <w:t>улево</w:t>
      </w:r>
      <w:r w:rsidR="00E464DC" w:rsidRPr="002A52A7">
        <w:t>й</w:t>
      </w:r>
      <w:r w:rsidRPr="002A52A7">
        <w:t xml:space="preserve"> голод</w:t>
      </w:r>
      <w:r w:rsidR="00E464DC" w:rsidRPr="002A52A7">
        <w:t>"</w:t>
      </w:r>
      <w:r w:rsidRPr="002A52A7">
        <w:t>, Региональной инициативы по рису, Региона</w:t>
      </w:r>
      <w:r>
        <w:t xml:space="preserve">льной инициативы по устойчивой интенсификации аквакультуры и используется для развития местных производственно-сбытовых цепочек в целях достижения продовольственной безопасности и соответствующих уровней питания.   </w:t>
      </w:r>
    </w:p>
    <w:p w:rsidR="00B24B09" w:rsidRDefault="00B24B09" w:rsidP="00B24B09"/>
    <w:p w:rsidR="00B24B09" w:rsidRPr="0048780B" w:rsidRDefault="00B24B09" w:rsidP="00B24B09">
      <w:pPr>
        <w:pStyle w:val="Heading2"/>
        <w:numPr>
          <w:ilvl w:val="0"/>
          <w:numId w:val="0"/>
        </w:numPr>
        <w:ind w:left="709" w:hanging="708"/>
        <w:jc w:val="left"/>
      </w:pPr>
      <w:r>
        <w:t>"ГОЛУБОЙ РОСТ" И АКВАКУЛЬТУРА</w:t>
      </w:r>
    </w:p>
    <w:p w:rsidR="00B24B09" w:rsidRDefault="00B24B09" w:rsidP="00B24B09"/>
    <w:p w:rsidR="00B24B09" w:rsidRPr="00E47B40" w:rsidRDefault="00B24B09" w:rsidP="00B24B09">
      <w:pPr>
        <w:pStyle w:val="NewPara"/>
      </w:pPr>
      <w:r>
        <w:t>После того, как ФАО приступила к реализации ИГР, сама Инициатива и её идеи были в центре международных консультаций.  К ним относятся:</w:t>
      </w:r>
    </w:p>
    <w:p w:rsidR="00B24B09" w:rsidRPr="00E47B40" w:rsidRDefault="00B24B09" w:rsidP="00B24B09">
      <w:pPr>
        <w:pStyle w:val="BulletList"/>
      </w:pPr>
      <w:r>
        <w:rPr>
          <w:i/>
        </w:rPr>
        <w:t xml:space="preserve">Азиатская конференция по вопросам океанов, продовольственной безопасности и </w:t>
      </w:r>
      <w:r w:rsidRPr="001A62B2">
        <w:rPr>
          <w:i/>
        </w:rPr>
        <w:t>"Голубого</w:t>
      </w:r>
      <w:r>
        <w:rPr>
          <w:i/>
        </w:rPr>
        <w:t xml:space="preserve"> роста</w:t>
      </w:r>
      <w:r w:rsidRPr="001A62B2">
        <w:rPr>
          <w:i/>
        </w:rPr>
        <w:t>"</w:t>
      </w:r>
      <w:r>
        <w:t xml:space="preserve"> (18-21 июня 2013 года, Бали, Индонезия); </w:t>
      </w:r>
    </w:p>
    <w:p w:rsidR="00B24B09" w:rsidRPr="00E47B40" w:rsidRDefault="00B24B09" w:rsidP="00B24B09">
      <w:pPr>
        <w:pStyle w:val="BulletList"/>
      </w:pPr>
      <w:r>
        <w:rPr>
          <w:i/>
        </w:rPr>
        <w:t xml:space="preserve">Первый саммит по вопросам </w:t>
      </w:r>
      <w:r w:rsidRPr="001A62B2">
        <w:rPr>
          <w:i/>
        </w:rPr>
        <w:t>"</w:t>
      </w:r>
      <w:r>
        <w:rPr>
          <w:i/>
        </w:rPr>
        <w:t>Голубой экономики</w:t>
      </w:r>
      <w:r w:rsidRPr="001A62B2">
        <w:rPr>
          <w:i/>
        </w:rPr>
        <w:t>"</w:t>
      </w:r>
      <w:r>
        <w:t xml:space="preserve"> (19-20 января, Абу-Даби, </w:t>
      </w:r>
      <w:r>
        <w:rPr>
          <w:i/>
        </w:rPr>
        <w:t>Объединенные Арабские Эмираты);</w:t>
      </w:r>
    </w:p>
    <w:p w:rsidR="00B24B09" w:rsidRPr="00E47B40" w:rsidRDefault="00B24B09" w:rsidP="00B24B09">
      <w:pPr>
        <w:pStyle w:val="BulletList"/>
      </w:pPr>
      <w:r>
        <w:rPr>
          <w:i/>
        </w:rPr>
        <w:t xml:space="preserve">Глобальный саммит по мерам, которые необходимо принять для решения проблем мирового океана с целью достижения продовольственной безопасности и </w:t>
      </w:r>
      <w:r w:rsidRPr="001A62B2">
        <w:rPr>
          <w:i/>
        </w:rPr>
        <w:t>"</w:t>
      </w:r>
      <w:r w:rsidR="001A62B2">
        <w:rPr>
          <w:i/>
        </w:rPr>
        <w:t>Г</w:t>
      </w:r>
      <w:r>
        <w:rPr>
          <w:i/>
        </w:rPr>
        <w:t>олубого роста</w:t>
      </w:r>
      <w:r w:rsidRPr="001A62B2">
        <w:rPr>
          <w:i/>
        </w:rPr>
        <w:t>"</w:t>
      </w:r>
      <w:r>
        <w:t xml:space="preserve"> (22-25 апреля 2014 года, </w:t>
      </w:r>
      <w:r>
        <w:rPr>
          <w:i/>
        </w:rPr>
        <w:t xml:space="preserve">Гаага, Нидерланды); </w:t>
      </w:r>
      <w:r>
        <w:t xml:space="preserve"> </w:t>
      </w:r>
    </w:p>
    <w:p w:rsidR="00B24B09" w:rsidRPr="00E47B40" w:rsidRDefault="00B24B09" w:rsidP="00B24B09">
      <w:pPr>
        <w:pStyle w:val="BulletList"/>
      </w:pPr>
      <w:r>
        <w:t>Конференция Джона Керри</w:t>
      </w:r>
      <w:r w:rsidRPr="001A62B2">
        <w:rPr>
          <w:i/>
        </w:rPr>
        <w:t xml:space="preserve"> "Наш океан"</w:t>
      </w:r>
      <w:r w:rsidR="001A62B2">
        <w:rPr>
          <w:i/>
        </w:rPr>
        <w:t xml:space="preserve"> </w:t>
      </w:r>
      <w:r>
        <w:t>(16-17 июня 2014 года);</w:t>
      </w:r>
    </w:p>
    <w:p w:rsidR="00B24B09" w:rsidRPr="00E47B40" w:rsidRDefault="00B24B09" w:rsidP="00B24B09">
      <w:pPr>
        <w:pStyle w:val="BulletList"/>
      </w:pPr>
      <w:r>
        <w:rPr>
          <w:i/>
        </w:rPr>
        <w:t>Конференция ООН по МОРС</w:t>
      </w:r>
      <w:r>
        <w:t xml:space="preserve"> (1-4 сентября 2014 года, Апиа, Самоа);</w:t>
      </w:r>
    </w:p>
    <w:p w:rsidR="00B24B09" w:rsidRPr="00E47B40" w:rsidRDefault="00B24B09" w:rsidP="00B24B09">
      <w:pPr>
        <w:pStyle w:val="BulletList"/>
      </w:pPr>
      <w:r>
        <w:rPr>
          <w:i/>
        </w:rPr>
        <w:t>Семинар по созданию добровольного глобального объединения/сети действий по вопроса</w:t>
      </w:r>
      <w:r w:rsidRPr="001A62B2">
        <w:rPr>
          <w:i/>
        </w:rPr>
        <w:t>м "Голубого роста"</w:t>
      </w:r>
      <w:r>
        <w:t xml:space="preserve"> </w:t>
      </w:r>
      <w:r>
        <w:rPr>
          <w:i/>
        </w:rPr>
        <w:t>и продовольственной безопасности</w:t>
      </w:r>
      <w:r>
        <w:t xml:space="preserve"> (8-9 сентября 2014</w:t>
      </w:r>
      <w:r w:rsidR="001A62B2">
        <w:t> </w:t>
      </w:r>
      <w:r>
        <w:t>года, Джакарта, Индонезия); и</w:t>
      </w:r>
      <w:r>
        <w:rPr>
          <w:i/>
        </w:rPr>
        <w:t xml:space="preserve"> </w:t>
      </w:r>
      <w:r>
        <w:t xml:space="preserve"> </w:t>
      </w:r>
    </w:p>
    <w:p w:rsidR="00B24B09" w:rsidRPr="00E47B40" w:rsidRDefault="00B24B09" w:rsidP="00B24B09">
      <w:pPr>
        <w:pStyle w:val="BulletList"/>
      </w:pPr>
      <w:r>
        <w:rPr>
          <w:i/>
        </w:rPr>
        <w:t>Запуск добровольной глобальной сети действий по вопросам</w:t>
      </w:r>
      <w:r w:rsidRPr="001A62B2">
        <w:rPr>
          <w:i/>
        </w:rPr>
        <w:t xml:space="preserve"> "Голубого роста" </w:t>
      </w:r>
      <w:r>
        <w:rPr>
          <w:i/>
        </w:rPr>
        <w:t>и продовольственной безопасности</w:t>
      </w:r>
      <w:r w:rsidR="001A62B2">
        <w:rPr>
          <w:i/>
        </w:rPr>
        <w:t xml:space="preserve"> </w:t>
      </w:r>
      <w:r>
        <w:t xml:space="preserve">(11-13 марта 2015 года, Сент-Джорджес, Гренада). </w:t>
      </w:r>
    </w:p>
    <w:p w:rsidR="00B24B09" w:rsidRPr="00E47B40" w:rsidRDefault="00B24B09" w:rsidP="00B24B09">
      <w:pPr>
        <w:pStyle w:val="NewPara"/>
        <w:jc w:val="both"/>
      </w:pPr>
      <w:r>
        <w:t xml:space="preserve">Одновременно идея "Голубого роста" стала играть важную роль в стратегиях развития океанов и пресных вод таких международных организаций, как Европейский союз (ЕС), </w:t>
      </w:r>
      <w:r>
        <w:lastRenderedPageBreak/>
        <w:t>Организация экономического сотрудничества и развития, Программа Организации Объединенных Наций по окружающей среде, Всемирный банк, Глобальный экологический фонд (ГЭФ) и многих как развитых, так и развивающихся стран.</w:t>
      </w:r>
    </w:p>
    <w:p w:rsidR="00B24B09" w:rsidRDefault="00B24B09" w:rsidP="00B24B09"/>
    <w:p w:rsidR="00B24B09" w:rsidRPr="00E47B40" w:rsidRDefault="00B24B09" w:rsidP="00B24B09">
      <w:pPr>
        <w:pStyle w:val="NewPara"/>
        <w:jc w:val="both"/>
      </w:pPr>
      <w:r>
        <w:t>Со дня начала реализации ИГР в 2013 году несколько стран обратились к ФАО с просьбой об оказании технической помощи в деле приведения их деятельности в области управления ресурсами рыбного хозяйства, аквакультуры и вод в соответст</w:t>
      </w:r>
      <w:r w:rsidR="001A62B2">
        <w:t xml:space="preserve">вие с идеей "Голубого роста".  </w:t>
      </w:r>
      <w:proofErr w:type="gramStart"/>
      <w:r>
        <w:t xml:space="preserve">В целях оказания помощи нескольким странам в деле реализации одного или нескольких из четырех направлений работы в рамках ИГР (Рыболовство; </w:t>
      </w:r>
      <w:proofErr w:type="spellStart"/>
      <w:r>
        <w:t>Аквакультура</w:t>
      </w:r>
      <w:proofErr w:type="spellEnd"/>
      <w:r>
        <w:t xml:space="preserve">; </w:t>
      </w:r>
      <w:proofErr w:type="spellStart"/>
      <w:r>
        <w:t>Экосистемные</w:t>
      </w:r>
      <w:proofErr w:type="spellEnd"/>
      <w:r>
        <w:t xml:space="preserve"> услуги; и Источники средств к существованию и продовольственные системы, включая торговлю и маркетинг) были мобилизованы внебюджетные ресурсы посредством задействования различных механизмов, в том числе проектов Программы технического сотрудничества (ПТС) ФАО.</w:t>
      </w:r>
      <w:proofErr w:type="gramEnd"/>
      <w:r>
        <w:t xml:space="preserve">  Для удовлетворения растущего спроса на пилотные проекты в рамках ИГР со стороны многих стран и </w:t>
      </w:r>
      <w:proofErr w:type="gramStart"/>
      <w:r>
        <w:t>распространения</w:t>
      </w:r>
      <w:proofErr w:type="gramEnd"/>
      <w:r>
        <w:t xml:space="preserve"> полученных до настоящего времени положительных результатов необходимы дополнительные ресурсы. </w:t>
      </w:r>
    </w:p>
    <w:p w:rsidR="00B24B09" w:rsidRPr="00E47B40" w:rsidRDefault="00B24B09" w:rsidP="00B24B09"/>
    <w:p w:rsidR="00B24B09" w:rsidRPr="00843413" w:rsidRDefault="00B24B09" w:rsidP="00B24B09">
      <w:pPr>
        <w:pStyle w:val="Heading2"/>
        <w:numPr>
          <w:ilvl w:val="0"/>
          <w:numId w:val="0"/>
        </w:numPr>
        <w:ind w:left="709" w:hanging="708"/>
        <w:jc w:val="left"/>
      </w:pPr>
      <w:r>
        <w:t>ДЕЯТЕЛЬНОСТЬ НА РЕГИОНАЛЬНОМ УРОВНЕ</w:t>
      </w:r>
    </w:p>
    <w:p w:rsidR="00B24B09" w:rsidRDefault="00B24B09" w:rsidP="00B24B09"/>
    <w:p w:rsidR="00B24B09" w:rsidRPr="002A52A7" w:rsidRDefault="00B24B09" w:rsidP="00B24B09">
      <w:pPr>
        <w:pStyle w:val="NewPara"/>
        <w:jc w:val="both"/>
      </w:pPr>
      <w:r>
        <w:t xml:space="preserve">В настоящее время ФАО оказывает помощь в реализации деятельности в рамках ИГР в нескольких странах, включая МОРС. Распространение результатов пилотных проектов на другие прибрежные страны и общины имеет широкие перспективы. ИГР предоставляет государствам-членам из различных регионов возможности сообща и по-отдельности заниматься деятельностью в области развития аквакультуры с учетом идей "Голубого роста".  </w:t>
      </w:r>
      <w:proofErr w:type="gramStart"/>
      <w:r>
        <w:t xml:space="preserve">В Азии реализуются две региональные инициативы, а именно i) Инициатива "Голубой рост", направленная на развитие </w:t>
      </w:r>
      <w:proofErr w:type="spellStart"/>
      <w:r>
        <w:t>аквакультуры</w:t>
      </w:r>
      <w:proofErr w:type="spellEnd"/>
      <w:r>
        <w:t xml:space="preserve">, и </w:t>
      </w:r>
      <w:proofErr w:type="spellStart"/>
      <w:r>
        <w:t>ii</w:t>
      </w:r>
      <w:proofErr w:type="spellEnd"/>
      <w:r>
        <w:t>) Инициатива по рису, а в странах Северной Африки и Ближнего Востока реализ</w:t>
      </w:r>
      <w:r w:rsidRPr="002A52A7">
        <w:t>уется другая региональная инициатива, направленная на раскрытие потенциала "Голубого роста" в отдельных странах.</w:t>
      </w:r>
      <w:proofErr w:type="gramEnd"/>
      <w:r w:rsidRPr="002A52A7">
        <w:t xml:space="preserve">   В этих инициативах идея "Голубого роста" играет одну из основных ролей, выступая в качестве интегратора различных секторов в отрасли сельского хозяйства, различных областей применения водных ресурсов, в целях повышения эффективности использования ресурсов, улучшения результатов в социально-экономической сфере и сохранения биоразнообразия. </w:t>
      </w:r>
    </w:p>
    <w:p w:rsidR="00B24B09" w:rsidRPr="002A52A7" w:rsidRDefault="00B24B09" w:rsidP="00B24B09"/>
    <w:p w:rsidR="00B24B09" w:rsidRPr="00E47B40" w:rsidRDefault="00B24B09" w:rsidP="00B24B09">
      <w:pPr>
        <w:pStyle w:val="NewPara"/>
        <w:jc w:val="both"/>
      </w:pPr>
      <w:r w:rsidRPr="002A52A7">
        <w:t>В Азии в настоящее время в рационе людей на рыбную продукцию приходятся 20</w:t>
      </w:r>
      <w:r w:rsidR="001A62B2" w:rsidRPr="002A52A7">
        <w:t> </w:t>
      </w:r>
      <w:r w:rsidRPr="002A52A7">
        <w:t>процентов животного белка. Ожидается, что по причине роста численности населения и роста экономики в Азии к 2030 году потребление рыбы вырастет приблизительно</w:t>
      </w:r>
      <w:r w:rsidR="00E464DC" w:rsidRPr="002A52A7">
        <w:t xml:space="preserve"> на</w:t>
      </w:r>
      <w:r w:rsidRPr="002A52A7">
        <w:t xml:space="preserve"> 30</w:t>
      </w:r>
      <w:r w:rsidR="001A62B2" w:rsidRPr="002A52A7">
        <w:t> </w:t>
      </w:r>
      <w:r w:rsidRPr="002A52A7">
        <w:t xml:space="preserve">процентов. Вследствие того, что объем продукции, производимой в результате рыбного промысла, не растет, считается, что развитие аквакультуры является единственным путем удовлетворения этого растущего спроса. </w:t>
      </w:r>
      <w:proofErr w:type="gramStart"/>
      <w:r w:rsidRPr="002A52A7">
        <w:t>Цель этой азиатской региональной инициативы заключается в достижении устойчивого роста и интенсификации аквакультуры в Азии с учетом идей "Голубого роста", что будет способствовать продовольственной безо</w:t>
      </w:r>
      <w:r>
        <w:t>пасности и безопасности питания посредством удовлетворения растущего спроса на рыбу на региональном и мировом уровн</w:t>
      </w:r>
      <w:r w:rsidR="001A62B2">
        <w:t>е</w:t>
      </w:r>
      <w:r>
        <w:t>, искоренению нищеты посредством преобразования аквакультуры в привлекательный и гибкий источник средств к существованию и</w:t>
      </w:r>
      <w:r w:rsidR="001F3885">
        <w:t>,</w:t>
      </w:r>
      <w:r>
        <w:t xml:space="preserve"> в целом</w:t>
      </w:r>
      <w:r w:rsidR="001F3885">
        <w:t>,</w:t>
      </w:r>
      <w:r>
        <w:t xml:space="preserve"> росту экономики в мире. </w:t>
      </w:r>
      <w:proofErr w:type="gramEnd"/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r>
        <w:lastRenderedPageBreak/>
        <w:t xml:space="preserve">Эта региональная инициатива по устойчивой интенсификации аквакультуры в целях достижения "Голубого роста" была образована в результате её утверждения государствами-членами </w:t>
      </w:r>
      <w:proofErr w:type="gramStart"/>
      <w:r>
        <w:t>на</w:t>
      </w:r>
      <w:proofErr w:type="gramEnd"/>
      <w:r>
        <w:t xml:space="preserve"> последней Региональной конференция ФАО для Азии и Тихого океана.  Эта региональная иниц</w:t>
      </w:r>
      <w:r w:rsidR="001F3885">
        <w:t xml:space="preserve">иатива имеет следующие задачи: </w:t>
      </w:r>
      <w:r>
        <w:t>a) Повышение эффективности исполь</w:t>
      </w:r>
      <w:r w:rsidR="001F3885">
        <w:t xml:space="preserve">зования ресурсов аквакультуры; </w:t>
      </w:r>
      <w:r>
        <w:t xml:space="preserve">b) Повышение эффективности производства при уменьшении воздействия на окружающую среду; c) Повышение устойчивости </w:t>
      </w:r>
      <w:r w:rsidR="00E464DC" w:rsidRPr="002A52A7">
        <w:t>фермерских</w:t>
      </w:r>
      <w:r w:rsidR="00E464DC">
        <w:t xml:space="preserve"> хозяйств</w:t>
      </w:r>
      <w:r>
        <w:t xml:space="preserve"> и отр</w:t>
      </w:r>
      <w:r w:rsidR="001F3885">
        <w:t xml:space="preserve">асли к внешним воздействиям; и </w:t>
      </w:r>
      <w:r>
        <w:t xml:space="preserve">d) Обеспечение справедливости и социальной приемлемости на всем протяжении рыбной производственно-сбытовой цепочки.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B24B09" w:rsidP="00B24B09">
      <w:pPr>
        <w:pStyle w:val="NewPara"/>
      </w:pPr>
      <w:r>
        <w:t xml:space="preserve">Основными областями работы в рамках этой региональной инициативы являются: </w:t>
      </w:r>
    </w:p>
    <w:p w:rsidR="00B24B09" w:rsidRPr="00E47B40" w:rsidRDefault="00B24B09" w:rsidP="00B24B09">
      <w:pPr>
        <w:pStyle w:val="BulletList"/>
      </w:pPr>
      <w:r>
        <w:t>Оказание поддержки странам в выявлении вариантов решения ключевых вопросов управления в том, что касается достижения устойчивого роста аквакультуры, путем организации надлежащего процесса консультаций на региональном и н</w:t>
      </w:r>
      <w:r w:rsidR="001F3885">
        <w:t>ациональном уровне</w:t>
      </w:r>
      <w:r>
        <w:t>, разработки соответствующих региональных и национальных мер политики, стратегий и планов действий.</w:t>
      </w:r>
    </w:p>
    <w:p w:rsidR="00B24B09" w:rsidRPr="002A52A7" w:rsidRDefault="00B24B09" w:rsidP="00B24B09">
      <w:pPr>
        <w:pStyle w:val="BulletList"/>
      </w:pPr>
      <w:r>
        <w:t xml:space="preserve">Повышение способности фермеров адаптироваться к последствиям изменения климата и их устойчивости к стихийным бедствиям и социально-экономическим рискам путем повышения их потенциала, что включает распространение инновационных идей и методов управления аквакультурой и содействие росту их способностей к </w:t>
      </w:r>
      <w:proofErr w:type="gramStart"/>
      <w:r w:rsidRPr="002A52A7">
        <w:t xml:space="preserve">более </w:t>
      </w:r>
      <w:r w:rsidR="002469A2" w:rsidRPr="002A52A7">
        <w:t>комплексной</w:t>
      </w:r>
      <w:proofErr w:type="gramEnd"/>
      <w:r w:rsidRPr="002A52A7">
        <w:t xml:space="preserve"> и широкой адаптации, например, на уровне водоразделов.</w:t>
      </w:r>
    </w:p>
    <w:p w:rsidR="00B24B09" w:rsidRPr="00E47B40" w:rsidRDefault="00B24B09" w:rsidP="00B24B09">
      <w:pPr>
        <w:pStyle w:val="BulletList"/>
      </w:pPr>
      <w:r>
        <w:t xml:space="preserve">Снижение негативных экологических и социальных последствий интенсификации аквакультуры путем содействия распространению передовых технологий ведения сельского хозяйства и методов управления, создания эффективных систем наблюдения и </w:t>
      </w:r>
      <w:proofErr w:type="gramStart"/>
      <w:r>
        <w:t>контроля за</w:t>
      </w:r>
      <w:proofErr w:type="gramEnd"/>
      <w:r>
        <w:t xml:space="preserve"> биологической безопасностью аквакультуры и случаями нарушения её состояния и применения соответствующих инструментов планирования и управления и принципов ответственного использования ресурсов.</w:t>
      </w:r>
    </w:p>
    <w:p w:rsidR="00B24B09" w:rsidRPr="00E47B40" w:rsidRDefault="00B24B09" w:rsidP="00B24B09">
      <w:pPr>
        <w:pStyle w:val="BulletList"/>
      </w:pPr>
      <w:r>
        <w:t xml:space="preserve">Оказание поддержки государствам-членам в том, что касается расширения знаний об </w:t>
      </w:r>
      <w:proofErr w:type="spellStart"/>
      <w:r>
        <w:t>экосистемных</w:t>
      </w:r>
      <w:proofErr w:type="spellEnd"/>
      <w:r>
        <w:t xml:space="preserve"> услугах (начиная с водоемов и заканчивая коралловыми рифами), которые содействуют продовольственной безопасности, безопасности питания и защите источников сре</w:t>
      </w:r>
      <w:proofErr w:type="gramStart"/>
      <w:r>
        <w:t>дств к с</w:t>
      </w:r>
      <w:proofErr w:type="gramEnd"/>
      <w:r>
        <w:t>уществованию, а также росту устойчивости. Выявление определяющих факторов изменений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оторые сказываются на этих услугах и их значимости, и разработка технических решений и решений в области управления, </w:t>
      </w:r>
      <w:r w:rsidR="001F3885">
        <w:t>направленных</w:t>
      </w:r>
      <w:r>
        <w:t xml:space="preserve"> на повышение уровня </w:t>
      </w:r>
      <w:proofErr w:type="spellStart"/>
      <w:r>
        <w:t>экосистемных</w:t>
      </w:r>
      <w:proofErr w:type="spellEnd"/>
      <w:r>
        <w:t xml:space="preserve"> услуг, содействующих продовольственной безопасности, и к которым могут, например, относиться развитие аквакультуры, восстановление мангровых лесов для целей рыбного хозяйства, экотуризм, укрепление береговых линий, сокращение выбросов углерода и т.д. </w:t>
      </w:r>
    </w:p>
    <w:p w:rsidR="00B24B09" w:rsidRPr="00E47B40" w:rsidRDefault="00B24B09" w:rsidP="00B24B09">
      <w:pPr>
        <w:pStyle w:val="BulletList"/>
      </w:pPr>
      <w:r>
        <w:t>Оказание поддержки государствам-членам в расширении доступа бедных сельских фермеров, занимающихся аквакультурой, к качественным потребляемым в производстве факторам, устойчивым производственным технологиям и рынкам в целях повышения эффективности производства и экономики.</w:t>
      </w:r>
    </w:p>
    <w:p w:rsidR="00B24B09" w:rsidRPr="00E47B40" w:rsidRDefault="00B24B09" w:rsidP="00B24B09">
      <w:pPr>
        <w:pStyle w:val="BulletList"/>
      </w:pPr>
      <w:r>
        <w:t>Повышение уровня управления лесами (мангровыми), водными и земельными ресурсами и собственностью, что будет содействовать устойчивой интенсификации аквакультуры.</w:t>
      </w:r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Центром внимания Региональной инициативы по рису является Азия, которая является родиной риса, а жители региона зависят от этой культуры экономически, социально и экологически. Без риса устойчивое развитие в Азии вряд ли может быть достигнуто. Более того, рис является важным элементом в глобальной продовольственной безопасности.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lastRenderedPageBreak/>
        <w:t xml:space="preserve">Эта инициатива, направленная на повышение устойчивости производства риса и эффективности использования ресурсов и, в конечном итоге, повышение уровней продовольственной безопасности и безопасности питания на основе товаров и услуг рисовых экосистем и земель, также представляет собой коллективную рекомендацию государств-членов, принятую на сессии Региональной конференции ФАО для Азии и Тихого океана.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t xml:space="preserve">В рамках Этапа II этой региональной инициативы по рису странам региона будет оказана помощь в разработке устойчивых путей выращивания риса, а также завершении работ по мерам политики и стратегиям в области рисоводства. </w:t>
      </w:r>
      <w:proofErr w:type="gramStart"/>
      <w:r>
        <w:t xml:space="preserve">В рамках этой инициативы будет </w:t>
      </w:r>
      <w:r w:rsidR="00D12D7C">
        <w:br/>
      </w:r>
      <w:r>
        <w:t>a) оказываться помощь тем, кто выращивает и производит рис, в том, что касается применения передовых и устойчивых методов выращивания риса, посредством эффективного обеспечения и использования услу</w:t>
      </w:r>
      <w:r w:rsidR="00D12D7C">
        <w:t xml:space="preserve">г и товаров рисовых экосистем; </w:t>
      </w:r>
      <w:r>
        <w:t>b) формироваться база результатов научных изысканий и данных об использовании ресурсов и эффективности производства с целью демонстрации эффективности подхода, основанного на уст</w:t>
      </w:r>
      <w:r w:rsidR="00D12D7C">
        <w:t>ойчивости рисовых экосистем;</w:t>
      </w:r>
      <w:proofErr w:type="gramEnd"/>
      <w:r w:rsidR="00D12D7C">
        <w:t xml:space="preserve"> </w:t>
      </w:r>
      <w:proofErr w:type="gramStart"/>
      <w:r w:rsidR="00D12D7C">
        <w:t xml:space="preserve">и </w:t>
      </w:r>
      <w:r>
        <w:t>c) реализована идея формирования благополучных в плане продовольственной безопасности, сытых и преуспевающих производителей и потребителей риса в регионе Азии и Тихого океана посредством содействия политическим процессам, в частности разработке и осуществлению национальных стратегий или мер политики в области производства риса, на основе стратегических возможностей, изложенных в Региональной стратегии в области производства риса, направленной на достижение устойчивой продовольственной безопасности в</w:t>
      </w:r>
      <w:proofErr w:type="gramEnd"/>
      <w:r>
        <w:t xml:space="preserve"> </w:t>
      </w:r>
      <w:r w:rsidR="002A52A7">
        <w:t xml:space="preserve">Азиатско-Тихоокеанском </w:t>
      </w:r>
      <w:proofErr w:type="gramStart"/>
      <w:r w:rsidR="002A52A7">
        <w:t>регионе</w:t>
      </w:r>
      <w:proofErr w:type="gramEnd"/>
      <w:r w:rsidR="002A52A7">
        <w:t>.</w:t>
      </w:r>
      <w:r>
        <w:t xml:space="preserve"> 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</w:pPr>
    </w:p>
    <w:p w:rsidR="00B24B09" w:rsidRPr="00E47B40" w:rsidRDefault="006E4A83" w:rsidP="006E4A83">
      <w:pPr>
        <w:pStyle w:val="NewPara"/>
      </w:pPr>
      <w:r w:rsidRPr="006E4A83">
        <w:t xml:space="preserve">Для достижения этих целей имеется набор возможностей, которые в плане использования ресурсов являются более производительными, устойчивыми и эффективными. К ним относятся: системы рис-рыба, рис-мясо и </w:t>
      </w:r>
      <w:proofErr w:type="gramStart"/>
      <w:r w:rsidRPr="006E4A83">
        <w:t>рис-овощи</w:t>
      </w:r>
      <w:proofErr w:type="gramEnd"/>
      <w:r w:rsidRPr="006E4A83">
        <w:t>, комплексную борьбу с вредителями (КБВ), деревья вне лесов, системы сельскохозяйственного наследия мирового значения (ГИАХС), Система картирования и Служба по техническим методам эксплуатации каналов (МАССКОТ) и Анализ и картирование последствий изменения климата в целях адаптации и обеспечения продовольственной безопасности (АМИКАФ). Эти программы интегрированы в общую концепцию "Сохранить и преумножить</w:t>
      </w:r>
      <w:r w:rsidR="002A52A7">
        <w:t xml:space="preserve">", </w:t>
      </w:r>
      <w:r w:rsidRPr="006E4A83">
        <w:t>предполагающую производство большего объема продукции более высокого качества при использовании меньшего количества потребляемых факторов пропагандируемую посредством школах обучения фермеров в целях достижения устойчивой интенсификации производства риса.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t xml:space="preserve">ФАО приступила к реализации трех новых региональных инициатив для региона Ближнего Востока (РБВ), причем каждая из инициатив направлена на решение проблемы, вызывающей особую озабоченность.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rPr>
          <w:i/>
        </w:rPr>
        <w:t>Инициатива в области нехватки воды (</w:t>
      </w:r>
      <w:proofErr w:type="gramStart"/>
      <w:r>
        <w:rPr>
          <w:i/>
        </w:rPr>
        <w:t>ИНВ</w:t>
      </w:r>
      <w:proofErr w:type="gramEnd"/>
      <w:r>
        <w:rPr>
          <w:i/>
        </w:rPr>
        <w:t xml:space="preserve">) </w:t>
      </w:r>
      <w:r w:rsidR="00D12D7C">
        <w:t>–</w:t>
      </w:r>
      <w:r>
        <w:t xml:space="preserve"> По природным причинам этот регион постоянно испытывает нехватку воды, и по прогнозам, в 2050 году показатель наличия воды на душу населения будет составлять одну треть от уровня 1970 года. В настоящее время на нужды сельского хозяйства используется 85% имеющихся объемов пресной воды, и, как ожидается, нехватка воды в будущем будет иметь серьезные последствия для продовольственной безопасности. Эта инициатива направлена на повышение эффективности использования водных ресурсов посредством обмена опытом, применения новых инструментов и технологий, повышения уровня управления водными ресурсами в сельском хозяйстве, развития стратегических партнерских отношений и содействия проведению реформы стратегического планирования и управления.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 w:rsidRPr="006E4A83">
        <w:rPr>
          <w:i/>
        </w:rPr>
        <w:t>Инициатива в области устойчивого мелкомасштабного сельского хозяйства (ИУМСХ</w:t>
      </w:r>
      <w:r w:rsidR="00D12D7C" w:rsidRPr="006E4A83">
        <w:rPr>
          <w:i/>
        </w:rPr>
        <w:t>)</w:t>
      </w:r>
      <w:r w:rsidR="002469A2" w:rsidRPr="006E4A83">
        <w:rPr>
          <w:i/>
        </w:rPr>
        <w:t>.</w:t>
      </w:r>
      <w:r w:rsidR="00D12D7C" w:rsidRPr="006E4A83">
        <w:t xml:space="preserve"> </w:t>
      </w:r>
      <w:r w:rsidRPr="006E4A83">
        <w:t>Мелкомасштабное сельское хозяйство является основным компонентом сокращения масштабов нищеты в сельских районах. Эта инициатива направлена на увеличение производительности и</w:t>
      </w:r>
      <w:r>
        <w:t xml:space="preserve"> занятости в сельском хозяйстве и вне его посредством расширения доступа к ресурсам, рынкам и услугам. Удовлетворение потребностей женщин и молодежи в сельских районах и создание для них благоприятных условий являются первоочередной задачей этой инициативы. В рамках этой инициативы будет оказываться помощь соответствующим институтам, определяться перспективы, осуществляться обмен знаниями, проводиться консультации по вопросу о получении доступа к финансовым услугам, повышаться эффективность на протяжении производственно-сбытовых цепочек и оказываться поддержка полезным мерам политики и мерам политики в области управления на протяжении всей производственно-сбытовой цепочки.  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rPr>
          <w:i/>
        </w:rPr>
        <w:t xml:space="preserve">Инициатива, направленная на рост устойчивости с целью повышения уровня </w:t>
      </w:r>
      <w:r w:rsidRPr="006E4A83">
        <w:rPr>
          <w:i/>
        </w:rPr>
        <w:t>продовольственной безопасности и питания</w:t>
      </w:r>
      <w:r w:rsidR="002469A2" w:rsidRPr="006E4A83">
        <w:rPr>
          <w:i/>
        </w:rPr>
        <w:t>.</w:t>
      </w:r>
      <w:r w:rsidRPr="006E4A83">
        <w:t xml:space="preserve"> Эта инициатива </w:t>
      </w:r>
      <w:r w:rsidR="002469A2" w:rsidRPr="006E4A83">
        <w:t>в большей степени</w:t>
      </w:r>
      <w:r w:rsidRPr="006E4A83">
        <w:t xml:space="preserve"> ориентирована на </w:t>
      </w:r>
      <w:r w:rsidR="002469A2" w:rsidRPr="006E4A83">
        <w:t xml:space="preserve">решение проблемы </w:t>
      </w:r>
      <w:r w:rsidRPr="006E4A83">
        <w:t>искоренени</w:t>
      </w:r>
      <w:r w:rsidR="002469A2" w:rsidRPr="006E4A83">
        <w:t>я</w:t>
      </w:r>
      <w:r w:rsidRPr="006E4A83">
        <w:t xml:space="preserve"> г</w:t>
      </w:r>
      <w:r w:rsidR="00D12D7C" w:rsidRPr="006E4A83">
        <w:t xml:space="preserve">олода и неполноценного питания. </w:t>
      </w:r>
      <w:r w:rsidRPr="006E4A83">
        <w:t>Это будет достигнуто посредством содействия структурам, работающим в области</w:t>
      </w:r>
      <w:r>
        <w:t xml:space="preserve"> продовольственной безопасности и питания, сбора и дифференциации информации, снижения потерь на протяжении продовольственных производственно-сбытовых цепочек и селекции товаров с тем, чтобы предлагаемый набор продовольственных товаров был питательным и способствовал росту устойчивости к чрезвычайным обстоятельствам и потрясениям. </w:t>
      </w:r>
    </w:p>
    <w:p w:rsidR="00B24B09" w:rsidRDefault="00B24B09" w:rsidP="00B24B09">
      <w:pPr>
        <w:pStyle w:val="NewPara"/>
        <w:numPr>
          <w:ilvl w:val="0"/>
          <w:numId w:val="0"/>
        </w:numPr>
      </w:pPr>
    </w:p>
    <w:p w:rsidR="00B24B09" w:rsidRPr="00843413" w:rsidRDefault="00B24B09" w:rsidP="00B24B09">
      <w:pPr>
        <w:pStyle w:val="Heading2"/>
        <w:numPr>
          <w:ilvl w:val="0"/>
          <w:numId w:val="0"/>
        </w:numPr>
        <w:ind w:left="709" w:hanging="708"/>
        <w:jc w:val="left"/>
      </w:pPr>
      <w:r>
        <w:t>ДРУГИЕ ВИДЫ ДЕЯТЕЛЬНОСТИ В РАМКАХ ИГР</w:t>
      </w:r>
    </w:p>
    <w:p w:rsidR="00B24B09" w:rsidRDefault="00B24B09" w:rsidP="00B24B09">
      <w:pPr>
        <w:pStyle w:val="ArrowList"/>
        <w:numPr>
          <w:ilvl w:val="0"/>
          <w:numId w:val="0"/>
        </w:numPr>
      </w:pPr>
    </w:p>
    <w:p w:rsidR="00B24B09" w:rsidRPr="00E47B40" w:rsidRDefault="00B24B09" w:rsidP="00B24B09">
      <w:pPr>
        <w:pStyle w:val="NewPara"/>
        <w:jc w:val="both"/>
      </w:pPr>
      <w:r>
        <w:t>Ниже приводится краткое описание осуществляемых и планируемых видов деятельности в рамках ИГР в области рыбного хозяйства и аквакультуры.</w:t>
      </w:r>
    </w:p>
    <w:p w:rsidR="00B24B09" w:rsidRPr="00E47B40" w:rsidRDefault="00B24B09" w:rsidP="00B24B09"/>
    <w:p w:rsidR="00B24B09" w:rsidRPr="00E47B40" w:rsidRDefault="00B24B09" w:rsidP="00B24B09">
      <w:pPr>
        <w:pStyle w:val="BulletList"/>
      </w:pPr>
      <w:r>
        <w:t xml:space="preserve">Включение идей ИГР в меры политики и процессы управления в области рыбного хозяйства в целях устойчивого развития водных ресурсов, управления ими и их сохранения. </w:t>
      </w:r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rPr>
          <w:u w:val="single"/>
        </w:rPr>
        <w:t>В процессе осуществления</w:t>
      </w:r>
      <w:r>
        <w:t xml:space="preserve">: </w:t>
      </w:r>
      <w:proofErr w:type="gramStart"/>
      <w:r>
        <w:t xml:space="preserve">Алжир, Кабо-Верде, Габон, Индонезия, Кения, Мадагаскар, Мавритания, </w:t>
      </w:r>
      <w:r>
        <w:rPr>
          <w:u w:val="single"/>
        </w:rPr>
        <w:t>Марокко</w:t>
      </w:r>
      <w:r>
        <w:t>, Сенегал и Сейшельские о</w:t>
      </w:r>
      <w:r w:rsidR="00D12D7C">
        <w:t>стро</w:t>
      </w:r>
      <w:r>
        <w:t xml:space="preserve">ва. </w:t>
      </w:r>
      <w:proofErr w:type="gramEnd"/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t>В процессе разработки: Ближневосточный регион, Бангладеш, Кот-д'Ивуар, Гвинейский залив, Иран и Мозамбик.</w:t>
      </w:r>
    </w:p>
    <w:p w:rsidR="00B24B09" w:rsidRPr="00E47B40" w:rsidRDefault="00B24B09" w:rsidP="00B24B09">
      <w:pPr>
        <w:pStyle w:val="BulletList"/>
        <w:numPr>
          <w:ilvl w:val="0"/>
          <w:numId w:val="0"/>
        </w:numPr>
        <w:ind w:left="714"/>
      </w:pPr>
    </w:p>
    <w:p w:rsidR="00B24B09" w:rsidRPr="00E47B40" w:rsidRDefault="00B24B09" w:rsidP="00B24B09">
      <w:pPr>
        <w:pStyle w:val="BulletList"/>
      </w:pPr>
      <w:r>
        <w:t xml:space="preserve">Оказание технической помощи в области устойчивой интенсификации аквакультуры. </w:t>
      </w:r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rPr>
          <w:u w:val="single"/>
        </w:rPr>
        <w:t>В процессе осуществления</w:t>
      </w:r>
      <w:r>
        <w:t xml:space="preserve">: Бангладеш, Шри-Ланка, Вьетнам. </w:t>
      </w:r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rPr>
          <w:u w:val="single"/>
        </w:rPr>
        <w:t>В процессе разработки</w:t>
      </w:r>
      <w:r>
        <w:t xml:space="preserve">: Индонезия, Филиппины. Отдельные страны из списка в 14 стран Африки, которым ФАО оказывала помощь в области разработки национальной стратегии развития аквакультуры. </w:t>
      </w:r>
    </w:p>
    <w:p w:rsidR="00B24B09" w:rsidRPr="00E47B40" w:rsidRDefault="00B24B09" w:rsidP="00B24B09">
      <w:pPr>
        <w:pStyle w:val="BulletList"/>
        <w:numPr>
          <w:ilvl w:val="0"/>
          <w:numId w:val="0"/>
        </w:numPr>
        <w:ind w:left="714"/>
      </w:pPr>
    </w:p>
    <w:p w:rsidR="00B24B09" w:rsidRPr="00E47B40" w:rsidRDefault="00B24B09" w:rsidP="00B24B09">
      <w:pPr>
        <w:pStyle w:val="BulletList"/>
      </w:pPr>
      <w:r>
        <w:t>Передо</w:t>
      </w:r>
      <w:r w:rsidR="00D12D7C">
        <w:t>вые методы управления, достойн</w:t>
      </w:r>
      <w:r w:rsidR="00D12D7C" w:rsidRPr="002469A2">
        <w:t>ые</w:t>
      </w:r>
      <w:r w:rsidR="002469A2">
        <w:t xml:space="preserve"> условия</w:t>
      </w:r>
      <w:r>
        <w:t xml:space="preserve"> труд</w:t>
      </w:r>
      <w:r w:rsidR="002469A2">
        <w:t>а</w:t>
      </w:r>
      <w:r>
        <w:t xml:space="preserve"> и вознаграждение за </w:t>
      </w:r>
      <w:proofErr w:type="gramStart"/>
      <w:r>
        <w:t>него</w:t>
      </w:r>
      <w:proofErr w:type="gramEnd"/>
      <w:r>
        <w:t xml:space="preserve"> и совершенствование рынков в рыбном хозяйстве и аквакультуре. </w:t>
      </w:r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rPr>
          <w:u w:val="single"/>
        </w:rPr>
        <w:t>В процессе осуществления</w:t>
      </w:r>
      <w:r>
        <w:t>: отдельные страны в регионах Индийского океана и Восточной Африки, Кабо-Верде, Кирибати, Намибия, Ф</w:t>
      </w:r>
      <w:r w:rsidR="00D12D7C">
        <w:t>илиппины, Санта-</w:t>
      </w:r>
      <w:proofErr w:type="spellStart"/>
      <w:r w:rsidR="00D12D7C">
        <w:t>Лусия</w:t>
      </w:r>
      <w:proofErr w:type="spellEnd"/>
      <w:r w:rsidR="00D12D7C">
        <w:t xml:space="preserve"> и Сенегал.</w:t>
      </w:r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rPr>
          <w:u w:val="single"/>
        </w:rPr>
        <w:lastRenderedPageBreak/>
        <w:t>В процессе разработки</w:t>
      </w:r>
      <w:r>
        <w:t>: Ангола, Эквадор, Гана, Марокко и Таиланд.</w:t>
      </w:r>
    </w:p>
    <w:p w:rsidR="00B24B09" w:rsidRPr="00E47B40" w:rsidRDefault="00B24B09" w:rsidP="00B24B09">
      <w:pPr>
        <w:pStyle w:val="BulletList"/>
        <w:numPr>
          <w:ilvl w:val="0"/>
          <w:numId w:val="0"/>
        </w:numPr>
        <w:ind w:left="714"/>
      </w:pPr>
    </w:p>
    <w:p w:rsidR="00B24B09" w:rsidRPr="00E47B40" w:rsidRDefault="00B24B09" w:rsidP="00B24B09">
      <w:pPr>
        <w:pStyle w:val="BulletList"/>
      </w:pPr>
      <w:r>
        <w:t xml:space="preserve">Повышение уровня </w:t>
      </w:r>
      <w:proofErr w:type="spellStart"/>
      <w:r>
        <w:t>экосистемных</w:t>
      </w:r>
      <w:proofErr w:type="spellEnd"/>
      <w:r>
        <w:t xml:space="preserve"> услуг в водном секторе. </w:t>
      </w:r>
    </w:p>
    <w:p w:rsidR="00B24B09" w:rsidRPr="00E47B40" w:rsidRDefault="00B24B09" w:rsidP="00B24B09">
      <w:pPr>
        <w:pStyle w:val="BulletList"/>
        <w:numPr>
          <w:ilvl w:val="1"/>
          <w:numId w:val="3"/>
        </w:numPr>
      </w:pPr>
      <w:r>
        <w:rPr>
          <w:u w:val="single"/>
        </w:rPr>
        <w:t>В процессе осуществления</w:t>
      </w:r>
      <w:r>
        <w:t xml:space="preserve">: Кения, Индонезия. </w:t>
      </w:r>
    </w:p>
    <w:p w:rsidR="00B24B09" w:rsidRPr="002469A2" w:rsidRDefault="00B24B09" w:rsidP="00B24B09">
      <w:pPr>
        <w:pStyle w:val="BulletList"/>
        <w:numPr>
          <w:ilvl w:val="1"/>
          <w:numId w:val="3"/>
        </w:numPr>
      </w:pPr>
      <w:proofErr w:type="gramStart"/>
      <w:r w:rsidRPr="002469A2">
        <w:rPr>
          <w:u w:val="single"/>
        </w:rPr>
        <w:t>В процессе разработки</w:t>
      </w:r>
      <w:r w:rsidRPr="002469A2">
        <w:t xml:space="preserve">: i) Устойчивое управления прибрежными регионами Амазонки с целью сохранения </w:t>
      </w:r>
      <w:proofErr w:type="spellStart"/>
      <w:r w:rsidRPr="002469A2">
        <w:t>экосистемных</w:t>
      </w:r>
      <w:proofErr w:type="spellEnd"/>
      <w:r w:rsidRPr="002469A2">
        <w:t xml:space="preserve"> услуг при </w:t>
      </w:r>
      <w:proofErr w:type="spellStart"/>
      <w:r w:rsidRPr="002469A2">
        <w:t>уделении</w:t>
      </w:r>
      <w:proofErr w:type="spellEnd"/>
      <w:r w:rsidRPr="002469A2">
        <w:t xml:space="preserve"> особого внимания рыбному и лесному хозяйству; </w:t>
      </w:r>
      <w:proofErr w:type="spellStart"/>
      <w:r w:rsidRPr="002469A2">
        <w:t>ii</w:t>
      </w:r>
      <w:proofErr w:type="spellEnd"/>
      <w:r w:rsidRPr="002469A2">
        <w:t xml:space="preserve">) Голубой углерод для </w:t>
      </w:r>
      <w:r w:rsidR="00D12D7C" w:rsidRPr="002469A2">
        <w:t>"</w:t>
      </w:r>
      <w:r w:rsidRPr="002469A2">
        <w:t>Голубого роста</w:t>
      </w:r>
      <w:r w:rsidR="00D12D7C" w:rsidRPr="002469A2">
        <w:t>"</w:t>
      </w:r>
      <w:r w:rsidRPr="002469A2">
        <w:t xml:space="preserve"> </w:t>
      </w:r>
      <w:r w:rsidR="00D12D7C" w:rsidRPr="002469A2">
        <w:t>–</w:t>
      </w:r>
      <w:r w:rsidRPr="002469A2">
        <w:t xml:space="preserve"> Содействие управлению мангровыми лесами в занимающихся рыбным хозяйством и </w:t>
      </w:r>
      <w:proofErr w:type="spellStart"/>
      <w:r w:rsidRPr="002469A2">
        <w:t>аквакультурой</w:t>
      </w:r>
      <w:proofErr w:type="spellEnd"/>
      <w:r w:rsidRPr="002469A2">
        <w:t xml:space="preserve"> общинах Индонезии;</w:t>
      </w:r>
      <w:proofErr w:type="gramEnd"/>
      <w:r w:rsidRPr="002469A2">
        <w:t xml:space="preserve"> </w:t>
      </w:r>
      <w:proofErr w:type="spellStart"/>
      <w:proofErr w:type="gramStart"/>
      <w:r w:rsidRPr="002469A2">
        <w:t>iii</w:t>
      </w:r>
      <w:proofErr w:type="spellEnd"/>
      <w:r w:rsidRPr="002469A2">
        <w:t>) Сокращение выбросов парниковых газов (ПГ) в Индонезии путем восстановления заболоченных земель и совершенствования производства продукции рыбного и лесного хозяйства в центральной части Калимантан</w:t>
      </w:r>
      <w:r w:rsidR="002469A2" w:rsidRPr="002469A2">
        <w:t>а</w:t>
      </w:r>
      <w:r w:rsidRPr="002469A2">
        <w:t xml:space="preserve">.  </w:t>
      </w:r>
      <w:proofErr w:type="gramEnd"/>
    </w:p>
    <w:p w:rsidR="00B24B09" w:rsidRPr="00E47B40" w:rsidRDefault="00B24B09" w:rsidP="00B24B09"/>
    <w:p w:rsidR="00B24B09" w:rsidRPr="00E47B40" w:rsidRDefault="00B24B09" w:rsidP="00B24B09">
      <w:pPr>
        <w:pStyle w:val="NewPara"/>
        <w:jc w:val="both"/>
      </w:pPr>
      <w:r>
        <w:t xml:space="preserve">В других регионах мира существуют широкие возможности для осуществления большего числа региональных инициатив в рамках "Голубого роста", в том числе в области производства рыбной продукции, рыбного хозяйства и аквакультуры.   Для этого необходима политическая воля.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t>Два приведе</w:t>
      </w:r>
      <w:r w:rsidR="00D12D7C">
        <w:t>нных выше примера из Азии и суб</w:t>
      </w:r>
      <w:r>
        <w:t xml:space="preserve">региональные и национальные </w:t>
      </w:r>
      <w:proofErr w:type="gramStart"/>
      <w:r>
        <w:t>инициативы</w:t>
      </w:r>
      <w:proofErr w:type="gramEnd"/>
      <w:r>
        <w:t xml:space="preserve"> как в Азии, так и в других частях мира демонстрируют серьезные перспективы ИГР как движителя по направлению к более интегрированному, ресурсосберегающему, социально и экономически значимому и экологически оптимальному развитию аквакультуры путем эффективного партнерства во всем мире.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Pr="00E47B40" w:rsidRDefault="00B24B09" w:rsidP="00B24B09">
      <w:pPr>
        <w:pStyle w:val="NewPara"/>
        <w:jc w:val="both"/>
      </w:pPr>
      <w:r>
        <w:t xml:space="preserve">Нам необходимо лучше понимать проблемы и перспективы, связанные с идеей/инициативой "Голубой рост" и её реализацией. Важными, требующими рассмотрения аспектами являются институциональные проблемы сотрудничества между секторами, включая вопросы потоков и распределения ресурсов, для налаживания сотрудничества между учреждениями по вертикали и горизонтали и сотрудничества между государственным и частным секторами. Дальнейшего анализа и обсуждения требуют вопросы усиления влияния национальных организаций и делегирования полномочий, например, другим организациям, децентрализации, безусловного признания и вовлечения негосударственных участников (ОГО, частного сектора) и признания </w:t>
      </w:r>
      <w:r w:rsidR="00D12D7C">
        <w:t>прав таких участников (</w:t>
      </w:r>
      <w:proofErr w:type="gramStart"/>
      <w:r w:rsidR="00D12D7C">
        <w:t>например</w:t>
      </w:r>
      <w:proofErr w:type="gramEnd"/>
      <w:r>
        <w:t xml:space="preserve"> мелких производителей, работников рыбной промышленности, женщин, потребителей и т.д.). </w:t>
      </w:r>
    </w:p>
    <w:p w:rsidR="00B24B09" w:rsidRPr="00E47B40" w:rsidRDefault="00B24B09" w:rsidP="00B24B09">
      <w:pPr>
        <w:pStyle w:val="NewPara"/>
        <w:numPr>
          <w:ilvl w:val="0"/>
          <w:numId w:val="0"/>
        </w:numPr>
        <w:jc w:val="both"/>
      </w:pPr>
    </w:p>
    <w:p w:rsidR="00B24B09" w:rsidRDefault="00B24B09" w:rsidP="00B24B09">
      <w:pPr>
        <w:pStyle w:val="NewPara"/>
        <w:jc w:val="both"/>
      </w:pPr>
      <w:r>
        <w:t>ИГР хорошо вписывается в новые стратегические цели ФАО, региональные и субрегиональные инициативы и основные области работы ФАО. Эту инициативу рассматривают также как одну из основных платформ для мобилизации ресурсов. Признание потенциального значения партнерства с ФАО в рамках ИГР должно в будущем повысить устойчивость и ответственный характер развития аквакультуры и производства её продукции.</w:t>
      </w:r>
    </w:p>
    <w:p w:rsidR="006E4A83" w:rsidRDefault="006E4A83">
      <w:pPr>
        <w:spacing w:line="276" w:lineRule="auto"/>
      </w:pPr>
      <w:r>
        <w:br w:type="page"/>
      </w:r>
    </w:p>
    <w:p w:rsidR="002469A2" w:rsidRDefault="00310DB3" w:rsidP="002469A2">
      <w:pPr>
        <w:pStyle w:val="NewPara"/>
        <w:numPr>
          <w:ilvl w:val="0"/>
          <w:numId w:val="0"/>
        </w:numPr>
        <w:jc w:val="both"/>
      </w:pPr>
      <w:r w:rsidRPr="002469A2">
        <w:rPr>
          <w:noProof/>
          <w:sz w:val="16"/>
          <w:szCs w:val="16"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8B848" wp14:editId="7E327D6A">
                <wp:simplePos x="0" y="0"/>
                <wp:positionH relativeFrom="column">
                  <wp:posOffset>-58858</wp:posOffset>
                </wp:positionH>
                <wp:positionV relativeFrom="paragraph">
                  <wp:posOffset>90428</wp:posOffset>
                </wp:positionV>
                <wp:extent cx="6096000" cy="8456177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8456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69A2" w:rsidRPr="00776B98" w:rsidRDefault="002469A2" w:rsidP="002469A2">
                            <w:pPr>
                              <w:rPr>
                                <w:b/>
                                <w:szCs w:val="22"/>
                              </w:rPr>
                            </w:pPr>
                            <w:bookmarkStart w:id="4" w:name="_GoBack"/>
                            <w:r w:rsidRPr="00776B98">
                              <w:rPr>
                                <w:b/>
                                <w:szCs w:val="22"/>
                              </w:rPr>
                              <w:t xml:space="preserve">Вставка: Стратегические цели ФАО </w:t>
                            </w:r>
                            <w:r w:rsidR="004F3DD7" w:rsidRPr="00776B98">
                              <w:rPr>
                                <w:b/>
                                <w:szCs w:val="22"/>
                              </w:rPr>
                              <w:t>как политическая основа И</w:t>
                            </w:r>
                            <w:r w:rsidR="006E4A83" w:rsidRPr="00776B98">
                              <w:rPr>
                                <w:b/>
                                <w:szCs w:val="22"/>
                              </w:rPr>
                              <w:t>н</w:t>
                            </w:r>
                            <w:r w:rsidR="004F3DD7" w:rsidRPr="00776B98">
                              <w:rPr>
                                <w:b/>
                                <w:szCs w:val="22"/>
                              </w:rPr>
                              <w:t>ициативы "Голубой рост"</w:t>
                            </w:r>
                            <w:r w:rsidRPr="00776B98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</w:p>
                          <w:p w:rsidR="002469A2" w:rsidRPr="006E4A83" w:rsidRDefault="002A52A7" w:rsidP="002469A2">
                            <w:pPr>
                              <w:rPr>
                                <w:szCs w:val="22"/>
                              </w:rPr>
                            </w:pPr>
                            <w:r w:rsidRPr="002A52A7">
                              <w:rPr>
                                <w:szCs w:val="22"/>
                              </w:rPr>
                              <w:t xml:space="preserve">Достижение всеобщей продовольственной безопасности лежит в основе всех усилий ФАО. </w:t>
                            </w:r>
                            <w:proofErr w:type="gramStart"/>
                            <w:r w:rsidRPr="002A52A7">
                              <w:rPr>
                                <w:szCs w:val="22"/>
                              </w:rPr>
                              <w:t>Работа ФАО  по обеспечению каждого человека доступом на регулярной основе к высококачественным продуктам питания в количестве, достаточном для того, чтобы вести активный и здоровый образ жизни, связана с решение трех следующих основных задач</w:t>
                            </w:r>
                            <w:r w:rsidR="002469A2" w:rsidRPr="002A52A7">
                              <w:rPr>
                                <w:szCs w:val="22"/>
                              </w:rPr>
                              <w:t>: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 i) искоренение голода, решение проблемы отсутствия продовольственной безопасности и неполноценного питания; </w:t>
                            </w:r>
                            <w:r w:rsidR="005235C7" w:rsidRPr="006E4A83">
                              <w:rPr>
                                <w:szCs w:val="22"/>
                              </w:rPr>
                              <w:br/>
                            </w:r>
                            <w:proofErr w:type="spellStart"/>
                            <w:r w:rsidR="002469A2" w:rsidRPr="006E4A83">
                              <w:rPr>
                                <w:szCs w:val="22"/>
                              </w:rPr>
                              <w:t>ii</w:t>
                            </w:r>
                            <w:proofErr w:type="spellEnd"/>
                            <w:r w:rsidR="002469A2" w:rsidRPr="006E4A83">
                              <w:rPr>
                                <w:szCs w:val="22"/>
                              </w:rPr>
                              <w:t>) искоренение нищеты и продвижение к экономическому и соц</w:t>
                            </w:r>
                            <w:r w:rsidR="005235C7" w:rsidRPr="006E4A83">
                              <w:rPr>
                                <w:szCs w:val="22"/>
                              </w:rPr>
                              <w:t>иальному прогрессу для всех;</w:t>
                            </w:r>
                            <w:proofErr w:type="gramEnd"/>
                            <w:r w:rsidR="005235C7" w:rsidRPr="006E4A83">
                              <w:rPr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="002469A2" w:rsidRPr="006E4A83">
                              <w:rPr>
                                <w:szCs w:val="22"/>
                              </w:rPr>
                              <w:t>iii</w:t>
                            </w:r>
                            <w:proofErr w:type="spellEnd"/>
                            <w:r w:rsidR="002469A2" w:rsidRPr="006E4A83">
                              <w:rPr>
                                <w:szCs w:val="22"/>
                              </w:rPr>
                              <w:t xml:space="preserve">) устойчивое управление природными ресурсами, включая земельные ресурсы, водные ресурсы, воздух, климат и генетические ресурсы, и их устойчивое использование на благо </w:t>
                            </w:r>
                            <w:proofErr w:type="gramStart"/>
                            <w:r w:rsidR="002469A2" w:rsidRPr="006E4A83">
                              <w:rPr>
                                <w:szCs w:val="22"/>
                              </w:rPr>
                              <w:t>нынешнего</w:t>
                            </w:r>
                            <w:proofErr w:type="gramEnd"/>
                            <w:r w:rsidR="002469A2" w:rsidRPr="006E4A83">
                              <w:rPr>
                                <w:szCs w:val="22"/>
                              </w:rPr>
                              <w:t xml:space="preserve"> и будущих поколений. В целях удовлетворения потребностей, возникших в связи с основными глобальными тенденциями в развитии сельского хозяйства (растениеводстве, животноводстве, лесном и рыбном хозяйстве), и решения проблем, с которыми сталкиваются государства-члены, ФАО определила ключевые первоочередные проблемы, для решения которых эта Организация подходит в наибольшей степени.  Был проведен всеобъемлющий обзор сравнительных преимуществ Организации, который позволил определить стратегические цели, представляющие основные области работы, на которых ФАО будет концентрировать свои усилия в стремлении </w:t>
                            </w:r>
                            <w:r w:rsidR="004F3DD7" w:rsidRPr="006E4A83">
                              <w:rPr>
                                <w:szCs w:val="22"/>
                              </w:rPr>
                              <w:t>осуществить свою стратегию и достичь поставленных ею глобальных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цел</w:t>
                            </w:r>
                            <w:r w:rsidR="004F3DD7" w:rsidRPr="006E4A83">
                              <w:rPr>
                                <w:szCs w:val="22"/>
                              </w:rPr>
                              <w:t>ей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>. Намечены пять стратегических целей (СЦ).</w:t>
                            </w:r>
                          </w:p>
                          <w:p w:rsidR="002469A2" w:rsidRPr="006E4A83" w:rsidRDefault="002469A2" w:rsidP="002469A2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6E4A83">
                              <w:rPr>
                                <w:b/>
                                <w:szCs w:val="22"/>
                              </w:rPr>
                              <w:t>СЦ</w:t>
                            </w:r>
                            <w:r w:rsidR="004F3DD7" w:rsidRPr="006E4A83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1: </w:t>
                            </w:r>
                            <w:hyperlink r:id="rId8">
                              <w:r w:rsidRPr="006E4A83">
                                <w:rPr>
                                  <w:b/>
                                  <w:szCs w:val="22"/>
                                </w:rPr>
                                <w:t>Содействие ликвидации голода и решению проблемы отсутствия продовольственной безопасности и неполноценного питания</w:t>
                              </w:r>
                            </w:hyperlink>
                          </w:p>
                          <w:p w:rsidR="006E4A83" w:rsidRPr="006E4A83" w:rsidRDefault="004F3DD7" w:rsidP="002469A2">
                            <w:pPr>
                              <w:rPr>
                                <w:szCs w:val="22"/>
                              </w:rPr>
                            </w:pPr>
                            <w:r w:rsidRPr="006E4A83">
                              <w:rPr>
                                <w:szCs w:val="22"/>
                              </w:rPr>
                              <w:t>Задача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заключается в </w:t>
                            </w:r>
                            <w:r w:rsidRPr="006E4A83">
                              <w:rPr>
                                <w:szCs w:val="22"/>
                              </w:rPr>
                              <w:t>создании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в мире </w:t>
                            </w:r>
                            <w:r w:rsidRPr="006E4A83">
                              <w:rPr>
                                <w:szCs w:val="22"/>
                              </w:rPr>
                              <w:t>достаточного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потенциала для производства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продовольствия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</w:t>
                            </w:r>
                            <w:r w:rsidRPr="006E4A83">
                              <w:rPr>
                                <w:szCs w:val="22"/>
                              </w:rPr>
                              <w:t>в объеме, необходимом для того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>, чтобы прокормить должным образом каждого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человека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, </w:t>
                            </w:r>
                            <w:r w:rsidRPr="006E4A83">
                              <w:rPr>
                                <w:szCs w:val="22"/>
                              </w:rPr>
                              <w:t>в оказании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</w:t>
                            </w:r>
                            <w:r w:rsidRPr="006E4A83">
                              <w:rPr>
                                <w:szCs w:val="22"/>
                              </w:rPr>
                              <w:t>членам помощи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в их усилиях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по обеспечению каждого человека постоянным доступом к высококачественному продовольствию в достаточном количестве. 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ФАО поддерживает меры политики и политические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обязательства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>, направленные на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 укрепление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продовольственной безопасности и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улучшение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питани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я, обеспечивая доступ к актуальной информации</w:t>
                            </w:r>
                            <w:r w:rsidR="002469A2" w:rsidRPr="006E4A83">
                              <w:rPr>
                                <w:szCs w:val="22"/>
                              </w:rPr>
                              <w:t xml:space="preserve">  о проблемах голода и неполноценного питания и путях их решения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.</w:t>
                            </w:r>
                            <w:r w:rsidR="006E4A83" w:rsidRPr="006E4A83">
                              <w:rPr>
                                <w:szCs w:val="22"/>
                              </w:rPr>
                              <w:br/>
                            </w:r>
                          </w:p>
                          <w:p w:rsidR="002469A2" w:rsidRPr="006E4A83" w:rsidRDefault="002469A2" w:rsidP="002469A2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СЦ 2: </w:t>
                            </w:r>
                            <w:hyperlink r:id="rId9">
                              <w:r w:rsidRPr="006E4A83">
                                <w:rPr>
                                  <w:b/>
                                  <w:szCs w:val="22"/>
                                </w:rPr>
                                <w:t>Повышение продуктивности и устойчивости сельского, лесного и рыбного хозяйства</w:t>
                              </w:r>
                            </w:hyperlink>
                          </w:p>
                          <w:p w:rsidR="002469A2" w:rsidRPr="006E4A83" w:rsidRDefault="002469A2" w:rsidP="002469A2">
                            <w:pPr>
                              <w:rPr>
                                <w:szCs w:val="22"/>
                              </w:rPr>
                            </w:pPr>
                            <w:r w:rsidRPr="006E4A83">
                              <w:rPr>
                                <w:szCs w:val="22"/>
                              </w:rPr>
                              <w:t xml:space="preserve">По прогнозам, численность населения мира вырастет к 2050 году до 9 миллиардов человек. Как ожидается, самые высокие темпы роста численности населения будут отмечены в тех регионах, которые в значительной степени зависят от сельского хозяйства (растениеводства, животноводства, лесного и рыбного хозяйства) и в которых высок уровень отсутствия продовольственной безопасности. Рост сельскохозяйственного сектора является одним из наиболее эффективных средств сокращения масштабов нищеты и достижения продовольственной безопасности.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Задача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заключается в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 том, чтобы 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повышение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продуктивности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пошло на пользу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 всем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и чтобы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 обеспечиваемые природными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ресурс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ами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услуги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(опыление, кругооборот питательных веществ в почвах, качественная вода и т.д.) способствовали обеспечению устойчивости.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  <w:p w:rsidR="002469A2" w:rsidRPr="006E4A83" w:rsidRDefault="002469A2" w:rsidP="002469A2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СЦ 3: </w:t>
                            </w:r>
                            <w:hyperlink r:id="rId10">
                              <w:r w:rsidRPr="006E4A83">
                                <w:rPr>
                                  <w:b/>
                                  <w:szCs w:val="22"/>
                                </w:rPr>
                                <w:t>Сокращение масштабов нищеты в сельских районах</w:t>
                              </w:r>
                            </w:hyperlink>
                          </w:p>
                          <w:p w:rsidR="002469A2" w:rsidRPr="005235C7" w:rsidRDefault="002469A2" w:rsidP="002469A2">
                            <w:pPr>
                              <w:rPr>
                                <w:szCs w:val="22"/>
                              </w:rPr>
                            </w:pPr>
                            <w:r w:rsidRPr="006E4A83">
                              <w:rPr>
                                <w:szCs w:val="22"/>
                              </w:rPr>
                              <w:t>Больш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ая часть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неимущего населения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в мире проживает в сельских районах. Голод и отсутствие продовольственной безопасности являются главными признаками нищеты в сельских районах.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Поэтому с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окращение масштабов нищеты в сельских районах является главной </w:t>
                            </w:r>
                            <w:r w:rsidR="006E4A83">
                              <w:rPr>
                                <w:szCs w:val="22"/>
                              </w:rPr>
                              <w:t>задачей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ФАО. ФАО стремится </w:t>
                            </w:r>
                            <w:r w:rsidR="00F433F8">
                              <w:rPr>
                                <w:szCs w:val="22"/>
                              </w:rPr>
                              <w:t>содействовать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мелким землевладельцам </w:t>
                            </w:r>
                            <w:r w:rsidR="00F433F8">
                              <w:rPr>
                                <w:szCs w:val="22"/>
                              </w:rPr>
                              <w:t xml:space="preserve">в повышении </w:t>
                            </w:r>
                            <w:r w:rsidR="006E4A83">
                              <w:rPr>
                                <w:szCs w:val="22"/>
                              </w:rPr>
                              <w:t>продуктивност</w:t>
                            </w:r>
                            <w:r w:rsidR="00F433F8">
                              <w:rPr>
                                <w:szCs w:val="22"/>
                              </w:rPr>
                              <w:t>и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сельского хозяйства и одновременно содействовать росту занятости вне сельского хозяйства</w:t>
                            </w:r>
                            <w:r w:rsidR="00F433F8">
                              <w:rPr>
                                <w:szCs w:val="22"/>
                              </w:rPr>
                              <w:t>, с опорой на систему социальной защиты помогать сельскому населению в поиске более эффективных путей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управления рисками </w:t>
                            </w:r>
                            <w:r w:rsidR="00F433F8">
                              <w:rPr>
                                <w:szCs w:val="22"/>
                              </w:rPr>
                              <w:t xml:space="preserve">на местах </w:t>
                            </w:r>
                            <w:r w:rsidRPr="006E4A83">
                              <w:rPr>
                                <w:szCs w:val="22"/>
                              </w:rPr>
                              <w:t>и их преодолен</w:t>
                            </w:r>
                            <w:r w:rsidRPr="005235C7">
                              <w:rPr>
                                <w:szCs w:val="22"/>
                              </w:rPr>
                              <w:t xml:space="preserve">ия. 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4.65pt;margin-top:7.1pt;width:480pt;height:6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" fillcolor="window" strokeweight=".5pt">
                <v:path arrowok="t"/>
                <v:textbox>
                  <w:txbxContent>
                    <w:p w:rsidR="002469A2" w:rsidRPr="00776B98" w:rsidRDefault="002469A2" w:rsidP="002469A2">
                      <w:pPr>
                        <w:rPr>
                          <w:b/>
                          <w:szCs w:val="22"/>
                        </w:rPr>
                      </w:pPr>
                      <w:bookmarkStart w:id="5" w:name="_GoBack"/>
                      <w:r w:rsidRPr="00776B98">
                        <w:rPr>
                          <w:b/>
                          <w:szCs w:val="22"/>
                        </w:rPr>
                        <w:t xml:space="preserve">Вставка: Стратегические цели ФАО </w:t>
                      </w:r>
                      <w:r w:rsidR="004F3DD7" w:rsidRPr="00776B98">
                        <w:rPr>
                          <w:b/>
                          <w:szCs w:val="22"/>
                        </w:rPr>
                        <w:t>как политическая основа И</w:t>
                      </w:r>
                      <w:r w:rsidR="006E4A83" w:rsidRPr="00776B98">
                        <w:rPr>
                          <w:b/>
                          <w:szCs w:val="22"/>
                        </w:rPr>
                        <w:t>н</w:t>
                      </w:r>
                      <w:r w:rsidR="004F3DD7" w:rsidRPr="00776B98">
                        <w:rPr>
                          <w:b/>
                          <w:szCs w:val="22"/>
                        </w:rPr>
                        <w:t>ициативы "Голубой рост"</w:t>
                      </w:r>
                      <w:r w:rsidRPr="00776B98">
                        <w:rPr>
                          <w:b/>
                          <w:szCs w:val="22"/>
                        </w:rPr>
                        <w:t xml:space="preserve"> </w:t>
                      </w:r>
                    </w:p>
                    <w:p w:rsidR="002469A2" w:rsidRPr="006E4A83" w:rsidRDefault="002A52A7" w:rsidP="002469A2">
                      <w:pPr>
                        <w:rPr>
                          <w:szCs w:val="22"/>
                        </w:rPr>
                      </w:pPr>
                      <w:r w:rsidRPr="002A52A7">
                        <w:rPr>
                          <w:szCs w:val="22"/>
                        </w:rPr>
                        <w:t xml:space="preserve">Достижение всеобщей продовольственной безопасности лежит в основе всех усилий ФАО. </w:t>
                      </w:r>
                      <w:proofErr w:type="gramStart"/>
                      <w:r w:rsidRPr="002A52A7">
                        <w:rPr>
                          <w:szCs w:val="22"/>
                        </w:rPr>
                        <w:t>Работа ФАО  по обеспечению каждого человека доступом на регулярной основе к высококачественным продуктам питания в количестве, достаточном для того, чтобы вести активный и здоровый образ жизни, связана с решение трех следующих основных задач</w:t>
                      </w:r>
                      <w:r w:rsidR="002469A2" w:rsidRPr="002A52A7">
                        <w:rPr>
                          <w:szCs w:val="22"/>
                        </w:rPr>
                        <w:t>:</w:t>
                      </w:r>
                      <w:r w:rsidR="002469A2" w:rsidRPr="006E4A83">
                        <w:rPr>
                          <w:szCs w:val="22"/>
                        </w:rPr>
                        <w:t xml:space="preserve">  i) искоренение голода, решение проблемы отсутствия продовольственной безопасности и неполноценного питания; </w:t>
                      </w:r>
                      <w:r w:rsidR="005235C7" w:rsidRPr="006E4A83">
                        <w:rPr>
                          <w:szCs w:val="22"/>
                        </w:rPr>
                        <w:br/>
                      </w:r>
                      <w:proofErr w:type="spellStart"/>
                      <w:r w:rsidR="002469A2" w:rsidRPr="006E4A83">
                        <w:rPr>
                          <w:szCs w:val="22"/>
                        </w:rPr>
                        <w:t>ii</w:t>
                      </w:r>
                      <w:proofErr w:type="spellEnd"/>
                      <w:r w:rsidR="002469A2" w:rsidRPr="006E4A83">
                        <w:rPr>
                          <w:szCs w:val="22"/>
                        </w:rPr>
                        <w:t>) искоренение нищеты и продвижение к экономическому и соц</w:t>
                      </w:r>
                      <w:r w:rsidR="005235C7" w:rsidRPr="006E4A83">
                        <w:rPr>
                          <w:szCs w:val="22"/>
                        </w:rPr>
                        <w:t>иальному прогрессу для всех;</w:t>
                      </w:r>
                      <w:proofErr w:type="gramEnd"/>
                      <w:r w:rsidR="005235C7" w:rsidRPr="006E4A83">
                        <w:rPr>
                          <w:szCs w:val="22"/>
                        </w:rPr>
                        <w:t xml:space="preserve"> и </w:t>
                      </w:r>
                      <w:proofErr w:type="spellStart"/>
                      <w:r w:rsidR="002469A2" w:rsidRPr="006E4A83">
                        <w:rPr>
                          <w:szCs w:val="22"/>
                        </w:rPr>
                        <w:t>iii</w:t>
                      </w:r>
                      <w:proofErr w:type="spellEnd"/>
                      <w:r w:rsidR="002469A2" w:rsidRPr="006E4A83">
                        <w:rPr>
                          <w:szCs w:val="22"/>
                        </w:rPr>
                        <w:t xml:space="preserve">) устойчивое управление природными ресурсами, включая земельные ресурсы, водные ресурсы, воздух, климат и генетические ресурсы, и их устойчивое использование на благо </w:t>
                      </w:r>
                      <w:proofErr w:type="gramStart"/>
                      <w:r w:rsidR="002469A2" w:rsidRPr="006E4A83">
                        <w:rPr>
                          <w:szCs w:val="22"/>
                        </w:rPr>
                        <w:t>нынешнего</w:t>
                      </w:r>
                      <w:proofErr w:type="gramEnd"/>
                      <w:r w:rsidR="002469A2" w:rsidRPr="006E4A83">
                        <w:rPr>
                          <w:szCs w:val="22"/>
                        </w:rPr>
                        <w:t xml:space="preserve"> и будущих поколений. В целях удовлетворения потребностей, возникших в связи с основными глобальными тенденциями в развитии сельского хозяйства (растениеводстве, животноводстве, лесном и рыбном хозяйстве), и решения проблем, с которыми сталкиваются государства-члены, ФАО определила ключевые первоочередные проблемы, для решения которых эта Организация подходит в наибольшей степени.  Был проведен всеобъемлющий обзор сравнительных преимуществ Организации, который позволил определить стратегические цели, представляющие основные области работы, на которых ФАО будет концентрировать свои усилия в стремлении </w:t>
                      </w:r>
                      <w:r w:rsidR="004F3DD7" w:rsidRPr="006E4A83">
                        <w:rPr>
                          <w:szCs w:val="22"/>
                        </w:rPr>
                        <w:t>осуществить свою стратегию и достичь поставленных ею глобальных</w:t>
                      </w:r>
                      <w:r w:rsidR="002469A2" w:rsidRPr="006E4A83">
                        <w:rPr>
                          <w:szCs w:val="22"/>
                        </w:rPr>
                        <w:t xml:space="preserve"> цел</w:t>
                      </w:r>
                      <w:r w:rsidR="004F3DD7" w:rsidRPr="006E4A83">
                        <w:rPr>
                          <w:szCs w:val="22"/>
                        </w:rPr>
                        <w:t>ей</w:t>
                      </w:r>
                      <w:r w:rsidR="002469A2" w:rsidRPr="006E4A83">
                        <w:rPr>
                          <w:szCs w:val="22"/>
                        </w:rPr>
                        <w:t>. Намечены пять стратегических целей (СЦ).</w:t>
                      </w:r>
                    </w:p>
                    <w:p w:rsidR="002469A2" w:rsidRPr="006E4A83" w:rsidRDefault="002469A2" w:rsidP="002469A2">
                      <w:pPr>
                        <w:rPr>
                          <w:b/>
                          <w:szCs w:val="22"/>
                        </w:rPr>
                      </w:pPr>
                      <w:r w:rsidRPr="006E4A83">
                        <w:rPr>
                          <w:b/>
                          <w:szCs w:val="22"/>
                        </w:rPr>
                        <w:t>СЦ</w:t>
                      </w:r>
                      <w:r w:rsidR="004F3DD7" w:rsidRPr="006E4A83">
                        <w:rPr>
                          <w:b/>
                          <w:szCs w:val="22"/>
                        </w:rPr>
                        <w:t xml:space="preserve"> </w:t>
                      </w:r>
                      <w:r w:rsidRPr="006E4A83">
                        <w:rPr>
                          <w:b/>
                          <w:szCs w:val="22"/>
                        </w:rPr>
                        <w:t xml:space="preserve">1: </w:t>
                      </w:r>
                      <w:hyperlink r:id="rId11">
                        <w:r w:rsidRPr="006E4A83">
                          <w:rPr>
                            <w:b/>
                            <w:szCs w:val="22"/>
                          </w:rPr>
                          <w:t>Содействие ликвидации голода и решению проблемы отсутствия продовольственной безопасности и неполноценного питания</w:t>
                        </w:r>
                      </w:hyperlink>
                    </w:p>
                    <w:p w:rsidR="006E4A83" w:rsidRPr="006E4A83" w:rsidRDefault="004F3DD7" w:rsidP="002469A2">
                      <w:pPr>
                        <w:rPr>
                          <w:szCs w:val="22"/>
                        </w:rPr>
                      </w:pPr>
                      <w:r w:rsidRPr="006E4A83">
                        <w:rPr>
                          <w:szCs w:val="22"/>
                        </w:rPr>
                        <w:t>Задача</w:t>
                      </w:r>
                      <w:r w:rsidR="002469A2" w:rsidRPr="006E4A83">
                        <w:rPr>
                          <w:szCs w:val="22"/>
                        </w:rPr>
                        <w:t xml:space="preserve"> заключается в </w:t>
                      </w:r>
                      <w:r w:rsidRPr="006E4A83">
                        <w:rPr>
                          <w:szCs w:val="22"/>
                        </w:rPr>
                        <w:t>создании</w:t>
                      </w:r>
                      <w:r w:rsidR="002469A2" w:rsidRPr="006E4A83">
                        <w:rPr>
                          <w:szCs w:val="22"/>
                        </w:rPr>
                        <w:t xml:space="preserve"> в мире </w:t>
                      </w:r>
                      <w:r w:rsidRPr="006E4A83">
                        <w:rPr>
                          <w:szCs w:val="22"/>
                        </w:rPr>
                        <w:t>достаточного</w:t>
                      </w:r>
                      <w:r w:rsidR="002469A2" w:rsidRPr="006E4A83">
                        <w:rPr>
                          <w:szCs w:val="22"/>
                        </w:rPr>
                        <w:t xml:space="preserve"> потенциала для производства</w:t>
                      </w:r>
                      <w:r w:rsidRPr="006E4A83">
                        <w:rPr>
                          <w:szCs w:val="22"/>
                        </w:rPr>
                        <w:t xml:space="preserve"> продовольствия</w:t>
                      </w:r>
                      <w:r w:rsidR="002469A2" w:rsidRPr="006E4A83">
                        <w:rPr>
                          <w:szCs w:val="22"/>
                        </w:rPr>
                        <w:t xml:space="preserve"> </w:t>
                      </w:r>
                      <w:r w:rsidRPr="006E4A83">
                        <w:rPr>
                          <w:szCs w:val="22"/>
                        </w:rPr>
                        <w:t>в объеме, необходимом для того</w:t>
                      </w:r>
                      <w:r w:rsidR="002469A2" w:rsidRPr="006E4A83">
                        <w:rPr>
                          <w:szCs w:val="22"/>
                        </w:rPr>
                        <w:t>, чтобы прокормить должным образом каждого</w:t>
                      </w:r>
                      <w:r w:rsidRPr="006E4A83">
                        <w:rPr>
                          <w:szCs w:val="22"/>
                        </w:rPr>
                        <w:t xml:space="preserve"> человека</w:t>
                      </w:r>
                      <w:r w:rsidR="002469A2" w:rsidRPr="006E4A83">
                        <w:rPr>
                          <w:szCs w:val="22"/>
                        </w:rPr>
                        <w:t xml:space="preserve">, </w:t>
                      </w:r>
                      <w:r w:rsidRPr="006E4A83">
                        <w:rPr>
                          <w:szCs w:val="22"/>
                        </w:rPr>
                        <w:t>в оказании</w:t>
                      </w:r>
                      <w:r w:rsidR="002469A2" w:rsidRPr="006E4A83">
                        <w:rPr>
                          <w:szCs w:val="22"/>
                        </w:rPr>
                        <w:t xml:space="preserve"> </w:t>
                      </w:r>
                      <w:r w:rsidRPr="006E4A83">
                        <w:rPr>
                          <w:szCs w:val="22"/>
                        </w:rPr>
                        <w:t>членам помощи</w:t>
                      </w:r>
                      <w:r w:rsidR="002469A2" w:rsidRPr="006E4A83">
                        <w:rPr>
                          <w:szCs w:val="22"/>
                        </w:rPr>
                        <w:t xml:space="preserve"> в их усилиях</w:t>
                      </w:r>
                      <w:r w:rsidRPr="006E4A83">
                        <w:rPr>
                          <w:szCs w:val="22"/>
                        </w:rPr>
                        <w:t xml:space="preserve"> по обеспечению каждого человека постоянным доступом к высококачественному продовольствию в достаточном количестве. </w:t>
                      </w:r>
                      <w:r w:rsidR="002469A2" w:rsidRPr="006E4A83">
                        <w:rPr>
                          <w:szCs w:val="22"/>
                        </w:rPr>
                        <w:t xml:space="preserve">ФАО поддерживает меры политики и политические </w:t>
                      </w:r>
                      <w:r w:rsidR="006E4A83" w:rsidRPr="006E4A83">
                        <w:rPr>
                          <w:szCs w:val="22"/>
                        </w:rPr>
                        <w:t>обязательства</w:t>
                      </w:r>
                      <w:r w:rsidR="002469A2" w:rsidRPr="006E4A83">
                        <w:rPr>
                          <w:szCs w:val="22"/>
                        </w:rPr>
                        <w:t>, направленные на</w:t>
                      </w:r>
                      <w:r w:rsidR="006E4A83" w:rsidRPr="006E4A83">
                        <w:rPr>
                          <w:szCs w:val="22"/>
                        </w:rPr>
                        <w:t xml:space="preserve"> укрепление</w:t>
                      </w:r>
                      <w:r w:rsidR="002469A2" w:rsidRPr="006E4A83">
                        <w:rPr>
                          <w:szCs w:val="22"/>
                        </w:rPr>
                        <w:t xml:space="preserve"> продовольственной безопасности и </w:t>
                      </w:r>
                      <w:r w:rsidR="006E4A83" w:rsidRPr="006E4A83">
                        <w:rPr>
                          <w:szCs w:val="22"/>
                        </w:rPr>
                        <w:t>улучшение</w:t>
                      </w:r>
                      <w:r w:rsidR="002469A2" w:rsidRPr="006E4A83">
                        <w:rPr>
                          <w:szCs w:val="22"/>
                        </w:rPr>
                        <w:t xml:space="preserve"> питани</w:t>
                      </w:r>
                      <w:r w:rsidR="006E4A83" w:rsidRPr="006E4A83">
                        <w:rPr>
                          <w:szCs w:val="22"/>
                        </w:rPr>
                        <w:t>я, обеспечивая доступ к актуальной информации</w:t>
                      </w:r>
                      <w:r w:rsidR="002469A2" w:rsidRPr="006E4A83">
                        <w:rPr>
                          <w:szCs w:val="22"/>
                        </w:rPr>
                        <w:t xml:space="preserve">  о проблемах голода и неполноценного питания и путях их решения</w:t>
                      </w:r>
                      <w:r w:rsidR="006E4A83" w:rsidRPr="006E4A83">
                        <w:rPr>
                          <w:szCs w:val="22"/>
                        </w:rPr>
                        <w:t>.</w:t>
                      </w:r>
                      <w:r w:rsidR="006E4A83" w:rsidRPr="006E4A83">
                        <w:rPr>
                          <w:szCs w:val="22"/>
                        </w:rPr>
                        <w:br/>
                      </w:r>
                    </w:p>
                    <w:p w:rsidR="002469A2" w:rsidRPr="006E4A83" w:rsidRDefault="002469A2" w:rsidP="002469A2">
                      <w:pPr>
                        <w:rPr>
                          <w:b/>
                          <w:szCs w:val="22"/>
                        </w:rPr>
                      </w:pPr>
                      <w:r w:rsidRPr="006E4A83">
                        <w:rPr>
                          <w:b/>
                          <w:szCs w:val="22"/>
                        </w:rPr>
                        <w:t xml:space="preserve">СЦ 2: </w:t>
                      </w:r>
                      <w:hyperlink r:id="rId12">
                        <w:r w:rsidRPr="006E4A83">
                          <w:rPr>
                            <w:b/>
                            <w:szCs w:val="22"/>
                          </w:rPr>
                          <w:t>Повышение продуктивности и устойчивости сельского, лесного и рыбного хозяйства</w:t>
                        </w:r>
                      </w:hyperlink>
                    </w:p>
                    <w:p w:rsidR="002469A2" w:rsidRPr="006E4A83" w:rsidRDefault="002469A2" w:rsidP="002469A2">
                      <w:pPr>
                        <w:rPr>
                          <w:szCs w:val="22"/>
                        </w:rPr>
                      </w:pPr>
                      <w:r w:rsidRPr="006E4A83">
                        <w:rPr>
                          <w:szCs w:val="22"/>
                        </w:rPr>
                        <w:t xml:space="preserve">По прогнозам, численность населения мира вырастет к 2050 году до 9 миллиардов человек. Как ожидается, самые высокие темпы роста численности населения будут отмечены в тех регионах, которые в значительной степени зависят от сельского хозяйства (растениеводства, животноводства, лесного и рыбного хозяйства) и в которых высок уровень отсутствия продовольственной безопасности. Рост сельскохозяйственного сектора является одним из наиболее эффективных средств сокращения масштабов нищеты и достижения продовольственной безопасности. </w:t>
                      </w:r>
                      <w:r w:rsidR="006E4A83" w:rsidRPr="006E4A83">
                        <w:rPr>
                          <w:szCs w:val="22"/>
                        </w:rPr>
                        <w:t>Задача</w:t>
                      </w:r>
                      <w:r w:rsidRPr="006E4A83">
                        <w:rPr>
                          <w:szCs w:val="22"/>
                        </w:rPr>
                        <w:t xml:space="preserve"> заключается в</w:t>
                      </w:r>
                      <w:r w:rsidR="006E4A83" w:rsidRPr="006E4A83">
                        <w:rPr>
                          <w:szCs w:val="22"/>
                        </w:rPr>
                        <w:t xml:space="preserve"> том, чтобы </w:t>
                      </w:r>
                      <w:r w:rsidRPr="006E4A83">
                        <w:rPr>
                          <w:szCs w:val="22"/>
                        </w:rPr>
                        <w:t xml:space="preserve">повышение </w:t>
                      </w:r>
                      <w:r w:rsidR="006E4A83" w:rsidRPr="006E4A83">
                        <w:rPr>
                          <w:szCs w:val="22"/>
                        </w:rPr>
                        <w:t>продуктивности</w:t>
                      </w:r>
                      <w:r w:rsidRPr="006E4A83">
                        <w:rPr>
                          <w:szCs w:val="22"/>
                        </w:rPr>
                        <w:t xml:space="preserve"> пошло на пользу</w:t>
                      </w:r>
                      <w:r w:rsidR="006E4A83" w:rsidRPr="006E4A83">
                        <w:rPr>
                          <w:szCs w:val="22"/>
                        </w:rPr>
                        <w:t xml:space="preserve"> всем</w:t>
                      </w:r>
                      <w:r w:rsidRPr="006E4A83">
                        <w:rPr>
                          <w:szCs w:val="22"/>
                        </w:rPr>
                        <w:t xml:space="preserve"> и чтобы</w:t>
                      </w:r>
                      <w:r w:rsidR="006E4A83" w:rsidRPr="006E4A83">
                        <w:rPr>
                          <w:szCs w:val="22"/>
                        </w:rPr>
                        <w:t xml:space="preserve"> обеспечиваемые природными</w:t>
                      </w:r>
                      <w:r w:rsidRPr="006E4A83">
                        <w:rPr>
                          <w:szCs w:val="22"/>
                        </w:rPr>
                        <w:t xml:space="preserve"> ресурс</w:t>
                      </w:r>
                      <w:r w:rsidR="006E4A83" w:rsidRPr="006E4A83">
                        <w:rPr>
                          <w:szCs w:val="22"/>
                        </w:rPr>
                        <w:t>ами</w:t>
                      </w:r>
                      <w:r w:rsidRPr="006E4A83">
                        <w:rPr>
                          <w:szCs w:val="22"/>
                        </w:rPr>
                        <w:t xml:space="preserve"> услуги </w:t>
                      </w:r>
                      <w:r w:rsidR="006E4A83" w:rsidRPr="006E4A83">
                        <w:rPr>
                          <w:szCs w:val="22"/>
                        </w:rPr>
                        <w:t>(опыление, кругооборот питательных веществ в почвах, качественная вода и т.д.) способствовали обеспечению устойчивости.</w:t>
                      </w:r>
                      <w:r w:rsidRPr="006E4A83">
                        <w:rPr>
                          <w:szCs w:val="22"/>
                        </w:rPr>
                        <w:t xml:space="preserve"> </w:t>
                      </w:r>
                    </w:p>
                    <w:p w:rsidR="002469A2" w:rsidRPr="006E4A83" w:rsidRDefault="002469A2" w:rsidP="002469A2">
                      <w:pPr>
                        <w:rPr>
                          <w:b/>
                          <w:szCs w:val="22"/>
                        </w:rPr>
                      </w:pPr>
                      <w:r w:rsidRPr="006E4A83">
                        <w:rPr>
                          <w:b/>
                          <w:szCs w:val="22"/>
                        </w:rPr>
                        <w:t xml:space="preserve">СЦ 3: </w:t>
                      </w:r>
                      <w:hyperlink r:id="rId13">
                        <w:r w:rsidRPr="006E4A83">
                          <w:rPr>
                            <w:b/>
                            <w:szCs w:val="22"/>
                          </w:rPr>
                          <w:t>Сокращение масштабов нищеты в сельских районах</w:t>
                        </w:r>
                      </w:hyperlink>
                    </w:p>
                    <w:p w:rsidR="002469A2" w:rsidRPr="005235C7" w:rsidRDefault="002469A2" w:rsidP="002469A2">
                      <w:pPr>
                        <w:rPr>
                          <w:szCs w:val="22"/>
                        </w:rPr>
                      </w:pPr>
                      <w:r w:rsidRPr="006E4A83">
                        <w:rPr>
                          <w:szCs w:val="22"/>
                        </w:rPr>
                        <w:t>Больш</w:t>
                      </w:r>
                      <w:r w:rsidR="006E4A83" w:rsidRPr="006E4A83">
                        <w:rPr>
                          <w:szCs w:val="22"/>
                        </w:rPr>
                        <w:t>ая часть</w:t>
                      </w:r>
                      <w:r w:rsidRPr="006E4A83">
                        <w:rPr>
                          <w:szCs w:val="22"/>
                        </w:rPr>
                        <w:t xml:space="preserve"> </w:t>
                      </w:r>
                      <w:r w:rsidR="006E4A83" w:rsidRPr="006E4A83">
                        <w:rPr>
                          <w:szCs w:val="22"/>
                        </w:rPr>
                        <w:t>неимущего населения</w:t>
                      </w:r>
                      <w:r w:rsidRPr="006E4A83">
                        <w:rPr>
                          <w:szCs w:val="22"/>
                        </w:rPr>
                        <w:t xml:space="preserve"> в мире проживает в сельских районах. Голод и отсутствие продовольственной безопасности являются главными признаками нищеты в сельских районах. </w:t>
                      </w:r>
                      <w:r w:rsidR="006E4A83" w:rsidRPr="006E4A83">
                        <w:rPr>
                          <w:szCs w:val="22"/>
                        </w:rPr>
                        <w:t>Поэтому с</w:t>
                      </w:r>
                      <w:r w:rsidRPr="006E4A83">
                        <w:rPr>
                          <w:szCs w:val="22"/>
                        </w:rPr>
                        <w:t xml:space="preserve">окращение масштабов нищеты в сельских районах является главной </w:t>
                      </w:r>
                      <w:r w:rsidR="006E4A83">
                        <w:rPr>
                          <w:szCs w:val="22"/>
                        </w:rPr>
                        <w:t>задачей</w:t>
                      </w:r>
                      <w:r w:rsidRPr="006E4A83">
                        <w:rPr>
                          <w:szCs w:val="22"/>
                        </w:rPr>
                        <w:t xml:space="preserve"> ФАО. ФАО стремится </w:t>
                      </w:r>
                      <w:r w:rsidR="00F433F8">
                        <w:rPr>
                          <w:szCs w:val="22"/>
                        </w:rPr>
                        <w:t>содействовать</w:t>
                      </w:r>
                      <w:r w:rsidRPr="006E4A83">
                        <w:rPr>
                          <w:szCs w:val="22"/>
                        </w:rPr>
                        <w:t xml:space="preserve"> мелким землевладельцам </w:t>
                      </w:r>
                      <w:r w:rsidR="00F433F8">
                        <w:rPr>
                          <w:szCs w:val="22"/>
                        </w:rPr>
                        <w:t xml:space="preserve">в повышении </w:t>
                      </w:r>
                      <w:r w:rsidR="006E4A83">
                        <w:rPr>
                          <w:szCs w:val="22"/>
                        </w:rPr>
                        <w:t>продуктивност</w:t>
                      </w:r>
                      <w:r w:rsidR="00F433F8">
                        <w:rPr>
                          <w:szCs w:val="22"/>
                        </w:rPr>
                        <w:t>и</w:t>
                      </w:r>
                      <w:r w:rsidRPr="006E4A83">
                        <w:rPr>
                          <w:szCs w:val="22"/>
                        </w:rPr>
                        <w:t xml:space="preserve"> сельского хозяйства и одновременно содействовать росту занятости вне сельского хозяйства</w:t>
                      </w:r>
                      <w:r w:rsidR="00F433F8">
                        <w:rPr>
                          <w:szCs w:val="22"/>
                        </w:rPr>
                        <w:t>, с опорой на систему социальной защиты помогать сельскому населению в поиске более эффективных путей</w:t>
                      </w:r>
                      <w:r w:rsidRPr="006E4A83">
                        <w:rPr>
                          <w:szCs w:val="22"/>
                        </w:rPr>
                        <w:t xml:space="preserve"> управления рисками </w:t>
                      </w:r>
                      <w:r w:rsidR="00F433F8">
                        <w:rPr>
                          <w:szCs w:val="22"/>
                        </w:rPr>
                        <w:t xml:space="preserve">на местах </w:t>
                      </w:r>
                      <w:r w:rsidRPr="006E4A83">
                        <w:rPr>
                          <w:szCs w:val="22"/>
                        </w:rPr>
                        <w:t>и их преодолен</w:t>
                      </w:r>
                      <w:r w:rsidRPr="005235C7">
                        <w:rPr>
                          <w:szCs w:val="22"/>
                        </w:rPr>
                        <w:t xml:space="preserve">ия. 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p w:rsidR="002469A2" w:rsidRPr="00310DB3" w:rsidRDefault="002469A2">
      <w:pPr>
        <w:spacing w:line="276" w:lineRule="auto"/>
        <w:rPr>
          <w:lang w:val="en-GB"/>
        </w:rPr>
      </w:pPr>
      <w:r>
        <w:br w:type="page"/>
      </w:r>
    </w:p>
    <w:p w:rsidR="0022317E" w:rsidRPr="00B24B09" w:rsidRDefault="00B24B09" w:rsidP="002469A2">
      <w:pPr>
        <w:pStyle w:val="SummaryBoxText"/>
      </w:pPr>
      <w:r w:rsidRPr="009750D8">
        <w:rPr>
          <w:noProof/>
          <w:sz w:val="16"/>
          <w:szCs w:val="16"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FB5A6" wp14:editId="28F88184">
                <wp:simplePos x="0" y="0"/>
                <wp:positionH relativeFrom="column">
                  <wp:posOffset>-41448</wp:posOffset>
                </wp:positionH>
                <wp:positionV relativeFrom="paragraph">
                  <wp:posOffset>11776</wp:posOffset>
                </wp:positionV>
                <wp:extent cx="6096000" cy="50292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5C7" w:rsidRPr="006E4A83" w:rsidRDefault="005235C7" w:rsidP="005235C7">
                            <w:pPr>
                              <w:rPr>
                                <w:szCs w:val="22"/>
                              </w:rPr>
                            </w:pPr>
                            <w:r w:rsidRPr="005235C7">
                              <w:rPr>
                                <w:b/>
                                <w:szCs w:val="22"/>
                              </w:rPr>
                              <w:t>С</w:t>
                            </w: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Ц 4: </w:t>
                            </w:r>
                            <w:r w:rsidR="004F3DD7" w:rsidRPr="006E4A83">
                              <w:rPr>
                                <w:b/>
                                <w:szCs w:val="22"/>
                              </w:rPr>
                              <w:t>Формирование</w:t>
                            </w: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 инклюзивных и эффективных агропродовольственных систем</w:t>
                            </w:r>
                            <w:proofErr w:type="gramStart"/>
                            <w:r w:rsidR="004F3DD7" w:rsidRPr="006E4A83">
                              <w:rPr>
                                <w:b/>
                                <w:szCs w:val="22"/>
                              </w:rPr>
                              <w:br/>
                            </w:r>
                            <w:r w:rsidR="006E4A83">
                              <w:rPr>
                                <w:b/>
                                <w:szCs w:val="22"/>
                              </w:rPr>
                              <w:br/>
                            </w: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6E4A83">
                              <w:rPr>
                                <w:szCs w:val="22"/>
                              </w:rPr>
                              <w:t>С</w:t>
                            </w:r>
                            <w:proofErr w:type="gramEnd"/>
                            <w:r w:rsidRPr="006E4A83">
                              <w:rPr>
                                <w:szCs w:val="22"/>
                              </w:rPr>
                              <w:t xml:space="preserve"> ростом глобализации сельское хозяйство как самостоятельная отрасль перестанет существовать и вместо этого станет одним из звеньев интегрированной производственно-сбытовой цепочки. Производственно-сбытовые цепочки охватывают весь цикл снизу доверху, или от производства до переработки и продаж, и в настоящее время для неё характерна высокая степень концентрации, интеграции и глобализации. Это является серьезной проблемой для мелких фермеров и производителей сельхозпродукции во многих развивающихся странах, в которых даже самые эффективные в экономическом плане мелкие землевладельцы могут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легко лишиться доступа к </w:t>
                            </w:r>
                            <w:r w:rsidRPr="006E4A83">
                              <w:rPr>
                                <w:szCs w:val="22"/>
                              </w:rPr>
                              <w:t>важны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м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звень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ям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производственно-сбытовой цепочки.  Повышение уровня их участия в продовольственных и сельскохозяйственных системах исключительно важно для достижения цели ФАО по построению мира без голода.</w:t>
                            </w:r>
                          </w:p>
                          <w:p w:rsidR="005235C7" w:rsidRPr="006E4A83" w:rsidRDefault="005235C7" w:rsidP="005235C7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6E4A83">
                              <w:rPr>
                                <w:b/>
                                <w:szCs w:val="22"/>
                              </w:rPr>
                              <w:t xml:space="preserve">СЦ5: </w:t>
                            </w:r>
                            <w:hyperlink r:id="rId14">
                              <w:r w:rsidRPr="006E4A83">
                                <w:rPr>
                                  <w:b/>
                                  <w:szCs w:val="22"/>
                                </w:rPr>
                                <w:t>Повышение устойчивости сре</w:t>
                              </w:r>
                              <w:proofErr w:type="gramStart"/>
                              <w:r w:rsidRPr="006E4A83">
                                <w:rPr>
                                  <w:b/>
                                  <w:szCs w:val="22"/>
                                </w:rPr>
                                <w:t>дств к с</w:t>
                              </w:r>
                              <w:proofErr w:type="gramEnd"/>
                              <w:r w:rsidRPr="006E4A83">
                                <w:rPr>
                                  <w:b/>
                                  <w:szCs w:val="22"/>
                                </w:rPr>
                                <w:t>уществованию перед угрозами и кризисами</w:t>
                              </w:r>
                            </w:hyperlink>
                          </w:p>
                          <w:p w:rsidR="005235C7" w:rsidRPr="006E4A83" w:rsidRDefault="005235C7" w:rsidP="005235C7">
                            <w:pPr>
                              <w:rPr>
                                <w:szCs w:val="22"/>
                              </w:rPr>
                            </w:pPr>
                            <w:r w:rsidRPr="006E4A83">
                              <w:rPr>
                                <w:szCs w:val="22"/>
                              </w:rPr>
                              <w:t xml:space="preserve">Каждый год миллионы людей, зависящих от производства, сбыта и потребления зерновых, животноводческой продукции, рыбы, продукции лесов и других природных ресурсов, сталкиваются с бедствиями и кризисами. Эти чрезвычайные ситуации ставят под угрозу производство продовольствия и его доступность на местном, национальном и временами на региональном и глобальном уровне.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Задача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ФАО заключается в содействии странам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в управлении </w:t>
                            </w:r>
                            <w:r w:rsidRPr="006E4A83">
                              <w:rPr>
                                <w:szCs w:val="22"/>
                              </w:rPr>
                              <w:t>рисками и кризисами, их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 профилактике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и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смягчении </w:t>
                            </w:r>
                            <w:r w:rsidRPr="006E4A83">
                              <w:rPr>
                                <w:szCs w:val="22"/>
                              </w:rPr>
                              <w:t>их последстви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й, 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оказании им поддержки в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обеспечении готовности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к бедствиям и реагировании на них. </w:t>
                            </w:r>
                          </w:p>
                          <w:p w:rsidR="005235C7" w:rsidRPr="005235C7" w:rsidRDefault="005235C7" w:rsidP="005235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4A83">
                              <w:rPr>
                                <w:szCs w:val="22"/>
                              </w:rPr>
                              <w:t xml:space="preserve">В настоящее время программа работы ФАО сосредоточена на этих пяти Стратегических целях. Каждая СЦ достигается посредством реализации запланированных и целевых инициатив и видов деятельности на национальном, субрегиональном, региональном и глобальном уровне. Реализация этих видов деятельности и инициатив, которые сгруппированы по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основным направлениям работы, имеющим </w:t>
                            </w:r>
                            <w:r w:rsidRPr="006E4A83">
                              <w:rPr>
                                <w:szCs w:val="22"/>
                              </w:rPr>
                              <w:t>междисциплинарны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й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 и всеобъемлющи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>й характер</w:t>
                            </w:r>
                            <w:r w:rsidRPr="006E4A83">
                              <w:rPr>
                                <w:szCs w:val="22"/>
                              </w:rPr>
                              <w:t xml:space="preserve">, </w:t>
                            </w:r>
                            <w:r w:rsidR="006E4A83" w:rsidRPr="006E4A83">
                              <w:rPr>
                                <w:szCs w:val="22"/>
                              </w:rPr>
                              <w:t xml:space="preserve"> и </w:t>
                            </w:r>
                            <w:r w:rsidRPr="006E4A83">
                              <w:rPr>
                                <w:szCs w:val="22"/>
                              </w:rPr>
                              <w:t>находится под постоянным контролем и управлением ФАО, при этом особое внимание уделяется работе на национальном, субрегиональном, региональном и глобальном уровне.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.25pt;margin-top:.95pt;width:480pt;height:3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" fillcolor="white [3201]" strokeweight=".5pt">
                <v:path arrowok="t"/>
                <v:textbox>
                  <w:txbxContent>
                    <w:p w:rsidR="005235C7" w:rsidRPr="006E4A83" w:rsidRDefault="005235C7" w:rsidP="005235C7">
                      <w:pPr>
                        <w:rPr>
                          <w:szCs w:val="22"/>
                        </w:rPr>
                      </w:pPr>
                      <w:r w:rsidRPr="005235C7">
                        <w:rPr>
                          <w:b/>
                          <w:szCs w:val="22"/>
                        </w:rPr>
                        <w:t>С</w:t>
                      </w:r>
                      <w:r w:rsidRPr="006E4A83">
                        <w:rPr>
                          <w:b/>
                          <w:szCs w:val="22"/>
                        </w:rPr>
                        <w:t xml:space="preserve">Ц 4: </w:t>
                      </w:r>
                      <w:r w:rsidR="004F3DD7" w:rsidRPr="006E4A83">
                        <w:rPr>
                          <w:b/>
                          <w:szCs w:val="22"/>
                        </w:rPr>
                        <w:t>Формирование</w:t>
                      </w:r>
                      <w:r w:rsidRPr="006E4A83">
                        <w:rPr>
                          <w:b/>
                          <w:szCs w:val="22"/>
                        </w:rPr>
                        <w:t xml:space="preserve"> инклюзивных и эффективных агропродовольственных систем</w:t>
                      </w:r>
                      <w:proofErr w:type="gramStart"/>
                      <w:r w:rsidR="004F3DD7" w:rsidRPr="006E4A83">
                        <w:rPr>
                          <w:b/>
                          <w:szCs w:val="22"/>
                        </w:rPr>
                        <w:br/>
                      </w:r>
                      <w:r w:rsidR="006E4A83">
                        <w:rPr>
                          <w:b/>
                          <w:szCs w:val="22"/>
                        </w:rPr>
                        <w:br/>
                      </w:r>
                      <w:r w:rsidRPr="006E4A83">
                        <w:rPr>
                          <w:b/>
                          <w:szCs w:val="22"/>
                        </w:rPr>
                        <w:t xml:space="preserve"> </w:t>
                      </w:r>
                      <w:r w:rsidRPr="006E4A83">
                        <w:rPr>
                          <w:szCs w:val="22"/>
                        </w:rPr>
                        <w:t>С</w:t>
                      </w:r>
                      <w:proofErr w:type="gramEnd"/>
                      <w:r w:rsidRPr="006E4A83">
                        <w:rPr>
                          <w:szCs w:val="22"/>
                        </w:rPr>
                        <w:t xml:space="preserve"> ростом глобализации сельское хозяйство как самостоятельная отрасль перестанет существовать и вместо этого станет одним из звеньев интегрированной производственно-сбытовой цепочки. Производственно-сбытовые цепочки охватывают весь цикл снизу доверху</w:t>
                      </w:r>
                      <w:r w:rsidRPr="006E4A83">
                        <w:rPr>
                          <w:szCs w:val="22"/>
                        </w:rPr>
                        <w:t xml:space="preserve">, </w:t>
                      </w:r>
                      <w:r w:rsidRPr="006E4A83">
                        <w:rPr>
                          <w:szCs w:val="22"/>
                        </w:rPr>
                        <w:t xml:space="preserve">или от производства до переработки и продаж, и в настоящее время для неё характерна высокая степень концентрации, интеграции и глобализации. Это является серьезной проблемой для мелких фермеров и производителей сельхозпродукции во многих развивающихся странах, в которых даже самые эффективные в экономическом плане мелкие землевладельцы могут </w:t>
                      </w:r>
                      <w:r w:rsidR="006E4A83" w:rsidRPr="006E4A83">
                        <w:rPr>
                          <w:szCs w:val="22"/>
                        </w:rPr>
                        <w:t xml:space="preserve">легко лишиться доступа к </w:t>
                      </w:r>
                      <w:r w:rsidRPr="006E4A83">
                        <w:rPr>
                          <w:szCs w:val="22"/>
                        </w:rPr>
                        <w:t>важны</w:t>
                      </w:r>
                      <w:r w:rsidR="006E4A83" w:rsidRPr="006E4A83">
                        <w:rPr>
                          <w:szCs w:val="22"/>
                        </w:rPr>
                        <w:t>м</w:t>
                      </w:r>
                      <w:r w:rsidRPr="006E4A83">
                        <w:rPr>
                          <w:szCs w:val="22"/>
                        </w:rPr>
                        <w:t xml:space="preserve"> звень</w:t>
                      </w:r>
                      <w:r w:rsidR="006E4A83" w:rsidRPr="006E4A83">
                        <w:rPr>
                          <w:szCs w:val="22"/>
                        </w:rPr>
                        <w:t>ям</w:t>
                      </w:r>
                      <w:r w:rsidRPr="006E4A83">
                        <w:rPr>
                          <w:szCs w:val="22"/>
                        </w:rPr>
                        <w:t xml:space="preserve"> производственно-сбытовой цепочки.  Повышение уровня их участия в продовольственных и сельскохозяйственных системах исключительно важно для достижения цели ФАО по построению мира без голода.</w:t>
                      </w:r>
                    </w:p>
                    <w:p w:rsidR="005235C7" w:rsidRPr="006E4A83" w:rsidRDefault="005235C7" w:rsidP="005235C7">
                      <w:pPr>
                        <w:rPr>
                          <w:b/>
                          <w:szCs w:val="22"/>
                        </w:rPr>
                      </w:pPr>
                      <w:r w:rsidRPr="006E4A83">
                        <w:rPr>
                          <w:b/>
                          <w:szCs w:val="22"/>
                        </w:rPr>
                        <w:t xml:space="preserve">СЦ5: </w:t>
                      </w:r>
                      <w:hyperlink r:id="rId15">
                        <w:r w:rsidRPr="006E4A83">
                          <w:rPr>
                            <w:b/>
                            <w:szCs w:val="22"/>
                          </w:rPr>
                          <w:t>Повышение устойчивости сре</w:t>
                        </w:r>
                        <w:proofErr w:type="gramStart"/>
                        <w:r w:rsidRPr="006E4A83">
                          <w:rPr>
                            <w:b/>
                            <w:szCs w:val="22"/>
                          </w:rPr>
                          <w:t>дств к с</w:t>
                        </w:r>
                        <w:proofErr w:type="gramEnd"/>
                        <w:r w:rsidRPr="006E4A83">
                          <w:rPr>
                            <w:b/>
                            <w:szCs w:val="22"/>
                          </w:rPr>
                          <w:t>уществованию перед угрозами и кризисами</w:t>
                        </w:r>
                      </w:hyperlink>
                    </w:p>
                    <w:p w:rsidR="005235C7" w:rsidRPr="006E4A83" w:rsidRDefault="005235C7" w:rsidP="005235C7">
                      <w:pPr>
                        <w:rPr>
                          <w:szCs w:val="22"/>
                        </w:rPr>
                      </w:pPr>
                      <w:r w:rsidRPr="006E4A83">
                        <w:rPr>
                          <w:szCs w:val="22"/>
                        </w:rPr>
                        <w:t>Каждый год миллионы людей, зависящих от производства, сбыта и потребления зерновых, животноводческой продукции, рыбы, продукции лесов и других природных ресурсов, сталкиваются с бедствиями и кризисами. Эти чрезвычайные ситуации ставят под угрозу производство продовольствия и его доступность на местном, национальном и временами на региональном и глобальном уровн</w:t>
                      </w:r>
                      <w:r w:rsidRPr="006E4A83">
                        <w:rPr>
                          <w:szCs w:val="22"/>
                        </w:rPr>
                        <w:t>е</w:t>
                      </w:r>
                      <w:r w:rsidRPr="006E4A83">
                        <w:rPr>
                          <w:szCs w:val="22"/>
                        </w:rPr>
                        <w:t xml:space="preserve">. </w:t>
                      </w:r>
                      <w:r w:rsidR="006E4A83" w:rsidRPr="006E4A83">
                        <w:rPr>
                          <w:szCs w:val="22"/>
                        </w:rPr>
                        <w:t>Задача</w:t>
                      </w:r>
                      <w:r w:rsidRPr="006E4A83">
                        <w:rPr>
                          <w:szCs w:val="22"/>
                        </w:rPr>
                        <w:t xml:space="preserve"> ФАО заключается в содействии странам </w:t>
                      </w:r>
                      <w:r w:rsidR="006E4A83" w:rsidRPr="006E4A83">
                        <w:rPr>
                          <w:szCs w:val="22"/>
                        </w:rPr>
                        <w:t xml:space="preserve">в управлении </w:t>
                      </w:r>
                      <w:r w:rsidRPr="006E4A83">
                        <w:rPr>
                          <w:szCs w:val="22"/>
                        </w:rPr>
                        <w:t>рисками и кризисами, их</w:t>
                      </w:r>
                      <w:r w:rsidR="006E4A83" w:rsidRPr="006E4A83">
                        <w:rPr>
                          <w:szCs w:val="22"/>
                        </w:rPr>
                        <w:t xml:space="preserve"> профилактике</w:t>
                      </w:r>
                      <w:r w:rsidRPr="006E4A83">
                        <w:rPr>
                          <w:szCs w:val="22"/>
                        </w:rPr>
                        <w:t xml:space="preserve"> и </w:t>
                      </w:r>
                      <w:r w:rsidR="006E4A83" w:rsidRPr="006E4A83">
                        <w:rPr>
                          <w:szCs w:val="22"/>
                        </w:rPr>
                        <w:t xml:space="preserve">смягчении </w:t>
                      </w:r>
                      <w:r w:rsidRPr="006E4A83">
                        <w:rPr>
                          <w:szCs w:val="22"/>
                        </w:rPr>
                        <w:t>их последстви</w:t>
                      </w:r>
                      <w:r w:rsidR="006E4A83" w:rsidRPr="006E4A83">
                        <w:rPr>
                          <w:szCs w:val="22"/>
                        </w:rPr>
                        <w:t xml:space="preserve">й, </w:t>
                      </w:r>
                      <w:r w:rsidRPr="006E4A83">
                        <w:rPr>
                          <w:szCs w:val="22"/>
                        </w:rPr>
                        <w:t xml:space="preserve">оказании им поддержки в </w:t>
                      </w:r>
                      <w:r w:rsidR="006E4A83" w:rsidRPr="006E4A83">
                        <w:rPr>
                          <w:szCs w:val="22"/>
                        </w:rPr>
                        <w:t>обеспечении готовности</w:t>
                      </w:r>
                      <w:r w:rsidRPr="006E4A83">
                        <w:rPr>
                          <w:szCs w:val="22"/>
                        </w:rPr>
                        <w:t xml:space="preserve"> к бедствиям и реагировании на них. </w:t>
                      </w:r>
                    </w:p>
                    <w:p w:rsidR="005235C7" w:rsidRPr="005235C7" w:rsidRDefault="005235C7" w:rsidP="005235C7">
                      <w:pPr>
                        <w:rPr>
                          <w:sz w:val="20"/>
                          <w:szCs w:val="20"/>
                        </w:rPr>
                      </w:pPr>
                      <w:r w:rsidRPr="006E4A83">
                        <w:rPr>
                          <w:szCs w:val="22"/>
                        </w:rPr>
                        <w:t>В настоящее время программа работы ФАО сосредоточена на этих пяти Стратегических целях. Каждая СЦ достигается посредством реализации запланированных и целевых инициатив и видов деятельности на национальном, субрегиональном, региональном и глобальном уровн</w:t>
                      </w:r>
                      <w:r w:rsidRPr="006E4A83">
                        <w:rPr>
                          <w:szCs w:val="22"/>
                        </w:rPr>
                        <w:t>е</w:t>
                      </w:r>
                      <w:r w:rsidRPr="006E4A83">
                        <w:rPr>
                          <w:szCs w:val="22"/>
                        </w:rPr>
                        <w:t xml:space="preserve">. Реализация этих видов деятельности и инициатив, которые сгруппированы по </w:t>
                      </w:r>
                      <w:r w:rsidR="006E4A83" w:rsidRPr="006E4A83">
                        <w:rPr>
                          <w:szCs w:val="22"/>
                        </w:rPr>
                        <w:t xml:space="preserve">основным направлениям работы, имеющим </w:t>
                      </w:r>
                      <w:r w:rsidRPr="006E4A83">
                        <w:rPr>
                          <w:szCs w:val="22"/>
                        </w:rPr>
                        <w:t>междисциплинарны</w:t>
                      </w:r>
                      <w:r w:rsidR="006E4A83" w:rsidRPr="006E4A83">
                        <w:rPr>
                          <w:szCs w:val="22"/>
                        </w:rPr>
                        <w:t>й</w:t>
                      </w:r>
                      <w:r w:rsidRPr="006E4A83">
                        <w:rPr>
                          <w:szCs w:val="22"/>
                        </w:rPr>
                        <w:t xml:space="preserve"> и всеобъемлющи</w:t>
                      </w:r>
                      <w:r w:rsidR="006E4A83" w:rsidRPr="006E4A83">
                        <w:rPr>
                          <w:szCs w:val="22"/>
                        </w:rPr>
                        <w:t>й характер</w:t>
                      </w:r>
                      <w:r w:rsidRPr="006E4A83">
                        <w:rPr>
                          <w:szCs w:val="22"/>
                        </w:rPr>
                        <w:t xml:space="preserve">, </w:t>
                      </w:r>
                      <w:r w:rsidR="006E4A83" w:rsidRPr="006E4A83">
                        <w:rPr>
                          <w:szCs w:val="22"/>
                        </w:rPr>
                        <w:t xml:space="preserve"> и </w:t>
                      </w:r>
                      <w:r w:rsidRPr="006E4A83">
                        <w:rPr>
                          <w:szCs w:val="22"/>
                        </w:rPr>
                        <w:t>находится под постоянным контролем и управлением ФАО, при этом особое внимание уделяется работе на национальном, субрегиональном, региональном и глобальном уровне</w:t>
                      </w:r>
                      <w:r w:rsidRPr="006E4A83">
                        <w:rPr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317E" w:rsidRPr="00B24B09" w:rsidSect="00B24B09">
      <w:headerReference w:type="even" r:id="rId16"/>
      <w:headerReference w:type="default" r:id="rId17"/>
      <w:headerReference w:type="first" r:id="rId18"/>
      <w:footerReference w:type="first" r:id="rId19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C5" w:rsidRDefault="0099695A">
      <w:pPr>
        <w:spacing w:after="0"/>
      </w:pPr>
      <w:r>
        <w:separator/>
      </w:r>
    </w:p>
  </w:endnote>
  <w:endnote w:type="continuationSeparator" w:id="0">
    <w:p w:rsidR="004F28C5" w:rsidRDefault="009969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Doulos SI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30612" w:rsidTr="00E510BB">
      <w:tc>
        <w:tcPr>
          <w:tcW w:w="9071" w:type="dxa"/>
        </w:tcPr>
        <w:p w:rsidR="00930612" w:rsidRDefault="00B24B09" w:rsidP="002C5E0B">
          <w:pPr>
            <w:pStyle w:val="Note"/>
            <w:textboxTightWrap w:val="allLines"/>
          </w:pPr>
          <w:bookmarkStart w:id="12" w:name="NotesBookmark"/>
          <w: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 Просьба к делегатам и наблюдателям приносить на заседания свои экземпляры документа и не запрашивать дополнительных копий.  Большинство документов к заседаниям ФАО размещено в Интернете по адресу: www.fao.org  </w:t>
          </w:r>
          <w:bookmarkEnd w:id="12"/>
        </w:p>
      </w:tc>
    </w:tr>
  </w:tbl>
  <w:p w:rsidR="009C0B0C" w:rsidRPr="009C0B0C" w:rsidRDefault="00B24B09" w:rsidP="002C5E0B">
    <w:bookmarkStart w:id="13" w:name="FooterInformationBookmark"/>
    <w:r>
      <w:t xml:space="preserve"> </w:t>
    </w:r>
    <w:bookmarkEnd w:id="1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C5" w:rsidRDefault="0099695A">
      <w:pPr>
        <w:spacing w:after="0"/>
      </w:pPr>
      <w:r>
        <w:separator/>
      </w:r>
    </w:p>
  </w:footnote>
  <w:footnote w:type="continuationSeparator" w:id="0">
    <w:p w:rsidR="004F28C5" w:rsidRDefault="009969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E9" w:rsidRPr="001A0BFF" w:rsidRDefault="00B24B09" w:rsidP="001A0BFF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310DB3">
      <w:rPr>
        <w:noProof/>
      </w:rPr>
      <w:t>12</w:t>
    </w:r>
    <w:r>
      <w:fldChar w:fldCharType="end"/>
    </w:r>
    <w:r>
      <w:t xml:space="preserve"> </w:t>
    </w:r>
    <w:bookmarkStart w:id="6" w:name="EvenIdentificationBookmark"/>
    <w:r w:rsidR="00BA59CB">
      <w:tab/>
    </w:r>
    <w:r w:rsidR="00BA59CB">
      <w:tab/>
    </w:r>
    <w:r w:rsidR="00BA59CB">
      <w:tab/>
    </w:r>
    <w:r w:rsidR="00BA59CB">
      <w:tab/>
    </w:r>
    <w:r w:rsidR="00BA59CB">
      <w:tab/>
    </w:r>
    <w:r w:rsidR="00BA59CB">
      <w:tab/>
    </w:r>
    <w:r w:rsidR="00BA59CB">
      <w:tab/>
    </w:r>
    <w:r w:rsidR="00BA59CB">
      <w:tab/>
    </w:r>
    <w:r w:rsidR="00BA59CB">
      <w:tab/>
      <w:t xml:space="preserve">          </w:t>
    </w:r>
    <w:r>
      <w:t xml:space="preserve">COFI:AQ/VIII/2015/7 </w:t>
    </w:r>
    <w:bookmarkEnd w:id="6"/>
  </w:p>
  <w:p w:rsidR="00961822" w:rsidRPr="00CF13E9" w:rsidRDefault="00310DB3" w:rsidP="00CF13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E9" w:rsidRPr="001A0BFF" w:rsidRDefault="00B24B09" w:rsidP="001A0BFF">
    <w:pPr>
      <w:pStyle w:val="Underlined"/>
    </w:pPr>
    <w:bookmarkStart w:id="7" w:name="OddIdentificationBookmark"/>
    <w:r>
      <w:t>COFI:AQ/VIII/2015/7</w:t>
    </w:r>
    <w:r w:rsidR="004D3A5A">
      <w:tab/>
    </w:r>
    <w:r w:rsidR="004D3A5A">
      <w:tab/>
    </w:r>
    <w:r w:rsidR="004D3A5A">
      <w:tab/>
    </w:r>
    <w:r w:rsidR="004D3A5A">
      <w:tab/>
    </w:r>
    <w:r w:rsidR="004D3A5A">
      <w:tab/>
    </w:r>
    <w:r w:rsidR="004D3A5A">
      <w:tab/>
    </w:r>
    <w:r w:rsidR="004D3A5A">
      <w:tab/>
    </w:r>
    <w:r w:rsidR="004D3A5A">
      <w:tab/>
    </w:r>
    <w:r w:rsidR="004D3A5A">
      <w:tab/>
      <w:t xml:space="preserve">    </w:t>
    </w:r>
    <w:r>
      <w:t xml:space="preserve"> </w:t>
    </w:r>
    <w:bookmarkEnd w:id="7"/>
    <w:r w:rsidR="00D12D7C">
      <w:t xml:space="preserve">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310DB3">
      <w:rPr>
        <w:noProof/>
      </w:rPr>
      <w:t>13</w:t>
    </w:r>
    <w:r>
      <w:fldChar w:fldCharType="end"/>
    </w:r>
  </w:p>
  <w:p w:rsidR="001A0BFF" w:rsidRPr="00CF13E9" w:rsidRDefault="00310DB3" w:rsidP="00CF13E9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734C44" w:rsidRDefault="00B24B09" w:rsidP="00734C44">
    <w:pPr>
      <w:pStyle w:val="LanguageSymbol"/>
      <w:framePr w:wrap="around"/>
    </w:pPr>
    <w:bookmarkStart w:id="8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B24B09" w:rsidP="00F2216D">
          <w:bookmarkStart w:id="9" w:name="PublicationDateBookmark"/>
          <w:bookmarkEnd w:id="8"/>
          <w:r>
            <w:t xml:space="preserve">Июль 2015 года </w:t>
          </w:r>
          <w:bookmarkEnd w:id="9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B24B09" w:rsidP="00F2216D">
          <w:pPr>
            <w:jc w:val="right"/>
          </w:pPr>
          <w:bookmarkStart w:id="10" w:name="FirstCoverIdentificationBookmark"/>
          <w:r>
            <w:t xml:space="preserve">COFI:AQ/VIII/2015/7 </w:t>
          </w:r>
          <w:bookmarkEnd w:id="10"/>
        </w:p>
      </w:tc>
    </w:tr>
  </w:tbl>
  <w:p w:rsidR="00AE4D6E" w:rsidRPr="008E01CD" w:rsidRDefault="00310DB3" w:rsidP="008E01CD">
    <w:pPr>
      <w:pBdr>
        <w:bottom w:val="single" w:sz="12" w:space="0" w:color="auto"/>
      </w:pBdr>
      <w:contextualSpacing/>
      <w:rPr>
        <w:sz w:val="4"/>
      </w:rPr>
    </w:pPr>
  </w:p>
  <w:p w:rsidR="00DF0451" w:rsidRDefault="00B24B09" w:rsidP="008E01CD">
    <w:pPr>
      <w:jc w:val="center"/>
    </w:pPr>
    <w:bookmarkStart w:id="11" w:name="LogoBookmark"/>
    <w:r>
      <w:rPr>
        <w:noProof/>
        <w:lang w:val="en-GB" w:eastAsia="en-GB" w:bidi="ar-SA"/>
      </w:rPr>
      <w:drawing>
        <wp:inline distT="0" distB="0" distL="0" distR="0" wp14:anchorId="1FDCAA35" wp14:editId="6F7A842D">
          <wp:extent cx="5648325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4AA970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1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hanging="708"/>
      </w:pPr>
      <w:rPr>
        <w:rFonts w:cs="Times New Roman"/>
      </w:rPr>
    </w:lvl>
  </w:abstractNum>
  <w:abstractNum w:abstractNumId="1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A4880"/>
    <w:multiLevelType w:val="multilevel"/>
    <w:tmpl w:val="E4505384"/>
    <w:lvl w:ilvl="0">
      <w:start w:val="1"/>
      <w:numFmt w:val="decimal"/>
      <w:pStyle w:val="NewPara"/>
      <w:lvlText w:val="%1."/>
      <w:lvlJc w:val="left"/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32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04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40"/>
      </w:pPr>
      <w:rPr>
        <w:rFonts w:cs="Times New Roman"/>
      </w:rPr>
    </w:lvl>
  </w:abstractNum>
  <w:abstractNum w:abstractNumId="3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09"/>
    <w:rsid w:val="000348DD"/>
    <w:rsid w:val="000F6AB7"/>
    <w:rsid w:val="001A20B3"/>
    <w:rsid w:val="001A62B2"/>
    <w:rsid w:val="001F3885"/>
    <w:rsid w:val="0022317E"/>
    <w:rsid w:val="002469A2"/>
    <w:rsid w:val="002A52A7"/>
    <w:rsid w:val="00310DB3"/>
    <w:rsid w:val="004C555E"/>
    <w:rsid w:val="004D3A5A"/>
    <w:rsid w:val="004F28C5"/>
    <w:rsid w:val="004F3DD7"/>
    <w:rsid w:val="005235C7"/>
    <w:rsid w:val="005E0F11"/>
    <w:rsid w:val="005E426E"/>
    <w:rsid w:val="00633523"/>
    <w:rsid w:val="00646EED"/>
    <w:rsid w:val="006E10A1"/>
    <w:rsid w:val="006E4A83"/>
    <w:rsid w:val="006F6797"/>
    <w:rsid w:val="00776B98"/>
    <w:rsid w:val="00864738"/>
    <w:rsid w:val="0090094B"/>
    <w:rsid w:val="009750D8"/>
    <w:rsid w:val="0099695A"/>
    <w:rsid w:val="009A4ECB"/>
    <w:rsid w:val="009C087B"/>
    <w:rsid w:val="00B24B09"/>
    <w:rsid w:val="00BA59CB"/>
    <w:rsid w:val="00D12D7C"/>
    <w:rsid w:val="00E464DC"/>
    <w:rsid w:val="00EA29D5"/>
    <w:rsid w:val="00F142A1"/>
    <w:rsid w:val="00F16106"/>
    <w:rsid w:val="00F4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B09"/>
    <w:pPr>
      <w:spacing w:line="240" w:lineRule="auto"/>
    </w:pPr>
    <w:rPr>
      <w:rFonts w:ascii="Times New Roman" w:eastAsia="Times New Roman" w:hAnsi="Times New Roman" w:cs="Akhbar MT"/>
      <w:szCs w:val="30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B24B09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B24B09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B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ru-RU"/>
    </w:rPr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B24B09"/>
    <w:rPr>
      <w:rFonts w:ascii="Times New Roman Bold" w:eastAsia="Times New Roman" w:hAnsi="Times New Roman Bold" w:cs="Akhbar MT"/>
      <w:b/>
      <w:bCs/>
      <w:sz w:val="26"/>
      <w:szCs w:val="36"/>
      <w:lang w:val="ru-RU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B24B09"/>
    <w:rPr>
      <w:rFonts w:ascii="Times New Roman Bold" w:eastAsia="Times New Roman" w:hAnsi="Times New Roman Bold" w:cs="Akhbar MT"/>
      <w:b/>
      <w:bCs/>
      <w:sz w:val="24"/>
      <w:szCs w:val="32"/>
      <w:lang w:val="ru-RU"/>
    </w:rPr>
  </w:style>
  <w:style w:type="paragraph" w:customStyle="1" w:styleId="Note">
    <w:name w:val="Note"/>
    <w:basedOn w:val="Normal"/>
    <w:link w:val="NoteChar"/>
    <w:autoRedefine/>
    <w:qFormat/>
    <w:rsid w:val="00B24B09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B24B09"/>
    <w:rPr>
      <w:rFonts w:ascii="Times New Roman" w:eastAsia="Times New Roman" w:hAnsi="Times New Roman" w:cs="Akhbar MT"/>
      <w:i/>
      <w:sz w:val="20"/>
      <w:szCs w:val="28"/>
      <w:lang w:val="ru-RU"/>
    </w:rPr>
  </w:style>
  <w:style w:type="paragraph" w:customStyle="1" w:styleId="DocTitle">
    <w:name w:val="DocTitle"/>
    <w:basedOn w:val="Normal"/>
    <w:link w:val="DocTitleChar"/>
    <w:qFormat/>
    <w:rsid w:val="00B24B09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B24B09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ru-RU"/>
    </w:rPr>
  </w:style>
  <w:style w:type="paragraph" w:customStyle="1" w:styleId="NewPara">
    <w:name w:val="NewPara"/>
    <w:basedOn w:val="ListParagraph"/>
    <w:link w:val="NewParaChar"/>
    <w:qFormat/>
    <w:rsid w:val="00B24B09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BulletList">
    <w:name w:val="Bullet List"/>
    <w:basedOn w:val="ListParagraph"/>
    <w:link w:val="BulletListChar"/>
    <w:qFormat/>
    <w:rsid w:val="00B24B09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SummaryBoxText">
    <w:name w:val="Summary Box Text"/>
    <w:basedOn w:val="Normal"/>
    <w:link w:val="SummaryBoxTextChar"/>
    <w:qFormat/>
    <w:rsid w:val="00B24B09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Underlined">
    <w:name w:val="Underlined"/>
    <w:basedOn w:val="Normal"/>
    <w:link w:val="UnderlinedChar"/>
    <w:qFormat/>
    <w:rsid w:val="00B24B09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MeetingInfo">
    <w:name w:val="MeetingInfo"/>
    <w:basedOn w:val="Normal"/>
    <w:link w:val="MeetingInfoChar"/>
    <w:qFormat/>
    <w:rsid w:val="00B24B09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B24B09"/>
    <w:rPr>
      <w:rFonts w:ascii="Times New Roman Bold" w:eastAsia="Times New Roman" w:hAnsi="Times New Roman Bold" w:cs="Akhbar MT"/>
      <w:b/>
      <w:bCs/>
      <w:sz w:val="28"/>
      <w:szCs w:val="36"/>
      <w:lang w:val="ru-RU"/>
    </w:rPr>
  </w:style>
  <w:style w:type="paragraph" w:customStyle="1" w:styleId="Hidden">
    <w:name w:val="Hidden"/>
    <w:basedOn w:val="Normal"/>
    <w:link w:val="HiddenChar"/>
    <w:qFormat/>
    <w:rsid w:val="00B24B09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B24B09"/>
    <w:rPr>
      <w:rFonts w:ascii="Times New Roman" w:eastAsia="Times New Roman" w:hAnsi="Times New Roman" w:cs="Akhbar MT"/>
      <w:sz w:val="2"/>
      <w:szCs w:val="30"/>
      <w:lang w:val="ru-RU"/>
    </w:rPr>
  </w:style>
  <w:style w:type="paragraph" w:customStyle="1" w:styleId="LanguageSymbol">
    <w:name w:val="LanguageSymbol"/>
    <w:basedOn w:val="Normal"/>
    <w:link w:val="LanguageSymbolChar"/>
    <w:qFormat/>
    <w:rsid w:val="00B24B09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B24B09"/>
    <w:rPr>
      <w:rFonts w:ascii="Times New Roman" w:eastAsia="Times New Roman" w:hAnsi="Times New Roman" w:cs="Akhbar MT"/>
      <w:b/>
      <w:color w:val="808080"/>
      <w:sz w:val="56"/>
      <w:szCs w:val="56"/>
      <w:lang w:val="ru-RU"/>
    </w:rPr>
  </w:style>
  <w:style w:type="paragraph" w:customStyle="1" w:styleId="ArrowList">
    <w:name w:val="Arrow List"/>
    <w:basedOn w:val="NewPara"/>
    <w:link w:val="ArrowListChar"/>
    <w:qFormat/>
    <w:rsid w:val="00B24B09"/>
    <w:pPr>
      <w:numPr>
        <w:numId w:val="4"/>
      </w:numPr>
      <w:tabs>
        <w:tab w:val="num" w:pos="1800"/>
      </w:tabs>
    </w:pPr>
  </w:style>
  <w:style w:type="character" w:customStyle="1" w:styleId="ArrowListChar">
    <w:name w:val="Arrow List Char"/>
    <w:basedOn w:val="NewParaChar"/>
    <w:link w:val="ArrowList"/>
    <w:locked/>
    <w:rsid w:val="00B24B09"/>
    <w:rPr>
      <w:rFonts w:ascii="Times New Roman" w:eastAsia="Times New Roman" w:hAnsi="Times New Roman" w:cs="Akhbar MT"/>
      <w:szCs w:val="30"/>
      <w:lang w:val="ru-RU" w:bidi="ru-RU"/>
    </w:rPr>
  </w:style>
  <w:style w:type="table" w:styleId="TableGrid">
    <w:name w:val="Table Grid"/>
    <w:basedOn w:val="TableNormal"/>
    <w:uiPriority w:val="59"/>
    <w:rsid w:val="00B24B09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24B09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B09"/>
    <w:rPr>
      <w:rFonts w:asciiTheme="majorHAnsi" w:eastAsiaTheme="majorEastAsia" w:hAnsiTheme="majorHAnsi" w:cstheme="majorBidi"/>
      <w:b/>
      <w:bCs/>
      <w:color w:val="4F81BD" w:themeColor="accent1"/>
      <w:szCs w:val="30"/>
      <w:lang w:val="ru-RU"/>
    </w:rPr>
  </w:style>
  <w:style w:type="paragraph" w:styleId="ListParagraph">
    <w:name w:val="List Paragraph"/>
    <w:basedOn w:val="Normal"/>
    <w:uiPriority w:val="34"/>
    <w:qFormat/>
    <w:rsid w:val="00B24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B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B09"/>
    <w:pPr>
      <w:spacing w:line="240" w:lineRule="auto"/>
    </w:pPr>
    <w:rPr>
      <w:rFonts w:ascii="Times New Roman" w:eastAsia="Times New Roman" w:hAnsi="Times New Roman" w:cs="Akhbar MT"/>
      <w:szCs w:val="30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B24B09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B24B09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B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ru-RU"/>
    </w:rPr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B24B09"/>
    <w:rPr>
      <w:rFonts w:ascii="Times New Roman Bold" w:eastAsia="Times New Roman" w:hAnsi="Times New Roman Bold" w:cs="Akhbar MT"/>
      <w:b/>
      <w:bCs/>
      <w:sz w:val="26"/>
      <w:szCs w:val="36"/>
      <w:lang w:val="ru-RU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B24B09"/>
    <w:rPr>
      <w:rFonts w:ascii="Times New Roman Bold" w:eastAsia="Times New Roman" w:hAnsi="Times New Roman Bold" w:cs="Akhbar MT"/>
      <w:b/>
      <w:bCs/>
      <w:sz w:val="24"/>
      <w:szCs w:val="32"/>
      <w:lang w:val="ru-RU"/>
    </w:rPr>
  </w:style>
  <w:style w:type="paragraph" w:customStyle="1" w:styleId="Note">
    <w:name w:val="Note"/>
    <w:basedOn w:val="Normal"/>
    <w:link w:val="NoteChar"/>
    <w:autoRedefine/>
    <w:qFormat/>
    <w:rsid w:val="00B24B09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B24B09"/>
    <w:rPr>
      <w:rFonts w:ascii="Times New Roman" w:eastAsia="Times New Roman" w:hAnsi="Times New Roman" w:cs="Akhbar MT"/>
      <w:i/>
      <w:sz w:val="20"/>
      <w:szCs w:val="28"/>
      <w:lang w:val="ru-RU"/>
    </w:rPr>
  </w:style>
  <w:style w:type="paragraph" w:customStyle="1" w:styleId="DocTitle">
    <w:name w:val="DocTitle"/>
    <w:basedOn w:val="Normal"/>
    <w:link w:val="DocTitleChar"/>
    <w:qFormat/>
    <w:rsid w:val="00B24B09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B24B09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ru-RU"/>
    </w:rPr>
  </w:style>
  <w:style w:type="paragraph" w:customStyle="1" w:styleId="NewPara">
    <w:name w:val="NewPara"/>
    <w:basedOn w:val="ListParagraph"/>
    <w:link w:val="NewParaChar"/>
    <w:qFormat/>
    <w:rsid w:val="00B24B09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BulletList">
    <w:name w:val="Bullet List"/>
    <w:basedOn w:val="ListParagraph"/>
    <w:link w:val="BulletListChar"/>
    <w:qFormat/>
    <w:rsid w:val="00B24B09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SummaryBoxText">
    <w:name w:val="Summary Box Text"/>
    <w:basedOn w:val="Normal"/>
    <w:link w:val="SummaryBoxTextChar"/>
    <w:qFormat/>
    <w:rsid w:val="00B24B09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Underlined">
    <w:name w:val="Underlined"/>
    <w:basedOn w:val="Normal"/>
    <w:link w:val="UnderlinedChar"/>
    <w:qFormat/>
    <w:rsid w:val="00B24B09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B24B09"/>
    <w:rPr>
      <w:rFonts w:ascii="Times New Roman" w:eastAsia="Times New Roman" w:hAnsi="Times New Roman" w:cs="Akhbar MT"/>
      <w:szCs w:val="30"/>
      <w:lang w:val="ru-RU"/>
    </w:rPr>
  </w:style>
  <w:style w:type="paragraph" w:customStyle="1" w:styleId="MeetingInfo">
    <w:name w:val="MeetingInfo"/>
    <w:basedOn w:val="Normal"/>
    <w:link w:val="MeetingInfoChar"/>
    <w:qFormat/>
    <w:rsid w:val="00B24B09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B24B09"/>
    <w:rPr>
      <w:rFonts w:ascii="Times New Roman Bold" w:eastAsia="Times New Roman" w:hAnsi="Times New Roman Bold" w:cs="Akhbar MT"/>
      <w:b/>
      <w:bCs/>
      <w:sz w:val="28"/>
      <w:szCs w:val="36"/>
      <w:lang w:val="ru-RU"/>
    </w:rPr>
  </w:style>
  <w:style w:type="paragraph" w:customStyle="1" w:styleId="Hidden">
    <w:name w:val="Hidden"/>
    <w:basedOn w:val="Normal"/>
    <w:link w:val="HiddenChar"/>
    <w:qFormat/>
    <w:rsid w:val="00B24B09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B24B09"/>
    <w:rPr>
      <w:rFonts w:ascii="Times New Roman" w:eastAsia="Times New Roman" w:hAnsi="Times New Roman" w:cs="Akhbar MT"/>
      <w:sz w:val="2"/>
      <w:szCs w:val="30"/>
      <w:lang w:val="ru-RU"/>
    </w:rPr>
  </w:style>
  <w:style w:type="paragraph" w:customStyle="1" w:styleId="LanguageSymbol">
    <w:name w:val="LanguageSymbol"/>
    <w:basedOn w:val="Normal"/>
    <w:link w:val="LanguageSymbolChar"/>
    <w:qFormat/>
    <w:rsid w:val="00B24B09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B24B09"/>
    <w:rPr>
      <w:rFonts w:ascii="Times New Roman" w:eastAsia="Times New Roman" w:hAnsi="Times New Roman" w:cs="Akhbar MT"/>
      <w:b/>
      <w:color w:val="808080"/>
      <w:sz w:val="56"/>
      <w:szCs w:val="56"/>
      <w:lang w:val="ru-RU"/>
    </w:rPr>
  </w:style>
  <w:style w:type="paragraph" w:customStyle="1" w:styleId="ArrowList">
    <w:name w:val="Arrow List"/>
    <w:basedOn w:val="NewPara"/>
    <w:link w:val="ArrowListChar"/>
    <w:qFormat/>
    <w:rsid w:val="00B24B09"/>
    <w:pPr>
      <w:numPr>
        <w:numId w:val="4"/>
      </w:numPr>
      <w:tabs>
        <w:tab w:val="num" w:pos="1800"/>
      </w:tabs>
    </w:pPr>
  </w:style>
  <w:style w:type="character" w:customStyle="1" w:styleId="ArrowListChar">
    <w:name w:val="Arrow List Char"/>
    <w:basedOn w:val="NewParaChar"/>
    <w:link w:val="ArrowList"/>
    <w:locked/>
    <w:rsid w:val="00B24B09"/>
    <w:rPr>
      <w:rFonts w:ascii="Times New Roman" w:eastAsia="Times New Roman" w:hAnsi="Times New Roman" w:cs="Akhbar MT"/>
      <w:szCs w:val="30"/>
      <w:lang w:val="ru-RU" w:bidi="ru-RU"/>
    </w:rPr>
  </w:style>
  <w:style w:type="table" w:styleId="TableGrid">
    <w:name w:val="Table Grid"/>
    <w:basedOn w:val="TableNormal"/>
    <w:uiPriority w:val="59"/>
    <w:rsid w:val="00B24B09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24B09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B09"/>
    <w:rPr>
      <w:rFonts w:asciiTheme="majorHAnsi" w:eastAsiaTheme="majorEastAsia" w:hAnsiTheme="majorHAnsi" w:cstheme="majorBidi"/>
      <w:b/>
      <w:bCs/>
      <w:color w:val="4F81BD" w:themeColor="accent1"/>
      <w:szCs w:val="30"/>
      <w:lang w:val="ru-RU"/>
    </w:rPr>
  </w:style>
  <w:style w:type="paragraph" w:styleId="ListParagraph">
    <w:name w:val="List Paragraph"/>
    <w:basedOn w:val="Normal"/>
    <w:uiPriority w:val="34"/>
    <w:qFormat/>
    <w:rsid w:val="00B24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B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about/what-we-do/so1/en/" TargetMode="External"/><Relationship Id="rId13" Type="http://schemas.openxmlformats.org/officeDocument/2006/relationships/hyperlink" Target="http://www.fao.org/about/what-we-do/so3/en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ao.org/about/what-we-do/so2/en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o.org/about/what-we-do/so1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o.org/about/what-we-do/so5/en/" TargetMode="External"/><Relationship Id="rId10" Type="http://schemas.openxmlformats.org/officeDocument/2006/relationships/hyperlink" Target="http://www.fao.org/about/what-we-do/so3/e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o.org/about/what-we-do/so2/en/" TargetMode="External"/><Relationship Id="rId14" Type="http://schemas.openxmlformats.org/officeDocument/2006/relationships/hyperlink" Target="http://www.fao.org/about/what-we-do/so5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14</Pages>
  <Words>4332</Words>
  <Characters>30759</Characters>
  <Application>Microsoft Office Word</Application>
  <DocSecurity>0</DocSecurity>
  <Lines>539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Guerra (CPAM)</dc:creator>
  <cp:keywords/>
  <dc:description/>
  <cp:lastModifiedBy>Marina Uvarova (CPAM)</cp:lastModifiedBy>
  <cp:revision>16</cp:revision>
  <dcterms:created xsi:type="dcterms:W3CDTF">2015-07-23T09:49:00Z</dcterms:created>
  <dcterms:modified xsi:type="dcterms:W3CDTF">2015-08-12T16:51:00Z</dcterms:modified>
</cp:coreProperties>
</file>