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03" w:rsidRPr="00726BA7" w:rsidRDefault="00C51903" w:rsidP="00DD6BF9">
      <w:pPr>
        <w:pStyle w:val="Hidden"/>
      </w:pPr>
    </w:p>
    <w:p w:rsidR="00C51903" w:rsidRPr="00726BA7" w:rsidRDefault="00C51903" w:rsidP="00DD6BF9">
      <w:pPr>
        <w:pStyle w:val="DocTitle"/>
        <w:rPr>
          <w:smallCaps/>
          <w:lang w:eastAsia="en-US" w:bidi="ar-SA"/>
        </w:rPr>
      </w:pPr>
      <w:bookmarkStart w:id="0" w:name="CoverTitleBookmark"/>
      <w:bookmarkStart w:id="1" w:name="CoverBookmark"/>
      <w:r w:rsidRPr="00726BA7">
        <w:rPr>
          <w:smallCaps/>
          <w:lang w:eastAsia="en-US" w:bidi="ar-SA"/>
        </w:rPr>
        <w:t>Комитет по рыбному хозяйству</w:t>
      </w:r>
    </w:p>
    <w:bookmarkEnd w:id="0"/>
    <w:p w:rsidR="00C51903" w:rsidRPr="00726BA7" w:rsidRDefault="00C51903" w:rsidP="00DD6BF9">
      <w:pPr>
        <w:pStyle w:val="MeetingInfo"/>
      </w:pPr>
      <w:r w:rsidRPr="00726BA7">
        <w:t>ПОДКОМИТЕТ ПО АКВАКУЛЬТУРЕ</w:t>
      </w:r>
    </w:p>
    <w:p w:rsidR="00C51903" w:rsidRPr="00726BA7" w:rsidRDefault="00C51903" w:rsidP="00DD6BF9">
      <w:pPr>
        <w:pStyle w:val="MeetingInfo"/>
      </w:pPr>
      <w:r w:rsidRPr="00726BA7">
        <w:t>Восьмая сессия</w:t>
      </w:r>
    </w:p>
    <w:p w:rsidR="00C51903" w:rsidRPr="00726BA7" w:rsidRDefault="00C51903" w:rsidP="00DD6BF9">
      <w:pPr>
        <w:pStyle w:val="MeetingInfo"/>
      </w:pPr>
      <w:r w:rsidRPr="00726BA7">
        <w:t>Бразилиа, Бразилия, 5-9 октября 2015 года</w:t>
      </w:r>
    </w:p>
    <w:p w:rsidR="00C51903" w:rsidRPr="00726BA7" w:rsidRDefault="00C51903" w:rsidP="00DD6BF9">
      <w:pPr>
        <w:pStyle w:val="MeetingInfo"/>
      </w:pPr>
      <w:r w:rsidRPr="00726BA7">
        <w:t xml:space="preserve">ПРЕДВАРИТЕЛЬНЫЙ ПЕРЕЧЕНЬ ДОКУМЕНТОВ </w:t>
      </w:r>
    </w:p>
    <w:p w:rsidR="00C51903" w:rsidRPr="00726BA7" w:rsidRDefault="00C51903" w:rsidP="00DD6BF9">
      <w:r w:rsidRPr="00726BA7">
        <w:t xml:space="preserve"> </w:t>
      </w:r>
      <w:bookmarkEnd w:id="1"/>
      <w:r w:rsidRPr="00726BA7">
        <w:t xml:space="preserve"> </w:t>
      </w:r>
      <w:bookmarkStart w:id="2" w:name="SummaryBoxBookmark"/>
      <w:r w:rsidRPr="00726BA7">
        <w:t xml:space="preserve"> </w:t>
      </w:r>
      <w:bookmarkEnd w:id="2"/>
      <w:r w:rsidRPr="00726BA7">
        <w:t xml:space="preserve"> </w:t>
      </w:r>
      <w:bookmarkStart w:id="3" w:name="TableOfContentsRangeBookmark"/>
      <w:r w:rsidRPr="00726BA7">
        <w:t xml:space="preserve"> </w:t>
      </w:r>
      <w:bookmarkEnd w:id="3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8"/>
        <w:gridCol w:w="5220"/>
        <w:gridCol w:w="1440"/>
      </w:tblGrid>
      <w:tr w:rsidR="00C51903" w:rsidRPr="00726BA7" w:rsidTr="00DD6BF9">
        <w:tc>
          <w:tcPr>
            <w:tcW w:w="2538" w:type="dxa"/>
          </w:tcPr>
          <w:p w:rsidR="00C51903" w:rsidRPr="00726BA7" w:rsidRDefault="00C51903" w:rsidP="00DD6BF9"/>
        </w:tc>
        <w:tc>
          <w:tcPr>
            <w:tcW w:w="5220" w:type="dxa"/>
          </w:tcPr>
          <w:p w:rsidR="00C51903" w:rsidRPr="00726BA7" w:rsidRDefault="00C51903" w:rsidP="00DD6BF9"/>
        </w:tc>
        <w:tc>
          <w:tcPr>
            <w:tcW w:w="1440" w:type="dxa"/>
          </w:tcPr>
          <w:p w:rsidR="00C51903" w:rsidRPr="00726BA7" w:rsidRDefault="00C51903" w:rsidP="00DD6BF9">
            <w:proofErr w:type="spellStart"/>
            <w:proofErr w:type="gramStart"/>
            <w:r w:rsidRPr="00726BA7">
              <w:t>Распростра</w:t>
            </w:r>
            <w:r w:rsidR="00AD1EAE" w:rsidRPr="00726BA7">
              <w:t>-</w:t>
            </w:r>
            <w:r w:rsidRPr="00726BA7">
              <w:t>нение</w:t>
            </w:r>
            <w:proofErr w:type="spellEnd"/>
            <w:proofErr w:type="gramEnd"/>
          </w:p>
          <w:p w:rsidR="00C51903" w:rsidRPr="00726BA7" w:rsidRDefault="00C51903" w:rsidP="00DD6BF9"/>
        </w:tc>
      </w:tr>
      <w:tr w:rsidR="00C51903" w:rsidRPr="00726BA7" w:rsidTr="00DD6BF9">
        <w:tc>
          <w:tcPr>
            <w:tcW w:w="2538" w:type="dxa"/>
          </w:tcPr>
          <w:p w:rsidR="00C51903" w:rsidRPr="00726BA7" w:rsidRDefault="00C51903" w:rsidP="00DD6BF9">
            <w:r w:rsidRPr="00726BA7">
              <w:t>COFI:AQ/VIII/2015/1</w:t>
            </w:r>
          </w:p>
        </w:tc>
        <w:tc>
          <w:tcPr>
            <w:tcW w:w="5220" w:type="dxa"/>
          </w:tcPr>
          <w:p w:rsidR="00C51903" w:rsidRPr="00726BA7" w:rsidRDefault="00C51903" w:rsidP="00DD6BF9">
            <w:r w:rsidRPr="00726BA7">
              <w:t>Предварительная повестка дня и расписание работы</w:t>
            </w:r>
          </w:p>
        </w:tc>
        <w:tc>
          <w:tcPr>
            <w:tcW w:w="1440" w:type="dxa"/>
          </w:tcPr>
          <w:p w:rsidR="00C51903" w:rsidRPr="00726BA7" w:rsidRDefault="00C51903" w:rsidP="00DD6BF9">
            <w:r w:rsidRPr="00726BA7">
              <w:t>(1)</w:t>
            </w:r>
          </w:p>
          <w:p w:rsidR="00C51903" w:rsidRPr="00726BA7" w:rsidRDefault="00C51903" w:rsidP="00DD6BF9"/>
        </w:tc>
      </w:tr>
      <w:tr w:rsidR="00C51903" w:rsidRPr="00726BA7" w:rsidTr="00DD6BF9">
        <w:tc>
          <w:tcPr>
            <w:tcW w:w="2538" w:type="dxa"/>
          </w:tcPr>
          <w:p w:rsidR="00C51903" w:rsidRPr="00726BA7" w:rsidRDefault="00C51903" w:rsidP="00DD6BF9">
            <w:r w:rsidRPr="00726BA7">
              <w:t>COFI:AQ/VIII/2015/2</w:t>
            </w:r>
          </w:p>
        </w:tc>
        <w:tc>
          <w:tcPr>
            <w:tcW w:w="5220" w:type="dxa"/>
          </w:tcPr>
          <w:p w:rsidR="00C51903" w:rsidRPr="00726BA7" w:rsidRDefault="00C51903" w:rsidP="00DD6BF9">
            <w:r w:rsidRPr="00726BA7">
              <w:t xml:space="preserve">Меры Департамента ФАО по рыбному хозяйству и </w:t>
            </w:r>
            <w:proofErr w:type="spellStart"/>
            <w:r w:rsidRPr="00726BA7">
              <w:t>аквакультуре</w:t>
            </w:r>
            <w:proofErr w:type="spellEnd"/>
            <w:r w:rsidRPr="00726BA7">
              <w:t xml:space="preserve"> по осуществлению рекомендаций прошлых сессий Подкомитета КРХ по </w:t>
            </w:r>
            <w:proofErr w:type="spellStart"/>
            <w:r w:rsidRPr="00726BA7">
              <w:t>аквакультуре</w:t>
            </w:r>
            <w:proofErr w:type="spellEnd"/>
            <w:r w:rsidRPr="00726BA7">
              <w:t xml:space="preserve"> </w:t>
            </w:r>
          </w:p>
          <w:p w:rsidR="00C51903" w:rsidRPr="00726BA7" w:rsidRDefault="00C51903" w:rsidP="00DD6BF9"/>
        </w:tc>
        <w:tc>
          <w:tcPr>
            <w:tcW w:w="1440" w:type="dxa"/>
          </w:tcPr>
          <w:p w:rsidR="00C51903" w:rsidRPr="00726BA7" w:rsidRDefault="00C51903" w:rsidP="00DD6BF9">
            <w:r w:rsidRPr="00726BA7">
              <w:t>(2)</w:t>
            </w:r>
          </w:p>
          <w:p w:rsidR="00C51903" w:rsidRPr="00726BA7" w:rsidRDefault="00C51903" w:rsidP="00DD6BF9"/>
          <w:p w:rsidR="00C51903" w:rsidRPr="00726BA7" w:rsidRDefault="00C51903" w:rsidP="00DD6BF9"/>
        </w:tc>
      </w:tr>
      <w:tr w:rsidR="00C51903" w:rsidRPr="00726BA7" w:rsidTr="00DD6BF9">
        <w:tc>
          <w:tcPr>
            <w:tcW w:w="2538" w:type="dxa"/>
          </w:tcPr>
          <w:p w:rsidR="00C51903" w:rsidRPr="00726BA7" w:rsidRDefault="00C51903" w:rsidP="00DD6BF9">
            <w:r w:rsidRPr="00726BA7">
              <w:t>COFI:AQ/VIII/2015/3</w:t>
            </w:r>
            <w:r w:rsidRPr="00726BA7">
              <w:br/>
            </w:r>
          </w:p>
        </w:tc>
        <w:tc>
          <w:tcPr>
            <w:tcW w:w="5220" w:type="dxa"/>
          </w:tcPr>
          <w:p w:rsidR="00C51903" w:rsidRPr="00726BA7" w:rsidRDefault="00C51903" w:rsidP="00DD6BF9">
            <w:r w:rsidRPr="00726BA7">
              <w:t xml:space="preserve">Применение Кодекса ведения ответственного рыболовства (КВОР): положения, касающиеся </w:t>
            </w:r>
            <w:proofErr w:type="spellStart"/>
            <w:r w:rsidRPr="00726BA7">
              <w:t>аквакультуры</w:t>
            </w:r>
            <w:proofErr w:type="spellEnd"/>
            <w:r w:rsidRPr="00726BA7">
              <w:t xml:space="preserve"> и товарного рыбоводства, с использованием нового механизма представления отчетности</w:t>
            </w:r>
          </w:p>
          <w:p w:rsidR="00C51903" w:rsidRPr="00726BA7" w:rsidRDefault="00C51903" w:rsidP="00DD6BF9"/>
        </w:tc>
        <w:tc>
          <w:tcPr>
            <w:tcW w:w="1440" w:type="dxa"/>
          </w:tcPr>
          <w:p w:rsidR="00C51903" w:rsidRPr="00726BA7" w:rsidRDefault="00C51903" w:rsidP="00DD6BF9">
            <w:r w:rsidRPr="00726BA7">
              <w:t>(2)</w:t>
            </w:r>
          </w:p>
          <w:p w:rsidR="00C51903" w:rsidRPr="00726BA7" w:rsidRDefault="00C51903" w:rsidP="00DD6BF9"/>
        </w:tc>
      </w:tr>
      <w:tr w:rsidR="00C51903" w:rsidRPr="00726BA7" w:rsidTr="00DD6BF9">
        <w:tc>
          <w:tcPr>
            <w:tcW w:w="2538" w:type="dxa"/>
          </w:tcPr>
          <w:p w:rsidR="00C51903" w:rsidRPr="00726BA7" w:rsidRDefault="00C51903" w:rsidP="00DD6BF9">
            <w:r w:rsidRPr="00726BA7">
              <w:t>COFI:AQ/VIII/2015/4</w:t>
            </w:r>
          </w:p>
        </w:tc>
        <w:tc>
          <w:tcPr>
            <w:tcW w:w="5220" w:type="dxa"/>
          </w:tcPr>
          <w:p w:rsidR="00C51903" w:rsidRPr="00726BA7" w:rsidRDefault="00C51903" w:rsidP="00DD6BF9">
            <w:r w:rsidRPr="00726BA7">
              <w:t>Доклад Секретариата Подкомитета КРХ по торговле рыбой</w:t>
            </w:r>
          </w:p>
          <w:p w:rsidR="00C51903" w:rsidRPr="00726BA7" w:rsidRDefault="00C51903" w:rsidP="00DD6BF9">
            <w:r w:rsidRPr="00726BA7">
              <w:t xml:space="preserve"> </w:t>
            </w:r>
          </w:p>
        </w:tc>
        <w:tc>
          <w:tcPr>
            <w:tcW w:w="1440" w:type="dxa"/>
          </w:tcPr>
          <w:p w:rsidR="00C51903" w:rsidRPr="00726BA7" w:rsidRDefault="00C51903" w:rsidP="00DD6BF9">
            <w:r w:rsidRPr="00726BA7">
              <w:t>(2)</w:t>
            </w:r>
          </w:p>
          <w:p w:rsidR="00C51903" w:rsidRPr="00726BA7" w:rsidRDefault="00C51903" w:rsidP="00DD6BF9"/>
        </w:tc>
      </w:tr>
      <w:tr w:rsidR="00C51903" w:rsidRPr="00726BA7" w:rsidTr="00DD6BF9">
        <w:tc>
          <w:tcPr>
            <w:tcW w:w="2538" w:type="dxa"/>
          </w:tcPr>
          <w:p w:rsidR="00C51903" w:rsidRPr="00726BA7" w:rsidRDefault="00C51903" w:rsidP="00DD6BF9">
            <w:r w:rsidRPr="00726BA7">
              <w:t>COFI:AQ/VIII/2015/5</w:t>
            </w:r>
          </w:p>
          <w:p w:rsidR="00C51903" w:rsidRPr="00726BA7" w:rsidRDefault="00C51903" w:rsidP="00DD6BF9"/>
        </w:tc>
        <w:tc>
          <w:tcPr>
            <w:tcW w:w="5220" w:type="dxa"/>
          </w:tcPr>
          <w:p w:rsidR="00C51903" w:rsidRPr="00726BA7" w:rsidRDefault="00C51903" w:rsidP="00DD6BF9">
            <w:r w:rsidRPr="00726BA7">
              <w:lastRenderedPageBreak/>
              <w:t xml:space="preserve">На пути к разработке стратегического механизма повышения роли Подкомитета КРХ по </w:t>
            </w:r>
            <w:proofErr w:type="spellStart"/>
            <w:r w:rsidRPr="00726BA7">
              <w:t>аквакультуре</w:t>
            </w:r>
            <w:proofErr w:type="spellEnd"/>
            <w:r w:rsidRPr="00726BA7">
              <w:t xml:space="preserve"> </w:t>
            </w:r>
            <w:r w:rsidRPr="00726BA7">
              <w:lastRenderedPageBreak/>
              <w:t xml:space="preserve">в активизации развития </w:t>
            </w:r>
            <w:proofErr w:type="spellStart"/>
            <w:r w:rsidRPr="00726BA7">
              <w:t>аквакультуры</w:t>
            </w:r>
            <w:proofErr w:type="spellEnd"/>
          </w:p>
        </w:tc>
        <w:tc>
          <w:tcPr>
            <w:tcW w:w="1440" w:type="dxa"/>
          </w:tcPr>
          <w:p w:rsidR="00C51903" w:rsidRPr="00726BA7" w:rsidRDefault="00C51903" w:rsidP="00DD6BF9">
            <w:r w:rsidRPr="00726BA7">
              <w:lastRenderedPageBreak/>
              <w:t>(2)</w:t>
            </w:r>
          </w:p>
        </w:tc>
      </w:tr>
      <w:tr w:rsidR="00C51903" w:rsidRPr="00726BA7" w:rsidTr="00DD6BF9">
        <w:tc>
          <w:tcPr>
            <w:tcW w:w="2538" w:type="dxa"/>
          </w:tcPr>
          <w:p w:rsidR="00C51903" w:rsidRPr="00726BA7" w:rsidRDefault="00C51903" w:rsidP="00DD6BF9">
            <w:r w:rsidRPr="00726BA7">
              <w:lastRenderedPageBreak/>
              <w:t>COFI:AQ/VIII/2015/6</w:t>
            </w:r>
          </w:p>
          <w:p w:rsidR="00C51903" w:rsidRPr="00726BA7" w:rsidRDefault="00C51903" w:rsidP="00DD6BF9"/>
        </w:tc>
        <w:tc>
          <w:tcPr>
            <w:tcW w:w="5220" w:type="dxa"/>
          </w:tcPr>
          <w:p w:rsidR="00C51903" w:rsidRPr="00726BA7" w:rsidRDefault="00C51903" w:rsidP="00DD6BF9">
            <w:r w:rsidRPr="00726BA7">
              <w:t xml:space="preserve">Доклад о применении Технического руководства по сертификации продукции </w:t>
            </w:r>
            <w:proofErr w:type="spellStart"/>
            <w:r w:rsidRPr="00726BA7">
              <w:t>аквакультуры</w:t>
            </w:r>
            <w:proofErr w:type="spellEnd"/>
            <w:r w:rsidRPr="00726BA7">
              <w:t xml:space="preserve"> и Механизма оценки соответствия схем сертификации Техническому руководству по сертификации</w:t>
            </w:r>
          </w:p>
          <w:p w:rsidR="00C51903" w:rsidRPr="00726BA7" w:rsidRDefault="00C51903" w:rsidP="00DD6BF9"/>
        </w:tc>
        <w:tc>
          <w:tcPr>
            <w:tcW w:w="1440" w:type="dxa"/>
          </w:tcPr>
          <w:p w:rsidR="00C51903" w:rsidRPr="00726BA7" w:rsidRDefault="00C51903" w:rsidP="00DD6BF9">
            <w:r w:rsidRPr="00726BA7">
              <w:t>(2)</w:t>
            </w:r>
          </w:p>
          <w:p w:rsidR="00C51903" w:rsidRPr="00726BA7" w:rsidRDefault="00C51903" w:rsidP="00DD6BF9"/>
        </w:tc>
      </w:tr>
      <w:tr w:rsidR="00C51903" w:rsidRPr="00726BA7" w:rsidTr="00DD6BF9">
        <w:tc>
          <w:tcPr>
            <w:tcW w:w="2538" w:type="dxa"/>
          </w:tcPr>
          <w:p w:rsidR="00C51903" w:rsidRPr="00726BA7" w:rsidRDefault="00C51903" w:rsidP="00DD6BF9">
            <w:r w:rsidRPr="00726BA7">
              <w:t>COFI:AQ/VIII/2015/7</w:t>
            </w:r>
          </w:p>
        </w:tc>
        <w:tc>
          <w:tcPr>
            <w:tcW w:w="5220" w:type="dxa"/>
          </w:tcPr>
          <w:p w:rsidR="00C51903" w:rsidRPr="00726BA7" w:rsidRDefault="00C51903" w:rsidP="00DD6BF9">
            <w:r w:rsidRPr="00726BA7">
              <w:t xml:space="preserve">Инициатива ФАО "Голубой рост" и </w:t>
            </w:r>
            <w:proofErr w:type="spellStart"/>
            <w:r w:rsidRPr="00726BA7">
              <w:t>аквакультура</w:t>
            </w:r>
            <w:proofErr w:type="spellEnd"/>
            <w:r w:rsidRPr="00726BA7">
              <w:t xml:space="preserve"> </w:t>
            </w:r>
          </w:p>
          <w:p w:rsidR="00C51903" w:rsidRPr="00726BA7" w:rsidRDefault="00C51903" w:rsidP="00DD6BF9"/>
        </w:tc>
        <w:tc>
          <w:tcPr>
            <w:tcW w:w="1440" w:type="dxa"/>
          </w:tcPr>
          <w:p w:rsidR="00C51903" w:rsidRPr="00726BA7" w:rsidRDefault="00C51903" w:rsidP="00DD6BF9">
            <w:r w:rsidRPr="00726BA7">
              <w:t>(2)</w:t>
            </w:r>
          </w:p>
        </w:tc>
      </w:tr>
      <w:tr w:rsidR="00C51903" w:rsidRPr="00726BA7" w:rsidTr="00DD6BF9">
        <w:tc>
          <w:tcPr>
            <w:tcW w:w="2538" w:type="dxa"/>
          </w:tcPr>
          <w:p w:rsidR="00C51903" w:rsidRPr="00726BA7" w:rsidRDefault="00C51903" w:rsidP="00DD6BF9">
            <w:r w:rsidRPr="00726BA7">
              <w:t>COFI:AQ/VIII/2015/8</w:t>
            </w:r>
          </w:p>
        </w:tc>
        <w:tc>
          <w:tcPr>
            <w:tcW w:w="5220" w:type="dxa"/>
          </w:tcPr>
          <w:p w:rsidR="00C51903" w:rsidRPr="00726BA7" w:rsidRDefault="00C51903" w:rsidP="00DD6BF9">
            <w:r w:rsidRPr="00726BA7">
              <w:t xml:space="preserve">Роль исследовательской и образовательной деятельности в развитии </w:t>
            </w:r>
            <w:proofErr w:type="spellStart"/>
            <w:r w:rsidRPr="00726BA7">
              <w:t>аквакультуры</w:t>
            </w:r>
            <w:proofErr w:type="spellEnd"/>
          </w:p>
          <w:p w:rsidR="00C51903" w:rsidRPr="00726BA7" w:rsidRDefault="00C51903" w:rsidP="00DD6BF9"/>
        </w:tc>
        <w:tc>
          <w:tcPr>
            <w:tcW w:w="1440" w:type="dxa"/>
          </w:tcPr>
          <w:p w:rsidR="00C51903" w:rsidRPr="00726BA7" w:rsidRDefault="00C51903" w:rsidP="00DD6BF9">
            <w:r w:rsidRPr="00726BA7">
              <w:t>(2)</w:t>
            </w:r>
          </w:p>
        </w:tc>
      </w:tr>
      <w:tr w:rsidR="00C51903" w:rsidRPr="00726BA7" w:rsidTr="00DD6BF9">
        <w:tc>
          <w:tcPr>
            <w:tcW w:w="2538" w:type="dxa"/>
          </w:tcPr>
          <w:p w:rsidR="00C51903" w:rsidRPr="00726BA7" w:rsidRDefault="00C51903" w:rsidP="00DD6BF9">
            <w:r w:rsidRPr="00726BA7">
              <w:t>COFI:AQ/VIII/2015/9</w:t>
            </w:r>
          </w:p>
        </w:tc>
        <w:tc>
          <w:tcPr>
            <w:tcW w:w="5220" w:type="dxa"/>
          </w:tcPr>
          <w:p w:rsidR="00C51903" w:rsidRPr="00726BA7" w:rsidRDefault="00C51903" w:rsidP="00DD6BF9">
            <w:r w:rsidRPr="00726BA7">
              <w:t>Расширение источников сре</w:t>
            </w:r>
            <w:proofErr w:type="gramStart"/>
            <w:r w:rsidRPr="00726BA7">
              <w:t>дств к с</w:t>
            </w:r>
            <w:proofErr w:type="gramEnd"/>
            <w:r w:rsidRPr="00726BA7">
              <w:t>уществованию за счет создания рабочих мест с достойными условиями труда</w:t>
            </w:r>
          </w:p>
          <w:p w:rsidR="00C51903" w:rsidRPr="00726BA7" w:rsidRDefault="00C51903" w:rsidP="00DD6BF9"/>
        </w:tc>
        <w:tc>
          <w:tcPr>
            <w:tcW w:w="1440" w:type="dxa"/>
          </w:tcPr>
          <w:p w:rsidR="00C51903" w:rsidRPr="00726BA7" w:rsidRDefault="00C51903" w:rsidP="00DD6BF9">
            <w:r w:rsidRPr="00726BA7">
              <w:t>(2)</w:t>
            </w:r>
          </w:p>
        </w:tc>
      </w:tr>
      <w:tr w:rsidR="00C51903" w:rsidRPr="00726BA7" w:rsidTr="00DD6BF9">
        <w:tc>
          <w:tcPr>
            <w:tcW w:w="2538" w:type="dxa"/>
          </w:tcPr>
          <w:p w:rsidR="00C51903" w:rsidRPr="00726BA7" w:rsidRDefault="00C51903" w:rsidP="00DD6BF9">
            <w:r w:rsidRPr="00726BA7">
              <w:t>COFI:AQ/VIII/2015/10</w:t>
            </w:r>
          </w:p>
        </w:tc>
        <w:tc>
          <w:tcPr>
            <w:tcW w:w="5220" w:type="dxa"/>
          </w:tcPr>
          <w:p w:rsidR="00C51903" w:rsidRPr="00726BA7" w:rsidRDefault="00C51903" w:rsidP="00DD6BF9">
            <w:r w:rsidRPr="00726BA7">
              <w:t xml:space="preserve">Усилия по совершенствованию данных, информации и статистики в области </w:t>
            </w:r>
            <w:proofErr w:type="spellStart"/>
            <w:r w:rsidRPr="00726BA7">
              <w:t>аквакультуры</w:t>
            </w:r>
            <w:proofErr w:type="spellEnd"/>
            <w:r w:rsidRPr="00726BA7">
              <w:t xml:space="preserve"> – прошлое, настоящее и будущее</w:t>
            </w:r>
          </w:p>
          <w:p w:rsidR="00C51903" w:rsidRPr="00726BA7" w:rsidRDefault="00C51903" w:rsidP="00DD6BF9"/>
        </w:tc>
        <w:tc>
          <w:tcPr>
            <w:tcW w:w="1440" w:type="dxa"/>
          </w:tcPr>
          <w:p w:rsidR="00C51903" w:rsidRPr="00726BA7" w:rsidRDefault="00C51903" w:rsidP="00DD6BF9">
            <w:r w:rsidRPr="00726BA7">
              <w:t>(2)</w:t>
            </w:r>
          </w:p>
        </w:tc>
      </w:tr>
      <w:tr w:rsidR="00C51903" w:rsidRPr="00726BA7" w:rsidTr="00DD6BF9">
        <w:tc>
          <w:tcPr>
            <w:tcW w:w="2538" w:type="dxa"/>
          </w:tcPr>
          <w:p w:rsidR="00C51903" w:rsidRPr="00726BA7" w:rsidRDefault="00C51903" w:rsidP="00DD6BF9">
            <w:r w:rsidRPr="00726BA7">
              <w:t>COFI:AQ/VIII/2015/11</w:t>
            </w:r>
          </w:p>
          <w:p w:rsidR="00C51903" w:rsidRPr="00726BA7" w:rsidRDefault="00C51903" w:rsidP="00DD6BF9"/>
        </w:tc>
        <w:tc>
          <w:tcPr>
            <w:tcW w:w="5220" w:type="dxa"/>
          </w:tcPr>
          <w:p w:rsidR="00C51903" w:rsidRPr="00726BA7" w:rsidRDefault="00C51903" w:rsidP="00DD6BF9">
            <w:r w:rsidRPr="00726BA7">
              <w:t xml:space="preserve">Специальное мероприятие "Вклад </w:t>
            </w:r>
            <w:proofErr w:type="spellStart"/>
            <w:r w:rsidRPr="00726BA7">
              <w:t>аквакультуры</w:t>
            </w:r>
            <w:proofErr w:type="spellEnd"/>
            <w:r w:rsidRPr="00726BA7">
              <w:t xml:space="preserve"> в обеспечение продовольственной и </w:t>
            </w:r>
            <w:proofErr w:type="spellStart"/>
            <w:r w:rsidRPr="00726BA7">
              <w:t>нутриционной</w:t>
            </w:r>
            <w:proofErr w:type="spellEnd"/>
            <w:r w:rsidRPr="00726BA7">
              <w:t xml:space="preserve"> безопасности, сокращение масштабов нищеты и развитие национальной экономики: практический опыт"</w:t>
            </w:r>
          </w:p>
          <w:p w:rsidR="00C51903" w:rsidRPr="00726BA7" w:rsidRDefault="00C51903" w:rsidP="00DD6BF9"/>
        </w:tc>
        <w:tc>
          <w:tcPr>
            <w:tcW w:w="1440" w:type="dxa"/>
          </w:tcPr>
          <w:p w:rsidR="00C51903" w:rsidRPr="00726BA7" w:rsidRDefault="00C51903" w:rsidP="00DD6BF9">
            <w:r w:rsidRPr="00726BA7">
              <w:t>(2)</w:t>
            </w:r>
          </w:p>
          <w:p w:rsidR="00C51903" w:rsidRPr="00726BA7" w:rsidRDefault="00C51903" w:rsidP="00DD6BF9"/>
        </w:tc>
      </w:tr>
      <w:tr w:rsidR="00C51903" w:rsidRPr="00726BA7" w:rsidTr="00DD6BF9">
        <w:tc>
          <w:tcPr>
            <w:tcW w:w="2538" w:type="dxa"/>
          </w:tcPr>
          <w:p w:rsidR="00C51903" w:rsidRPr="00726BA7" w:rsidRDefault="00C51903" w:rsidP="00DD6BF9">
            <w:r w:rsidRPr="00726BA7">
              <w:t>COFI:AQ/VIII/2015/Inf.1</w:t>
            </w:r>
          </w:p>
        </w:tc>
        <w:tc>
          <w:tcPr>
            <w:tcW w:w="5220" w:type="dxa"/>
          </w:tcPr>
          <w:p w:rsidR="00C51903" w:rsidRPr="00726BA7" w:rsidRDefault="00C51903" w:rsidP="00DD6BF9">
            <w:r w:rsidRPr="00726BA7">
              <w:t>Предварительный перечень документов</w:t>
            </w:r>
          </w:p>
          <w:p w:rsidR="00C51903" w:rsidRPr="00726BA7" w:rsidRDefault="00C51903" w:rsidP="00DD6BF9"/>
        </w:tc>
        <w:tc>
          <w:tcPr>
            <w:tcW w:w="1440" w:type="dxa"/>
          </w:tcPr>
          <w:p w:rsidR="00C51903" w:rsidRPr="00726BA7" w:rsidRDefault="00C51903" w:rsidP="00DD6BF9">
            <w:r w:rsidRPr="00726BA7">
              <w:t>(3)</w:t>
            </w:r>
          </w:p>
        </w:tc>
      </w:tr>
      <w:tr w:rsidR="00C51903" w:rsidRPr="00726BA7" w:rsidTr="00DD6BF9">
        <w:tc>
          <w:tcPr>
            <w:tcW w:w="2538" w:type="dxa"/>
          </w:tcPr>
          <w:p w:rsidR="00C51903" w:rsidRPr="00726BA7" w:rsidRDefault="00C51903" w:rsidP="00DD6BF9">
            <w:r w:rsidRPr="00726BA7">
              <w:t>COFI:AQ/VIII/2015/1</w:t>
            </w:r>
          </w:p>
        </w:tc>
        <w:tc>
          <w:tcPr>
            <w:tcW w:w="5220" w:type="dxa"/>
          </w:tcPr>
          <w:p w:rsidR="00C51903" w:rsidRPr="00726BA7" w:rsidRDefault="00C51903" w:rsidP="00DD6BF9">
            <w:r w:rsidRPr="00726BA7">
              <w:t>Предварительный список участников</w:t>
            </w:r>
          </w:p>
          <w:p w:rsidR="00C51903" w:rsidRPr="00726BA7" w:rsidRDefault="00C51903" w:rsidP="00DD6BF9"/>
        </w:tc>
        <w:tc>
          <w:tcPr>
            <w:tcW w:w="1440" w:type="dxa"/>
          </w:tcPr>
          <w:p w:rsidR="00C51903" w:rsidRPr="00726BA7" w:rsidRDefault="00C51903" w:rsidP="00DD6BF9">
            <w:r w:rsidRPr="00726BA7">
              <w:t>(3)</w:t>
            </w:r>
          </w:p>
        </w:tc>
      </w:tr>
      <w:tr w:rsidR="00C51903" w:rsidRPr="00726BA7" w:rsidTr="00DD6BF9">
        <w:tc>
          <w:tcPr>
            <w:tcW w:w="2538" w:type="dxa"/>
          </w:tcPr>
          <w:p w:rsidR="00C51903" w:rsidRPr="00726BA7" w:rsidRDefault="00C51903" w:rsidP="00DD6BF9">
            <w:r w:rsidRPr="00726BA7">
              <w:t>COFI:AQ/VIII/2015/1</w:t>
            </w:r>
          </w:p>
        </w:tc>
        <w:tc>
          <w:tcPr>
            <w:tcW w:w="5220" w:type="dxa"/>
          </w:tcPr>
          <w:p w:rsidR="00C51903" w:rsidRPr="00726BA7" w:rsidRDefault="00C51903" w:rsidP="00DD6BF9">
            <w:r w:rsidRPr="00726BA7">
              <w:t>Вступительное заявление</w:t>
            </w:r>
          </w:p>
          <w:p w:rsidR="00C51903" w:rsidRPr="00726BA7" w:rsidRDefault="00C51903" w:rsidP="00DD6BF9"/>
        </w:tc>
        <w:tc>
          <w:tcPr>
            <w:tcW w:w="1440" w:type="dxa"/>
          </w:tcPr>
          <w:p w:rsidR="00C51903" w:rsidRPr="00726BA7" w:rsidRDefault="00C51903" w:rsidP="00DD6BF9">
            <w:r w:rsidRPr="00726BA7">
              <w:t>(3)</w:t>
            </w:r>
          </w:p>
        </w:tc>
      </w:tr>
      <w:tr w:rsidR="00C51903" w:rsidRPr="00726BA7" w:rsidTr="00DD6BF9">
        <w:trPr>
          <w:trHeight w:val="985"/>
        </w:trPr>
        <w:tc>
          <w:tcPr>
            <w:tcW w:w="2538" w:type="dxa"/>
          </w:tcPr>
          <w:p w:rsidR="00C51903" w:rsidRPr="00726BA7" w:rsidRDefault="00C51903" w:rsidP="00DD6BF9">
            <w:r w:rsidRPr="00726BA7">
              <w:t>COFI:AQ/VIII/2015/1</w:t>
            </w:r>
          </w:p>
        </w:tc>
        <w:tc>
          <w:tcPr>
            <w:tcW w:w="5220" w:type="dxa"/>
          </w:tcPr>
          <w:p w:rsidR="00C51903" w:rsidRPr="00726BA7" w:rsidRDefault="00C51903" w:rsidP="00DD6BF9">
            <w:r w:rsidRPr="00726BA7">
              <w:t>Заявление о компетенции и праве голоса, представленное Европейским союзом (ЕС) и его государствами-членами</w:t>
            </w:r>
          </w:p>
          <w:p w:rsidR="00C51903" w:rsidRPr="00726BA7" w:rsidRDefault="00C51903" w:rsidP="00DD6BF9"/>
        </w:tc>
        <w:tc>
          <w:tcPr>
            <w:tcW w:w="1440" w:type="dxa"/>
          </w:tcPr>
          <w:p w:rsidR="00C51903" w:rsidRPr="00726BA7" w:rsidRDefault="00C51903" w:rsidP="00DD6BF9">
            <w:r w:rsidRPr="00726BA7">
              <w:t>(3)</w:t>
            </w:r>
          </w:p>
        </w:tc>
      </w:tr>
      <w:tr w:rsidR="00C51903" w:rsidRPr="00726BA7" w:rsidTr="00DD6BF9">
        <w:tc>
          <w:tcPr>
            <w:tcW w:w="2538" w:type="dxa"/>
          </w:tcPr>
          <w:p w:rsidR="00C51903" w:rsidRPr="00726BA7" w:rsidRDefault="00C51903" w:rsidP="00DD6BF9">
            <w:r w:rsidRPr="00726BA7">
              <w:t>COFI:AQ/VIII/2015/1</w:t>
            </w:r>
          </w:p>
        </w:tc>
        <w:tc>
          <w:tcPr>
            <w:tcW w:w="5220" w:type="dxa"/>
          </w:tcPr>
          <w:p w:rsidR="00C51903" w:rsidRPr="00726BA7" w:rsidRDefault="00C51903" w:rsidP="00DD6BF9">
            <w:r w:rsidRPr="00726BA7">
              <w:t xml:space="preserve">Доклад о работе </w:t>
            </w:r>
            <w:r w:rsidR="00AB6835" w:rsidRPr="00726BA7">
              <w:t>седьмой</w:t>
            </w:r>
            <w:r w:rsidRPr="00726BA7">
              <w:t xml:space="preserve"> сессии Подкомитета по </w:t>
            </w:r>
            <w:proofErr w:type="spellStart"/>
            <w:r w:rsidRPr="00726BA7">
              <w:t>аквакульт</w:t>
            </w:r>
            <w:bookmarkStart w:id="4" w:name="_GoBack"/>
            <w:bookmarkEnd w:id="4"/>
            <w:r w:rsidRPr="00726BA7">
              <w:t>уре</w:t>
            </w:r>
            <w:proofErr w:type="spellEnd"/>
            <w:r w:rsidRPr="00726BA7">
              <w:t xml:space="preserve"> КРХ, Санкт-Петербург, Российская </w:t>
            </w:r>
            <w:r w:rsidRPr="00726BA7">
              <w:lastRenderedPageBreak/>
              <w:t>Федерация, 7-11 октября 2013 года.</w:t>
            </w:r>
          </w:p>
        </w:tc>
        <w:tc>
          <w:tcPr>
            <w:tcW w:w="1440" w:type="dxa"/>
          </w:tcPr>
          <w:p w:rsidR="00C51903" w:rsidRPr="00726BA7" w:rsidRDefault="00C51903" w:rsidP="00DD6BF9">
            <w:r w:rsidRPr="00726BA7">
              <w:lastRenderedPageBreak/>
              <w:t>(3)</w:t>
            </w:r>
          </w:p>
        </w:tc>
      </w:tr>
    </w:tbl>
    <w:p w:rsidR="00C51903" w:rsidRPr="00726BA7" w:rsidRDefault="00C51903" w:rsidP="00C51903">
      <w:r w:rsidRPr="00726BA7">
        <w:lastRenderedPageBreak/>
        <w:t>_____________</w:t>
      </w:r>
    </w:p>
    <w:p w:rsidR="00C51903" w:rsidRPr="00726BA7" w:rsidRDefault="00C51903" w:rsidP="00C51903">
      <w:r w:rsidRPr="00726BA7">
        <w:t>1) с приглашением</w:t>
      </w:r>
    </w:p>
    <w:p w:rsidR="00C51903" w:rsidRPr="00726BA7" w:rsidRDefault="00C51903" w:rsidP="00C51903">
      <w:r w:rsidRPr="00726BA7">
        <w:t>2) перед сессией</w:t>
      </w:r>
    </w:p>
    <w:p w:rsidR="00C51903" w:rsidRPr="00726BA7" w:rsidRDefault="00C51903" w:rsidP="00C51903">
      <w:pPr>
        <w:pStyle w:val="SummaryBoxText"/>
      </w:pPr>
      <w:r w:rsidRPr="00726BA7">
        <w:t>3) на сессии</w:t>
      </w:r>
    </w:p>
    <w:p w:rsidR="001937C0" w:rsidRPr="00726BA7" w:rsidRDefault="001937C0" w:rsidP="00C51903"/>
    <w:sectPr w:rsidR="001937C0" w:rsidRPr="00726BA7" w:rsidSect="00C51903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0C" w:rsidRDefault="00B2320C" w:rsidP="00E66708">
      <w:pPr>
        <w:spacing w:after="0"/>
      </w:pPr>
      <w:r>
        <w:separator/>
      </w:r>
    </w:p>
  </w:endnote>
  <w:endnote w:type="continuationSeparator" w:id="0">
    <w:p w:rsidR="00B2320C" w:rsidRDefault="00B2320C" w:rsidP="00E667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930612" w:rsidTr="00E510BB">
      <w:tc>
        <w:tcPr>
          <w:tcW w:w="9071" w:type="dxa"/>
        </w:tcPr>
        <w:p w:rsidR="00930612" w:rsidRDefault="00C51903" w:rsidP="00F269F9">
          <w:pPr>
            <w:pStyle w:val="Note"/>
            <w:textboxTightWrap w:val="allLines"/>
          </w:pPr>
          <w:bookmarkStart w:id="11" w:name="NotesBookmark"/>
          <w:r>
            <w:t xml:space="preserve">В целях сведения к минимуму воздействия процессов ФАО на окружающую среду и достижения климатической нейтральности настоящий документ напечатан в ограниченном количестве экземпляров. Просьба к делегатам и наблюдателям приносить на заседания свои экземпляры документа и не запрашивать дополнительных копий. Большинство документов к заседаниям ФАО размещено в Интернете по адресу: www.fao.org </w:t>
          </w:r>
          <w:bookmarkEnd w:id="11"/>
        </w:p>
      </w:tc>
    </w:tr>
  </w:tbl>
  <w:p w:rsidR="009C0B0C" w:rsidRPr="009C0B0C" w:rsidRDefault="00C51903" w:rsidP="00F269F9">
    <w:bookmarkStart w:id="12" w:name="FooterInformationBookmark"/>
    <w:r>
      <w:t xml:space="preserve"> </w:t>
    </w:r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0C" w:rsidRDefault="00B2320C" w:rsidP="00E66708">
      <w:pPr>
        <w:spacing w:after="0"/>
      </w:pPr>
      <w:r>
        <w:separator/>
      </w:r>
    </w:p>
  </w:footnote>
  <w:footnote w:type="continuationSeparator" w:id="0">
    <w:p w:rsidR="00B2320C" w:rsidRDefault="00B2320C" w:rsidP="00E667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F9" w:rsidRPr="001A0BFF" w:rsidRDefault="00E66708" w:rsidP="001A0BFF">
    <w:pPr>
      <w:pStyle w:val="Underlined"/>
    </w:pPr>
    <w:r>
      <w:fldChar w:fldCharType="begin"/>
    </w:r>
    <w:r w:rsidR="00C51903">
      <w:instrText xml:space="preserve"> PAGE  \* Arabic  \* MERGEFORMAT </w:instrText>
    </w:r>
    <w:r>
      <w:fldChar w:fldCharType="separate"/>
    </w:r>
    <w:r w:rsidR="00AB6835">
      <w:rPr>
        <w:noProof/>
      </w:rPr>
      <w:t>2</w:t>
    </w:r>
    <w:r>
      <w:rPr>
        <w:noProof/>
      </w:rPr>
      <w:fldChar w:fldCharType="end"/>
    </w:r>
    <w:r>
      <w:ptab w:relativeTo="margin" w:alignment="right" w:leader="none"/>
    </w:r>
    <w:r>
      <w:t xml:space="preserve"> </w:t>
    </w:r>
    <w:bookmarkStart w:id="5" w:name="EvenIdentificationBookmark"/>
    <w:r>
      <w:t xml:space="preserve">COFI:AQ/VIII/2015/Inf.1 </w:t>
    </w:r>
    <w:bookmarkEnd w:id="5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F9" w:rsidRPr="001A0BFF" w:rsidRDefault="00C51903" w:rsidP="001A0BFF">
    <w:pPr>
      <w:pStyle w:val="Underlined"/>
    </w:pPr>
    <w:bookmarkStart w:id="6" w:name="OddIdentificationBookmark"/>
    <w:r>
      <w:t xml:space="preserve">COFI:AQ/VIII/2015/Inf.1 </w:t>
    </w:r>
    <w:bookmarkEnd w:id="6"/>
    <w:r>
      <w:ptab w:relativeTo="margin" w:alignment="right" w:leader="none"/>
    </w:r>
    <w:r w:rsidR="00E66708">
      <w:fldChar w:fldCharType="begin"/>
    </w:r>
    <w:r>
      <w:instrText xml:space="preserve"> PAGE  \* Arabic  \* MERGEFORMAT </w:instrText>
    </w:r>
    <w:r w:rsidR="00E66708">
      <w:fldChar w:fldCharType="separate"/>
    </w:r>
    <w:r w:rsidR="00AB6835">
      <w:rPr>
        <w:noProof/>
      </w:rPr>
      <w:t>3</w:t>
    </w:r>
    <w:r w:rsidR="00E66708">
      <w:rPr>
        <w:noProof/>
      </w:rPr>
      <w:fldChar w:fldCharType="end"/>
    </w:r>
  </w:p>
  <w:p w:rsidR="001A0BFF" w:rsidRPr="00F269F9" w:rsidRDefault="00AB6835" w:rsidP="00F269F9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6E" w:rsidRPr="00734C44" w:rsidRDefault="00C51903" w:rsidP="00734C44">
    <w:pPr>
      <w:pStyle w:val="LanguageSymbol"/>
      <w:framePr w:wrap="around"/>
    </w:pPr>
    <w:bookmarkStart w:id="7" w:name="LanguageSymbolBookmark"/>
    <w:r>
      <w:t>R</w:t>
    </w: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8E01CD" w:rsidTr="001918B1">
      <w:trPr>
        <w:jc w:val="center"/>
      </w:trPr>
      <w:tc>
        <w:tcPr>
          <w:tcW w:w="2500" w:type="pct"/>
          <w:noWrap/>
          <w:tcMar>
            <w:left w:w="0" w:type="dxa"/>
          </w:tcMar>
        </w:tcPr>
        <w:p w:rsidR="008E01CD" w:rsidRDefault="00C51903" w:rsidP="00F2216D">
          <w:bookmarkStart w:id="8" w:name="PublicationDateBookmark"/>
          <w:bookmarkEnd w:id="7"/>
          <w:r>
            <w:t xml:space="preserve">Сентябрь 2015 года </w:t>
          </w:r>
          <w:bookmarkEnd w:id="8"/>
        </w:p>
      </w:tc>
      <w:tc>
        <w:tcPr>
          <w:tcW w:w="2500" w:type="pct"/>
          <w:noWrap/>
          <w:tcMar>
            <w:right w:w="0" w:type="dxa"/>
          </w:tcMar>
        </w:tcPr>
        <w:p w:rsidR="008E01CD" w:rsidRDefault="00C51903" w:rsidP="00F2216D">
          <w:pPr>
            <w:jc w:val="right"/>
          </w:pPr>
          <w:bookmarkStart w:id="9" w:name="FirstCoverIdentificationBookmark"/>
          <w:r>
            <w:t xml:space="preserve">COFI:AQ/VIII/2015/Inf.1 </w:t>
          </w:r>
          <w:bookmarkEnd w:id="9"/>
        </w:p>
      </w:tc>
    </w:tr>
  </w:tbl>
  <w:p w:rsidR="00AE4D6E" w:rsidRPr="008E01CD" w:rsidRDefault="00AB6835" w:rsidP="008E01CD">
    <w:pPr>
      <w:pBdr>
        <w:bottom w:val="single" w:sz="12" w:space="0" w:color="auto"/>
      </w:pBdr>
      <w:contextualSpacing/>
      <w:rPr>
        <w:sz w:val="4"/>
      </w:rPr>
    </w:pPr>
  </w:p>
  <w:p w:rsidR="00DF0451" w:rsidRDefault="00C51903" w:rsidP="008E01CD">
    <w:pPr>
      <w:jc w:val="center"/>
    </w:pPr>
    <w:bookmarkStart w:id="10" w:name="LogoBookmark"/>
    <w:r>
      <w:rPr>
        <w:noProof/>
        <w:lang w:val="en-US" w:eastAsia="en-US" w:bidi="ar-SA"/>
      </w:rPr>
      <w:drawing>
        <wp:inline distT="0" distB="0" distL="0" distR="0">
          <wp:extent cx="5760085" cy="79438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903"/>
    <w:rsid w:val="0008575D"/>
    <w:rsid w:val="000F201D"/>
    <w:rsid w:val="00157145"/>
    <w:rsid w:val="001937C0"/>
    <w:rsid w:val="001E12EE"/>
    <w:rsid w:val="00241DFE"/>
    <w:rsid w:val="002A2C44"/>
    <w:rsid w:val="002F5419"/>
    <w:rsid w:val="004643B6"/>
    <w:rsid w:val="004B6176"/>
    <w:rsid w:val="005E1CCA"/>
    <w:rsid w:val="0060766A"/>
    <w:rsid w:val="00667B01"/>
    <w:rsid w:val="00726BA7"/>
    <w:rsid w:val="00836C5F"/>
    <w:rsid w:val="00881A5C"/>
    <w:rsid w:val="008A2405"/>
    <w:rsid w:val="009D04D5"/>
    <w:rsid w:val="00A73BE3"/>
    <w:rsid w:val="00AB6835"/>
    <w:rsid w:val="00AD1EAE"/>
    <w:rsid w:val="00B12912"/>
    <w:rsid w:val="00B2320C"/>
    <w:rsid w:val="00B53002"/>
    <w:rsid w:val="00B5465E"/>
    <w:rsid w:val="00B7300F"/>
    <w:rsid w:val="00C127CE"/>
    <w:rsid w:val="00C27709"/>
    <w:rsid w:val="00C36FFD"/>
    <w:rsid w:val="00C51903"/>
    <w:rsid w:val="00C70011"/>
    <w:rsid w:val="00CB7995"/>
    <w:rsid w:val="00CE01DF"/>
    <w:rsid w:val="00D5668F"/>
    <w:rsid w:val="00E33D93"/>
    <w:rsid w:val="00E66708"/>
    <w:rsid w:val="00F2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1903"/>
    <w:pPr>
      <w:spacing w:line="240" w:lineRule="auto"/>
    </w:pPr>
    <w:rPr>
      <w:rFonts w:ascii="Times New Roman" w:hAnsi="Times New Roman" w:cs="Akhbar MT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9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903"/>
    <w:rPr>
      <w:rFonts w:ascii="Times New Roman" w:hAnsi="Times New Roman" w:cs="Akhbar MT"/>
      <w:szCs w:val="30"/>
      <w:lang w:val="ru-RU"/>
    </w:rPr>
  </w:style>
  <w:style w:type="paragraph" w:customStyle="1" w:styleId="Note">
    <w:name w:val="Note"/>
    <w:basedOn w:val="Normal"/>
    <w:link w:val="NoteChar"/>
    <w:autoRedefine/>
    <w:qFormat/>
    <w:rsid w:val="00C51903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rsid w:val="00C51903"/>
    <w:rPr>
      <w:rFonts w:ascii="Times New Roman" w:hAnsi="Times New Roman" w:cs="Akhbar MT"/>
      <w:i/>
      <w:sz w:val="20"/>
      <w:szCs w:val="28"/>
      <w:lang w:val="ru-RU"/>
    </w:rPr>
  </w:style>
  <w:style w:type="paragraph" w:customStyle="1" w:styleId="DocTitle">
    <w:name w:val="DocTitle"/>
    <w:basedOn w:val="Normal"/>
    <w:link w:val="DocTitleChar"/>
    <w:qFormat/>
    <w:rsid w:val="00C51903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rsid w:val="00C51903"/>
    <w:rPr>
      <w:rFonts w:ascii="Times New Roman" w:hAnsi="Times New Roman" w:cs="Akhbar MT"/>
      <w:bCs/>
      <w:color w:val="7F7F7F" w:themeColor="text1" w:themeTint="80"/>
      <w:sz w:val="56"/>
      <w:szCs w:val="72"/>
      <w:lang w:val="ru-RU"/>
    </w:rPr>
  </w:style>
  <w:style w:type="paragraph" w:customStyle="1" w:styleId="SummaryBoxText">
    <w:name w:val="Summary Box Text"/>
    <w:basedOn w:val="Normal"/>
    <w:link w:val="SummaryBoxTextChar"/>
    <w:qFormat/>
    <w:rsid w:val="00C51903"/>
    <w:pPr>
      <w:spacing w:line="360" w:lineRule="auto"/>
    </w:pPr>
  </w:style>
  <w:style w:type="character" w:customStyle="1" w:styleId="SummaryBoxTextChar">
    <w:name w:val="Summary Box Text Char"/>
    <w:basedOn w:val="DefaultParagraphFont"/>
    <w:link w:val="SummaryBoxText"/>
    <w:rsid w:val="00C51903"/>
    <w:rPr>
      <w:rFonts w:ascii="Times New Roman" w:hAnsi="Times New Roman" w:cs="Akhbar MT"/>
      <w:szCs w:val="30"/>
      <w:lang w:val="ru-RU"/>
    </w:rPr>
  </w:style>
  <w:style w:type="paragraph" w:customStyle="1" w:styleId="Underlined">
    <w:name w:val="Underlined"/>
    <w:basedOn w:val="Normal"/>
    <w:link w:val="UnderlinedChar"/>
    <w:qFormat/>
    <w:rsid w:val="00C51903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rsid w:val="00C51903"/>
    <w:rPr>
      <w:rFonts w:ascii="Times New Roman" w:hAnsi="Times New Roman" w:cs="Akhbar MT"/>
      <w:szCs w:val="30"/>
      <w:lang w:val="ru-RU"/>
    </w:rPr>
  </w:style>
  <w:style w:type="paragraph" w:customStyle="1" w:styleId="MeetingInfo">
    <w:name w:val="MeetingInfo"/>
    <w:basedOn w:val="Normal"/>
    <w:link w:val="MeetingInfoChar"/>
    <w:qFormat/>
    <w:rsid w:val="00C51903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rsid w:val="00C51903"/>
    <w:rPr>
      <w:rFonts w:ascii="Times New Roman Bold" w:hAnsi="Times New Roman Bold" w:cs="Akhbar MT"/>
      <w:b/>
      <w:bCs/>
      <w:sz w:val="28"/>
      <w:szCs w:val="36"/>
      <w:lang w:val="ru-RU"/>
    </w:rPr>
  </w:style>
  <w:style w:type="paragraph" w:customStyle="1" w:styleId="Hidden">
    <w:name w:val="Hidden"/>
    <w:basedOn w:val="Normal"/>
    <w:link w:val="HiddenChar"/>
    <w:qFormat/>
    <w:rsid w:val="00C51903"/>
    <w:pPr>
      <w:spacing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rsid w:val="00C51903"/>
    <w:rPr>
      <w:rFonts w:ascii="Times New Roman" w:hAnsi="Times New Roman" w:cs="Akhbar MT"/>
      <w:sz w:val="2"/>
      <w:szCs w:val="30"/>
      <w:lang w:val="ru-RU"/>
    </w:rPr>
  </w:style>
  <w:style w:type="paragraph" w:customStyle="1" w:styleId="LanguageSymbol">
    <w:name w:val="LanguageSymbol"/>
    <w:basedOn w:val="Normal"/>
    <w:link w:val="LanguageSymbolChar"/>
    <w:qFormat/>
    <w:rsid w:val="00C51903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rsid w:val="00C51903"/>
    <w:rPr>
      <w:rFonts w:ascii="Times New Roman" w:hAnsi="Times New Roman" w:cs="Akhbar MT"/>
      <w:b/>
      <w:color w:val="808080"/>
      <w:sz w:val="56"/>
      <w:szCs w:val="56"/>
      <w:lang w:val="ru-RU"/>
    </w:rPr>
  </w:style>
  <w:style w:type="table" w:styleId="TableGrid">
    <w:name w:val="Table Grid"/>
    <w:basedOn w:val="TableNormal"/>
    <w:uiPriority w:val="59"/>
    <w:rsid w:val="00C51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51903"/>
  </w:style>
  <w:style w:type="paragraph" w:styleId="BalloonText">
    <w:name w:val="Balloon Text"/>
    <w:basedOn w:val="Normal"/>
    <w:link w:val="BalloonTextChar"/>
    <w:uiPriority w:val="99"/>
    <w:semiHidden/>
    <w:unhideWhenUsed/>
    <w:rsid w:val="00C519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03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336</Words>
  <Characters>1919</Characters>
  <Application>Microsoft Office Word</Application>
  <DocSecurity>0</DocSecurity>
  <Lines>15</Lines>
  <Paragraphs>4</Paragraphs>
  <ScaleCrop>false</ScaleCrop>
  <Company>FAO of the UN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Giona Fumasoli (CPAM)</dc:creator>
  <cp:keywords/>
  <dc:description/>
  <cp:lastModifiedBy>Olga Bratus (CPAM)</cp:lastModifiedBy>
  <cp:revision>8</cp:revision>
  <dcterms:created xsi:type="dcterms:W3CDTF">2015-09-11T13:05:00Z</dcterms:created>
  <dcterms:modified xsi:type="dcterms:W3CDTF">2015-09-18T13:59:00Z</dcterms:modified>
</cp:coreProperties>
</file>