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z w:val="22"/>
        </w:rPr>
        <w:id w:val="-1500657528"/>
      </w:sdtPr>
      <w:sdtContent>
        <w:p w:rsidR="00F17CF9" w:rsidRPr="0073685B" w:rsidRDefault="00F17CF9" w:rsidP="00023583">
          <w:pPr>
            <w:pStyle w:val="Hidden"/>
          </w:pPr>
        </w:p>
        <w:p w:rsidR="00F17CF9" w:rsidRPr="001612D9" w:rsidRDefault="00705D86" w:rsidP="00705D86">
          <w:pPr>
            <w:pStyle w:val="DocTitle"/>
          </w:pPr>
          <w:bookmarkStart w:id="0" w:name="CoverBookmark"/>
          <w:bookmarkStart w:id="1" w:name="CoverTitleBookmark"/>
          <w:r>
            <w:rPr>
              <w:szCs w:val="56"/>
            </w:rPr>
            <w:t>C</w:t>
          </w:r>
          <w:r>
            <w:rPr>
              <w:sz w:val="45"/>
              <w:szCs w:val="45"/>
            </w:rPr>
            <w:t xml:space="preserve">OMITÉ DE </w:t>
          </w:r>
          <w:r>
            <w:rPr>
              <w:szCs w:val="56"/>
            </w:rPr>
            <w:t>P</w:t>
          </w:r>
          <w:r>
            <w:rPr>
              <w:sz w:val="45"/>
              <w:szCs w:val="45"/>
            </w:rPr>
            <w:t>ESCA</w:t>
          </w:r>
        </w:p>
        <w:bookmarkEnd w:id="1" w:displacedByCustomXml="next"/>
        <w:sdt>
          <w:sdtPr>
            <w:alias w:val="Meeting Information"/>
            <w:tag w:val="Meeting Information"/>
            <w:id w:val="8308208"/>
          </w:sdtPr>
          <w:sdtContent>
            <w:p w:rsidR="00F17CF9" w:rsidRPr="00122A71" w:rsidRDefault="00705D86" w:rsidP="00023583">
              <w:pPr>
                <w:pStyle w:val="MeetingInfo"/>
              </w:pPr>
              <w:r>
                <w:t>SUBCOMITÉ DE ACUICULTURA</w:t>
              </w:r>
            </w:p>
            <w:p w:rsidR="00F17CF9" w:rsidRPr="00122A71" w:rsidRDefault="000E0081" w:rsidP="00023583">
              <w:pPr>
                <w:pStyle w:val="MeetingInfo"/>
              </w:pPr>
              <w:r>
                <w:t>Octava reunión</w:t>
              </w:r>
            </w:p>
            <w:p w:rsidR="00F17CF9" w:rsidRPr="00122A71" w:rsidRDefault="00705D86" w:rsidP="00023583">
              <w:pPr>
                <w:pStyle w:val="MeetingInfo"/>
              </w:pPr>
              <w:r>
                <w:t>Brasilia</w:t>
              </w:r>
              <w:r w:rsidR="00F17CF9">
                <w:t xml:space="preserve"> </w:t>
              </w:r>
              <w:r>
                <w:t>(</w:t>
              </w:r>
              <w:r w:rsidR="00912946">
                <w:t>Bras</w:t>
              </w:r>
              <w:r w:rsidR="00F17CF9">
                <w:t>il</w:t>
              </w:r>
              <w:r>
                <w:t>),</w:t>
              </w:r>
              <w:r w:rsidR="00F17CF9" w:rsidRPr="00122A71">
                <w:t xml:space="preserve"> </w:t>
              </w:r>
              <w:r w:rsidR="00F17CF9">
                <w:t>5</w:t>
              </w:r>
              <w:r>
                <w:t>-</w:t>
              </w:r>
              <w:r w:rsidR="00F17CF9">
                <w:t>9</w:t>
              </w:r>
              <w:r w:rsidR="00F17CF9" w:rsidRPr="00122A71">
                <w:t xml:space="preserve"> </w:t>
              </w:r>
              <w:r>
                <w:t>de octubre de</w:t>
              </w:r>
              <w:r w:rsidR="00F17CF9" w:rsidRPr="00122A71">
                <w:t xml:space="preserve"> 201</w:t>
              </w:r>
              <w:r w:rsidR="00F17CF9">
                <w:t>5</w:t>
              </w:r>
            </w:p>
            <w:p w:rsidR="00F17CF9" w:rsidRPr="001612D9" w:rsidRDefault="00705D86" w:rsidP="00023583">
              <w:pPr>
                <w:pStyle w:val="MeetingInfo"/>
              </w:pPr>
              <w:r>
                <w:t>PROGRAMA Y CALENDARIO PROVISIONALES</w:t>
              </w:r>
            </w:p>
          </w:sdtContent>
        </w:sdt>
        <w:p w:rsidR="00F17CF9" w:rsidRPr="001612D9" w:rsidRDefault="00F17CF9" w:rsidP="00023583"/>
        <w:bookmarkEnd w:id="0" w:displacedByCustomXml="next"/>
      </w:sdtContent>
    </w:sdt>
    <w:tbl>
      <w:tblPr>
        <w:tblW w:w="9257" w:type="dxa"/>
        <w:tblLayout w:type="fixed"/>
        <w:tblLook w:val="0000" w:firstRow="0" w:lastRow="0" w:firstColumn="0" w:lastColumn="0" w:noHBand="0" w:noVBand="0"/>
      </w:tblPr>
      <w:tblGrid>
        <w:gridCol w:w="959"/>
        <w:gridCol w:w="5670"/>
        <w:gridCol w:w="2628"/>
      </w:tblGrid>
      <w:tr w:rsidR="00F17CF9" w:rsidRPr="00122A71" w:rsidTr="00023583">
        <w:trPr>
          <w:cantSplit/>
        </w:trPr>
        <w:tc>
          <w:tcPr>
            <w:tcW w:w="9257" w:type="dxa"/>
            <w:gridSpan w:val="3"/>
          </w:tcPr>
          <w:p w:rsidR="00F17CF9" w:rsidRPr="001612D9" w:rsidRDefault="00F17CF9" w:rsidP="00023583">
            <w:pPr>
              <w:jc w:val="center"/>
              <w:rPr>
                <w:b/>
              </w:rPr>
            </w:pPr>
          </w:p>
          <w:p w:rsidR="00F17CF9" w:rsidRPr="001612D9" w:rsidRDefault="00F17CF9" w:rsidP="00023583">
            <w:pPr>
              <w:jc w:val="center"/>
              <w:rPr>
                <w:b/>
              </w:rPr>
            </w:pPr>
            <w:r>
              <w:rPr>
                <w:b/>
              </w:rPr>
              <w:t>Lunes, 5 de octubre de 2015</w:t>
            </w:r>
          </w:p>
          <w:p w:rsidR="00F17CF9" w:rsidRPr="001612D9" w:rsidRDefault="00F17CF9" w:rsidP="00023583">
            <w:pPr>
              <w:jc w:val="center"/>
              <w:rPr>
                <w:b/>
              </w:rPr>
            </w:pPr>
          </w:p>
          <w:p w:rsidR="00F17CF9" w:rsidRPr="001612D9" w:rsidRDefault="00F17CF9" w:rsidP="00023583">
            <w:pPr>
              <w:jc w:val="center"/>
              <w:rPr>
                <w:b/>
              </w:rPr>
            </w:pPr>
            <w:r>
              <w:rPr>
                <w:b/>
              </w:rPr>
              <w:t>Mañana: 9.30</w:t>
            </w:r>
          </w:p>
          <w:p w:rsidR="00F17CF9" w:rsidRPr="001612D9" w:rsidRDefault="00F17CF9" w:rsidP="00023583">
            <w:pPr>
              <w:jc w:val="center"/>
              <w:rPr>
                <w:b/>
              </w:rPr>
            </w:pPr>
          </w:p>
        </w:tc>
      </w:tr>
      <w:tr w:rsidR="00F17CF9" w:rsidRPr="00122A71" w:rsidTr="00023583">
        <w:tc>
          <w:tcPr>
            <w:tcW w:w="959" w:type="dxa"/>
          </w:tcPr>
          <w:p w:rsidR="00F17CF9" w:rsidRPr="001612D9" w:rsidRDefault="00F17CF9" w:rsidP="00023583">
            <w:r>
              <w:t>1.</w:t>
            </w:r>
          </w:p>
        </w:tc>
        <w:tc>
          <w:tcPr>
            <w:tcW w:w="5670" w:type="dxa"/>
          </w:tcPr>
          <w:p w:rsidR="00F17CF9" w:rsidRDefault="00F17CF9" w:rsidP="00023583">
            <w:r>
              <w:t>Apertura de la reunión</w:t>
            </w:r>
          </w:p>
          <w:p w:rsidR="00F17CF9" w:rsidRPr="001612D9" w:rsidRDefault="00F17CF9" w:rsidP="00023583"/>
        </w:tc>
        <w:tc>
          <w:tcPr>
            <w:tcW w:w="2628" w:type="dxa"/>
          </w:tcPr>
          <w:p w:rsidR="00F17CF9" w:rsidRPr="001612D9" w:rsidRDefault="00F17CF9" w:rsidP="00023583"/>
        </w:tc>
      </w:tr>
      <w:tr w:rsidR="00F17CF9" w:rsidRPr="00122A71" w:rsidTr="00023583">
        <w:tc>
          <w:tcPr>
            <w:tcW w:w="959" w:type="dxa"/>
          </w:tcPr>
          <w:p w:rsidR="00F17CF9" w:rsidRPr="001612D9" w:rsidRDefault="00F17CF9" w:rsidP="00023583">
            <w:r>
              <w:t>2.</w:t>
            </w:r>
          </w:p>
        </w:tc>
        <w:tc>
          <w:tcPr>
            <w:tcW w:w="5670" w:type="dxa"/>
          </w:tcPr>
          <w:p w:rsidR="00F17CF9" w:rsidRPr="001612D9" w:rsidRDefault="00F17CF9" w:rsidP="00023583">
            <w:r>
              <w:t xml:space="preserve">Aprobación del programa y las disposiciones organizativas de la reunión y designación de un Comité de Redacción: </w:t>
            </w:r>
            <w:r w:rsidR="006B4870">
              <w:rPr>
                <w:i/>
              </w:rPr>
              <w:t>para </w:t>
            </w:r>
            <w:r>
              <w:rPr>
                <w:i/>
              </w:rPr>
              <w:t>decisión</w:t>
            </w:r>
          </w:p>
          <w:p w:rsidR="00F17CF9" w:rsidRPr="001612D9" w:rsidRDefault="00F17CF9" w:rsidP="00023583"/>
        </w:tc>
        <w:tc>
          <w:tcPr>
            <w:tcW w:w="2628" w:type="dxa"/>
          </w:tcPr>
          <w:p w:rsidR="00F17CF9" w:rsidRPr="001612D9" w:rsidRDefault="00F17CF9" w:rsidP="00023583">
            <w:r>
              <w:t>COFI:AQ/VIII/2015/1</w:t>
            </w:r>
          </w:p>
          <w:p w:rsidR="00F17CF9" w:rsidRPr="001612D9" w:rsidRDefault="00F17CF9" w:rsidP="00023583"/>
        </w:tc>
      </w:tr>
      <w:tr w:rsidR="00F17CF9" w:rsidRPr="00122A71" w:rsidTr="00023583">
        <w:tc>
          <w:tcPr>
            <w:tcW w:w="959" w:type="dxa"/>
          </w:tcPr>
          <w:p w:rsidR="00F17CF9" w:rsidRPr="001612D9" w:rsidRDefault="00F17CF9" w:rsidP="00023583">
            <w:r>
              <w:t>3.</w:t>
            </w:r>
          </w:p>
        </w:tc>
        <w:tc>
          <w:tcPr>
            <w:tcW w:w="5670" w:type="dxa"/>
          </w:tcPr>
          <w:p w:rsidR="00F17CF9" w:rsidRPr="001612D9" w:rsidRDefault="00F17CF9" w:rsidP="00023583">
            <w:r>
              <w:t xml:space="preserve">Esfuerzos realizados por el Departamento de Pesca y Acuicultura de la FAO a fin de aplicar las recomendaciones formuladas por el Subcomité de Acuicultura del COFI en sus reuniones anteriores: </w:t>
            </w:r>
            <w:r>
              <w:rPr>
                <w:i/>
              </w:rPr>
              <w:t>para debate y recomendación</w:t>
            </w:r>
          </w:p>
          <w:p w:rsidR="00F17CF9" w:rsidRPr="001612D9" w:rsidRDefault="00F17CF9" w:rsidP="00023583"/>
        </w:tc>
        <w:tc>
          <w:tcPr>
            <w:tcW w:w="2628" w:type="dxa"/>
          </w:tcPr>
          <w:p w:rsidR="00F17CF9" w:rsidRPr="001612D9" w:rsidRDefault="00F17CF9" w:rsidP="00023583">
            <w:r>
              <w:t>COFI:AQ/VIII/2015/2</w:t>
            </w:r>
          </w:p>
        </w:tc>
      </w:tr>
      <w:tr w:rsidR="00F17CF9" w:rsidRPr="00122A71" w:rsidTr="00023583">
        <w:tc>
          <w:tcPr>
            <w:tcW w:w="959" w:type="dxa"/>
          </w:tcPr>
          <w:p w:rsidR="00F17CF9" w:rsidRPr="001612D9" w:rsidRDefault="00F17CF9" w:rsidP="00023583">
            <w:r>
              <w:t>4.</w:t>
            </w:r>
          </w:p>
        </w:tc>
        <w:tc>
          <w:tcPr>
            <w:tcW w:w="5670" w:type="dxa"/>
          </w:tcPr>
          <w:p w:rsidR="00F17CF9" w:rsidRPr="001612D9" w:rsidRDefault="00F17CF9" w:rsidP="00023583">
            <w:r>
              <w:t xml:space="preserve">Informes sobre los progresos realizados en la aplicación de las disposiciones del Código de Conducta para la Pesca Responsable (CCPR) relativas a la acuicultura y la pesca basada en el cultivo elaborados con arreglo al nuevo sistema de presentación de informes: </w:t>
            </w:r>
            <w:r>
              <w:rPr>
                <w:i/>
              </w:rPr>
              <w:t>para debate y recomendación</w:t>
            </w:r>
          </w:p>
          <w:p w:rsidR="00F17CF9" w:rsidRPr="001612D9" w:rsidRDefault="00F17CF9" w:rsidP="00023583"/>
        </w:tc>
        <w:tc>
          <w:tcPr>
            <w:tcW w:w="2628" w:type="dxa"/>
          </w:tcPr>
          <w:p w:rsidR="00F17CF9" w:rsidRPr="001612D9" w:rsidRDefault="00F17CF9" w:rsidP="00023583">
            <w:r>
              <w:t>COFI:AQ/VIII/2015/3</w:t>
            </w:r>
          </w:p>
        </w:tc>
      </w:tr>
    </w:tbl>
    <w:p w:rsidR="00F17CF9" w:rsidRDefault="00F17CF9" w:rsidP="00F17CF9">
      <w:r>
        <w:br w:type="page"/>
      </w:r>
    </w:p>
    <w:tbl>
      <w:tblPr>
        <w:tblW w:w="9257" w:type="dxa"/>
        <w:tblLayout w:type="fixed"/>
        <w:tblLook w:val="0000" w:firstRow="0" w:lastRow="0" w:firstColumn="0" w:lastColumn="0" w:noHBand="0" w:noVBand="0"/>
      </w:tblPr>
      <w:tblGrid>
        <w:gridCol w:w="959"/>
        <w:gridCol w:w="5605"/>
        <w:gridCol w:w="65"/>
        <w:gridCol w:w="2628"/>
      </w:tblGrid>
      <w:tr w:rsidR="00F17CF9" w:rsidRPr="00122A71" w:rsidTr="00023583">
        <w:trPr>
          <w:cantSplit/>
        </w:trPr>
        <w:tc>
          <w:tcPr>
            <w:tcW w:w="9257" w:type="dxa"/>
            <w:gridSpan w:val="4"/>
          </w:tcPr>
          <w:p w:rsidR="00F17CF9" w:rsidRPr="00CF4D4F" w:rsidRDefault="00F17CF9" w:rsidP="0002358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Tarde: 14.30</w:t>
            </w:r>
          </w:p>
          <w:p w:rsidR="00F17CF9" w:rsidRPr="001612D9" w:rsidRDefault="00F17CF9" w:rsidP="00023583"/>
        </w:tc>
      </w:tr>
      <w:tr w:rsidR="00F17CF9" w:rsidRPr="00122A71" w:rsidTr="00023583">
        <w:tc>
          <w:tcPr>
            <w:tcW w:w="959" w:type="dxa"/>
          </w:tcPr>
          <w:p w:rsidR="00F17CF9" w:rsidRPr="001612D9" w:rsidRDefault="00F17CF9" w:rsidP="00023583"/>
        </w:tc>
        <w:tc>
          <w:tcPr>
            <w:tcW w:w="5670" w:type="dxa"/>
            <w:gridSpan w:val="2"/>
          </w:tcPr>
          <w:p w:rsidR="00F17CF9" w:rsidRPr="001612D9" w:rsidRDefault="00F17CF9" w:rsidP="00023583">
            <w:r>
              <w:t>Continuación</w:t>
            </w:r>
          </w:p>
          <w:p w:rsidR="00F17CF9" w:rsidRPr="001612D9" w:rsidRDefault="00F17CF9" w:rsidP="00023583"/>
        </w:tc>
        <w:tc>
          <w:tcPr>
            <w:tcW w:w="2628" w:type="dxa"/>
          </w:tcPr>
          <w:p w:rsidR="00F17CF9" w:rsidRPr="001612D9" w:rsidRDefault="00F17CF9" w:rsidP="00023583"/>
        </w:tc>
      </w:tr>
      <w:tr w:rsidR="00F17CF9" w:rsidRPr="00122A71" w:rsidTr="00023583">
        <w:tc>
          <w:tcPr>
            <w:tcW w:w="959" w:type="dxa"/>
          </w:tcPr>
          <w:p w:rsidR="00F17CF9" w:rsidRPr="001612D9" w:rsidRDefault="00F17CF9" w:rsidP="00023583">
            <w:r>
              <w:t>5.</w:t>
            </w:r>
          </w:p>
        </w:tc>
        <w:tc>
          <w:tcPr>
            <w:tcW w:w="5670" w:type="dxa"/>
            <w:gridSpan w:val="2"/>
          </w:tcPr>
          <w:p w:rsidR="00F17CF9" w:rsidRPr="00DA7062" w:rsidRDefault="00F17CF9" w:rsidP="00023583">
            <w:r>
              <w:t xml:space="preserve">Informe de la Secretaría del Subcomité de Comercio Pesquero del COFI: </w:t>
            </w:r>
            <w:r>
              <w:rPr>
                <w:i/>
              </w:rPr>
              <w:t>para información</w:t>
            </w:r>
          </w:p>
          <w:p w:rsidR="00F17CF9" w:rsidRPr="001612D9" w:rsidRDefault="00F17CF9" w:rsidP="00023583"/>
        </w:tc>
        <w:tc>
          <w:tcPr>
            <w:tcW w:w="2628" w:type="dxa"/>
          </w:tcPr>
          <w:p w:rsidR="00F17CF9" w:rsidRPr="001612D9" w:rsidRDefault="00F17CF9" w:rsidP="00023583">
            <w:r>
              <w:t>COFI:AQ/VIII/2015/4</w:t>
            </w:r>
          </w:p>
        </w:tc>
      </w:tr>
      <w:tr w:rsidR="00F17CF9" w:rsidRPr="00122A71" w:rsidTr="00023583">
        <w:tc>
          <w:tcPr>
            <w:tcW w:w="959" w:type="dxa"/>
          </w:tcPr>
          <w:p w:rsidR="00F17CF9" w:rsidRPr="001612D9" w:rsidRDefault="00F17CF9" w:rsidP="00023583">
            <w:r>
              <w:t>6.</w:t>
            </w:r>
          </w:p>
        </w:tc>
        <w:tc>
          <w:tcPr>
            <w:tcW w:w="5670" w:type="dxa"/>
            <w:gridSpan w:val="2"/>
          </w:tcPr>
          <w:p w:rsidR="00F17CF9" w:rsidRPr="001612D9" w:rsidRDefault="00F17CF9" w:rsidP="00023583">
            <w:r>
              <w:t xml:space="preserve">Proceso de establecimiento de un marco estratégico para reforzar el papel del Subcomité de Acuicultura en la promoción del desarrollo de la acuicultura: </w:t>
            </w:r>
            <w:r>
              <w:rPr>
                <w:i/>
              </w:rPr>
              <w:t>para debate y decisión</w:t>
            </w:r>
          </w:p>
          <w:p w:rsidR="00F17CF9" w:rsidRPr="001612D9" w:rsidRDefault="00F17CF9" w:rsidP="00023583"/>
        </w:tc>
        <w:tc>
          <w:tcPr>
            <w:tcW w:w="2628" w:type="dxa"/>
          </w:tcPr>
          <w:p w:rsidR="00F17CF9" w:rsidRPr="001612D9" w:rsidRDefault="00F17CF9" w:rsidP="00023583">
            <w:r>
              <w:t>COFI:AQ/VIII/2015/5</w:t>
            </w:r>
          </w:p>
        </w:tc>
      </w:tr>
      <w:tr w:rsidR="00F17CF9" w:rsidRPr="00122A71" w:rsidTr="00023583">
        <w:trPr>
          <w:cantSplit/>
        </w:trPr>
        <w:tc>
          <w:tcPr>
            <w:tcW w:w="9257" w:type="dxa"/>
            <w:gridSpan w:val="4"/>
          </w:tcPr>
          <w:p w:rsidR="00F17CF9" w:rsidRPr="00CF4D4F" w:rsidRDefault="00F17CF9" w:rsidP="00023583">
            <w:pPr>
              <w:jc w:val="center"/>
              <w:rPr>
                <w:b/>
              </w:rPr>
            </w:pPr>
            <w:r>
              <w:rPr>
                <w:b/>
              </w:rPr>
              <w:t>Martes, 6 de octubre de 2015</w:t>
            </w:r>
          </w:p>
          <w:p w:rsidR="00F17CF9" w:rsidRPr="00CF4D4F" w:rsidRDefault="00F17CF9" w:rsidP="00023583">
            <w:pPr>
              <w:jc w:val="center"/>
              <w:rPr>
                <w:b/>
              </w:rPr>
            </w:pPr>
          </w:p>
          <w:p w:rsidR="00F17CF9" w:rsidRDefault="00F17CF9" w:rsidP="00023583">
            <w:pPr>
              <w:jc w:val="center"/>
            </w:pPr>
            <w:r>
              <w:rPr>
                <w:b/>
              </w:rPr>
              <w:t>Mañana: 9.00</w:t>
            </w:r>
          </w:p>
          <w:p w:rsidR="00F17CF9" w:rsidRPr="001612D9" w:rsidRDefault="00F17CF9" w:rsidP="00023583">
            <w:pPr>
              <w:jc w:val="center"/>
            </w:pPr>
          </w:p>
        </w:tc>
      </w:tr>
      <w:tr w:rsidR="00F17CF9" w:rsidRPr="00122A71" w:rsidTr="00023583">
        <w:tc>
          <w:tcPr>
            <w:tcW w:w="959" w:type="dxa"/>
          </w:tcPr>
          <w:p w:rsidR="00F17CF9" w:rsidRPr="001612D9" w:rsidRDefault="00F17CF9" w:rsidP="00023583"/>
        </w:tc>
        <w:tc>
          <w:tcPr>
            <w:tcW w:w="5605" w:type="dxa"/>
          </w:tcPr>
          <w:p w:rsidR="00F17CF9" w:rsidRPr="001612D9" w:rsidRDefault="00F17CF9" w:rsidP="00023583">
            <w:r>
              <w:t>Continuación</w:t>
            </w:r>
          </w:p>
          <w:p w:rsidR="00F17CF9" w:rsidRPr="001612D9" w:rsidRDefault="00F17CF9" w:rsidP="00023583"/>
        </w:tc>
        <w:tc>
          <w:tcPr>
            <w:tcW w:w="2693" w:type="dxa"/>
            <w:gridSpan w:val="2"/>
          </w:tcPr>
          <w:p w:rsidR="00F17CF9" w:rsidRPr="001612D9" w:rsidRDefault="00F17CF9" w:rsidP="00023583"/>
        </w:tc>
      </w:tr>
      <w:tr w:rsidR="00F17CF9" w:rsidRPr="00814508" w:rsidTr="00023583">
        <w:tc>
          <w:tcPr>
            <w:tcW w:w="959" w:type="dxa"/>
          </w:tcPr>
          <w:p w:rsidR="00F17CF9" w:rsidRPr="001612D9" w:rsidRDefault="00F17CF9" w:rsidP="00023583">
            <w:r>
              <w:t>7.</w:t>
            </w:r>
          </w:p>
        </w:tc>
        <w:tc>
          <w:tcPr>
            <w:tcW w:w="5605" w:type="dxa"/>
          </w:tcPr>
          <w:p w:rsidR="00F17CF9" w:rsidRPr="00DA7062" w:rsidRDefault="00F17CF9" w:rsidP="00023583">
            <w:r>
              <w:t xml:space="preserve">Informes sobre los progresos realizados en la aplicación de las Directrices técnicas para la certificación en la acuicultura y del Marco de evaluación para establecer la conformidad de los sistemas de certificación con las Directrices: </w:t>
            </w:r>
            <w:r>
              <w:rPr>
                <w:i/>
              </w:rPr>
              <w:t>para debate y decisión</w:t>
            </w:r>
          </w:p>
          <w:p w:rsidR="00F17CF9" w:rsidRPr="001612D9" w:rsidRDefault="00F17CF9" w:rsidP="00023583"/>
        </w:tc>
        <w:tc>
          <w:tcPr>
            <w:tcW w:w="2693" w:type="dxa"/>
            <w:gridSpan w:val="2"/>
          </w:tcPr>
          <w:p w:rsidR="00F17CF9" w:rsidRPr="00DA7062" w:rsidRDefault="00F17CF9" w:rsidP="00023583">
            <w:r>
              <w:t>COFI:AQ/VIII/2015/6</w:t>
            </w:r>
          </w:p>
          <w:p w:rsidR="00F17CF9" w:rsidRPr="00DA7062" w:rsidRDefault="00F17CF9" w:rsidP="00023583"/>
        </w:tc>
      </w:tr>
      <w:tr w:rsidR="00F17CF9" w:rsidRPr="00814508" w:rsidTr="00023583">
        <w:tc>
          <w:tcPr>
            <w:tcW w:w="959" w:type="dxa"/>
          </w:tcPr>
          <w:p w:rsidR="00F17CF9" w:rsidRPr="001612D9" w:rsidRDefault="00F17CF9" w:rsidP="00023583">
            <w:r>
              <w:t>8.</w:t>
            </w:r>
          </w:p>
          <w:p w:rsidR="00F17CF9" w:rsidRPr="001612D9" w:rsidRDefault="00F17CF9" w:rsidP="00023583"/>
        </w:tc>
        <w:tc>
          <w:tcPr>
            <w:tcW w:w="5605" w:type="dxa"/>
          </w:tcPr>
          <w:p w:rsidR="00F17CF9" w:rsidRPr="001612D9" w:rsidRDefault="00F17CF9" w:rsidP="00023583">
            <w:r>
              <w:t xml:space="preserve">La Iniciativa sobre el crecimiento azul de la FAO y la acuicultura: </w:t>
            </w:r>
            <w:r>
              <w:rPr>
                <w:i/>
              </w:rPr>
              <w:t>para información y debate</w:t>
            </w:r>
          </w:p>
          <w:p w:rsidR="00F17CF9" w:rsidRPr="001612D9" w:rsidRDefault="00F17CF9" w:rsidP="00023583"/>
        </w:tc>
        <w:tc>
          <w:tcPr>
            <w:tcW w:w="2693" w:type="dxa"/>
            <w:gridSpan w:val="2"/>
          </w:tcPr>
          <w:p w:rsidR="00F17CF9" w:rsidRPr="00814508" w:rsidRDefault="00F17CF9" w:rsidP="00023583">
            <w:r>
              <w:t>COFI:AQ/VIII/2015/7</w:t>
            </w:r>
          </w:p>
          <w:p w:rsidR="00F17CF9" w:rsidRPr="00814508" w:rsidRDefault="00F17CF9" w:rsidP="00023583"/>
        </w:tc>
      </w:tr>
    </w:tbl>
    <w:p w:rsidR="00F17CF9" w:rsidRDefault="00F17CF9" w:rsidP="00F17CF9"/>
    <w:tbl>
      <w:tblPr>
        <w:tblW w:w="9257" w:type="dxa"/>
        <w:tblLayout w:type="fixed"/>
        <w:tblLook w:val="0000" w:firstRow="0" w:lastRow="0" w:firstColumn="0" w:lastColumn="0" w:noHBand="0" w:noVBand="0"/>
      </w:tblPr>
      <w:tblGrid>
        <w:gridCol w:w="959"/>
        <w:gridCol w:w="5605"/>
        <w:gridCol w:w="2693"/>
      </w:tblGrid>
      <w:tr w:rsidR="00F17CF9" w:rsidRPr="00122A71" w:rsidTr="00023583">
        <w:trPr>
          <w:cantSplit/>
        </w:trPr>
        <w:tc>
          <w:tcPr>
            <w:tcW w:w="9257" w:type="dxa"/>
            <w:gridSpan w:val="3"/>
          </w:tcPr>
          <w:p w:rsidR="00F17CF9" w:rsidRPr="00CF4D4F" w:rsidRDefault="00F17CF9" w:rsidP="00023583">
            <w:pPr>
              <w:jc w:val="center"/>
              <w:rPr>
                <w:b/>
              </w:rPr>
            </w:pPr>
            <w:r>
              <w:rPr>
                <w:b/>
              </w:rPr>
              <w:t>Tarde: 14.00</w:t>
            </w:r>
            <w:bookmarkStart w:id="2" w:name="OLE_LINK1"/>
            <w:r>
              <w:rPr>
                <w:b/>
              </w:rPr>
              <w:t xml:space="preserve"> </w:t>
            </w:r>
            <w:bookmarkEnd w:id="2"/>
          </w:p>
          <w:p w:rsidR="00F17CF9" w:rsidRPr="00CF4D4F" w:rsidRDefault="00F17CF9" w:rsidP="00023583">
            <w:pPr>
              <w:jc w:val="center"/>
              <w:rPr>
                <w:b/>
              </w:rPr>
            </w:pPr>
          </w:p>
        </w:tc>
      </w:tr>
      <w:tr w:rsidR="00F17CF9" w:rsidRPr="00122A71" w:rsidTr="00023583">
        <w:tc>
          <w:tcPr>
            <w:tcW w:w="959" w:type="dxa"/>
          </w:tcPr>
          <w:p w:rsidR="00F17CF9" w:rsidRPr="001612D9" w:rsidRDefault="00F17CF9" w:rsidP="00023583"/>
        </w:tc>
        <w:tc>
          <w:tcPr>
            <w:tcW w:w="5605" w:type="dxa"/>
          </w:tcPr>
          <w:p w:rsidR="00F17CF9" w:rsidRDefault="00F17CF9" w:rsidP="00023583">
            <w:r>
              <w:t>Continuación</w:t>
            </w:r>
          </w:p>
          <w:p w:rsidR="00F17CF9" w:rsidRPr="001612D9" w:rsidRDefault="00F17CF9" w:rsidP="00023583"/>
        </w:tc>
        <w:tc>
          <w:tcPr>
            <w:tcW w:w="2693" w:type="dxa"/>
          </w:tcPr>
          <w:p w:rsidR="00F17CF9" w:rsidRPr="001612D9" w:rsidRDefault="00F17CF9" w:rsidP="00023583"/>
        </w:tc>
      </w:tr>
      <w:tr w:rsidR="00F17CF9" w:rsidRPr="00122A71" w:rsidTr="00023583">
        <w:tc>
          <w:tcPr>
            <w:tcW w:w="959" w:type="dxa"/>
          </w:tcPr>
          <w:p w:rsidR="00F17CF9" w:rsidRPr="001612D9" w:rsidRDefault="00F17CF9" w:rsidP="00023583">
            <w:r>
              <w:t>9.</w:t>
            </w:r>
          </w:p>
        </w:tc>
        <w:tc>
          <w:tcPr>
            <w:tcW w:w="5605" w:type="dxa"/>
          </w:tcPr>
          <w:p w:rsidR="00F17CF9" w:rsidRDefault="00F17CF9" w:rsidP="00023583">
            <w:r>
              <w:t xml:space="preserve">Investigación y educación en pro del desarrollo de la acuicultura: </w:t>
            </w:r>
            <w:r>
              <w:rPr>
                <w:i/>
              </w:rPr>
              <w:t>para debate y decisión</w:t>
            </w:r>
          </w:p>
          <w:p w:rsidR="00F17CF9" w:rsidRPr="001612D9" w:rsidRDefault="00F17CF9" w:rsidP="00023583"/>
        </w:tc>
        <w:tc>
          <w:tcPr>
            <w:tcW w:w="2693" w:type="dxa"/>
          </w:tcPr>
          <w:p w:rsidR="00F17CF9" w:rsidRPr="001612D9" w:rsidRDefault="00F17CF9" w:rsidP="00023583">
            <w:r>
              <w:t>COFI:AQ/VIII/2015/8</w:t>
            </w:r>
          </w:p>
        </w:tc>
      </w:tr>
      <w:tr w:rsidR="00F17CF9" w:rsidRPr="00122A71" w:rsidTr="00023583">
        <w:tc>
          <w:tcPr>
            <w:tcW w:w="959" w:type="dxa"/>
          </w:tcPr>
          <w:p w:rsidR="00F17CF9" w:rsidRPr="00FA1E54" w:rsidRDefault="00F17CF9" w:rsidP="00023583">
            <w:r>
              <w:t>10.</w:t>
            </w:r>
          </w:p>
        </w:tc>
        <w:tc>
          <w:tcPr>
            <w:tcW w:w="5605" w:type="dxa"/>
          </w:tcPr>
          <w:p w:rsidR="00F17CF9" w:rsidRPr="00FA1E54" w:rsidRDefault="00F17CF9" w:rsidP="00023583">
            <w:r>
              <w:t xml:space="preserve">Mejorar los medios de vida a través de empleo decente en la acuicultura: </w:t>
            </w:r>
            <w:r>
              <w:rPr>
                <w:i/>
              </w:rPr>
              <w:t>para debate</w:t>
            </w:r>
            <w:r>
              <w:t xml:space="preserve"> </w:t>
            </w:r>
          </w:p>
          <w:p w:rsidR="00F17CF9" w:rsidRPr="001612D9" w:rsidRDefault="00F17CF9" w:rsidP="00023583"/>
        </w:tc>
        <w:tc>
          <w:tcPr>
            <w:tcW w:w="2693" w:type="dxa"/>
          </w:tcPr>
          <w:p w:rsidR="00F17CF9" w:rsidRPr="00FA1E54" w:rsidRDefault="00F17CF9" w:rsidP="00023583">
            <w:r>
              <w:t>COFI:AQ/VIII/2015/9</w:t>
            </w:r>
          </w:p>
        </w:tc>
      </w:tr>
    </w:tbl>
    <w:p w:rsidR="00F17CF9" w:rsidRDefault="00F17CF9" w:rsidP="00F17CF9">
      <w:r>
        <w:br w:type="page"/>
      </w:r>
    </w:p>
    <w:tbl>
      <w:tblPr>
        <w:tblW w:w="9257" w:type="dxa"/>
        <w:tblLayout w:type="fixed"/>
        <w:tblLook w:val="0000" w:firstRow="0" w:lastRow="0" w:firstColumn="0" w:lastColumn="0" w:noHBand="0" w:noVBand="0"/>
      </w:tblPr>
      <w:tblGrid>
        <w:gridCol w:w="959"/>
        <w:gridCol w:w="5605"/>
        <w:gridCol w:w="65"/>
        <w:gridCol w:w="2628"/>
      </w:tblGrid>
      <w:tr w:rsidR="00F17CF9" w:rsidRPr="00122A71" w:rsidTr="00023583">
        <w:trPr>
          <w:cantSplit/>
        </w:trPr>
        <w:tc>
          <w:tcPr>
            <w:tcW w:w="9257" w:type="dxa"/>
            <w:gridSpan w:val="4"/>
          </w:tcPr>
          <w:p w:rsidR="00F17CF9" w:rsidRPr="00CF4D4F" w:rsidRDefault="00F17CF9" w:rsidP="0002358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Miércoles, 7 de octubre de 2015</w:t>
            </w:r>
          </w:p>
          <w:p w:rsidR="00F17CF9" w:rsidRPr="00CF4D4F" w:rsidRDefault="00F17CF9" w:rsidP="00023583">
            <w:pPr>
              <w:jc w:val="center"/>
              <w:rPr>
                <w:b/>
              </w:rPr>
            </w:pPr>
          </w:p>
          <w:p w:rsidR="00F17CF9" w:rsidRPr="00CF4D4F" w:rsidRDefault="00F17CF9" w:rsidP="00023583">
            <w:pPr>
              <w:jc w:val="center"/>
              <w:rPr>
                <w:b/>
              </w:rPr>
            </w:pPr>
            <w:r>
              <w:rPr>
                <w:b/>
              </w:rPr>
              <w:t>Mañana: 9.00</w:t>
            </w:r>
          </w:p>
        </w:tc>
      </w:tr>
      <w:tr w:rsidR="00F17CF9" w:rsidRPr="00122A71" w:rsidTr="00023583">
        <w:trPr>
          <w:cantSplit/>
        </w:trPr>
        <w:tc>
          <w:tcPr>
            <w:tcW w:w="9257" w:type="dxa"/>
            <w:gridSpan w:val="4"/>
          </w:tcPr>
          <w:p w:rsidR="00F17CF9" w:rsidRPr="00CF4D4F" w:rsidRDefault="00F17CF9" w:rsidP="00023583">
            <w:pPr>
              <w:jc w:val="center"/>
              <w:rPr>
                <w:b/>
              </w:rPr>
            </w:pPr>
          </w:p>
        </w:tc>
      </w:tr>
      <w:tr w:rsidR="00F17CF9" w:rsidRPr="00122A71" w:rsidTr="00023583">
        <w:tc>
          <w:tcPr>
            <w:tcW w:w="959" w:type="dxa"/>
          </w:tcPr>
          <w:p w:rsidR="00F17CF9" w:rsidRPr="001612D9" w:rsidRDefault="00F17CF9" w:rsidP="00023583"/>
        </w:tc>
        <w:tc>
          <w:tcPr>
            <w:tcW w:w="5605" w:type="dxa"/>
          </w:tcPr>
          <w:p w:rsidR="00F17CF9" w:rsidRPr="001612D9" w:rsidRDefault="00F17CF9" w:rsidP="00023583">
            <w:r>
              <w:t>Continuación</w:t>
            </w:r>
          </w:p>
          <w:p w:rsidR="00F17CF9" w:rsidRPr="001612D9" w:rsidRDefault="00F17CF9" w:rsidP="00023583"/>
        </w:tc>
        <w:tc>
          <w:tcPr>
            <w:tcW w:w="2693" w:type="dxa"/>
            <w:gridSpan w:val="2"/>
          </w:tcPr>
          <w:p w:rsidR="00F17CF9" w:rsidRPr="001612D9" w:rsidRDefault="00F17CF9" w:rsidP="00023583"/>
        </w:tc>
      </w:tr>
      <w:tr w:rsidR="00F17CF9" w:rsidRPr="00122A71" w:rsidTr="00023583">
        <w:tc>
          <w:tcPr>
            <w:tcW w:w="959" w:type="dxa"/>
          </w:tcPr>
          <w:p w:rsidR="00F17CF9" w:rsidRPr="001612D9" w:rsidRDefault="00F17CF9" w:rsidP="00023583">
            <w:r>
              <w:t>11.</w:t>
            </w:r>
          </w:p>
        </w:tc>
        <w:tc>
          <w:tcPr>
            <w:tcW w:w="5605" w:type="dxa"/>
          </w:tcPr>
          <w:p w:rsidR="00F17CF9" w:rsidRDefault="00F17CF9" w:rsidP="00023583">
            <w:r>
              <w:t xml:space="preserve">Esfuerzos por mejorar los datos, información y estadísticas sobre acuicultura: pasado, presente y futuro: </w:t>
            </w:r>
            <w:r>
              <w:rPr>
                <w:i/>
              </w:rPr>
              <w:t>para debate y decisión</w:t>
            </w:r>
            <w:r>
              <w:t xml:space="preserve"> </w:t>
            </w:r>
          </w:p>
          <w:p w:rsidR="00F17CF9" w:rsidRPr="001612D9" w:rsidRDefault="00F17CF9" w:rsidP="00023583"/>
        </w:tc>
        <w:tc>
          <w:tcPr>
            <w:tcW w:w="2693" w:type="dxa"/>
            <w:gridSpan w:val="2"/>
          </w:tcPr>
          <w:p w:rsidR="00F17CF9" w:rsidRPr="001612D9" w:rsidRDefault="00F17CF9" w:rsidP="00023583">
            <w:r>
              <w:t>COFI:AQ/VIII/2015/10</w:t>
            </w:r>
          </w:p>
        </w:tc>
      </w:tr>
      <w:tr w:rsidR="00F17CF9" w:rsidRPr="00122A71" w:rsidTr="00023583">
        <w:trPr>
          <w:cantSplit/>
        </w:trPr>
        <w:tc>
          <w:tcPr>
            <w:tcW w:w="9257" w:type="dxa"/>
            <w:gridSpan w:val="4"/>
          </w:tcPr>
          <w:p w:rsidR="00F17CF9" w:rsidRPr="008D746C" w:rsidRDefault="00F17CF9" w:rsidP="001972F2">
            <w:pPr>
              <w:spacing w:before="0"/>
              <w:jc w:val="center"/>
              <w:rPr>
                <w:b/>
              </w:rPr>
            </w:pPr>
          </w:p>
          <w:p w:rsidR="00F17CF9" w:rsidRPr="008D746C" w:rsidRDefault="00F17CF9" w:rsidP="00023583">
            <w:pPr>
              <w:jc w:val="center"/>
              <w:rPr>
                <w:b/>
              </w:rPr>
            </w:pPr>
            <w:r>
              <w:rPr>
                <w:b/>
              </w:rPr>
              <w:t>Tarde: 14.00</w:t>
            </w:r>
          </w:p>
          <w:p w:rsidR="00F17CF9" w:rsidRPr="008D746C" w:rsidRDefault="00F17CF9" w:rsidP="00023583">
            <w:pPr>
              <w:jc w:val="center"/>
              <w:rPr>
                <w:b/>
              </w:rPr>
            </w:pPr>
          </w:p>
        </w:tc>
      </w:tr>
      <w:tr w:rsidR="00F17CF9" w:rsidRPr="00122A71" w:rsidTr="00023583">
        <w:tc>
          <w:tcPr>
            <w:tcW w:w="959" w:type="dxa"/>
          </w:tcPr>
          <w:p w:rsidR="00F17CF9" w:rsidRPr="001612D9" w:rsidRDefault="00F17CF9" w:rsidP="00023583"/>
        </w:tc>
        <w:tc>
          <w:tcPr>
            <w:tcW w:w="5605" w:type="dxa"/>
          </w:tcPr>
          <w:p w:rsidR="00F17CF9" w:rsidRDefault="00F17CF9" w:rsidP="00023583">
            <w:r>
              <w:t>Continuación</w:t>
            </w:r>
          </w:p>
          <w:p w:rsidR="00F17CF9" w:rsidRPr="001612D9" w:rsidRDefault="00F17CF9" w:rsidP="00023583"/>
        </w:tc>
        <w:tc>
          <w:tcPr>
            <w:tcW w:w="2693" w:type="dxa"/>
            <w:gridSpan w:val="2"/>
          </w:tcPr>
          <w:p w:rsidR="00F17CF9" w:rsidRPr="001612D9" w:rsidRDefault="00F17CF9" w:rsidP="00023583"/>
        </w:tc>
      </w:tr>
      <w:tr w:rsidR="00F17CF9" w:rsidRPr="00122A71" w:rsidTr="00023583">
        <w:tc>
          <w:tcPr>
            <w:tcW w:w="959" w:type="dxa"/>
          </w:tcPr>
          <w:p w:rsidR="00F17CF9" w:rsidRPr="001612D9" w:rsidRDefault="00F17CF9" w:rsidP="00023583">
            <w:r>
              <w:t>12.</w:t>
            </w:r>
          </w:p>
        </w:tc>
        <w:tc>
          <w:tcPr>
            <w:tcW w:w="5605" w:type="dxa"/>
          </w:tcPr>
          <w:p w:rsidR="00F17CF9" w:rsidRPr="002165D3" w:rsidRDefault="00F17CF9" w:rsidP="00023583">
            <w:r>
              <w:t xml:space="preserve">Acto especial sobre la </w:t>
            </w:r>
            <w:r w:rsidR="006B4870">
              <w:t>“</w:t>
            </w:r>
            <w:r>
              <w:t>Contribución de la acuicultura a la seguridad alimentaria y nutricional, la mitigación de la pobreza y las economías nacionales: experien</w:t>
            </w:r>
            <w:r w:rsidR="006B4870">
              <w:t>cias basadas en datos objetivos”</w:t>
            </w:r>
          </w:p>
          <w:p w:rsidR="00F17CF9" w:rsidRPr="001612D9" w:rsidRDefault="00F17CF9" w:rsidP="00023583"/>
        </w:tc>
        <w:tc>
          <w:tcPr>
            <w:tcW w:w="2693" w:type="dxa"/>
            <w:gridSpan w:val="2"/>
          </w:tcPr>
          <w:p w:rsidR="00F17CF9" w:rsidRPr="002165D3" w:rsidRDefault="00F17CF9" w:rsidP="00023583">
            <w:r>
              <w:t>COFI/AQ/VIII/2015/11</w:t>
            </w:r>
          </w:p>
          <w:p w:rsidR="00F17CF9" w:rsidRPr="001612D9" w:rsidRDefault="00F17CF9" w:rsidP="00023583"/>
        </w:tc>
      </w:tr>
      <w:tr w:rsidR="00F17CF9" w:rsidRPr="00122A71" w:rsidTr="00023583">
        <w:tc>
          <w:tcPr>
            <w:tcW w:w="959" w:type="dxa"/>
          </w:tcPr>
          <w:p w:rsidR="00F17CF9" w:rsidRPr="002165D3" w:rsidRDefault="00F17CF9" w:rsidP="00023583">
            <w:r>
              <w:t>13.</w:t>
            </w:r>
          </w:p>
          <w:p w:rsidR="00F17CF9" w:rsidRPr="001612D9" w:rsidRDefault="00F17CF9" w:rsidP="00023583"/>
        </w:tc>
        <w:tc>
          <w:tcPr>
            <w:tcW w:w="5605" w:type="dxa"/>
          </w:tcPr>
          <w:p w:rsidR="00F17CF9" w:rsidRPr="002165D3" w:rsidRDefault="00F17CF9" w:rsidP="00023583">
            <w:r>
              <w:t>Elección del Presidente y los Vicepresidentes de la novena reunión del Subcomité de Acuicultura del COFI</w:t>
            </w:r>
          </w:p>
          <w:p w:rsidR="00F17CF9" w:rsidRPr="001612D9" w:rsidRDefault="00F17CF9" w:rsidP="00023583"/>
        </w:tc>
        <w:tc>
          <w:tcPr>
            <w:tcW w:w="2693" w:type="dxa"/>
            <w:gridSpan w:val="2"/>
          </w:tcPr>
          <w:p w:rsidR="00F17CF9" w:rsidRPr="001612D9" w:rsidRDefault="00F17CF9" w:rsidP="00023583"/>
        </w:tc>
      </w:tr>
      <w:tr w:rsidR="00F17CF9" w:rsidRPr="00122A71" w:rsidTr="00023583">
        <w:tc>
          <w:tcPr>
            <w:tcW w:w="959" w:type="dxa"/>
          </w:tcPr>
          <w:p w:rsidR="00F17CF9" w:rsidRPr="002165D3" w:rsidRDefault="00F17CF9" w:rsidP="00023583">
            <w:r>
              <w:t>14.</w:t>
            </w:r>
          </w:p>
          <w:p w:rsidR="00F17CF9" w:rsidRPr="001612D9" w:rsidRDefault="00F17CF9" w:rsidP="00023583"/>
        </w:tc>
        <w:tc>
          <w:tcPr>
            <w:tcW w:w="5605" w:type="dxa"/>
          </w:tcPr>
          <w:p w:rsidR="00F17CF9" w:rsidRPr="002165D3" w:rsidRDefault="00F17CF9" w:rsidP="00023583">
            <w:r>
              <w:t>Otros asuntos</w:t>
            </w:r>
          </w:p>
          <w:p w:rsidR="00F17CF9" w:rsidRPr="001612D9" w:rsidRDefault="00F17CF9" w:rsidP="00023583"/>
        </w:tc>
        <w:tc>
          <w:tcPr>
            <w:tcW w:w="2693" w:type="dxa"/>
            <w:gridSpan w:val="2"/>
          </w:tcPr>
          <w:p w:rsidR="00F17CF9" w:rsidRPr="001612D9" w:rsidRDefault="00F17CF9" w:rsidP="00023583"/>
        </w:tc>
      </w:tr>
      <w:tr w:rsidR="00F17CF9" w:rsidRPr="00122A71" w:rsidTr="00023583">
        <w:tc>
          <w:tcPr>
            <w:tcW w:w="959" w:type="dxa"/>
          </w:tcPr>
          <w:p w:rsidR="00F17CF9" w:rsidRPr="002165D3" w:rsidRDefault="00F17CF9" w:rsidP="00023583">
            <w:r>
              <w:t>15.</w:t>
            </w:r>
          </w:p>
          <w:p w:rsidR="00F17CF9" w:rsidRPr="001612D9" w:rsidRDefault="00F17CF9" w:rsidP="00023583"/>
        </w:tc>
        <w:tc>
          <w:tcPr>
            <w:tcW w:w="5605" w:type="dxa"/>
          </w:tcPr>
          <w:p w:rsidR="00F17CF9" w:rsidRPr="002165D3" w:rsidRDefault="00F17CF9" w:rsidP="00023583">
            <w:r>
              <w:t>Fecha y lugar de la novena reunión</w:t>
            </w:r>
          </w:p>
        </w:tc>
        <w:tc>
          <w:tcPr>
            <w:tcW w:w="2693" w:type="dxa"/>
            <w:gridSpan w:val="2"/>
          </w:tcPr>
          <w:p w:rsidR="00F17CF9" w:rsidRPr="001612D9" w:rsidRDefault="00F17CF9" w:rsidP="00023583"/>
        </w:tc>
      </w:tr>
      <w:tr w:rsidR="00F17CF9" w:rsidRPr="00122A71" w:rsidTr="00023583">
        <w:trPr>
          <w:cantSplit/>
        </w:trPr>
        <w:tc>
          <w:tcPr>
            <w:tcW w:w="9257" w:type="dxa"/>
            <w:gridSpan w:val="4"/>
          </w:tcPr>
          <w:p w:rsidR="00F17CF9" w:rsidRPr="008D746C" w:rsidRDefault="00F17CF9" w:rsidP="00023583">
            <w:pPr>
              <w:jc w:val="center"/>
              <w:rPr>
                <w:b/>
              </w:rPr>
            </w:pPr>
            <w:r>
              <w:br w:type="page"/>
            </w:r>
            <w:r>
              <w:rPr>
                <w:b/>
              </w:rPr>
              <w:t>Jueves, 8 de octubre de 2015</w:t>
            </w:r>
          </w:p>
          <w:p w:rsidR="00F17CF9" w:rsidRPr="001612D9" w:rsidRDefault="00F17CF9" w:rsidP="00023583"/>
        </w:tc>
      </w:tr>
      <w:tr w:rsidR="00F17CF9" w:rsidRPr="00122A71" w:rsidTr="00023583">
        <w:tc>
          <w:tcPr>
            <w:tcW w:w="959" w:type="dxa"/>
          </w:tcPr>
          <w:p w:rsidR="00F17CF9" w:rsidRPr="001612D9" w:rsidRDefault="00F17CF9" w:rsidP="00023583"/>
        </w:tc>
        <w:tc>
          <w:tcPr>
            <w:tcW w:w="5605" w:type="dxa"/>
          </w:tcPr>
          <w:p w:rsidR="00F17CF9" w:rsidRPr="001612D9" w:rsidRDefault="00F17CF9" w:rsidP="00023583">
            <w:r>
              <w:t>Visitas de campo</w:t>
            </w:r>
          </w:p>
        </w:tc>
        <w:tc>
          <w:tcPr>
            <w:tcW w:w="2693" w:type="dxa"/>
            <w:gridSpan w:val="2"/>
          </w:tcPr>
          <w:p w:rsidR="00F17CF9" w:rsidRPr="001612D9" w:rsidRDefault="00F17CF9" w:rsidP="00023583"/>
        </w:tc>
      </w:tr>
      <w:tr w:rsidR="00F17CF9" w:rsidRPr="00122A71" w:rsidTr="00023583">
        <w:trPr>
          <w:cantSplit/>
        </w:trPr>
        <w:tc>
          <w:tcPr>
            <w:tcW w:w="9257" w:type="dxa"/>
            <w:gridSpan w:val="4"/>
          </w:tcPr>
          <w:p w:rsidR="00F17CF9" w:rsidRPr="001612D9" w:rsidRDefault="00F17CF9" w:rsidP="001972F2">
            <w:pPr>
              <w:spacing w:before="0"/>
            </w:pPr>
          </w:p>
          <w:p w:rsidR="00F17CF9" w:rsidRDefault="00F17CF9" w:rsidP="00023583">
            <w:pPr>
              <w:jc w:val="center"/>
              <w:rPr>
                <w:b/>
              </w:rPr>
            </w:pPr>
            <w:r>
              <w:rPr>
                <w:b/>
              </w:rPr>
              <w:t>Viernes, 9 de octubre de 2015</w:t>
            </w:r>
          </w:p>
          <w:p w:rsidR="006B4870" w:rsidRPr="004855E4" w:rsidRDefault="006B4870" w:rsidP="001972F2">
            <w:pPr>
              <w:jc w:val="center"/>
              <w:rPr>
                <w:b/>
              </w:rPr>
            </w:pPr>
          </w:p>
          <w:p w:rsidR="00F17CF9" w:rsidRPr="008D746C" w:rsidRDefault="00F17CF9" w:rsidP="006B4870">
            <w:pPr>
              <w:jc w:val="center"/>
              <w:rPr>
                <w:b/>
              </w:rPr>
            </w:pPr>
            <w:r>
              <w:rPr>
                <w:b/>
              </w:rPr>
              <w:t>Mañana</w:t>
            </w:r>
          </w:p>
        </w:tc>
      </w:tr>
      <w:tr w:rsidR="00F17CF9" w:rsidRPr="00122A71" w:rsidTr="00023583">
        <w:tc>
          <w:tcPr>
            <w:tcW w:w="959" w:type="dxa"/>
          </w:tcPr>
          <w:p w:rsidR="00F17CF9" w:rsidRPr="001612D9" w:rsidRDefault="00F17CF9" w:rsidP="00023583"/>
        </w:tc>
        <w:tc>
          <w:tcPr>
            <w:tcW w:w="5605" w:type="dxa"/>
          </w:tcPr>
          <w:p w:rsidR="00F17CF9" w:rsidRDefault="00F17CF9" w:rsidP="00023583">
            <w:r>
              <w:t>Libre</w:t>
            </w:r>
          </w:p>
          <w:p w:rsidR="00F17CF9" w:rsidRPr="001612D9" w:rsidRDefault="00F17CF9" w:rsidP="00023583"/>
        </w:tc>
        <w:tc>
          <w:tcPr>
            <w:tcW w:w="2693" w:type="dxa"/>
            <w:gridSpan w:val="2"/>
          </w:tcPr>
          <w:p w:rsidR="00F17CF9" w:rsidRPr="001612D9" w:rsidRDefault="00F17CF9" w:rsidP="00023583"/>
        </w:tc>
      </w:tr>
      <w:tr w:rsidR="00F17CF9" w:rsidRPr="00122A71" w:rsidTr="00023583">
        <w:trPr>
          <w:cantSplit/>
        </w:trPr>
        <w:tc>
          <w:tcPr>
            <w:tcW w:w="9257" w:type="dxa"/>
            <w:gridSpan w:val="4"/>
          </w:tcPr>
          <w:p w:rsidR="00F17CF9" w:rsidRPr="008D746C" w:rsidRDefault="00F17CF9" w:rsidP="006B4870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Tarde: 14.30</w:t>
            </w:r>
          </w:p>
          <w:p w:rsidR="00F17CF9" w:rsidRPr="001612D9" w:rsidRDefault="00F17CF9" w:rsidP="00023583"/>
        </w:tc>
      </w:tr>
      <w:tr w:rsidR="00F17CF9" w:rsidRPr="00122A71" w:rsidTr="00023583">
        <w:tc>
          <w:tcPr>
            <w:tcW w:w="959" w:type="dxa"/>
          </w:tcPr>
          <w:p w:rsidR="00F17CF9" w:rsidRPr="001612D9" w:rsidRDefault="00F17CF9" w:rsidP="00023583">
            <w:r>
              <w:t>16.</w:t>
            </w:r>
          </w:p>
        </w:tc>
        <w:tc>
          <w:tcPr>
            <w:tcW w:w="5670" w:type="dxa"/>
            <w:gridSpan w:val="2"/>
          </w:tcPr>
          <w:p w:rsidR="00F17CF9" w:rsidRPr="001612D9" w:rsidRDefault="00F17CF9" w:rsidP="00023583">
            <w:r>
              <w:t>Aprobación del informe</w:t>
            </w:r>
          </w:p>
        </w:tc>
        <w:tc>
          <w:tcPr>
            <w:tcW w:w="2628" w:type="dxa"/>
          </w:tcPr>
          <w:p w:rsidR="00F17CF9" w:rsidRPr="001612D9" w:rsidRDefault="00F17CF9" w:rsidP="00023583"/>
        </w:tc>
      </w:tr>
    </w:tbl>
    <w:p w:rsidR="0022317E" w:rsidRDefault="0022317E" w:rsidP="001972F2">
      <w:bookmarkStart w:id="3" w:name="_GoBack"/>
      <w:bookmarkEnd w:id="3"/>
    </w:p>
    <w:sectPr w:rsidR="0022317E" w:rsidSect="00733A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A77" w:rsidRDefault="00733A77" w:rsidP="00733A77">
      <w:pPr>
        <w:spacing w:before="0"/>
      </w:pPr>
      <w:r>
        <w:separator/>
      </w:r>
    </w:p>
  </w:endnote>
  <w:endnote w:type="continuationSeparator" w:id="0">
    <w:p w:rsidR="00733A77" w:rsidRDefault="00733A77" w:rsidP="00733A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041" w:rsidRDefault="001972F2">
    <w:pPr>
      <w:spacing w:befor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041" w:rsidRDefault="001972F2">
    <w:pPr>
      <w:spacing w:befor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</w:tblGrid>
    <w:tr w:rsidR="00930612" w:rsidTr="00E510BB">
      <w:tc>
        <w:tcPr>
          <w:tcW w:w="9071" w:type="dxa"/>
        </w:tcPr>
        <w:p w:rsidR="00930612" w:rsidRDefault="001972F2" w:rsidP="001612D9">
          <w:pPr>
            <w:pStyle w:val="Note"/>
            <w:textboxTightWrap w:val="allLines"/>
          </w:pPr>
          <w:bookmarkStart w:id="9" w:name="NotesBookmark"/>
          <w:r>
            <w:t>Para minimizar los efectos de los métodos de trabajo de la FAO en el medio ambiente y contribuir a la neutralidad respecto del clima, se ha publicado un número limitado de ejemplares de este documento. Se ruega a los delegados y observadores que lleven sus</w:t>
          </w:r>
          <w:r>
            <w:t xml:space="preserve"> copias a las reuniones y se abstengan de pedir copias adicionales. La mayoría de los documentos de reunión de la FAO está disponible en Internet, en el sitio www.fao.org. </w:t>
          </w:r>
          <w:bookmarkEnd w:id="9"/>
        </w:p>
      </w:tc>
    </w:tr>
  </w:tbl>
  <w:p w:rsidR="009C0B0C" w:rsidRPr="009C0B0C" w:rsidRDefault="001972F2" w:rsidP="001612D9">
    <w:r>
      <w:t>MO116/s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A77" w:rsidRDefault="00733A77" w:rsidP="00733A77">
      <w:pPr>
        <w:spacing w:before="0"/>
      </w:pPr>
      <w:r>
        <w:separator/>
      </w:r>
    </w:p>
  </w:footnote>
  <w:footnote w:type="continuationSeparator" w:id="0">
    <w:p w:rsidR="00733A77" w:rsidRDefault="00733A77" w:rsidP="00733A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E9D" w:rsidRPr="001A0BFF" w:rsidRDefault="001972F2" w:rsidP="00733A77">
    <w:pPr>
      <w:pStyle w:val="Underlined"/>
      <w:tabs>
        <w:tab w:val="right" w:pos="9071"/>
      </w:tabs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 w:rsidR="00733A77">
      <w:tab/>
    </w:r>
    <w:bookmarkStart w:id="4" w:name="EvenIdentificationBookmark"/>
    <w:r w:rsidR="00733A77">
      <w:t>COFI</w:t>
    </w:r>
    <w:proofErr w:type="gramStart"/>
    <w:r w:rsidR="00733A77">
      <w:t>:AQ</w:t>
    </w:r>
    <w:proofErr w:type="gramEnd"/>
    <w:r w:rsidR="00733A77">
      <w:t>/VIII/2015/1</w:t>
    </w:r>
    <w:bookmarkEnd w:id="4"/>
  </w:p>
  <w:p w:rsidR="001612D9" w:rsidRPr="002E0E9D" w:rsidRDefault="001972F2" w:rsidP="002E0E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E9D" w:rsidRPr="001A0BFF" w:rsidRDefault="00733A77" w:rsidP="00733A77">
    <w:pPr>
      <w:pStyle w:val="Underlined"/>
      <w:tabs>
        <w:tab w:val="right" w:pos="9071"/>
      </w:tabs>
    </w:pPr>
    <w:r>
      <w:t>COFI</w:t>
    </w:r>
    <w:proofErr w:type="gramStart"/>
    <w:r>
      <w:t>:AQ</w:t>
    </w:r>
    <w:proofErr w:type="gramEnd"/>
    <w:r>
      <w:t>/VIII/2015/1</w:t>
    </w:r>
    <w:r>
      <w:ptab w:relativeTo="margin" w:alignment="right" w:leader="none"/>
    </w:r>
    <w:r>
      <w:fldChar w:fldCharType="begin"/>
    </w:r>
    <w:r>
      <w:instrText xml:space="preserve"> PAGE  \* Arabic  \* MERGEFORMAT </w:instrText>
    </w:r>
    <w:r>
      <w:fldChar w:fldCharType="separate"/>
    </w:r>
    <w:r w:rsidR="001972F2">
      <w:rPr>
        <w:noProof/>
      </w:rPr>
      <w:t>3</w:t>
    </w:r>
    <w:r>
      <w:rPr>
        <w:noProof/>
      </w:rPr>
      <w:fldChar w:fldCharType="end"/>
    </w:r>
  </w:p>
  <w:p w:rsidR="001A0BFF" w:rsidRPr="002E0E9D" w:rsidRDefault="001972F2" w:rsidP="002E0E9D">
    <w:pPr>
      <w:pStyle w:val="Header"/>
      <w:rPr>
        <w:rStyle w:val="PageNumbe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D6E" w:rsidRPr="00734C44" w:rsidRDefault="001972F2" w:rsidP="00734C44">
    <w:pPr>
      <w:pStyle w:val="LanguageSymbol"/>
      <w:framePr w:wrap="around"/>
    </w:pPr>
    <w:bookmarkStart w:id="5" w:name="LanguageSymbolBookmark"/>
    <w:r>
      <w:t>S</w:t>
    </w:r>
  </w:p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6"/>
    </w:tblGrid>
    <w:tr w:rsidR="008E01CD" w:rsidTr="001918B1">
      <w:trPr>
        <w:jc w:val="center"/>
      </w:trPr>
      <w:tc>
        <w:tcPr>
          <w:tcW w:w="2500" w:type="pct"/>
          <w:noWrap/>
          <w:tcMar>
            <w:left w:w="0" w:type="dxa"/>
          </w:tcMar>
        </w:tcPr>
        <w:p w:rsidR="008E01CD" w:rsidRDefault="001972F2" w:rsidP="00F2216D">
          <w:bookmarkStart w:id="6" w:name="PublicationDateBookmark"/>
          <w:bookmarkEnd w:id="5"/>
          <w:r>
            <w:t xml:space="preserve">Junio de 2015 </w:t>
          </w:r>
          <w:bookmarkEnd w:id="6"/>
        </w:p>
      </w:tc>
      <w:tc>
        <w:tcPr>
          <w:tcW w:w="2500" w:type="pct"/>
          <w:noWrap/>
          <w:tcMar>
            <w:right w:w="0" w:type="dxa"/>
          </w:tcMar>
        </w:tcPr>
        <w:p w:rsidR="008E01CD" w:rsidRDefault="001972F2" w:rsidP="00F2216D">
          <w:pPr>
            <w:jc w:val="right"/>
          </w:pPr>
          <w:bookmarkStart w:id="7" w:name="FirstCoverIdentificationBookmark"/>
          <w:r>
            <w:t xml:space="preserve">COFI:AQ/VIII/2015/1 </w:t>
          </w:r>
          <w:bookmarkEnd w:id="7"/>
        </w:p>
      </w:tc>
    </w:tr>
  </w:tbl>
  <w:p w:rsidR="00AE4D6E" w:rsidRPr="008E01CD" w:rsidRDefault="001972F2" w:rsidP="008E01CD">
    <w:pPr>
      <w:pBdr>
        <w:bottom w:val="single" w:sz="12" w:space="0" w:color="auto"/>
      </w:pBdr>
      <w:spacing w:before="0"/>
      <w:contextualSpacing/>
      <w:rPr>
        <w:sz w:val="4"/>
      </w:rPr>
    </w:pPr>
  </w:p>
  <w:p w:rsidR="00DF0451" w:rsidRDefault="001972F2" w:rsidP="008E01CD">
    <w:pPr>
      <w:jc w:val="center"/>
    </w:pPr>
    <w:bookmarkStart w:id="8" w:name="LogoBookmark"/>
    <w:r>
      <w:rPr>
        <w:noProof/>
        <w:lang w:val="es-ES_tradnl" w:eastAsia="es-ES_tradnl" w:bidi="ar-SA"/>
      </w:rPr>
      <w:drawing>
        <wp:inline distT="0" distB="0" distL="0" distR="0" wp14:anchorId="1E9AC763" wp14:editId="32DFE347">
          <wp:extent cx="5760085" cy="794385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F9"/>
    <w:rsid w:val="000E0081"/>
    <w:rsid w:val="001972F2"/>
    <w:rsid w:val="001A601B"/>
    <w:rsid w:val="0022317E"/>
    <w:rsid w:val="005E0F11"/>
    <w:rsid w:val="006B4870"/>
    <w:rsid w:val="00705D86"/>
    <w:rsid w:val="00733A77"/>
    <w:rsid w:val="008A102F"/>
    <w:rsid w:val="00912946"/>
    <w:rsid w:val="009A4ECB"/>
    <w:rsid w:val="009C087B"/>
    <w:rsid w:val="00F1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7CF9"/>
    <w:pPr>
      <w:spacing w:before="120" w:after="0" w:line="240" w:lineRule="auto"/>
    </w:pPr>
    <w:rPr>
      <w:rFonts w:ascii="Times New Roman" w:hAnsi="Times New Roman" w:cs="Akhbar MT"/>
      <w:szCs w:val="30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F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F11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C087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87B"/>
    <w:rPr>
      <w:rFonts w:ascii="Times New Roman" w:hAnsi="Times New Roman"/>
      <w:sz w:val="24"/>
      <w:lang w:val="en-GB"/>
    </w:rPr>
  </w:style>
  <w:style w:type="paragraph" w:customStyle="1" w:styleId="Note">
    <w:name w:val="Note"/>
    <w:basedOn w:val="Normal"/>
    <w:link w:val="NoteChar"/>
    <w:autoRedefine/>
    <w:qFormat/>
    <w:rsid w:val="00F17CF9"/>
    <w:pPr>
      <w:pBdr>
        <w:top w:val="single" w:sz="4" w:space="0" w:color="auto"/>
      </w:pBdr>
      <w:jc w:val="center"/>
    </w:pPr>
    <w:rPr>
      <w:i/>
      <w:sz w:val="20"/>
      <w:szCs w:val="28"/>
    </w:rPr>
  </w:style>
  <w:style w:type="character" w:customStyle="1" w:styleId="NoteChar">
    <w:name w:val="Note Char"/>
    <w:basedOn w:val="DefaultParagraphFont"/>
    <w:link w:val="Note"/>
    <w:rsid w:val="00F17CF9"/>
    <w:rPr>
      <w:rFonts w:ascii="Times New Roman" w:hAnsi="Times New Roman" w:cs="Akhbar MT"/>
      <w:i/>
      <w:sz w:val="20"/>
      <w:szCs w:val="28"/>
      <w:lang w:val="es-ES" w:eastAsia="es-ES" w:bidi="es-ES"/>
    </w:rPr>
  </w:style>
  <w:style w:type="paragraph" w:customStyle="1" w:styleId="DocTitle">
    <w:name w:val="DocTitle"/>
    <w:basedOn w:val="Normal"/>
    <w:link w:val="DocTitleChar"/>
    <w:qFormat/>
    <w:rsid w:val="00F17CF9"/>
    <w:pPr>
      <w:spacing w:before="240" w:after="360"/>
      <w:jc w:val="center"/>
    </w:pPr>
    <w:rPr>
      <w:bCs/>
      <w:color w:val="7F7F7F" w:themeColor="text1" w:themeTint="80"/>
      <w:sz w:val="56"/>
      <w:szCs w:val="72"/>
    </w:rPr>
  </w:style>
  <w:style w:type="character" w:customStyle="1" w:styleId="DocTitleChar">
    <w:name w:val="DocTitle Char"/>
    <w:basedOn w:val="DefaultParagraphFont"/>
    <w:link w:val="DocTitle"/>
    <w:rsid w:val="00F17CF9"/>
    <w:rPr>
      <w:rFonts w:ascii="Times New Roman" w:hAnsi="Times New Roman" w:cs="Akhbar MT"/>
      <w:bCs/>
      <w:color w:val="7F7F7F" w:themeColor="text1" w:themeTint="80"/>
      <w:sz w:val="56"/>
      <w:szCs w:val="72"/>
      <w:lang w:val="es-ES" w:eastAsia="es-ES" w:bidi="es-ES"/>
    </w:rPr>
  </w:style>
  <w:style w:type="paragraph" w:customStyle="1" w:styleId="Underlined">
    <w:name w:val="Underlined"/>
    <w:basedOn w:val="Normal"/>
    <w:link w:val="UnderlinedChar"/>
    <w:qFormat/>
    <w:rsid w:val="00F17CF9"/>
    <w:pPr>
      <w:pBdr>
        <w:bottom w:val="single" w:sz="12" w:space="1" w:color="auto"/>
      </w:pBdr>
    </w:pPr>
  </w:style>
  <w:style w:type="character" w:customStyle="1" w:styleId="UnderlinedChar">
    <w:name w:val="Underlined Char"/>
    <w:basedOn w:val="DefaultParagraphFont"/>
    <w:link w:val="Underlined"/>
    <w:rsid w:val="00F17CF9"/>
    <w:rPr>
      <w:rFonts w:ascii="Times New Roman" w:hAnsi="Times New Roman" w:cs="Akhbar MT"/>
      <w:szCs w:val="30"/>
      <w:lang w:val="es-ES" w:eastAsia="es-ES" w:bidi="es-ES"/>
    </w:rPr>
  </w:style>
  <w:style w:type="paragraph" w:customStyle="1" w:styleId="MeetingInfo">
    <w:name w:val="MeetingInfo"/>
    <w:basedOn w:val="Normal"/>
    <w:link w:val="MeetingInfoChar"/>
    <w:qFormat/>
    <w:rsid w:val="00F17CF9"/>
    <w:pPr>
      <w:pBdr>
        <w:top w:val="single" w:sz="8" w:space="6" w:color="auto"/>
        <w:left w:val="single" w:sz="8" w:space="0" w:color="auto"/>
        <w:bottom w:val="single" w:sz="8" w:space="6" w:color="auto"/>
        <w:right w:val="single" w:sz="8" w:space="0" w:color="auto"/>
        <w:between w:val="single" w:sz="8" w:space="6" w:color="auto"/>
        <w:bar w:val="single" w:sz="8" w:color="auto"/>
      </w:pBdr>
      <w:spacing w:before="0"/>
      <w:jc w:val="center"/>
    </w:pPr>
    <w:rPr>
      <w:rFonts w:ascii="Times New Roman Bold" w:hAnsi="Times New Roman Bold"/>
      <w:b/>
      <w:bCs/>
      <w:sz w:val="28"/>
      <w:szCs w:val="36"/>
    </w:rPr>
  </w:style>
  <w:style w:type="character" w:customStyle="1" w:styleId="MeetingInfoChar">
    <w:name w:val="MeetingInfo Char"/>
    <w:basedOn w:val="DefaultParagraphFont"/>
    <w:link w:val="MeetingInfo"/>
    <w:rsid w:val="00F17CF9"/>
    <w:rPr>
      <w:rFonts w:ascii="Times New Roman Bold" w:hAnsi="Times New Roman Bold" w:cs="Akhbar MT"/>
      <w:b/>
      <w:bCs/>
      <w:sz w:val="28"/>
      <w:szCs w:val="36"/>
      <w:lang w:val="es-ES" w:eastAsia="es-ES" w:bidi="es-ES"/>
    </w:rPr>
  </w:style>
  <w:style w:type="paragraph" w:customStyle="1" w:styleId="Hidden">
    <w:name w:val="Hidden"/>
    <w:basedOn w:val="Normal"/>
    <w:link w:val="HiddenChar"/>
    <w:qFormat/>
    <w:rsid w:val="00F17CF9"/>
    <w:pPr>
      <w:spacing w:before="0" w:line="20" w:lineRule="exact"/>
    </w:pPr>
    <w:rPr>
      <w:sz w:val="2"/>
    </w:rPr>
  </w:style>
  <w:style w:type="character" w:customStyle="1" w:styleId="HiddenChar">
    <w:name w:val="Hidden Char"/>
    <w:basedOn w:val="DefaultParagraphFont"/>
    <w:link w:val="Hidden"/>
    <w:rsid w:val="00F17CF9"/>
    <w:rPr>
      <w:rFonts w:ascii="Times New Roman" w:hAnsi="Times New Roman" w:cs="Akhbar MT"/>
      <w:sz w:val="2"/>
      <w:szCs w:val="30"/>
      <w:lang w:val="es-ES" w:eastAsia="es-ES" w:bidi="es-ES"/>
    </w:rPr>
  </w:style>
  <w:style w:type="paragraph" w:customStyle="1" w:styleId="LanguageSymbol">
    <w:name w:val="LanguageSymbol"/>
    <w:basedOn w:val="Normal"/>
    <w:link w:val="LanguageSymbolChar"/>
    <w:qFormat/>
    <w:rsid w:val="00F17CF9"/>
    <w:pPr>
      <w:framePr w:h="655" w:hRule="exact" w:hSpace="181" w:wrap="around" w:vAnchor="page" w:hAnchor="page" w:x="10667" w:y="899"/>
    </w:pPr>
    <w:rPr>
      <w:b/>
      <w:color w:val="808080"/>
      <w:sz w:val="56"/>
      <w:szCs w:val="56"/>
    </w:rPr>
  </w:style>
  <w:style w:type="character" w:customStyle="1" w:styleId="LanguageSymbolChar">
    <w:name w:val="LanguageSymbol Char"/>
    <w:basedOn w:val="DefaultParagraphFont"/>
    <w:link w:val="LanguageSymbol"/>
    <w:rsid w:val="00F17CF9"/>
    <w:rPr>
      <w:rFonts w:ascii="Times New Roman" w:hAnsi="Times New Roman" w:cs="Akhbar MT"/>
      <w:b/>
      <w:color w:val="808080"/>
      <w:sz w:val="56"/>
      <w:szCs w:val="56"/>
      <w:lang w:val="es-ES" w:eastAsia="es-ES" w:bidi="es-ES"/>
    </w:rPr>
  </w:style>
  <w:style w:type="table" w:styleId="TableGrid">
    <w:name w:val="Table Grid"/>
    <w:basedOn w:val="TableNormal"/>
    <w:uiPriority w:val="59"/>
    <w:rsid w:val="00F17CF9"/>
    <w:pPr>
      <w:spacing w:after="0" w:line="240" w:lineRule="auto"/>
    </w:pPr>
    <w:rPr>
      <w:lang w:val="es-ES" w:eastAsia="es-ES" w:bidi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17CF9"/>
  </w:style>
  <w:style w:type="paragraph" w:styleId="BalloonText">
    <w:name w:val="Balloon Text"/>
    <w:basedOn w:val="Normal"/>
    <w:link w:val="BalloonTextChar"/>
    <w:uiPriority w:val="99"/>
    <w:semiHidden/>
    <w:unhideWhenUsed/>
    <w:rsid w:val="00F17CF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CF9"/>
    <w:rPr>
      <w:rFonts w:ascii="Tahoma" w:hAnsi="Tahoma" w:cs="Tahoma"/>
      <w:sz w:val="16"/>
      <w:szCs w:val="16"/>
      <w:lang w:val="es-ES" w:eastAsia="es-ES" w:bidi="es-ES"/>
    </w:rPr>
  </w:style>
  <w:style w:type="paragraph" w:customStyle="1" w:styleId="Default">
    <w:name w:val="Default"/>
    <w:rsid w:val="00705D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7CF9"/>
    <w:pPr>
      <w:spacing w:before="120" w:after="0" w:line="240" w:lineRule="auto"/>
    </w:pPr>
    <w:rPr>
      <w:rFonts w:ascii="Times New Roman" w:hAnsi="Times New Roman" w:cs="Akhbar MT"/>
      <w:szCs w:val="30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F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F11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C087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87B"/>
    <w:rPr>
      <w:rFonts w:ascii="Times New Roman" w:hAnsi="Times New Roman"/>
      <w:sz w:val="24"/>
      <w:lang w:val="en-GB"/>
    </w:rPr>
  </w:style>
  <w:style w:type="paragraph" w:customStyle="1" w:styleId="Note">
    <w:name w:val="Note"/>
    <w:basedOn w:val="Normal"/>
    <w:link w:val="NoteChar"/>
    <w:autoRedefine/>
    <w:qFormat/>
    <w:rsid w:val="00F17CF9"/>
    <w:pPr>
      <w:pBdr>
        <w:top w:val="single" w:sz="4" w:space="0" w:color="auto"/>
      </w:pBdr>
      <w:jc w:val="center"/>
    </w:pPr>
    <w:rPr>
      <w:i/>
      <w:sz w:val="20"/>
      <w:szCs w:val="28"/>
    </w:rPr>
  </w:style>
  <w:style w:type="character" w:customStyle="1" w:styleId="NoteChar">
    <w:name w:val="Note Char"/>
    <w:basedOn w:val="DefaultParagraphFont"/>
    <w:link w:val="Note"/>
    <w:rsid w:val="00F17CF9"/>
    <w:rPr>
      <w:rFonts w:ascii="Times New Roman" w:hAnsi="Times New Roman" w:cs="Akhbar MT"/>
      <w:i/>
      <w:sz w:val="20"/>
      <w:szCs w:val="28"/>
      <w:lang w:val="es-ES" w:eastAsia="es-ES" w:bidi="es-ES"/>
    </w:rPr>
  </w:style>
  <w:style w:type="paragraph" w:customStyle="1" w:styleId="DocTitle">
    <w:name w:val="DocTitle"/>
    <w:basedOn w:val="Normal"/>
    <w:link w:val="DocTitleChar"/>
    <w:qFormat/>
    <w:rsid w:val="00F17CF9"/>
    <w:pPr>
      <w:spacing w:before="240" w:after="360"/>
      <w:jc w:val="center"/>
    </w:pPr>
    <w:rPr>
      <w:bCs/>
      <w:color w:val="7F7F7F" w:themeColor="text1" w:themeTint="80"/>
      <w:sz w:val="56"/>
      <w:szCs w:val="72"/>
    </w:rPr>
  </w:style>
  <w:style w:type="character" w:customStyle="1" w:styleId="DocTitleChar">
    <w:name w:val="DocTitle Char"/>
    <w:basedOn w:val="DefaultParagraphFont"/>
    <w:link w:val="DocTitle"/>
    <w:rsid w:val="00F17CF9"/>
    <w:rPr>
      <w:rFonts w:ascii="Times New Roman" w:hAnsi="Times New Roman" w:cs="Akhbar MT"/>
      <w:bCs/>
      <w:color w:val="7F7F7F" w:themeColor="text1" w:themeTint="80"/>
      <w:sz w:val="56"/>
      <w:szCs w:val="72"/>
      <w:lang w:val="es-ES" w:eastAsia="es-ES" w:bidi="es-ES"/>
    </w:rPr>
  </w:style>
  <w:style w:type="paragraph" w:customStyle="1" w:styleId="Underlined">
    <w:name w:val="Underlined"/>
    <w:basedOn w:val="Normal"/>
    <w:link w:val="UnderlinedChar"/>
    <w:qFormat/>
    <w:rsid w:val="00F17CF9"/>
    <w:pPr>
      <w:pBdr>
        <w:bottom w:val="single" w:sz="12" w:space="1" w:color="auto"/>
      </w:pBdr>
    </w:pPr>
  </w:style>
  <w:style w:type="character" w:customStyle="1" w:styleId="UnderlinedChar">
    <w:name w:val="Underlined Char"/>
    <w:basedOn w:val="DefaultParagraphFont"/>
    <w:link w:val="Underlined"/>
    <w:rsid w:val="00F17CF9"/>
    <w:rPr>
      <w:rFonts w:ascii="Times New Roman" w:hAnsi="Times New Roman" w:cs="Akhbar MT"/>
      <w:szCs w:val="30"/>
      <w:lang w:val="es-ES" w:eastAsia="es-ES" w:bidi="es-ES"/>
    </w:rPr>
  </w:style>
  <w:style w:type="paragraph" w:customStyle="1" w:styleId="MeetingInfo">
    <w:name w:val="MeetingInfo"/>
    <w:basedOn w:val="Normal"/>
    <w:link w:val="MeetingInfoChar"/>
    <w:qFormat/>
    <w:rsid w:val="00F17CF9"/>
    <w:pPr>
      <w:pBdr>
        <w:top w:val="single" w:sz="8" w:space="6" w:color="auto"/>
        <w:left w:val="single" w:sz="8" w:space="0" w:color="auto"/>
        <w:bottom w:val="single" w:sz="8" w:space="6" w:color="auto"/>
        <w:right w:val="single" w:sz="8" w:space="0" w:color="auto"/>
        <w:between w:val="single" w:sz="8" w:space="6" w:color="auto"/>
        <w:bar w:val="single" w:sz="8" w:color="auto"/>
      </w:pBdr>
      <w:spacing w:before="0"/>
      <w:jc w:val="center"/>
    </w:pPr>
    <w:rPr>
      <w:rFonts w:ascii="Times New Roman Bold" w:hAnsi="Times New Roman Bold"/>
      <w:b/>
      <w:bCs/>
      <w:sz w:val="28"/>
      <w:szCs w:val="36"/>
    </w:rPr>
  </w:style>
  <w:style w:type="character" w:customStyle="1" w:styleId="MeetingInfoChar">
    <w:name w:val="MeetingInfo Char"/>
    <w:basedOn w:val="DefaultParagraphFont"/>
    <w:link w:val="MeetingInfo"/>
    <w:rsid w:val="00F17CF9"/>
    <w:rPr>
      <w:rFonts w:ascii="Times New Roman Bold" w:hAnsi="Times New Roman Bold" w:cs="Akhbar MT"/>
      <w:b/>
      <w:bCs/>
      <w:sz w:val="28"/>
      <w:szCs w:val="36"/>
      <w:lang w:val="es-ES" w:eastAsia="es-ES" w:bidi="es-ES"/>
    </w:rPr>
  </w:style>
  <w:style w:type="paragraph" w:customStyle="1" w:styleId="Hidden">
    <w:name w:val="Hidden"/>
    <w:basedOn w:val="Normal"/>
    <w:link w:val="HiddenChar"/>
    <w:qFormat/>
    <w:rsid w:val="00F17CF9"/>
    <w:pPr>
      <w:spacing w:before="0" w:line="20" w:lineRule="exact"/>
    </w:pPr>
    <w:rPr>
      <w:sz w:val="2"/>
    </w:rPr>
  </w:style>
  <w:style w:type="character" w:customStyle="1" w:styleId="HiddenChar">
    <w:name w:val="Hidden Char"/>
    <w:basedOn w:val="DefaultParagraphFont"/>
    <w:link w:val="Hidden"/>
    <w:rsid w:val="00F17CF9"/>
    <w:rPr>
      <w:rFonts w:ascii="Times New Roman" w:hAnsi="Times New Roman" w:cs="Akhbar MT"/>
      <w:sz w:val="2"/>
      <w:szCs w:val="30"/>
      <w:lang w:val="es-ES" w:eastAsia="es-ES" w:bidi="es-ES"/>
    </w:rPr>
  </w:style>
  <w:style w:type="paragraph" w:customStyle="1" w:styleId="LanguageSymbol">
    <w:name w:val="LanguageSymbol"/>
    <w:basedOn w:val="Normal"/>
    <w:link w:val="LanguageSymbolChar"/>
    <w:qFormat/>
    <w:rsid w:val="00F17CF9"/>
    <w:pPr>
      <w:framePr w:h="655" w:hRule="exact" w:hSpace="181" w:wrap="around" w:vAnchor="page" w:hAnchor="page" w:x="10667" w:y="899"/>
    </w:pPr>
    <w:rPr>
      <w:b/>
      <w:color w:val="808080"/>
      <w:sz w:val="56"/>
      <w:szCs w:val="56"/>
    </w:rPr>
  </w:style>
  <w:style w:type="character" w:customStyle="1" w:styleId="LanguageSymbolChar">
    <w:name w:val="LanguageSymbol Char"/>
    <w:basedOn w:val="DefaultParagraphFont"/>
    <w:link w:val="LanguageSymbol"/>
    <w:rsid w:val="00F17CF9"/>
    <w:rPr>
      <w:rFonts w:ascii="Times New Roman" w:hAnsi="Times New Roman" w:cs="Akhbar MT"/>
      <w:b/>
      <w:color w:val="808080"/>
      <w:sz w:val="56"/>
      <w:szCs w:val="56"/>
      <w:lang w:val="es-ES" w:eastAsia="es-ES" w:bidi="es-ES"/>
    </w:rPr>
  </w:style>
  <w:style w:type="table" w:styleId="TableGrid">
    <w:name w:val="Table Grid"/>
    <w:basedOn w:val="TableNormal"/>
    <w:uiPriority w:val="59"/>
    <w:rsid w:val="00F17CF9"/>
    <w:pPr>
      <w:spacing w:after="0" w:line="240" w:lineRule="auto"/>
    </w:pPr>
    <w:rPr>
      <w:lang w:val="es-ES" w:eastAsia="es-ES" w:bidi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17CF9"/>
  </w:style>
  <w:style w:type="paragraph" w:styleId="BalloonText">
    <w:name w:val="Balloon Text"/>
    <w:basedOn w:val="Normal"/>
    <w:link w:val="BalloonTextChar"/>
    <w:uiPriority w:val="99"/>
    <w:semiHidden/>
    <w:unhideWhenUsed/>
    <w:rsid w:val="00F17CF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CF9"/>
    <w:rPr>
      <w:rFonts w:ascii="Tahoma" w:hAnsi="Tahoma" w:cs="Tahoma"/>
      <w:sz w:val="16"/>
      <w:szCs w:val="16"/>
      <w:lang w:val="es-ES" w:eastAsia="es-ES" w:bidi="es-ES"/>
    </w:rPr>
  </w:style>
  <w:style w:type="paragraph" w:customStyle="1" w:styleId="Default">
    <w:name w:val="Default"/>
    <w:rsid w:val="00705D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Garcia (CPAM)</dc:creator>
  <cp:lastModifiedBy>Sonia Garcia (CPAM)</cp:lastModifiedBy>
  <cp:revision>9</cp:revision>
  <dcterms:created xsi:type="dcterms:W3CDTF">2015-07-06T11:30:00Z</dcterms:created>
  <dcterms:modified xsi:type="dcterms:W3CDTF">2015-07-06T12:14:00Z</dcterms:modified>
</cp:coreProperties>
</file>