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569" w:rsidRPr="00ED7D8E" w:rsidRDefault="00794CA4" w:rsidP="00833D90">
      <w:pPr>
        <w:spacing w:line="276" w:lineRule="auto"/>
        <w:jc w:val="center"/>
        <w:rPr>
          <w:b/>
          <w:sz w:val="32"/>
          <w:szCs w:val="32"/>
        </w:rPr>
      </w:pPr>
      <w:r w:rsidRPr="00ED7D8E">
        <w:rPr>
          <w:b/>
          <w:sz w:val="32"/>
          <w:szCs w:val="32"/>
        </w:rPr>
        <w:t>E</w:t>
      </w:r>
      <w:r w:rsidR="00CA3569" w:rsidRPr="00ED7D8E">
        <w:rPr>
          <w:b/>
          <w:sz w:val="32"/>
          <w:szCs w:val="32"/>
        </w:rPr>
        <w:t>uropean Forestry Commission</w:t>
      </w:r>
    </w:p>
    <w:p w:rsidR="00794CA4" w:rsidRDefault="00794CA4" w:rsidP="00833D90">
      <w:pPr>
        <w:spacing w:line="276" w:lineRule="auto"/>
        <w:jc w:val="center"/>
        <w:rPr>
          <w:b/>
          <w:sz w:val="28"/>
        </w:rPr>
      </w:pPr>
      <w:r w:rsidRPr="00ED7D8E">
        <w:rPr>
          <w:b/>
          <w:sz w:val="32"/>
          <w:szCs w:val="32"/>
        </w:rPr>
        <w:t>Working Party on the Management of Mountain Watersheds</w:t>
      </w:r>
      <w:r w:rsidR="00CA3569" w:rsidRPr="00ED7D8E">
        <w:rPr>
          <w:b/>
          <w:sz w:val="32"/>
          <w:szCs w:val="32"/>
        </w:rPr>
        <w:t xml:space="preserve"> </w:t>
      </w:r>
    </w:p>
    <w:p w:rsidR="00A02F99" w:rsidRPr="003C39B0" w:rsidRDefault="00A02F99" w:rsidP="00833D90">
      <w:pPr>
        <w:spacing w:line="276" w:lineRule="auto"/>
        <w:jc w:val="center"/>
        <w:rPr>
          <w:b/>
          <w:sz w:val="28"/>
        </w:rPr>
      </w:pPr>
      <w:r>
        <w:rPr>
          <w:rFonts w:ascii="Arial" w:hAnsi="Arial" w:cs="Arial"/>
          <w:noProof/>
          <w:color w:val="000000"/>
          <w:sz w:val="11"/>
          <w:szCs w:val="11"/>
          <w:lang w:val="en-US" w:bidi="ar-SA"/>
        </w:rPr>
        <w:drawing>
          <wp:inline distT="0" distB="0" distL="0" distR="0">
            <wp:extent cx="1679944" cy="1524420"/>
            <wp:effectExtent l="0" t="0" r="0" b="0"/>
            <wp:docPr id="2" name="Picture 1" descr="http://www.fao.org/forestry/37063-0e8316ca71849391af870104ef1da95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ao.org/forestry/37063-0e8316ca71849391af870104ef1da95d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548" cy="152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CA4" w:rsidRDefault="00794CA4" w:rsidP="00833D90">
      <w:pPr>
        <w:spacing w:line="276" w:lineRule="auto"/>
        <w:jc w:val="center"/>
        <w:rPr>
          <w:b/>
          <w:sz w:val="28"/>
        </w:rPr>
      </w:pPr>
      <w:r w:rsidRPr="00D64CCA">
        <w:rPr>
          <w:b/>
          <w:sz w:val="36"/>
          <w:szCs w:val="36"/>
        </w:rPr>
        <w:t>GOVERNANCE and STRATEGY</w:t>
      </w:r>
    </w:p>
    <w:p w:rsidR="00400C2F" w:rsidRDefault="00400C2F" w:rsidP="00833D90">
      <w:pPr>
        <w:spacing w:line="276" w:lineRule="auto"/>
        <w:rPr>
          <w:b/>
          <w:sz w:val="28"/>
        </w:rPr>
      </w:pPr>
    </w:p>
    <w:p w:rsidR="00592199" w:rsidRDefault="00592199" w:rsidP="00833D90">
      <w:pPr>
        <w:spacing w:line="276" w:lineRule="auto"/>
        <w:rPr>
          <w:b/>
          <w:sz w:val="28"/>
        </w:rPr>
      </w:pPr>
    </w:p>
    <w:p w:rsidR="00E9445E" w:rsidRPr="00D64CCA" w:rsidRDefault="0054627F" w:rsidP="00833D90">
      <w:pPr>
        <w:pStyle w:val="Heading1"/>
        <w:spacing w:before="0" w:after="160" w:line="276" w:lineRule="auto"/>
        <w:rPr>
          <w:sz w:val="32"/>
        </w:rPr>
      </w:pPr>
      <w:bookmarkStart w:id="0" w:name="_Toc362341254"/>
      <w:r>
        <w:rPr>
          <w:sz w:val="32"/>
        </w:rPr>
        <w:t>Background &amp;</w:t>
      </w:r>
      <w:r w:rsidR="00E9445E" w:rsidRPr="00D64CCA">
        <w:rPr>
          <w:sz w:val="32"/>
        </w:rPr>
        <w:t xml:space="preserve"> History</w:t>
      </w:r>
      <w:bookmarkStart w:id="1" w:name="_GoBack"/>
      <w:bookmarkEnd w:id="0"/>
      <w:bookmarkEnd w:id="1"/>
    </w:p>
    <w:p w:rsidR="006F6CE8" w:rsidRPr="00833D90" w:rsidRDefault="00A314FA" w:rsidP="00833D90">
      <w:pPr>
        <w:spacing w:line="276" w:lineRule="auto"/>
        <w:ind w:firstLine="0"/>
        <w:rPr>
          <w:rFonts w:eastAsia="Times New Roman" w:cs="Arial"/>
          <w:color w:val="000000"/>
          <w:sz w:val="24"/>
          <w:szCs w:val="24"/>
          <w:lang w:val="en-US"/>
        </w:rPr>
      </w:pPr>
      <w:r w:rsidRPr="00833D90">
        <w:rPr>
          <w:color w:val="auto"/>
          <w:sz w:val="24"/>
          <w:szCs w:val="24"/>
        </w:rPr>
        <w:t xml:space="preserve">Soil conservation, </w:t>
      </w:r>
      <w:r w:rsidR="00F17EA1" w:rsidRPr="00833D90">
        <w:rPr>
          <w:color w:val="auto"/>
          <w:sz w:val="24"/>
          <w:szCs w:val="24"/>
        </w:rPr>
        <w:t xml:space="preserve">water management, </w:t>
      </w:r>
      <w:r w:rsidRPr="00833D90">
        <w:rPr>
          <w:color w:val="auto"/>
          <w:sz w:val="24"/>
          <w:szCs w:val="24"/>
        </w:rPr>
        <w:t>restoration</w:t>
      </w:r>
      <w:r w:rsidR="00F17EA1" w:rsidRPr="00833D90">
        <w:rPr>
          <w:color w:val="auto"/>
          <w:sz w:val="24"/>
          <w:szCs w:val="24"/>
        </w:rPr>
        <w:t xml:space="preserve"> of degraded lands</w:t>
      </w:r>
      <w:r w:rsidRPr="00833D90">
        <w:rPr>
          <w:color w:val="auto"/>
          <w:sz w:val="24"/>
          <w:szCs w:val="24"/>
        </w:rPr>
        <w:t xml:space="preserve"> </w:t>
      </w:r>
      <w:r w:rsidR="00977AF5" w:rsidRPr="00833D90">
        <w:rPr>
          <w:color w:val="auto"/>
          <w:sz w:val="24"/>
          <w:szCs w:val="24"/>
        </w:rPr>
        <w:t>and torrent-</w:t>
      </w:r>
      <w:r w:rsidR="00F17EA1" w:rsidRPr="00833D90">
        <w:rPr>
          <w:color w:val="auto"/>
          <w:sz w:val="24"/>
          <w:szCs w:val="24"/>
        </w:rPr>
        <w:t>control in upland watersheds are</w:t>
      </w:r>
      <w:r w:rsidRPr="00833D90">
        <w:rPr>
          <w:color w:val="auto"/>
          <w:sz w:val="24"/>
          <w:szCs w:val="24"/>
        </w:rPr>
        <w:t xml:space="preserve"> </w:t>
      </w:r>
      <w:r w:rsidR="00F17EA1" w:rsidRPr="00833D90">
        <w:rPr>
          <w:color w:val="auto"/>
          <w:sz w:val="24"/>
          <w:szCs w:val="24"/>
        </w:rPr>
        <w:t xml:space="preserve">important challenges </w:t>
      </w:r>
      <w:r w:rsidRPr="00833D90">
        <w:rPr>
          <w:color w:val="auto"/>
          <w:sz w:val="24"/>
          <w:szCs w:val="24"/>
        </w:rPr>
        <w:t xml:space="preserve">which require the collaboration of all the actors involved in the rational utilization of soil and water resources. </w:t>
      </w:r>
      <w:r w:rsidR="00F17EA1" w:rsidRPr="00833D90">
        <w:rPr>
          <w:color w:val="auto"/>
          <w:sz w:val="24"/>
          <w:szCs w:val="24"/>
        </w:rPr>
        <w:t xml:space="preserve">In recognition of these facts, 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>the F</w:t>
      </w:r>
      <w:r w:rsidR="00F17EA1" w:rsidRPr="00833D90">
        <w:rPr>
          <w:rFonts w:eastAsia="Times New Roman" w:cs="Arial"/>
          <w:color w:val="000000"/>
          <w:sz w:val="24"/>
          <w:szCs w:val="24"/>
          <w:lang w:val="en-US"/>
        </w:rPr>
        <w:t>AO European Forestry Commission</w:t>
      </w:r>
      <w:r w:rsidR="00977AF5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(EFC)</w:t>
      </w:r>
      <w:r w:rsidR="00F17EA1" w:rsidRPr="00833D90">
        <w:rPr>
          <w:rFonts w:eastAsia="Times New Roman" w:cs="Arial"/>
          <w:color w:val="000000"/>
          <w:sz w:val="24"/>
          <w:szCs w:val="24"/>
          <w:lang w:val="en-US"/>
        </w:rPr>
        <w:t>, on the occasion of its 3</w:t>
      </w:r>
      <w:r w:rsidR="00F17EA1" w:rsidRPr="00833D90">
        <w:rPr>
          <w:rFonts w:eastAsia="Times New Roman" w:cs="Arial"/>
          <w:color w:val="000000"/>
          <w:sz w:val="24"/>
          <w:szCs w:val="24"/>
          <w:vertAlign w:val="superscript"/>
          <w:lang w:val="en-US"/>
        </w:rPr>
        <w:t>rd</w:t>
      </w:r>
      <w:r w:rsidR="00F17EA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session 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>held on September 1</w:t>
      </w:r>
      <w:r w:rsidR="007E0399" w:rsidRPr="00833D90">
        <w:rPr>
          <w:rFonts w:eastAsia="Times New Roman" w:cs="Arial"/>
          <w:color w:val="000000"/>
          <w:sz w:val="24"/>
          <w:szCs w:val="24"/>
          <w:vertAlign w:val="superscript"/>
          <w:lang w:val="en-US"/>
        </w:rPr>
        <w:t>st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, 1950, examined issues related to soil rehabilitation and conservation through the rational use of water resources within basins. During this meeting the </w:t>
      </w:r>
      <w:r w:rsidR="00977AF5" w:rsidRPr="00833D90">
        <w:rPr>
          <w:rFonts w:eastAsia="Times New Roman" w:cs="Arial"/>
          <w:color w:val="000000"/>
          <w:sz w:val="24"/>
          <w:szCs w:val="24"/>
          <w:lang w:val="en-US"/>
        </w:rPr>
        <w:t>“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>Working Party on Torrent Control, Protection from Avalanches and Watershed Management</w:t>
      </w:r>
      <w:r w:rsidR="00977AF5" w:rsidRPr="00833D90">
        <w:rPr>
          <w:rFonts w:eastAsia="Times New Roman" w:cs="Arial"/>
          <w:color w:val="000000"/>
          <w:sz w:val="24"/>
          <w:szCs w:val="24"/>
          <w:lang w:val="en-US"/>
        </w:rPr>
        <w:t>”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was established</w:t>
      </w:r>
      <w:r w:rsidR="00977AF5" w:rsidRPr="00833D90">
        <w:rPr>
          <w:rFonts w:eastAsia="Times New Roman" w:cs="Arial"/>
          <w:color w:val="000000"/>
          <w:sz w:val="24"/>
          <w:szCs w:val="24"/>
          <w:lang w:val="en-US"/>
        </w:rPr>
        <w:t>.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</w:t>
      </w:r>
      <w:r w:rsidR="00977AF5" w:rsidRPr="00833D90">
        <w:rPr>
          <w:rFonts w:eastAsia="Times New Roman" w:cs="Arial"/>
          <w:color w:val="000000"/>
          <w:sz w:val="24"/>
          <w:szCs w:val="24"/>
          <w:lang w:val="en-US"/>
        </w:rPr>
        <w:t>I</w:t>
      </w:r>
      <w:r w:rsidR="00F30303" w:rsidRPr="00833D90">
        <w:rPr>
          <w:rFonts w:eastAsia="Times New Roman" w:cs="Arial"/>
          <w:color w:val="000000"/>
          <w:sz w:val="24"/>
          <w:szCs w:val="24"/>
          <w:lang w:val="en-US"/>
        </w:rPr>
        <w:t>n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the following year</w:t>
      </w:r>
      <w:r w:rsidR="006579FF" w:rsidRPr="00833D90">
        <w:rPr>
          <w:rFonts w:eastAsia="Times New Roman" w:cs="Arial"/>
          <w:color w:val="000000"/>
          <w:sz w:val="24"/>
          <w:szCs w:val="24"/>
          <w:lang w:val="en-US"/>
        </w:rPr>
        <w:t>,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FAO was asked to provide support to this new Working Party</w:t>
      </w:r>
      <w:r w:rsidR="006626B4">
        <w:rPr>
          <w:rFonts w:eastAsia="Times New Roman" w:cs="Arial"/>
          <w:color w:val="000000"/>
          <w:sz w:val="24"/>
          <w:szCs w:val="24"/>
          <w:lang w:val="en-US"/>
        </w:rPr>
        <w:t xml:space="preserve"> (WP)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>.</w:t>
      </w:r>
      <w:r w:rsidR="00CA3569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</w:t>
      </w:r>
      <w:r w:rsidR="007D668A" w:rsidRPr="00833D90">
        <w:rPr>
          <w:rFonts w:eastAsia="Times New Roman" w:cs="Arial"/>
          <w:color w:val="000000"/>
          <w:sz w:val="24"/>
          <w:szCs w:val="24"/>
          <w:lang w:val="en-US"/>
        </w:rPr>
        <w:t>Th</w:t>
      </w:r>
      <w:r w:rsidR="006626B4">
        <w:rPr>
          <w:rFonts w:eastAsia="Times New Roman" w:cs="Arial"/>
          <w:color w:val="000000"/>
          <w:sz w:val="24"/>
          <w:szCs w:val="24"/>
          <w:lang w:val="en-US"/>
        </w:rPr>
        <w:t>e first session of the WP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was held </w:t>
      </w:r>
      <w:r w:rsidR="004436EC" w:rsidRPr="00833D90">
        <w:rPr>
          <w:rFonts w:eastAsia="Times New Roman" w:cs="Arial"/>
          <w:color w:val="000000"/>
          <w:sz w:val="24"/>
          <w:szCs w:val="24"/>
          <w:lang w:val="en-US"/>
        </w:rPr>
        <w:t>in 1952 in Nancy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. Since then, sessions have been held biannually. </w:t>
      </w:r>
      <w:r w:rsidR="00CA3569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In 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>1970</w:t>
      </w:r>
      <w:r w:rsidR="00CA3569" w:rsidRPr="00833D90">
        <w:rPr>
          <w:rFonts w:eastAsia="Times New Roman" w:cs="Arial"/>
          <w:color w:val="000000"/>
          <w:sz w:val="24"/>
          <w:szCs w:val="24"/>
          <w:lang w:val="en-US"/>
        </w:rPr>
        <w:t>, the technical body was renamed into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>“Working Party on the Management of Mountain Watersheds</w:t>
      </w:r>
      <w:r w:rsidR="003550F7" w:rsidRPr="00833D90">
        <w:rPr>
          <w:rFonts w:eastAsia="Times New Roman" w:cs="Arial"/>
          <w:color w:val="000000"/>
          <w:sz w:val="24"/>
          <w:szCs w:val="24"/>
          <w:lang w:val="en-US"/>
        </w:rPr>
        <w:t>”</w:t>
      </w:r>
      <w:r w:rsidR="00EE1864">
        <w:rPr>
          <w:rFonts w:eastAsia="Times New Roman" w:cs="Arial"/>
          <w:color w:val="000000"/>
          <w:sz w:val="24"/>
          <w:szCs w:val="24"/>
          <w:lang w:val="en-US"/>
        </w:rPr>
        <w:t xml:space="preserve"> 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>(</w:t>
      </w:r>
      <w:r w:rsidR="007E0399" w:rsidRPr="00EE1864">
        <w:rPr>
          <w:rFonts w:eastAsia="Times New Roman" w:cs="Arial"/>
          <w:color w:val="000000"/>
          <w:sz w:val="24"/>
          <w:szCs w:val="24"/>
          <w:lang w:val="en-US"/>
        </w:rPr>
        <w:t>WP-MMW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>).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</w:t>
      </w:r>
      <w:r w:rsidR="00F30303" w:rsidRPr="00833D90">
        <w:rPr>
          <w:rFonts w:eastAsia="Times New Roman" w:cs="Arial"/>
          <w:color w:val="000000"/>
          <w:sz w:val="24"/>
          <w:szCs w:val="24"/>
          <w:lang w:val="en-US"/>
        </w:rPr>
        <w:t>Members of the W</w:t>
      </w:r>
      <w:r w:rsidR="006626B4">
        <w:rPr>
          <w:rFonts w:eastAsia="Times New Roman" w:cs="Arial"/>
          <w:color w:val="000000"/>
          <w:sz w:val="24"/>
          <w:szCs w:val="24"/>
          <w:lang w:val="en-US"/>
        </w:rPr>
        <w:t>P</w:t>
      </w:r>
      <w:r w:rsidR="00F30303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are officially designated by their respective governments.</w:t>
      </w:r>
      <w:r w:rsidR="00EE1864">
        <w:rPr>
          <w:rFonts w:eastAsia="Times New Roman" w:cs="Arial"/>
          <w:color w:val="000000"/>
          <w:sz w:val="24"/>
          <w:szCs w:val="24"/>
          <w:lang w:val="en-US"/>
        </w:rPr>
        <w:t xml:space="preserve"> The role of forests and trees in the management of mountain watersheds has always been a core concern of the activities of the </w:t>
      </w:r>
      <w:r w:rsidR="00EE1864" w:rsidRPr="00EE1864">
        <w:rPr>
          <w:rFonts w:eastAsia="Times New Roman" w:cs="Arial"/>
          <w:color w:val="000000"/>
          <w:sz w:val="24"/>
          <w:szCs w:val="24"/>
          <w:lang w:val="en-US"/>
        </w:rPr>
        <w:t>WP-MMW</w:t>
      </w:r>
      <w:r w:rsidR="00EE1864">
        <w:rPr>
          <w:rFonts w:eastAsia="Times New Roman" w:cs="Arial"/>
          <w:color w:val="000000"/>
          <w:sz w:val="24"/>
          <w:szCs w:val="24"/>
          <w:lang w:val="en-US"/>
        </w:rPr>
        <w:t xml:space="preserve">. </w:t>
      </w:r>
    </w:p>
    <w:p w:rsidR="006C0DF9" w:rsidRPr="00833D90" w:rsidRDefault="00100802" w:rsidP="003E3C0E">
      <w:pPr>
        <w:spacing w:line="276" w:lineRule="auto"/>
        <w:ind w:firstLine="0"/>
        <w:rPr>
          <w:sz w:val="24"/>
          <w:szCs w:val="24"/>
          <w:lang w:val="en-US"/>
        </w:rPr>
      </w:pPr>
      <w:r w:rsidRPr="00833D90">
        <w:rPr>
          <w:color w:val="auto"/>
          <w:sz w:val="24"/>
          <w:szCs w:val="24"/>
        </w:rPr>
        <w:t xml:space="preserve">The WP is continuously confronted with emerging issues of global importance and needs to keep an active reflection alive on the relevance and the impact of its activities. </w:t>
      </w:r>
      <w:r w:rsidR="0054627F">
        <w:rPr>
          <w:rFonts w:eastAsia="Times New Roman" w:cs="Arial"/>
          <w:color w:val="000000"/>
          <w:sz w:val="24"/>
          <w:szCs w:val="24"/>
          <w:lang w:val="en-US"/>
        </w:rPr>
        <w:t xml:space="preserve">Over 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more </w:t>
      </w:r>
      <w:proofErr w:type="gramStart"/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>than</w:t>
      </w:r>
      <w:proofErr w:type="gramEnd"/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five decades of its existence, </w:t>
      </w:r>
      <w:r w:rsidR="007E0399" w:rsidRPr="00833D90">
        <w:rPr>
          <w:rFonts w:eastAsia="Times New Roman" w:cs="Arial"/>
          <w:color w:val="000000"/>
          <w:sz w:val="24"/>
          <w:szCs w:val="24"/>
          <w:lang w:val="en-US"/>
        </w:rPr>
        <w:t>the core concerns of the WP have progressively evolved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</w:t>
      </w:r>
      <w:r w:rsidR="003E3C0E">
        <w:rPr>
          <w:rFonts w:eastAsia="Times New Roman" w:cs="Arial"/>
          <w:color w:val="000000"/>
          <w:sz w:val="24"/>
          <w:szCs w:val="24"/>
          <w:lang w:val="en-US"/>
        </w:rPr>
        <w:t>–</w:t>
      </w:r>
      <w:r w:rsidR="001C30BD">
        <w:rPr>
          <w:rFonts w:eastAsia="Times New Roman" w:cs="Arial"/>
          <w:color w:val="000000"/>
          <w:sz w:val="24"/>
          <w:szCs w:val="24"/>
          <w:lang w:val="en-US"/>
        </w:rPr>
        <w:t xml:space="preserve"> 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but its </w:t>
      </w:r>
      <w:r w:rsidR="001C30BD">
        <w:rPr>
          <w:rFonts w:eastAsia="Times New Roman" w:cs="Arial"/>
          <w:color w:val="000000"/>
          <w:sz w:val="24"/>
          <w:szCs w:val="24"/>
          <w:lang w:val="en-US"/>
        </w:rPr>
        <w:t>“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>modus operandi</w:t>
      </w:r>
      <w:r w:rsidR="001C30BD">
        <w:rPr>
          <w:rFonts w:eastAsia="Times New Roman" w:cs="Arial"/>
          <w:color w:val="000000"/>
          <w:sz w:val="24"/>
          <w:szCs w:val="24"/>
          <w:lang w:val="en-US"/>
        </w:rPr>
        <w:t>”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and the mandate remained unchanged since 1970. On the other hand, a number of new processes and institutional mechanisms of relevance to the </w:t>
      </w:r>
      <w:r w:rsidR="001C30BD">
        <w:rPr>
          <w:rFonts w:eastAsia="Times New Roman" w:cs="Arial"/>
          <w:color w:val="000000"/>
          <w:sz w:val="24"/>
          <w:szCs w:val="24"/>
          <w:lang w:val="en-US"/>
        </w:rPr>
        <w:t>WP-MMW have develop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>ed in Europe in recent years and the “institutional landscape</w:t>
      </w:r>
      <w:r w:rsidR="00F30303" w:rsidRPr="00833D90">
        <w:rPr>
          <w:rFonts w:eastAsia="Times New Roman" w:cs="Arial"/>
          <w:color w:val="000000"/>
          <w:sz w:val="24"/>
          <w:szCs w:val="24"/>
          <w:lang w:val="en-US"/>
        </w:rPr>
        <w:t>”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has become more complex. 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Finally, the human and financial resources of countries are more and more stretched by the large number of institutional processes and mechanisms they 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lastRenderedPageBreak/>
        <w:t xml:space="preserve">have to service. 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As a result, the </w:t>
      </w:r>
      <w:r w:rsidR="00400C2F" w:rsidRPr="00833D90">
        <w:rPr>
          <w:rFonts w:eastAsia="Times New Roman" w:cs="Arial"/>
          <w:color w:val="000000"/>
          <w:sz w:val="24"/>
          <w:szCs w:val="24"/>
          <w:lang w:val="en-US"/>
        </w:rPr>
        <w:t>35</w:t>
      </w:r>
      <w:r w:rsidR="00400C2F" w:rsidRPr="00833D90">
        <w:rPr>
          <w:rFonts w:eastAsia="Times New Roman" w:cs="Arial"/>
          <w:color w:val="000000"/>
          <w:sz w:val="24"/>
          <w:szCs w:val="24"/>
          <w:vertAlign w:val="superscript"/>
          <w:lang w:val="en-US"/>
        </w:rPr>
        <w:t>th</w:t>
      </w:r>
      <w:r w:rsidR="00400C2F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session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of the EFC </w:t>
      </w:r>
      <w:r w:rsidR="0082072E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(April 2010, Lisbon) 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requested the </w:t>
      </w:r>
      <w:r w:rsidR="00EE1864">
        <w:rPr>
          <w:rFonts w:eastAsia="Times New Roman" w:cs="Arial"/>
          <w:color w:val="000000"/>
          <w:sz w:val="24"/>
          <w:szCs w:val="24"/>
          <w:lang w:val="en-US"/>
        </w:rPr>
        <w:t xml:space="preserve">Secretariat of the </w:t>
      </w:r>
      <w:r w:rsidR="00EE1864" w:rsidRPr="00EE1864">
        <w:rPr>
          <w:rFonts w:eastAsia="Times New Roman" w:cs="Arial"/>
          <w:color w:val="000000"/>
          <w:sz w:val="24"/>
          <w:szCs w:val="24"/>
          <w:lang w:val="en-US"/>
        </w:rPr>
        <w:t>WP-MMW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to implement a review of its mandate and </w:t>
      </w:r>
      <w:r w:rsidR="001C30BD">
        <w:rPr>
          <w:rFonts w:eastAsia="Times New Roman" w:cs="Arial"/>
          <w:color w:val="000000"/>
          <w:sz w:val="24"/>
          <w:szCs w:val="24"/>
          <w:lang w:val="en-US"/>
        </w:rPr>
        <w:t>“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>modus operandi</w:t>
      </w:r>
      <w:r w:rsidR="001C30BD">
        <w:rPr>
          <w:rFonts w:eastAsia="Times New Roman" w:cs="Arial"/>
          <w:color w:val="000000"/>
          <w:sz w:val="24"/>
          <w:szCs w:val="24"/>
          <w:lang w:val="en-US"/>
        </w:rPr>
        <w:t>”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and to come up with recommendations for the future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direction of the </w:t>
      </w:r>
      <w:r w:rsidR="001C30BD">
        <w:rPr>
          <w:rFonts w:eastAsia="Times New Roman" w:cs="Arial"/>
          <w:color w:val="000000"/>
          <w:sz w:val="24"/>
          <w:szCs w:val="24"/>
          <w:lang w:val="en-US"/>
        </w:rPr>
        <w:t>WP-MMW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. 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The review was to put </w:t>
      </w:r>
      <w:r w:rsidR="00EE1864">
        <w:rPr>
          <w:rFonts w:eastAsia="Times New Roman" w:cs="Arial"/>
          <w:color w:val="000000"/>
          <w:sz w:val="24"/>
          <w:szCs w:val="24"/>
          <w:lang w:val="en-US"/>
        </w:rPr>
        <w:t>special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attention into identifying the specific niche of the WP </w:t>
      </w:r>
      <w:r w:rsidR="0028233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and to </w:t>
      </w:r>
      <w:r w:rsidR="00F30303" w:rsidRPr="00833D90">
        <w:rPr>
          <w:rFonts w:eastAsia="Times New Roman" w:cs="Arial"/>
          <w:color w:val="000000"/>
          <w:sz w:val="24"/>
          <w:szCs w:val="24"/>
          <w:lang w:val="en-US"/>
        </w:rPr>
        <w:t>evidence</w:t>
      </w:r>
      <w:r w:rsidR="00282338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elements of particular importance 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for the member countries. </w:t>
      </w:r>
      <w:r w:rsidR="005A3C7D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The </w:t>
      </w:r>
      <w:r w:rsidR="006F6CE8" w:rsidRPr="00833D90">
        <w:rPr>
          <w:rFonts w:eastAsia="Times New Roman" w:cs="Arial"/>
          <w:color w:val="000000"/>
          <w:sz w:val="24"/>
          <w:szCs w:val="24"/>
          <w:lang w:val="en-US"/>
        </w:rPr>
        <w:t>review was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carried out in </w:t>
      </w:r>
      <w:r w:rsidR="005A3C7D" w:rsidRPr="00833D90">
        <w:rPr>
          <w:rFonts w:eastAsia="Times New Roman" w:cs="Arial"/>
          <w:color w:val="000000"/>
          <w:sz w:val="24"/>
          <w:szCs w:val="24"/>
          <w:lang w:val="en-US"/>
        </w:rPr>
        <w:t>the course of 2011</w:t>
      </w:r>
      <w:r w:rsidR="001C30BD">
        <w:rPr>
          <w:rFonts w:eastAsia="Times New Roman" w:cs="Arial"/>
          <w:color w:val="000000"/>
          <w:sz w:val="24"/>
          <w:szCs w:val="24"/>
          <w:lang w:val="en-US"/>
        </w:rPr>
        <w:t>,</w:t>
      </w:r>
      <w:r w:rsidR="005A3C7D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</w:t>
      </w:r>
      <w:r w:rsidR="00F30303" w:rsidRPr="00833D90">
        <w:rPr>
          <w:rFonts w:eastAsia="Times New Roman" w:cs="Arial"/>
          <w:color w:val="000000"/>
          <w:sz w:val="24"/>
          <w:szCs w:val="24"/>
          <w:lang w:val="en-US"/>
        </w:rPr>
        <w:t>after which</w:t>
      </w:r>
      <w:r w:rsidR="005A3C7D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its recommendations went through a number of consultation processes. The final results of the review were p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resented </w:t>
      </w:r>
      <w:r w:rsidR="005A3C7D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to 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the </w:t>
      </w:r>
      <w:r w:rsidR="0082072E" w:rsidRPr="00833D90">
        <w:rPr>
          <w:rFonts w:eastAsia="Times New Roman" w:cs="Arial"/>
          <w:color w:val="000000"/>
          <w:sz w:val="24"/>
          <w:szCs w:val="24"/>
          <w:lang w:val="en-US"/>
        </w:rPr>
        <w:t>37</w:t>
      </w:r>
      <w:r w:rsidR="0082072E" w:rsidRPr="00833D90">
        <w:rPr>
          <w:rFonts w:eastAsia="Times New Roman" w:cs="Arial"/>
          <w:color w:val="000000"/>
          <w:sz w:val="24"/>
          <w:szCs w:val="24"/>
          <w:vertAlign w:val="superscript"/>
          <w:lang w:val="en-US"/>
        </w:rPr>
        <w:t>th</w:t>
      </w:r>
      <w:r w:rsidR="0082072E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session of the EFC in December 2013 in </w:t>
      </w:r>
      <w:proofErr w:type="spellStart"/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>Rovaniemi</w:t>
      </w:r>
      <w:proofErr w:type="spellEnd"/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. The commission endorsed the recommendations of the review and gave green light to their implementation. This </w:t>
      </w:r>
      <w:r w:rsidR="003E3C0E">
        <w:rPr>
          <w:rFonts w:eastAsia="Times New Roman" w:cs="Arial"/>
          <w:color w:val="000000"/>
          <w:sz w:val="24"/>
          <w:szCs w:val="24"/>
          <w:lang w:val="en-US"/>
        </w:rPr>
        <w:t>G</w:t>
      </w:r>
      <w:r w:rsidR="003E3C0E" w:rsidRPr="00833D90">
        <w:rPr>
          <w:rFonts w:eastAsia="Times New Roman" w:cs="Arial"/>
          <w:color w:val="000000"/>
          <w:sz w:val="24"/>
          <w:szCs w:val="24"/>
          <w:lang w:val="en-US"/>
        </w:rPr>
        <w:t>overnance</w:t>
      </w:r>
      <w:r w:rsidR="003E3C0E">
        <w:rPr>
          <w:rFonts w:eastAsia="Times New Roman" w:cs="Arial"/>
          <w:color w:val="000000"/>
          <w:sz w:val="24"/>
          <w:szCs w:val="24"/>
          <w:lang w:val="en-US"/>
        </w:rPr>
        <w:t xml:space="preserve"> and S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trategy </w:t>
      </w:r>
      <w:r w:rsidR="003E3C0E">
        <w:rPr>
          <w:rFonts w:eastAsia="Times New Roman" w:cs="Arial"/>
          <w:color w:val="000000"/>
          <w:sz w:val="24"/>
          <w:szCs w:val="24"/>
          <w:lang w:val="en-US"/>
        </w:rPr>
        <w:t>P</w:t>
      </w:r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aper was developed based on the decisions in </w:t>
      </w:r>
      <w:proofErr w:type="spellStart"/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>Rovaniemi</w:t>
      </w:r>
      <w:proofErr w:type="spellEnd"/>
      <w:r w:rsidR="002C0891" w:rsidRPr="00833D90">
        <w:rPr>
          <w:rFonts w:eastAsia="Times New Roman" w:cs="Arial"/>
          <w:color w:val="000000"/>
          <w:sz w:val="24"/>
          <w:szCs w:val="24"/>
          <w:lang w:val="en-US"/>
        </w:rPr>
        <w:t xml:space="preserve"> and considers the recommendations of the review. </w:t>
      </w:r>
    </w:p>
    <w:p w:rsidR="00396872" w:rsidRDefault="00396872" w:rsidP="00833D90">
      <w:pPr>
        <w:spacing w:line="276" w:lineRule="auto"/>
        <w:rPr>
          <w:sz w:val="22"/>
          <w:szCs w:val="22"/>
          <w:lang w:val="en-US"/>
        </w:rPr>
      </w:pPr>
    </w:p>
    <w:p w:rsidR="00592199" w:rsidRDefault="00592199" w:rsidP="00833D90">
      <w:pPr>
        <w:spacing w:line="276" w:lineRule="auto"/>
        <w:rPr>
          <w:sz w:val="22"/>
          <w:szCs w:val="22"/>
          <w:lang w:val="en-US"/>
        </w:rPr>
      </w:pPr>
    </w:p>
    <w:p w:rsidR="001640CD" w:rsidRPr="00D64CCA" w:rsidRDefault="009455A6" w:rsidP="00833D90">
      <w:pPr>
        <w:pStyle w:val="Heading1"/>
        <w:spacing w:before="0" w:after="160" w:line="276" w:lineRule="auto"/>
        <w:ind w:firstLine="284"/>
        <w:rPr>
          <w:sz w:val="32"/>
        </w:rPr>
      </w:pPr>
      <w:bookmarkStart w:id="2" w:name="_Toc362341255"/>
      <w:r w:rsidRPr="00D64CCA">
        <w:rPr>
          <w:sz w:val="32"/>
        </w:rPr>
        <w:t>Vision,</w:t>
      </w:r>
      <w:r w:rsidR="00E9445E" w:rsidRPr="00D64CCA">
        <w:rPr>
          <w:sz w:val="32"/>
        </w:rPr>
        <w:t xml:space="preserve"> Mission</w:t>
      </w:r>
      <w:bookmarkEnd w:id="2"/>
      <w:r w:rsidRPr="00D64CCA">
        <w:rPr>
          <w:sz w:val="32"/>
        </w:rPr>
        <w:t xml:space="preserve"> &amp; Strategy</w:t>
      </w:r>
    </w:p>
    <w:p w:rsidR="001C57C0" w:rsidRDefault="001C57C0" w:rsidP="00833D90">
      <w:pPr>
        <w:pStyle w:val="Default"/>
        <w:spacing w:after="160" w:line="276" w:lineRule="auto"/>
        <w:ind w:firstLine="284"/>
        <w:jc w:val="both"/>
        <w:rPr>
          <w:rFonts w:asciiTheme="minorHAnsi" w:hAnsiTheme="minorHAnsi"/>
          <w:b/>
          <w:sz w:val="28"/>
          <w:szCs w:val="28"/>
        </w:rPr>
      </w:pPr>
    </w:p>
    <w:p w:rsidR="00FC75C2" w:rsidRDefault="00737C54" w:rsidP="00833D90">
      <w:pPr>
        <w:pStyle w:val="Default"/>
        <w:spacing w:after="160" w:line="276" w:lineRule="auto"/>
        <w:ind w:firstLine="284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Vision </w:t>
      </w:r>
    </w:p>
    <w:p w:rsidR="002F09A1" w:rsidRPr="00833D90" w:rsidRDefault="008D4C1B" w:rsidP="00833D90">
      <w:pPr>
        <w:pStyle w:val="Default"/>
        <w:spacing w:after="160" w:line="276" w:lineRule="auto"/>
        <w:jc w:val="both"/>
        <w:rPr>
          <w:rFonts w:asciiTheme="minorHAnsi" w:hAnsiTheme="minorHAnsi"/>
        </w:rPr>
      </w:pPr>
      <w:r w:rsidRPr="00833D90">
        <w:rPr>
          <w:rFonts w:asciiTheme="minorHAnsi" w:hAnsiTheme="minorHAnsi"/>
        </w:rPr>
        <w:t xml:space="preserve">The vision of the WP-MMW is to </w:t>
      </w:r>
      <w:r w:rsidR="002F09A1" w:rsidRPr="00833D90">
        <w:rPr>
          <w:rFonts w:asciiTheme="minorHAnsi" w:hAnsiTheme="minorHAnsi"/>
        </w:rPr>
        <w:t xml:space="preserve">promote sustainable development in mountain watersheds </w:t>
      </w:r>
      <w:r w:rsidR="006A368D" w:rsidRPr="00833D90">
        <w:rPr>
          <w:rFonts w:asciiTheme="minorHAnsi" w:hAnsiTheme="minorHAnsi"/>
        </w:rPr>
        <w:t xml:space="preserve">with a view to enhance </w:t>
      </w:r>
      <w:r w:rsidR="002F09A1" w:rsidRPr="00833D90">
        <w:rPr>
          <w:rFonts w:asciiTheme="minorHAnsi" w:hAnsiTheme="minorHAnsi"/>
        </w:rPr>
        <w:t>resilien</w:t>
      </w:r>
      <w:r w:rsidR="006A368D" w:rsidRPr="00833D90">
        <w:rPr>
          <w:rFonts w:asciiTheme="minorHAnsi" w:hAnsiTheme="minorHAnsi"/>
        </w:rPr>
        <w:t>ce</w:t>
      </w:r>
      <w:r w:rsidR="002F09A1" w:rsidRPr="00833D90">
        <w:rPr>
          <w:rFonts w:asciiTheme="minorHAnsi" w:hAnsiTheme="minorHAnsi"/>
        </w:rPr>
        <w:t xml:space="preserve"> to climate change and natural disasters and to ensure the long-term provision of environmental services </w:t>
      </w:r>
      <w:r w:rsidR="006A368D" w:rsidRPr="00833D90">
        <w:rPr>
          <w:rFonts w:asciiTheme="minorHAnsi" w:hAnsiTheme="minorHAnsi"/>
        </w:rPr>
        <w:t xml:space="preserve">by watersheds </w:t>
      </w:r>
      <w:r w:rsidR="002F09A1" w:rsidRPr="00833D90">
        <w:rPr>
          <w:rFonts w:asciiTheme="minorHAnsi" w:hAnsiTheme="minorHAnsi"/>
        </w:rPr>
        <w:t xml:space="preserve">for both </w:t>
      </w:r>
      <w:r w:rsidR="009A317D" w:rsidRPr="00833D90">
        <w:rPr>
          <w:rFonts w:asciiTheme="minorHAnsi" w:hAnsiTheme="minorHAnsi"/>
        </w:rPr>
        <w:t>upstream and downstream areas.</w:t>
      </w:r>
    </w:p>
    <w:p w:rsidR="001C57C0" w:rsidRDefault="001C57C0" w:rsidP="00833D90">
      <w:pPr>
        <w:pStyle w:val="Default"/>
        <w:spacing w:after="160" w:line="276" w:lineRule="auto"/>
        <w:ind w:firstLine="284"/>
        <w:jc w:val="both"/>
        <w:rPr>
          <w:rFonts w:asciiTheme="minorHAnsi" w:hAnsiTheme="minorHAnsi"/>
          <w:b/>
          <w:sz w:val="28"/>
          <w:szCs w:val="28"/>
        </w:rPr>
      </w:pPr>
    </w:p>
    <w:p w:rsidR="00A314FA" w:rsidRDefault="009455A6" w:rsidP="00833D90">
      <w:pPr>
        <w:pStyle w:val="Default"/>
        <w:spacing w:after="160" w:line="276" w:lineRule="auto"/>
        <w:ind w:firstLine="284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Mission</w:t>
      </w:r>
    </w:p>
    <w:p w:rsidR="003E3C0E" w:rsidRDefault="00DC4E04" w:rsidP="001C30BD">
      <w:pPr>
        <w:autoSpaceDE w:val="0"/>
        <w:autoSpaceDN w:val="0"/>
        <w:adjustRightInd w:val="0"/>
        <w:spacing w:line="276" w:lineRule="auto"/>
        <w:ind w:firstLine="0"/>
        <w:rPr>
          <w:iCs/>
          <w:sz w:val="24"/>
          <w:szCs w:val="24"/>
          <w:lang w:val="en-US"/>
        </w:rPr>
      </w:pPr>
      <w:r w:rsidRPr="001C57C0">
        <w:rPr>
          <w:iCs/>
          <w:sz w:val="24"/>
          <w:szCs w:val="24"/>
          <w:lang w:val="en-US"/>
        </w:rPr>
        <w:t xml:space="preserve">The </w:t>
      </w:r>
      <w:r w:rsidRPr="001C57C0">
        <w:rPr>
          <w:sz w:val="24"/>
          <w:szCs w:val="24"/>
        </w:rPr>
        <w:t xml:space="preserve">WP-MMW </w:t>
      </w:r>
      <w:r w:rsidRPr="001C57C0">
        <w:rPr>
          <w:iCs/>
          <w:sz w:val="24"/>
          <w:szCs w:val="24"/>
          <w:lang w:val="en-US"/>
        </w:rPr>
        <w:t>serves the EFC and its member countries as advisory body.</w:t>
      </w:r>
      <w:r w:rsidR="00EE1864">
        <w:rPr>
          <w:iCs/>
          <w:sz w:val="24"/>
          <w:szCs w:val="24"/>
          <w:lang w:val="en-US"/>
        </w:rPr>
        <w:t xml:space="preserve"> Its mission is to:</w:t>
      </w:r>
      <w:r w:rsidR="0054627F">
        <w:rPr>
          <w:iCs/>
          <w:sz w:val="24"/>
          <w:szCs w:val="24"/>
          <w:lang w:val="en-US"/>
        </w:rPr>
        <w:t xml:space="preserve"> </w:t>
      </w:r>
    </w:p>
    <w:p w:rsidR="009455A6" w:rsidRPr="001C30BD" w:rsidRDefault="003651F0" w:rsidP="001118B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1C30BD">
        <w:rPr>
          <w:color w:val="auto"/>
          <w:sz w:val="24"/>
          <w:szCs w:val="24"/>
        </w:rPr>
        <w:t xml:space="preserve">bring together member countries of the EFC in order to </w:t>
      </w:r>
      <w:r w:rsidR="009E21E5" w:rsidRPr="001C30BD">
        <w:rPr>
          <w:sz w:val="24"/>
          <w:szCs w:val="24"/>
        </w:rPr>
        <w:t xml:space="preserve">raise awareness, </w:t>
      </w:r>
      <w:r w:rsidR="008D4C1B" w:rsidRPr="001C30BD">
        <w:rPr>
          <w:sz w:val="24"/>
          <w:szCs w:val="24"/>
        </w:rPr>
        <w:t>increase knowledge, enhance capacities</w:t>
      </w:r>
      <w:r w:rsidR="009E21E5" w:rsidRPr="001C30BD">
        <w:rPr>
          <w:sz w:val="24"/>
          <w:szCs w:val="24"/>
        </w:rPr>
        <w:t xml:space="preserve">, </w:t>
      </w:r>
      <w:r w:rsidR="009E21E5" w:rsidRPr="001C30BD">
        <w:rPr>
          <w:rFonts w:eastAsiaTheme="minorHAnsi" w:cs="Helvetica"/>
          <w:color w:val="auto"/>
          <w:sz w:val="24"/>
          <w:szCs w:val="24"/>
          <w:lang w:val="en-US" w:bidi="ar-SA"/>
        </w:rPr>
        <w:t>assess and disseminat</w:t>
      </w:r>
      <w:r w:rsidR="006A368D" w:rsidRPr="001C30BD">
        <w:rPr>
          <w:rFonts w:eastAsiaTheme="minorHAnsi" w:cs="Helvetica"/>
          <w:color w:val="auto"/>
          <w:sz w:val="24"/>
          <w:szCs w:val="24"/>
          <w:lang w:val="en-US" w:bidi="ar-SA"/>
        </w:rPr>
        <w:t>e</w:t>
      </w:r>
      <w:r w:rsidR="009E21E5" w:rsidRPr="001C30BD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 state-of-the-art knowledge</w:t>
      </w:r>
      <w:r w:rsidR="009455A6" w:rsidRPr="001C30BD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 and best practices</w:t>
      </w:r>
      <w:r w:rsidR="00DA6C02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 on the management of mountain watersheds</w:t>
      </w:r>
    </w:p>
    <w:p w:rsidR="009455A6" w:rsidRPr="00833D90" w:rsidRDefault="0054627F" w:rsidP="001118B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rFonts w:eastAsiaTheme="minorHAnsi" w:cs="Helvetica"/>
          <w:color w:val="auto"/>
          <w:sz w:val="24"/>
          <w:szCs w:val="24"/>
          <w:lang w:val="en-US" w:bidi="ar-SA"/>
        </w:rPr>
        <w:t>f</w:t>
      </w:r>
      <w:r w:rsidR="003651F0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>ill</w:t>
      </w:r>
      <w:r w:rsidR="00EE1864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 </w:t>
      </w:r>
      <w:r w:rsidR="003651F0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>knowledge gaps</w:t>
      </w:r>
      <w:r w:rsidR="009E21E5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 </w:t>
      </w:r>
      <w:r w:rsidR="008D4C1B" w:rsidRPr="00833D90">
        <w:rPr>
          <w:sz w:val="24"/>
          <w:szCs w:val="24"/>
        </w:rPr>
        <w:t xml:space="preserve">and provide policy advice regarding </w:t>
      </w:r>
      <w:r w:rsidR="00343F20" w:rsidRPr="00833D90">
        <w:rPr>
          <w:sz w:val="24"/>
          <w:szCs w:val="24"/>
        </w:rPr>
        <w:t xml:space="preserve">an integrated approach to </w:t>
      </w:r>
      <w:r w:rsidR="005B6560" w:rsidRPr="00833D90">
        <w:rPr>
          <w:sz w:val="24"/>
          <w:szCs w:val="24"/>
        </w:rPr>
        <w:t>sustainable mountain development</w:t>
      </w:r>
      <w:r w:rsidR="003651F0" w:rsidRPr="00833D90">
        <w:rPr>
          <w:sz w:val="24"/>
          <w:szCs w:val="24"/>
        </w:rPr>
        <w:t xml:space="preserve"> and conservation</w:t>
      </w:r>
      <w:r w:rsidR="00343F20" w:rsidRPr="00833D90">
        <w:rPr>
          <w:sz w:val="24"/>
          <w:szCs w:val="24"/>
        </w:rPr>
        <w:t>, waters</w:t>
      </w:r>
      <w:r w:rsidR="005B6560" w:rsidRPr="00833D90">
        <w:rPr>
          <w:sz w:val="24"/>
          <w:szCs w:val="24"/>
        </w:rPr>
        <w:t>hed management</w:t>
      </w:r>
      <w:r w:rsidR="00573EC4" w:rsidRPr="00833D90">
        <w:rPr>
          <w:sz w:val="24"/>
          <w:szCs w:val="24"/>
        </w:rPr>
        <w:t xml:space="preserve"> </w:t>
      </w:r>
      <w:r w:rsidR="00343F20" w:rsidRPr="00833D90">
        <w:rPr>
          <w:sz w:val="24"/>
          <w:szCs w:val="24"/>
        </w:rPr>
        <w:t xml:space="preserve">and forest hydrology </w:t>
      </w:r>
      <w:r w:rsidR="00573EC4" w:rsidRPr="00833D90">
        <w:rPr>
          <w:sz w:val="24"/>
          <w:szCs w:val="24"/>
        </w:rPr>
        <w:t>in Europe</w:t>
      </w:r>
      <w:r w:rsidR="00EE1864">
        <w:rPr>
          <w:sz w:val="24"/>
          <w:szCs w:val="24"/>
        </w:rPr>
        <w:t xml:space="preserve"> and their linkages to the Green Economy</w:t>
      </w:r>
      <w:r w:rsidR="009455A6" w:rsidRPr="00833D90">
        <w:rPr>
          <w:sz w:val="24"/>
          <w:szCs w:val="24"/>
        </w:rPr>
        <w:t>;</w:t>
      </w:r>
    </w:p>
    <w:p w:rsidR="009455A6" w:rsidRPr="00833D90" w:rsidRDefault="0054627F" w:rsidP="001118B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pay particular attention to t</w:t>
      </w:r>
      <w:r w:rsidR="00343F20" w:rsidRPr="00833D90">
        <w:rPr>
          <w:sz w:val="24"/>
          <w:szCs w:val="24"/>
        </w:rPr>
        <w:t>he creation of bridges between science and practice and the consideration of urgent concerns such as climate change impacts</w:t>
      </w:r>
      <w:r w:rsidR="00F9758A" w:rsidRPr="00833D90">
        <w:rPr>
          <w:sz w:val="24"/>
          <w:szCs w:val="24"/>
        </w:rPr>
        <w:t>,</w:t>
      </w:r>
      <w:r w:rsidR="003651F0" w:rsidRPr="00833D90">
        <w:rPr>
          <w:sz w:val="24"/>
          <w:szCs w:val="24"/>
        </w:rPr>
        <w:t xml:space="preserve"> </w:t>
      </w:r>
      <w:r w:rsidR="00343F20" w:rsidRPr="00833D90">
        <w:rPr>
          <w:sz w:val="24"/>
          <w:szCs w:val="24"/>
        </w:rPr>
        <w:t xml:space="preserve">disaster risk management </w:t>
      </w:r>
      <w:r w:rsidR="003651F0" w:rsidRPr="00833D90">
        <w:rPr>
          <w:sz w:val="24"/>
          <w:szCs w:val="24"/>
        </w:rPr>
        <w:t>(</w:t>
      </w:r>
      <w:r w:rsidR="003651F0" w:rsidRPr="00833D90">
        <w:rPr>
          <w:color w:val="auto"/>
          <w:sz w:val="24"/>
          <w:szCs w:val="24"/>
        </w:rPr>
        <w:t>torrent and avalanche control, risk zoning and mapping, early warning systems</w:t>
      </w:r>
      <w:r w:rsidR="00AC3B65">
        <w:rPr>
          <w:color w:val="auto"/>
          <w:sz w:val="24"/>
          <w:szCs w:val="24"/>
        </w:rPr>
        <w:t xml:space="preserve"> etc.</w:t>
      </w:r>
      <w:r w:rsidR="003651F0" w:rsidRPr="00833D90">
        <w:rPr>
          <w:color w:val="auto"/>
          <w:sz w:val="24"/>
          <w:szCs w:val="24"/>
        </w:rPr>
        <w:t>)</w:t>
      </w:r>
      <w:r w:rsidR="00EE1864">
        <w:rPr>
          <w:color w:val="auto"/>
          <w:sz w:val="24"/>
          <w:szCs w:val="24"/>
        </w:rPr>
        <w:t>,</w:t>
      </w:r>
      <w:r w:rsidR="003651F0" w:rsidRPr="00833D90">
        <w:rPr>
          <w:color w:val="auto"/>
          <w:sz w:val="24"/>
          <w:szCs w:val="24"/>
        </w:rPr>
        <w:t xml:space="preserve"> </w:t>
      </w:r>
      <w:r w:rsidR="00F9758A" w:rsidRPr="00833D90">
        <w:rPr>
          <w:color w:val="auto"/>
          <w:sz w:val="24"/>
          <w:szCs w:val="24"/>
        </w:rPr>
        <w:t xml:space="preserve">the valuation </w:t>
      </w:r>
      <w:r>
        <w:rPr>
          <w:color w:val="auto"/>
          <w:sz w:val="24"/>
          <w:szCs w:val="24"/>
        </w:rPr>
        <w:t>of watershed ecosystem services</w:t>
      </w:r>
      <w:r w:rsidR="00EE1864">
        <w:rPr>
          <w:color w:val="auto"/>
          <w:sz w:val="24"/>
          <w:szCs w:val="24"/>
        </w:rPr>
        <w:t xml:space="preserve"> and the promotion of Green Economy</w:t>
      </w:r>
      <w:r w:rsidR="009455A6" w:rsidRPr="00833D90">
        <w:rPr>
          <w:sz w:val="24"/>
          <w:szCs w:val="24"/>
        </w:rPr>
        <w:t>;</w:t>
      </w:r>
    </w:p>
    <w:p w:rsidR="009455A6" w:rsidRPr="00833D90" w:rsidRDefault="0054627F" w:rsidP="001118B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improve</w:t>
      </w:r>
      <w:proofErr w:type="gramEnd"/>
      <w:r w:rsidR="00EE1864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</w:t>
      </w:r>
      <w:r w:rsidR="00EE1864" w:rsidRPr="00833D90">
        <w:rPr>
          <w:color w:val="auto"/>
          <w:sz w:val="24"/>
          <w:szCs w:val="24"/>
        </w:rPr>
        <w:t xml:space="preserve">livelihood systems </w:t>
      </w:r>
      <w:r w:rsidR="00EE1864">
        <w:rPr>
          <w:color w:val="auto"/>
          <w:sz w:val="24"/>
          <w:szCs w:val="24"/>
        </w:rPr>
        <w:t xml:space="preserve">in </w:t>
      </w:r>
      <w:r w:rsidR="00F9758A" w:rsidRPr="00833D90">
        <w:rPr>
          <w:color w:val="auto"/>
          <w:sz w:val="24"/>
          <w:szCs w:val="24"/>
        </w:rPr>
        <w:t>mountain</w:t>
      </w:r>
      <w:r w:rsidR="00EE1864">
        <w:rPr>
          <w:color w:val="auto"/>
          <w:sz w:val="24"/>
          <w:szCs w:val="24"/>
        </w:rPr>
        <w:t xml:space="preserve"> areas</w:t>
      </w:r>
      <w:r w:rsidR="00F9758A" w:rsidRPr="00833D90">
        <w:rPr>
          <w:color w:val="auto"/>
          <w:sz w:val="24"/>
          <w:szCs w:val="24"/>
        </w:rPr>
        <w:t xml:space="preserve">. </w:t>
      </w:r>
    </w:p>
    <w:p w:rsidR="0054627F" w:rsidRDefault="0054627F" w:rsidP="0054627F">
      <w:pPr>
        <w:autoSpaceDE w:val="0"/>
        <w:autoSpaceDN w:val="0"/>
        <w:adjustRightInd w:val="0"/>
        <w:spacing w:line="276" w:lineRule="auto"/>
        <w:ind w:firstLine="0"/>
        <w:rPr>
          <w:b/>
          <w:sz w:val="28"/>
          <w:szCs w:val="28"/>
        </w:rPr>
      </w:pPr>
    </w:p>
    <w:p w:rsidR="009455A6" w:rsidRDefault="009455A6" w:rsidP="00833D90">
      <w:pPr>
        <w:autoSpaceDE w:val="0"/>
        <w:autoSpaceDN w:val="0"/>
        <w:adjustRightInd w:val="0"/>
        <w:spacing w:line="276" w:lineRule="auto"/>
        <w:ind w:firstLine="414"/>
        <w:rPr>
          <w:b/>
          <w:sz w:val="28"/>
          <w:szCs w:val="28"/>
        </w:rPr>
      </w:pPr>
      <w:r>
        <w:rPr>
          <w:b/>
          <w:sz w:val="28"/>
          <w:szCs w:val="28"/>
        </w:rPr>
        <w:t>Strategy</w:t>
      </w:r>
    </w:p>
    <w:p w:rsidR="009E5B3B" w:rsidRPr="00833D90" w:rsidRDefault="00E249F8" w:rsidP="00833D90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833D90">
        <w:rPr>
          <w:sz w:val="24"/>
          <w:szCs w:val="24"/>
        </w:rPr>
        <w:t xml:space="preserve">The topics </w:t>
      </w:r>
      <w:r w:rsidR="0054627F">
        <w:rPr>
          <w:sz w:val="24"/>
          <w:szCs w:val="24"/>
        </w:rPr>
        <w:t>–</w:t>
      </w:r>
      <w:r w:rsidR="00AC3B65">
        <w:rPr>
          <w:sz w:val="24"/>
          <w:szCs w:val="24"/>
        </w:rPr>
        <w:t xml:space="preserve"> </w:t>
      </w:r>
      <w:r w:rsidRPr="00833D90">
        <w:rPr>
          <w:sz w:val="24"/>
          <w:szCs w:val="24"/>
        </w:rPr>
        <w:t>addressed by the WP-MMW</w:t>
      </w:r>
      <w:r w:rsidR="0054627F">
        <w:rPr>
          <w:sz w:val="24"/>
          <w:szCs w:val="24"/>
        </w:rPr>
        <w:t xml:space="preserve"> – </w:t>
      </w:r>
      <w:r w:rsidRPr="00833D90">
        <w:rPr>
          <w:iCs/>
          <w:sz w:val="24"/>
          <w:szCs w:val="24"/>
          <w:lang w:val="en-US"/>
        </w:rPr>
        <w:t>are cross-cutting and require inter-disciplinary and multi-stakeholder approaches</w:t>
      </w:r>
      <w:r w:rsidR="00F30303" w:rsidRPr="00833D90">
        <w:rPr>
          <w:iCs/>
          <w:sz w:val="24"/>
          <w:szCs w:val="24"/>
          <w:lang w:val="en-US"/>
        </w:rPr>
        <w:t xml:space="preserve">, </w:t>
      </w:r>
      <w:r w:rsidRPr="00833D90">
        <w:rPr>
          <w:iCs/>
          <w:sz w:val="24"/>
          <w:szCs w:val="24"/>
          <w:lang w:val="en-US"/>
        </w:rPr>
        <w:t>a long term vision and commitment</w:t>
      </w:r>
      <w:r w:rsidR="00F30303" w:rsidRPr="00833D90">
        <w:rPr>
          <w:iCs/>
          <w:sz w:val="24"/>
          <w:szCs w:val="24"/>
          <w:lang w:val="en-US"/>
        </w:rPr>
        <w:t xml:space="preserve"> as well as the crossing of thematic and administrative boundaries</w:t>
      </w:r>
      <w:r w:rsidRPr="00833D90">
        <w:rPr>
          <w:iCs/>
          <w:sz w:val="24"/>
          <w:szCs w:val="24"/>
          <w:lang w:val="en-US"/>
        </w:rPr>
        <w:t xml:space="preserve">. </w:t>
      </w:r>
      <w:r w:rsidR="006A368D" w:rsidRPr="00833D90">
        <w:rPr>
          <w:sz w:val="24"/>
          <w:szCs w:val="24"/>
        </w:rPr>
        <w:t xml:space="preserve">The target audience for the outputs produced by the </w:t>
      </w:r>
      <w:r w:rsidRPr="00833D90">
        <w:rPr>
          <w:sz w:val="24"/>
          <w:szCs w:val="24"/>
        </w:rPr>
        <w:t xml:space="preserve">WP-MMW </w:t>
      </w:r>
      <w:r w:rsidR="006A368D" w:rsidRPr="00833D90">
        <w:rPr>
          <w:sz w:val="24"/>
          <w:szCs w:val="24"/>
        </w:rPr>
        <w:t xml:space="preserve">are </w:t>
      </w:r>
      <w:r w:rsidR="003651F0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>government technicians, foresters, farmers, local authorities and representative</w:t>
      </w:r>
      <w:r w:rsidR="00F9758A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>s</w:t>
      </w:r>
      <w:r w:rsidR="003651F0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 of the private sector. </w:t>
      </w:r>
      <w:r w:rsidR="00F9758A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>Different needs and priorities across the EFC region are tak</w:t>
      </w:r>
      <w:r w:rsidR="00534716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>en into consideration. While the</w:t>
      </w:r>
      <w:r w:rsidR="00F9758A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 activities of the</w:t>
      </w:r>
      <w:r w:rsidR="00534716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 </w:t>
      </w:r>
      <w:r w:rsidR="00534716" w:rsidRPr="00833D90">
        <w:rPr>
          <w:sz w:val="24"/>
          <w:szCs w:val="24"/>
        </w:rPr>
        <w:t>WP-MMW focus on the EFC region, contacts and exchange with</w:t>
      </w:r>
      <w:r w:rsidR="00F30303" w:rsidRPr="00833D90">
        <w:rPr>
          <w:sz w:val="24"/>
          <w:szCs w:val="24"/>
        </w:rPr>
        <w:t xml:space="preserve"> other areas are </w:t>
      </w:r>
      <w:r w:rsidR="00EE1864">
        <w:rPr>
          <w:sz w:val="24"/>
          <w:szCs w:val="24"/>
        </w:rPr>
        <w:t>encouraged</w:t>
      </w:r>
      <w:r w:rsidR="00F30303" w:rsidRPr="00833D90">
        <w:rPr>
          <w:sz w:val="24"/>
          <w:szCs w:val="24"/>
        </w:rPr>
        <w:t>, especially with</w:t>
      </w:r>
      <w:r w:rsidR="00534716" w:rsidRPr="00833D90">
        <w:rPr>
          <w:sz w:val="24"/>
          <w:szCs w:val="24"/>
        </w:rPr>
        <w:t xml:space="preserve"> Central Asian countries and with member countries of Sil</w:t>
      </w:r>
      <w:r w:rsidR="00F30303" w:rsidRPr="00833D90">
        <w:rPr>
          <w:sz w:val="24"/>
          <w:szCs w:val="24"/>
        </w:rPr>
        <w:t>va-</w:t>
      </w:r>
      <w:proofErr w:type="spellStart"/>
      <w:r w:rsidR="00F30303" w:rsidRPr="00833D90">
        <w:rPr>
          <w:sz w:val="24"/>
          <w:szCs w:val="24"/>
        </w:rPr>
        <w:t>Mediterranea</w:t>
      </w:r>
      <w:proofErr w:type="spellEnd"/>
      <w:r w:rsidR="00534716" w:rsidRPr="00833D90">
        <w:rPr>
          <w:sz w:val="24"/>
          <w:szCs w:val="24"/>
        </w:rPr>
        <w:t xml:space="preserve">. </w:t>
      </w:r>
    </w:p>
    <w:p w:rsidR="009E5B3B" w:rsidRDefault="009E5B3B" w:rsidP="00833D90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DC4E04" w:rsidRPr="00AF4091" w:rsidRDefault="00534716" w:rsidP="00833D90">
      <w:pPr>
        <w:autoSpaceDE w:val="0"/>
        <w:autoSpaceDN w:val="0"/>
        <w:adjustRightInd w:val="0"/>
        <w:spacing w:line="276" w:lineRule="auto"/>
        <w:rPr>
          <w:rFonts w:eastAsiaTheme="minorHAnsi" w:cs="Helvetica"/>
          <w:color w:val="auto"/>
          <w:sz w:val="22"/>
          <w:szCs w:val="22"/>
          <w:lang w:val="en-US" w:bidi="ar-SA"/>
        </w:rPr>
      </w:pPr>
      <w:r>
        <w:rPr>
          <w:sz w:val="22"/>
          <w:szCs w:val="22"/>
        </w:rPr>
        <w:t xml:space="preserve">  </w:t>
      </w:r>
    </w:p>
    <w:p w:rsidR="00E9445E" w:rsidRPr="00D64CCA" w:rsidRDefault="004C5E3A" w:rsidP="00833D90">
      <w:pPr>
        <w:pStyle w:val="Heading1"/>
        <w:spacing w:before="0" w:after="160" w:line="276" w:lineRule="auto"/>
        <w:rPr>
          <w:sz w:val="32"/>
        </w:rPr>
      </w:pPr>
      <w:bookmarkStart w:id="3" w:name="_Toc362341260"/>
      <w:r w:rsidRPr="00D64CCA">
        <w:rPr>
          <w:sz w:val="32"/>
        </w:rPr>
        <w:t>Institutional Framework</w:t>
      </w:r>
      <w:r w:rsidR="00E9445E" w:rsidRPr="00D64CCA">
        <w:rPr>
          <w:sz w:val="32"/>
        </w:rPr>
        <w:t xml:space="preserve"> </w:t>
      </w:r>
      <w:bookmarkEnd w:id="3"/>
    </w:p>
    <w:p w:rsidR="001D4759" w:rsidRPr="00833D90" w:rsidRDefault="001D4759" w:rsidP="00833D90">
      <w:pPr>
        <w:spacing w:line="276" w:lineRule="auto"/>
        <w:rPr>
          <w:sz w:val="24"/>
          <w:szCs w:val="24"/>
        </w:rPr>
      </w:pPr>
    </w:p>
    <w:p w:rsidR="00753120" w:rsidRPr="00AA6845" w:rsidRDefault="00C92161" w:rsidP="003E3C0E">
      <w:pPr>
        <w:spacing w:line="276" w:lineRule="auto"/>
        <w:ind w:firstLine="0"/>
        <w:rPr>
          <w:sz w:val="24"/>
          <w:szCs w:val="24"/>
          <w:u w:val="single"/>
        </w:rPr>
      </w:pPr>
      <w:r w:rsidRPr="00833D90">
        <w:rPr>
          <w:sz w:val="24"/>
          <w:szCs w:val="24"/>
        </w:rPr>
        <w:t xml:space="preserve">The WP-MMW is a country driven </w:t>
      </w:r>
      <w:r w:rsidR="00804A12" w:rsidRPr="00833D90">
        <w:rPr>
          <w:sz w:val="24"/>
          <w:szCs w:val="24"/>
        </w:rPr>
        <w:t xml:space="preserve">technical body </w:t>
      </w:r>
      <w:r w:rsidR="006815E4" w:rsidRPr="00833D90">
        <w:rPr>
          <w:sz w:val="24"/>
          <w:szCs w:val="24"/>
        </w:rPr>
        <w:t>under the umbrella of the EFC</w:t>
      </w:r>
      <w:r w:rsidR="004B1C49" w:rsidRPr="00833D90">
        <w:rPr>
          <w:sz w:val="24"/>
          <w:szCs w:val="24"/>
        </w:rPr>
        <w:t>. Each EFC member country is also a member of the WP-MMW</w:t>
      </w:r>
      <w:r w:rsidR="004B1C49" w:rsidRPr="004B58E7">
        <w:rPr>
          <w:sz w:val="24"/>
          <w:szCs w:val="24"/>
        </w:rPr>
        <w:t xml:space="preserve">. </w:t>
      </w:r>
      <w:r w:rsidR="00FE5B05" w:rsidRPr="004B58E7">
        <w:rPr>
          <w:sz w:val="24"/>
          <w:szCs w:val="24"/>
        </w:rPr>
        <w:t xml:space="preserve">Member countries </w:t>
      </w:r>
      <w:r w:rsidR="00EB7FB2" w:rsidRPr="004B58E7">
        <w:rPr>
          <w:sz w:val="24"/>
          <w:szCs w:val="24"/>
        </w:rPr>
        <w:t xml:space="preserve">officially </w:t>
      </w:r>
      <w:r w:rsidR="00FE5B05" w:rsidRPr="004B58E7">
        <w:rPr>
          <w:sz w:val="24"/>
          <w:szCs w:val="24"/>
        </w:rPr>
        <w:t xml:space="preserve">designate a </w:t>
      </w:r>
      <w:r w:rsidR="001505DE" w:rsidRPr="004B58E7">
        <w:rPr>
          <w:sz w:val="24"/>
          <w:szCs w:val="24"/>
        </w:rPr>
        <w:t>“</w:t>
      </w:r>
      <w:r w:rsidR="00FE5B05" w:rsidRPr="004B58E7">
        <w:rPr>
          <w:sz w:val="24"/>
          <w:szCs w:val="24"/>
        </w:rPr>
        <w:t>focal point</w:t>
      </w:r>
      <w:r w:rsidR="001505DE" w:rsidRPr="004B58E7">
        <w:rPr>
          <w:sz w:val="24"/>
          <w:szCs w:val="24"/>
        </w:rPr>
        <w:t>”</w:t>
      </w:r>
      <w:r w:rsidR="00FE5B05" w:rsidRPr="004B58E7">
        <w:rPr>
          <w:sz w:val="24"/>
          <w:szCs w:val="24"/>
        </w:rPr>
        <w:t xml:space="preserve"> </w:t>
      </w:r>
      <w:r w:rsidR="00753120" w:rsidRPr="004B58E7">
        <w:rPr>
          <w:sz w:val="24"/>
          <w:szCs w:val="24"/>
        </w:rPr>
        <w:t xml:space="preserve">from </w:t>
      </w:r>
      <w:r w:rsidR="001505DE" w:rsidRPr="004B58E7">
        <w:rPr>
          <w:sz w:val="24"/>
          <w:szCs w:val="24"/>
        </w:rPr>
        <w:t>a related Government-</w:t>
      </w:r>
      <w:r w:rsidR="00F30303" w:rsidRPr="004B58E7">
        <w:rPr>
          <w:sz w:val="24"/>
          <w:szCs w:val="24"/>
        </w:rPr>
        <w:t>agency</w:t>
      </w:r>
      <w:r w:rsidR="00F30303" w:rsidRPr="00833D90">
        <w:rPr>
          <w:sz w:val="24"/>
          <w:szCs w:val="24"/>
        </w:rPr>
        <w:t xml:space="preserve">, </w:t>
      </w:r>
      <w:r w:rsidR="00124E8B">
        <w:rPr>
          <w:sz w:val="24"/>
          <w:szCs w:val="24"/>
        </w:rPr>
        <w:t>(</w:t>
      </w:r>
      <w:r w:rsidR="00F30303" w:rsidRPr="00833D90">
        <w:rPr>
          <w:sz w:val="24"/>
          <w:szCs w:val="24"/>
        </w:rPr>
        <w:t>e.g.</w:t>
      </w:r>
      <w:r w:rsidR="00124E8B">
        <w:rPr>
          <w:sz w:val="24"/>
          <w:szCs w:val="24"/>
        </w:rPr>
        <w:t>:</w:t>
      </w:r>
      <w:r w:rsidR="00F30303" w:rsidRPr="00833D90">
        <w:rPr>
          <w:sz w:val="24"/>
          <w:szCs w:val="24"/>
        </w:rPr>
        <w:t xml:space="preserve"> </w:t>
      </w:r>
      <w:r w:rsidR="00124E8B">
        <w:rPr>
          <w:sz w:val="24"/>
          <w:szCs w:val="24"/>
        </w:rPr>
        <w:t xml:space="preserve">from </w:t>
      </w:r>
      <w:r w:rsidR="00F30303" w:rsidRPr="00833D90">
        <w:rPr>
          <w:sz w:val="24"/>
          <w:szCs w:val="24"/>
        </w:rPr>
        <w:t xml:space="preserve">the </w:t>
      </w:r>
      <w:r w:rsidR="00753120" w:rsidRPr="00833D90">
        <w:rPr>
          <w:sz w:val="24"/>
          <w:szCs w:val="24"/>
        </w:rPr>
        <w:t xml:space="preserve">forestry administration or </w:t>
      </w:r>
      <w:r w:rsidR="00F30303" w:rsidRPr="00833D90">
        <w:rPr>
          <w:sz w:val="24"/>
          <w:szCs w:val="24"/>
        </w:rPr>
        <w:t xml:space="preserve">from a </w:t>
      </w:r>
      <w:r w:rsidR="00753120" w:rsidRPr="00833D90">
        <w:rPr>
          <w:sz w:val="24"/>
          <w:szCs w:val="24"/>
        </w:rPr>
        <w:t>research institut</w:t>
      </w:r>
      <w:r w:rsidR="00F30303" w:rsidRPr="00833D90">
        <w:rPr>
          <w:sz w:val="24"/>
          <w:szCs w:val="24"/>
        </w:rPr>
        <w:t>ion</w:t>
      </w:r>
      <w:r w:rsidR="00124E8B">
        <w:rPr>
          <w:sz w:val="24"/>
          <w:szCs w:val="24"/>
        </w:rPr>
        <w:t>)</w:t>
      </w:r>
      <w:r w:rsidR="00F30303" w:rsidRPr="00833D90">
        <w:rPr>
          <w:sz w:val="24"/>
          <w:szCs w:val="24"/>
        </w:rPr>
        <w:t xml:space="preserve"> </w:t>
      </w:r>
      <w:r w:rsidR="00FE5B05" w:rsidRPr="00833D90">
        <w:rPr>
          <w:sz w:val="24"/>
          <w:szCs w:val="24"/>
        </w:rPr>
        <w:t>who represent</w:t>
      </w:r>
      <w:r w:rsidR="004B58E7">
        <w:rPr>
          <w:sz w:val="24"/>
          <w:szCs w:val="24"/>
        </w:rPr>
        <w:t>s</w:t>
      </w:r>
      <w:r w:rsidR="00FE5B05" w:rsidRPr="00833D90">
        <w:rPr>
          <w:sz w:val="24"/>
          <w:szCs w:val="24"/>
        </w:rPr>
        <w:t xml:space="preserve"> the country in the activities of the WP-MMW. </w:t>
      </w:r>
      <w:r w:rsidR="00753120" w:rsidRPr="00833D90">
        <w:rPr>
          <w:sz w:val="24"/>
          <w:szCs w:val="24"/>
        </w:rPr>
        <w:t xml:space="preserve">EFC member countries are encouraged to engage in the shaping of the work programme of the WP-MMW and to support its activities with technical expertise </w:t>
      </w:r>
      <w:r w:rsidR="00D12D93" w:rsidRPr="00833D90">
        <w:rPr>
          <w:sz w:val="24"/>
          <w:szCs w:val="24"/>
        </w:rPr>
        <w:t xml:space="preserve">as well as human and/or financial resources. </w:t>
      </w:r>
      <w:r w:rsidR="00FE5B05" w:rsidRPr="004B58E7">
        <w:rPr>
          <w:sz w:val="24"/>
          <w:szCs w:val="24"/>
        </w:rPr>
        <w:t>The WP-MMW has the following</w:t>
      </w:r>
      <w:r w:rsidR="00804A12" w:rsidRPr="004B58E7">
        <w:rPr>
          <w:sz w:val="24"/>
          <w:szCs w:val="24"/>
        </w:rPr>
        <w:t xml:space="preserve"> legal and institutional features:</w:t>
      </w:r>
    </w:p>
    <w:p w:rsidR="003550F7" w:rsidRPr="00833D90" w:rsidRDefault="00713338" w:rsidP="001118BE">
      <w:pPr>
        <w:pStyle w:val="ListParagraph"/>
        <w:numPr>
          <w:ilvl w:val="0"/>
          <w:numId w:val="2"/>
        </w:numPr>
        <w:spacing w:line="276" w:lineRule="auto"/>
        <w:rPr>
          <w:sz w:val="24"/>
          <w:szCs w:val="24"/>
          <w:lang w:bidi="ar-SA"/>
        </w:rPr>
      </w:pPr>
      <w:r w:rsidRPr="00833D90">
        <w:rPr>
          <w:sz w:val="24"/>
          <w:szCs w:val="24"/>
          <w:lang w:bidi="ar-SA"/>
        </w:rPr>
        <w:t>In order to</w:t>
      </w:r>
      <w:r w:rsidR="003550F7" w:rsidRPr="00833D90">
        <w:rPr>
          <w:sz w:val="24"/>
          <w:szCs w:val="24"/>
          <w:lang w:bidi="ar-SA"/>
        </w:rPr>
        <w:t xml:space="preserve"> fulfil </w:t>
      </w:r>
      <w:r w:rsidRPr="00833D90">
        <w:rPr>
          <w:sz w:val="24"/>
          <w:szCs w:val="24"/>
          <w:lang w:bidi="ar-SA"/>
        </w:rPr>
        <w:t>the</w:t>
      </w:r>
      <w:r w:rsidR="003550F7" w:rsidRPr="00833D90">
        <w:rPr>
          <w:sz w:val="24"/>
          <w:szCs w:val="24"/>
          <w:lang w:bidi="ar-SA"/>
        </w:rPr>
        <w:t xml:space="preserve"> mission</w:t>
      </w:r>
      <w:r w:rsidRPr="00833D90">
        <w:rPr>
          <w:sz w:val="24"/>
          <w:szCs w:val="24"/>
          <w:lang w:bidi="ar-SA"/>
        </w:rPr>
        <w:t xml:space="preserve"> of the WP-MMW, the </w:t>
      </w:r>
      <w:r w:rsidR="003550F7" w:rsidRPr="00833D90">
        <w:rPr>
          <w:sz w:val="24"/>
          <w:szCs w:val="24"/>
          <w:lang w:bidi="ar-SA"/>
        </w:rPr>
        <w:t>technical activities of the WP-MMW are implemented by thematic or regional Working Groups</w:t>
      </w:r>
      <w:r w:rsidR="00AA6845">
        <w:rPr>
          <w:sz w:val="24"/>
          <w:szCs w:val="24"/>
          <w:lang w:bidi="ar-SA"/>
        </w:rPr>
        <w:t xml:space="preserve"> (</w:t>
      </w:r>
      <w:r w:rsidR="00AA6845" w:rsidRPr="004B58E7">
        <w:rPr>
          <w:sz w:val="24"/>
          <w:szCs w:val="24"/>
          <w:lang w:bidi="ar-SA"/>
        </w:rPr>
        <w:t>WG</w:t>
      </w:r>
      <w:r w:rsidR="00AA6845">
        <w:rPr>
          <w:sz w:val="24"/>
          <w:szCs w:val="24"/>
          <w:lang w:bidi="ar-SA"/>
        </w:rPr>
        <w:t>s)</w:t>
      </w:r>
      <w:r w:rsidR="003550F7" w:rsidRPr="00833D90">
        <w:rPr>
          <w:sz w:val="24"/>
          <w:szCs w:val="24"/>
          <w:lang w:bidi="ar-SA"/>
        </w:rPr>
        <w:t>. This allows the WP-MMW to respond</w:t>
      </w:r>
      <w:r w:rsidR="003550F7" w:rsidRPr="00833D90">
        <w:rPr>
          <w:sz w:val="24"/>
          <w:szCs w:val="24"/>
          <w:lang w:val="en-US" w:bidi="ar-SA"/>
        </w:rPr>
        <w:t xml:space="preserve"> </w:t>
      </w:r>
      <w:r w:rsidR="003550F7" w:rsidRPr="00833D90">
        <w:rPr>
          <w:sz w:val="24"/>
          <w:szCs w:val="24"/>
          <w:lang w:val="en-US"/>
        </w:rPr>
        <w:t xml:space="preserve">to different </w:t>
      </w:r>
      <w:r w:rsidR="004B58E7">
        <w:rPr>
          <w:sz w:val="24"/>
          <w:szCs w:val="24"/>
          <w:lang w:val="en-US"/>
        </w:rPr>
        <w:t xml:space="preserve">emerging </w:t>
      </w:r>
      <w:r w:rsidR="003550F7" w:rsidRPr="00833D90">
        <w:rPr>
          <w:sz w:val="24"/>
          <w:szCs w:val="24"/>
          <w:lang w:val="en-US"/>
        </w:rPr>
        <w:t xml:space="preserve">needs and priorities within the European region (see section </w:t>
      </w:r>
      <w:r w:rsidR="00D64CCA" w:rsidRPr="00833D90">
        <w:rPr>
          <w:sz w:val="24"/>
          <w:szCs w:val="24"/>
          <w:lang w:val="en-US"/>
        </w:rPr>
        <w:t>IV</w:t>
      </w:r>
      <w:r w:rsidR="005C5F1B">
        <w:rPr>
          <w:sz w:val="24"/>
          <w:szCs w:val="24"/>
          <w:lang w:val="en-US"/>
        </w:rPr>
        <w:t xml:space="preserve"> </w:t>
      </w:r>
      <w:r w:rsidR="00D64CCA" w:rsidRPr="00833D90">
        <w:rPr>
          <w:sz w:val="24"/>
          <w:szCs w:val="24"/>
          <w:lang w:val="en-US"/>
        </w:rPr>
        <w:t>C</w:t>
      </w:r>
      <w:r w:rsidR="003550F7" w:rsidRPr="00833D90">
        <w:rPr>
          <w:sz w:val="24"/>
          <w:szCs w:val="24"/>
          <w:lang w:val="en-US"/>
        </w:rPr>
        <w:t>)</w:t>
      </w:r>
      <w:r w:rsidR="003550F7" w:rsidRPr="00833D90">
        <w:rPr>
          <w:sz w:val="24"/>
          <w:szCs w:val="24"/>
          <w:lang w:val="en-US" w:bidi="ar-SA"/>
        </w:rPr>
        <w:t>;</w:t>
      </w:r>
      <w:r w:rsidR="003550F7" w:rsidRPr="00833D90">
        <w:rPr>
          <w:sz w:val="24"/>
          <w:szCs w:val="24"/>
          <w:lang w:bidi="ar-SA"/>
        </w:rPr>
        <w:t xml:space="preserve">   </w:t>
      </w:r>
    </w:p>
    <w:p w:rsidR="003550F7" w:rsidRPr="00833D90" w:rsidRDefault="003550F7" w:rsidP="001118BE">
      <w:pPr>
        <w:pStyle w:val="ListParagraph"/>
        <w:numPr>
          <w:ilvl w:val="0"/>
          <w:numId w:val="2"/>
        </w:numPr>
        <w:spacing w:line="276" w:lineRule="auto"/>
        <w:rPr>
          <w:iCs/>
          <w:sz w:val="24"/>
          <w:szCs w:val="24"/>
          <w:lang w:val="en-US"/>
        </w:rPr>
      </w:pPr>
      <w:r w:rsidRPr="00833D90">
        <w:rPr>
          <w:iCs/>
          <w:sz w:val="24"/>
          <w:szCs w:val="24"/>
          <w:lang w:val="en-US"/>
        </w:rPr>
        <w:t xml:space="preserve">The </w:t>
      </w:r>
      <w:r w:rsidRPr="00833D90">
        <w:rPr>
          <w:sz w:val="24"/>
          <w:szCs w:val="24"/>
          <w:lang w:bidi="ar-SA"/>
        </w:rPr>
        <w:t>WP-MMW collaborates with countries of the UNECE and the Mediterranean region</w:t>
      </w:r>
      <w:r w:rsidR="00AA6845">
        <w:rPr>
          <w:sz w:val="24"/>
          <w:szCs w:val="24"/>
          <w:lang w:bidi="ar-SA"/>
        </w:rPr>
        <w:t>,</w:t>
      </w:r>
      <w:r w:rsidRPr="00833D90">
        <w:rPr>
          <w:sz w:val="24"/>
          <w:szCs w:val="24"/>
          <w:lang w:bidi="ar-SA"/>
        </w:rPr>
        <w:t xml:space="preserve"> which are not members of the EFC. </w:t>
      </w:r>
      <w:r w:rsidR="00EB7FB2" w:rsidRPr="00833D90">
        <w:rPr>
          <w:sz w:val="24"/>
          <w:szCs w:val="24"/>
          <w:lang w:bidi="ar-SA"/>
        </w:rPr>
        <w:t xml:space="preserve">Furthermore, it </w:t>
      </w:r>
      <w:r w:rsidR="00AA6845">
        <w:rPr>
          <w:sz w:val="24"/>
          <w:szCs w:val="24"/>
        </w:rPr>
        <w:t>cooper</w:t>
      </w:r>
      <w:r w:rsidRPr="00833D90">
        <w:rPr>
          <w:sz w:val="24"/>
          <w:szCs w:val="24"/>
        </w:rPr>
        <w:t xml:space="preserve">ates with Universities, research institutes, NGOs and developing agencies. </w:t>
      </w:r>
      <w:r w:rsidR="00EB7FB2" w:rsidRPr="00833D90">
        <w:rPr>
          <w:sz w:val="24"/>
          <w:szCs w:val="24"/>
          <w:lang w:bidi="ar-SA"/>
        </w:rPr>
        <w:t xml:space="preserve">Finally, </w:t>
      </w:r>
      <w:r w:rsidR="004B58E7">
        <w:rPr>
          <w:sz w:val="24"/>
          <w:szCs w:val="24"/>
          <w:lang w:bidi="ar-SA"/>
        </w:rPr>
        <w:t xml:space="preserve">it establishes partnerships </w:t>
      </w:r>
      <w:r w:rsidRPr="00833D90">
        <w:rPr>
          <w:sz w:val="24"/>
          <w:szCs w:val="24"/>
          <w:lang w:bidi="ar-SA"/>
        </w:rPr>
        <w:t xml:space="preserve">with relevant international organisations and processes such as the EU, Alpine Convention, Forest Europe, UNECE Water Convention, </w:t>
      </w:r>
      <w:r w:rsidRPr="00833D90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EU Water Framework Directive (WFD), </w:t>
      </w:r>
      <w:r w:rsidRPr="00833D90">
        <w:rPr>
          <w:sz w:val="24"/>
          <w:szCs w:val="24"/>
          <w:lang w:bidi="ar-SA"/>
        </w:rPr>
        <w:t xml:space="preserve">INTERPRAEVENT, EUROMONTANA, </w:t>
      </w:r>
      <w:r w:rsidRPr="00833D90">
        <w:rPr>
          <w:rFonts w:eastAsiaTheme="minorHAnsi" w:cs="Helvetica"/>
          <w:color w:val="auto"/>
          <w:sz w:val="24"/>
          <w:szCs w:val="24"/>
          <w:lang w:val="en-US" w:bidi="ar-SA"/>
        </w:rPr>
        <w:t>International Union of Forest Research Organizations (IUFRO)</w:t>
      </w:r>
      <w:r w:rsidR="00124E8B">
        <w:rPr>
          <w:rFonts w:eastAsiaTheme="minorHAnsi" w:cs="Helvetica"/>
          <w:color w:val="auto"/>
          <w:sz w:val="24"/>
          <w:szCs w:val="24"/>
          <w:lang w:val="en-US" w:bidi="ar-SA"/>
        </w:rPr>
        <w:t>,</w:t>
      </w:r>
      <w:r w:rsidRPr="00833D90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 UNESCO-IHP-HELP, </w:t>
      </w:r>
      <w:r w:rsidRPr="00833D90">
        <w:rPr>
          <w:sz w:val="24"/>
          <w:szCs w:val="24"/>
          <w:lang w:bidi="ar-SA"/>
        </w:rPr>
        <w:t xml:space="preserve">Mountain Partnership, </w:t>
      </w:r>
      <w:r w:rsidRPr="00833D90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Mediterranean Regional Office of the European Forest Institute (EFIMED), EFI-MOUNTFOR, International Consortium on Landslides (ICL), UN Water, </w:t>
      </w:r>
      <w:r w:rsidR="00713338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>North European Regional Office of the European Forest Institute (</w:t>
      </w:r>
      <w:r w:rsidRPr="00833D90">
        <w:rPr>
          <w:rFonts w:eastAsiaTheme="minorHAnsi" w:cs="Helvetica"/>
          <w:color w:val="auto"/>
          <w:sz w:val="24"/>
          <w:szCs w:val="24"/>
          <w:lang w:val="en-US" w:bidi="ar-SA"/>
        </w:rPr>
        <w:t>EFINORD</w:t>
      </w:r>
      <w:r w:rsidR="00713338" w:rsidRPr="00833D90">
        <w:rPr>
          <w:rFonts w:eastAsiaTheme="minorHAnsi" w:cs="Helvetica"/>
          <w:color w:val="auto"/>
          <w:sz w:val="24"/>
          <w:szCs w:val="24"/>
          <w:lang w:val="en-US" w:bidi="ar-SA"/>
        </w:rPr>
        <w:t>)</w:t>
      </w:r>
      <w:r w:rsidRPr="00833D90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, </w:t>
      </w:r>
      <w:r w:rsidR="002F2B28">
        <w:rPr>
          <w:rFonts w:eastAsiaTheme="minorHAnsi" w:cs="Helvetica"/>
          <w:color w:val="auto"/>
          <w:sz w:val="24"/>
          <w:szCs w:val="24"/>
          <w:lang w:val="en-US" w:bidi="ar-SA"/>
        </w:rPr>
        <w:t>International Forestry Students Association (IFSA)</w:t>
      </w:r>
      <w:r w:rsidR="00124E8B">
        <w:rPr>
          <w:rFonts w:eastAsiaTheme="minorHAnsi" w:cs="Helvetica"/>
          <w:color w:val="auto"/>
          <w:sz w:val="24"/>
          <w:szCs w:val="24"/>
          <w:lang w:val="en-US" w:bidi="ar-SA"/>
        </w:rPr>
        <w:t>,</w:t>
      </w:r>
      <w:r w:rsidR="002F2B28">
        <w:rPr>
          <w:rFonts w:eastAsiaTheme="minorHAnsi" w:cs="Helvetica"/>
          <w:color w:val="auto"/>
          <w:sz w:val="24"/>
          <w:szCs w:val="24"/>
          <w:lang w:val="en-US" w:bidi="ar-SA"/>
        </w:rPr>
        <w:t xml:space="preserve"> </w:t>
      </w:r>
      <w:r w:rsidRPr="00833D90">
        <w:rPr>
          <w:sz w:val="24"/>
          <w:szCs w:val="24"/>
          <w:lang w:bidi="ar-SA"/>
        </w:rPr>
        <w:t xml:space="preserve">etc.; </w:t>
      </w:r>
    </w:p>
    <w:p w:rsidR="00804A12" w:rsidRPr="00833D90" w:rsidRDefault="00F30303" w:rsidP="001118BE">
      <w:pPr>
        <w:pStyle w:val="ListParagraph"/>
        <w:numPr>
          <w:ilvl w:val="0"/>
          <w:numId w:val="2"/>
        </w:numPr>
        <w:spacing w:line="276" w:lineRule="auto"/>
        <w:rPr>
          <w:sz w:val="24"/>
          <w:szCs w:val="24"/>
          <w:lang w:bidi="ar-SA"/>
        </w:rPr>
      </w:pPr>
      <w:r w:rsidRPr="00833D90">
        <w:rPr>
          <w:sz w:val="24"/>
          <w:szCs w:val="24"/>
          <w:lang w:bidi="ar-SA"/>
        </w:rPr>
        <w:lastRenderedPageBreak/>
        <w:t xml:space="preserve">The </w:t>
      </w:r>
      <w:r w:rsidR="00804A12" w:rsidRPr="00833D90">
        <w:rPr>
          <w:sz w:val="24"/>
          <w:szCs w:val="24"/>
          <w:lang w:bidi="ar-SA"/>
        </w:rPr>
        <w:t xml:space="preserve">WP-MMW </w:t>
      </w:r>
      <w:r w:rsidR="004A2251">
        <w:rPr>
          <w:sz w:val="24"/>
          <w:szCs w:val="24"/>
          <w:lang w:bidi="ar-SA"/>
        </w:rPr>
        <w:t>is a technical body under the EFC a</w:t>
      </w:r>
      <w:r w:rsidR="00804A12" w:rsidRPr="00833D90">
        <w:rPr>
          <w:sz w:val="24"/>
          <w:szCs w:val="24"/>
          <w:lang w:bidi="ar-SA"/>
        </w:rPr>
        <w:t>nd is integrated into the joint work plan of UNECE/FAO;</w:t>
      </w:r>
    </w:p>
    <w:p w:rsidR="00804A12" w:rsidRPr="00833D90" w:rsidRDefault="00804A12" w:rsidP="001118BE">
      <w:pPr>
        <w:pStyle w:val="ListParagraph"/>
        <w:numPr>
          <w:ilvl w:val="0"/>
          <w:numId w:val="2"/>
        </w:numPr>
        <w:spacing w:line="276" w:lineRule="auto"/>
        <w:rPr>
          <w:iCs/>
          <w:sz w:val="24"/>
          <w:szCs w:val="24"/>
          <w:lang w:val="en-US"/>
        </w:rPr>
      </w:pPr>
      <w:r w:rsidRPr="00833D90">
        <w:rPr>
          <w:iCs/>
          <w:sz w:val="24"/>
          <w:szCs w:val="24"/>
          <w:lang w:val="en-US"/>
        </w:rPr>
        <w:t xml:space="preserve">The </w:t>
      </w:r>
      <w:r w:rsidRPr="00833D90">
        <w:rPr>
          <w:sz w:val="24"/>
          <w:szCs w:val="24"/>
          <w:lang w:bidi="ar-SA"/>
        </w:rPr>
        <w:t xml:space="preserve">WP-MMW </w:t>
      </w:r>
      <w:r w:rsidR="004B58E7">
        <w:rPr>
          <w:sz w:val="24"/>
          <w:szCs w:val="24"/>
          <w:lang w:bidi="ar-SA"/>
        </w:rPr>
        <w:t>and the Steering Committee are</w:t>
      </w:r>
      <w:r w:rsidRPr="00833D90">
        <w:rPr>
          <w:iCs/>
          <w:sz w:val="24"/>
          <w:szCs w:val="24"/>
          <w:lang w:val="en-US"/>
        </w:rPr>
        <w:t xml:space="preserve"> chaired </w:t>
      </w:r>
      <w:r w:rsidR="004B58E7">
        <w:rPr>
          <w:iCs/>
          <w:sz w:val="24"/>
          <w:szCs w:val="24"/>
          <w:lang w:val="en-US"/>
        </w:rPr>
        <w:t>always for two years by the host country of the last session</w:t>
      </w:r>
      <w:r w:rsidR="00DC4E04" w:rsidRPr="00833D90">
        <w:rPr>
          <w:iCs/>
          <w:sz w:val="24"/>
          <w:szCs w:val="24"/>
          <w:lang w:val="en-US"/>
        </w:rPr>
        <w:t>;</w:t>
      </w:r>
    </w:p>
    <w:p w:rsidR="00713338" w:rsidRPr="00833D90" w:rsidRDefault="00804A12" w:rsidP="001118BE">
      <w:pPr>
        <w:pStyle w:val="ListParagraph"/>
        <w:numPr>
          <w:ilvl w:val="0"/>
          <w:numId w:val="2"/>
        </w:numPr>
        <w:spacing w:line="276" w:lineRule="auto"/>
        <w:rPr>
          <w:iCs/>
          <w:sz w:val="24"/>
          <w:szCs w:val="24"/>
          <w:lang w:val="en-US"/>
        </w:rPr>
      </w:pPr>
      <w:r w:rsidRPr="00833D90">
        <w:rPr>
          <w:iCs/>
          <w:sz w:val="24"/>
          <w:szCs w:val="24"/>
          <w:lang w:val="en-US"/>
        </w:rPr>
        <w:t xml:space="preserve">The Secretariat of the </w:t>
      </w:r>
      <w:r w:rsidRPr="00833D90">
        <w:rPr>
          <w:sz w:val="24"/>
          <w:szCs w:val="24"/>
          <w:lang w:bidi="ar-SA"/>
        </w:rPr>
        <w:t>WP-MMW is hosted by FAO</w:t>
      </w:r>
      <w:r w:rsidR="00EB7FB2" w:rsidRPr="00833D90">
        <w:rPr>
          <w:sz w:val="24"/>
          <w:szCs w:val="24"/>
          <w:lang w:bidi="ar-SA"/>
        </w:rPr>
        <w:t>;</w:t>
      </w:r>
    </w:p>
    <w:p w:rsidR="007407A6" w:rsidRDefault="007407A6" w:rsidP="00833D90">
      <w:pPr>
        <w:pStyle w:val="ListParagraph"/>
        <w:spacing w:line="276" w:lineRule="auto"/>
        <w:ind w:firstLine="0"/>
        <w:rPr>
          <w:sz w:val="22"/>
          <w:szCs w:val="22"/>
        </w:rPr>
      </w:pPr>
      <w:bookmarkStart w:id="4" w:name="_Toc362341261"/>
    </w:p>
    <w:p w:rsidR="004B58E7" w:rsidRPr="000B4ADD" w:rsidRDefault="004B58E7" w:rsidP="00833D90">
      <w:pPr>
        <w:pStyle w:val="ListParagraph"/>
        <w:spacing w:line="276" w:lineRule="auto"/>
        <w:ind w:firstLine="0"/>
        <w:rPr>
          <w:sz w:val="22"/>
          <w:szCs w:val="22"/>
        </w:rPr>
      </w:pPr>
    </w:p>
    <w:p w:rsidR="00E9445E" w:rsidRDefault="00E9445E" w:rsidP="00833D90">
      <w:pPr>
        <w:pStyle w:val="Heading1"/>
        <w:spacing w:after="160" w:line="276" w:lineRule="auto"/>
        <w:rPr>
          <w:sz w:val="32"/>
        </w:rPr>
      </w:pPr>
      <w:r w:rsidRPr="00D64CCA">
        <w:rPr>
          <w:sz w:val="32"/>
        </w:rPr>
        <w:t>Governance</w:t>
      </w:r>
      <w:bookmarkEnd w:id="4"/>
    </w:p>
    <w:p w:rsidR="00232BAD" w:rsidRPr="00232BAD" w:rsidRDefault="00232BAD" w:rsidP="00232BAD"/>
    <w:p w:rsidR="00E9445E" w:rsidRPr="00450D77" w:rsidRDefault="00E9445E" w:rsidP="00833D90">
      <w:pPr>
        <w:pStyle w:val="Heading2"/>
        <w:spacing w:after="160" w:line="276" w:lineRule="auto"/>
        <w:rPr>
          <w:sz w:val="28"/>
        </w:rPr>
      </w:pPr>
      <w:bookmarkStart w:id="5" w:name="_Toc362341262"/>
      <w:r w:rsidRPr="00450D77">
        <w:rPr>
          <w:sz w:val="28"/>
        </w:rPr>
        <w:t>Steering Committee</w:t>
      </w:r>
      <w:r w:rsidR="00F12937" w:rsidRPr="00450D77">
        <w:rPr>
          <w:sz w:val="28"/>
        </w:rPr>
        <w:t xml:space="preserve"> </w:t>
      </w:r>
      <w:bookmarkEnd w:id="5"/>
      <w:r w:rsidR="00E564F8" w:rsidRPr="00450D77">
        <w:rPr>
          <w:sz w:val="28"/>
        </w:rPr>
        <w:t>(SC)</w:t>
      </w:r>
    </w:p>
    <w:p w:rsidR="00980865" w:rsidRPr="004B58E7" w:rsidRDefault="00E564F8" w:rsidP="00833D90">
      <w:pPr>
        <w:spacing w:line="276" w:lineRule="auto"/>
        <w:ind w:firstLine="0"/>
        <w:rPr>
          <w:sz w:val="24"/>
          <w:szCs w:val="24"/>
        </w:rPr>
      </w:pPr>
      <w:r w:rsidRPr="00833D90">
        <w:rPr>
          <w:rFonts w:eastAsiaTheme="minorHAnsi" w:cs="Calibri"/>
          <w:color w:val="000000"/>
          <w:sz w:val="24"/>
          <w:szCs w:val="24"/>
          <w:lang w:val="en-US" w:bidi="ar-SA"/>
        </w:rPr>
        <w:t>The SC provides pro</w:t>
      </w:r>
      <w:r w:rsidR="00980865" w:rsidRPr="00833D90">
        <w:rPr>
          <w:rFonts w:eastAsiaTheme="minorHAnsi" w:cs="Calibri"/>
          <w:color w:val="000000"/>
          <w:sz w:val="24"/>
          <w:szCs w:val="24"/>
          <w:lang w:val="en-US" w:bidi="ar-SA"/>
        </w:rPr>
        <w:t>grammatic orientation to the WP-</w:t>
      </w:r>
      <w:r w:rsidRPr="00833D90">
        <w:rPr>
          <w:rFonts w:eastAsiaTheme="minorHAnsi" w:cs="Calibri"/>
          <w:color w:val="000000"/>
          <w:sz w:val="24"/>
          <w:szCs w:val="24"/>
          <w:lang w:val="en-US" w:bidi="ar-SA"/>
        </w:rPr>
        <w:t>MMW and serves as a representative body of its members. Whenever possible, the SC will make decisions on the basis of consensus</w:t>
      </w:r>
      <w:r w:rsidRPr="004B58E7">
        <w:rPr>
          <w:rFonts w:eastAsiaTheme="minorHAnsi" w:cs="Calibri"/>
          <w:color w:val="000000"/>
          <w:sz w:val="24"/>
          <w:szCs w:val="24"/>
          <w:lang w:val="en-US" w:bidi="ar-SA"/>
        </w:rPr>
        <w:t xml:space="preserve">. </w:t>
      </w:r>
      <w:r w:rsidR="005A036C" w:rsidRPr="004B58E7">
        <w:rPr>
          <w:sz w:val="24"/>
          <w:szCs w:val="24"/>
        </w:rPr>
        <w:t>The SC works according to the following features:</w:t>
      </w:r>
    </w:p>
    <w:p w:rsidR="00F74F8D" w:rsidRPr="00833D90" w:rsidRDefault="00F74F8D" w:rsidP="001118B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eastAsiaTheme="minorHAnsi"/>
          <w:color w:val="auto"/>
          <w:sz w:val="24"/>
          <w:szCs w:val="24"/>
          <w:lang w:val="en-US" w:bidi="ar-SA"/>
        </w:rPr>
      </w:pPr>
      <w:r w:rsidRPr="00833D90">
        <w:rPr>
          <w:sz w:val="24"/>
          <w:szCs w:val="24"/>
        </w:rPr>
        <w:t>The S</w:t>
      </w:r>
      <w:r w:rsidR="00F30303" w:rsidRPr="00833D90">
        <w:rPr>
          <w:sz w:val="24"/>
          <w:szCs w:val="24"/>
        </w:rPr>
        <w:t>C</w:t>
      </w:r>
      <w:r w:rsidRPr="00833D90">
        <w:rPr>
          <w:sz w:val="24"/>
          <w:szCs w:val="24"/>
        </w:rPr>
        <w:t xml:space="preserve"> approves the overall agenda of the WP-MMW as well as the work plan</w:t>
      </w:r>
      <w:r w:rsidR="00F30303" w:rsidRPr="00833D90">
        <w:rPr>
          <w:sz w:val="24"/>
          <w:szCs w:val="24"/>
        </w:rPr>
        <w:t>s</w:t>
      </w:r>
      <w:r w:rsidRPr="00833D90">
        <w:rPr>
          <w:sz w:val="24"/>
          <w:szCs w:val="24"/>
        </w:rPr>
        <w:t xml:space="preserve"> of the </w:t>
      </w:r>
      <w:r w:rsidR="005C5F1B">
        <w:rPr>
          <w:rFonts w:eastAsiaTheme="minorHAnsi" w:cs="Calibri"/>
          <w:color w:val="000000"/>
          <w:sz w:val="24"/>
          <w:szCs w:val="24"/>
          <w:lang w:val="en-US" w:bidi="ar-SA"/>
        </w:rPr>
        <w:t>WGs</w:t>
      </w:r>
      <w:r w:rsidR="00F30303" w:rsidRPr="00833D90">
        <w:rPr>
          <w:rFonts w:eastAsiaTheme="minorHAnsi" w:cs="Calibri"/>
          <w:color w:val="000000"/>
          <w:sz w:val="24"/>
          <w:szCs w:val="24"/>
          <w:lang w:val="en-US" w:bidi="ar-SA"/>
        </w:rPr>
        <w:t>;</w:t>
      </w:r>
      <w:r w:rsidRPr="00833D90">
        <w:rPr>
          <w:rFonts w:eastAsiaTheme="minorHAnsi" w:cs="Calibri"/>
          <w:color w:val="000000"/>
          <w:sz w:val="24"/>
          <w:szCs w:val="24"/>
          <w:lang w:val="en-US" w:bidi="ar-SA"/>
        </w:rPr>
        <w:t xml:space="preserve"> </w:t>
      </w:r>
    </w:p>
    <w:p w:rsidR="00F12937" w:rsidRPr="00833D90" w:rsidRDefault="005A036C" w:rsidP="001118BE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The S</w:t>
      </w:r>
      <w:r w:rsidR="00F30303" w:rsidRPr="00833D90">
        <w:rPr>
          <w:sz w:val="24"/>
          <w:szCs w:val="24"/>
        </w:rPr>
        <w:t>C</w:t>
      </w:r>
      <w:r w:rsidRPr="00833D90">
        <w:rPr>
          <w:sz w:val="24"/>
          <w:szCs w:val="24"/>
        </w:rPr>
        <w:t xml:space="preserve"> is composed of</w:t>
      </w:r>
      <w:r w:rsidR="00EB7FB2" w:rsidRPr="00833D90">
        <w:rPr>
          <w:sz w:val="24"/>
          <w:szCs w:val="24"/>
        </w:rPr>
        <w:t>:</w:t>
      </w:r>
      <w:r w:rsidRPr="00833D90">
        <w:rPr>
          <w:sz w:val="24"/>
          <w:szCs w:val="24"/>
        </w:rPr>
        <w:t xml:space="preserve"> a) m</w:t>
      </w:r>
      <w:r w:rsidR="00682F35" w:rsidRPr="00833D90">
        <w:rPr>
          <w:sz w:val="24"/>
          <w:szCs w:val="24"/>
        </w:rPr>
        <w:t>embers of the h</w:t>
      </w:r>
      <w:r w:rsidR="001C705A" w:rsidRPr="00833D90">
        <w:rPr>
          <w:sz w:val="24"/>
          <w:szCs w:val="24"/>
        </w:rPr>
        <w:t>ost c</w:t>
      </w:r>
      <w:r w:rsidR="00F12937" w:rsidRPr="00833D90">
        <w:rPr>
          <w:sz w:val="24"/>
          <w:szCs w:val="24"/>
        </w:rPr>
        <w:t>ountr</w:t>
      </w:r>
      <w:r w:rsidR="00D84EB7" w:rsidRPr="00833D90">
        <w:rPr>
          <w:sz w:val="24"/>
          <w:szCs w:val="24"/>
        </w:rPr>
        <w:t>ies</w:t>
      </w:r>
      <w:r w:rsidR="00F12937" w:rsidRPr="00833D90">
        <w:rPr>
          <w:sz w:val="24"/>
          <w:szCs w:val="24"/>
        </w:rPr>
        <w:t xml:space="preserve"> of the last </w:t>
      </w:r>
      <w:r w:rsidR="003E3F7C" w:rsidRPr="00833D90">
        <w:rPr>
          <w:sz w:val="24"/>
          <w:szCs w:val="24"/>
        </w:rPr>
        <w:t>two</w:t>
      </w:r>
      <w:r w:rsidR="001E1765" w:rsidRPr="00833D90">
        <w:rPr>
          <w:sz w:val="24"/>
          <w:szCs w:val="24"/>
        </w:rPr>
        <w:t xml:space="preserve"> </w:t>
      </w:r>
      <w:r w:rsidR="005C5F1B">
        <w:rPr>
          <w:sz w:val="24"/>
          <w:szCs w:val="24"/>
        </w:rPr>
        <w:t>s</w:t>
      </w:r>
      <w:r w:rsidR="00F12937" w:rsidRPr="00833D90">
        <w:rPr>
          <w:sz w:val="24"/>
          <w:szCs w:val="24"/>
        </w:rPr>
        <w:t>ession</w:t>
      </w:r>
      <w:r w:rsidR="001E1765" w:rsidRPr="00833D90">
        <w:rPr>
          <w:sz w:val="24"/>
          <w:szCs w:val="24"/>
        </w:rPr>
        <w:t>s</w:t>
      </w:r>
      <w:r w:rsidR="00EB7FB2" w:rsidRPr="00833D90">
        <w:rPr>
          <w:sz w:val="24"/>
          <w:szCs w:val="24"/>
        </w:rPr>
        <w:t>,</w:t>
      </w:r>
      <w:r w:rsidRPr="00833D90">
        <w:rPr>
          <w:sz w:val="24"/>
          <w:szCs w:val="24"/>
        </w:rPr>
        <w:t xml:space="preserve"> b</w:t>
      </w:r>
      <w:r w:rsidR="003A0F5D" w:rsidRPr="00833D90">
        <w:rPr>
          <w:sz w:val="24"/>
          <w:szCs w:val="24"/>
        </w:rPr>
        <w:t>) member of the host country of the next session</w:t>
      </w:r>
      <w:r w:rsidR="00EB7FB2" w:rsidRPr="00833D90">
        <w:rPr>
          <w:sz w:val="24"/>
          <w:szCs w:val="24"/>
        </w:rPr>
        <w:t xml:space="preserve">, </w:t>
      </w:r>
      <w:r w:rsidR="003A0F5D" w:rsidRPr="00833D90">
        <w:rPr>
          <w:sz w:val="24"/>
          <w:szCs w:val="24"/>
        </w:rPr>
        <w:t xml:space="preserve">c) member of </w:t>
      </w:r>
      <w:r w:rsidR="00713338" w:rsidRPr="00833D90">
        <w:rPr>
          <w:sz w:val="24"/>
          <w:szCs w:val="24"/>
        </w:rPr>
        <w:t>each WG</w:t>
      </w:r>
      <w:r w:rsidR="003A0F5D" w:rsidRPr="00833D90">
        <w:rPr>
          <w:sz w:val="24"/>
          <w:szCs w:val="24"/>
        </w:rPr>
        <w:t>;</w:t>
      </w:r>
    </w:p>
    <w:p w:rsidR="003A0F5D" w:rsidRPr="00833D90" w:rsidRDefault="003A0F5D" w:rsidP="001118BE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The SC meets</w:t>
      </w:r>
      <w:r w:rsidRPr="00833D90">
        <w:rPr>
          <w:color w:val="auto"/>
          <w:sz w:val="24"/>
          <w:szCs w:val="24"/>
        </w:rPr>
        <w:t xml:space="preserve"> whenever there is a need to discuss </w:t>
      </w:r>
      <w:r w:rsidR="00EB7FB2" w:rsidRPr="00833D90">
        <w:rPr>
          <w:color w:val="auto"/>
          <w:sz w:val="24"/>
          <w:szCs w:val="24"/>
        </w:rPr>
        <w:t>a particular issue</w:t>
      </w:r>
      <w:r w:rsidR="004B58E7">
        <w:rPr>
          <w:color w:val="auto"/>
          <w:sz w:val="24"/>
          <w:szCs w:val="24"/>
        </w:rPr>
        <w:t xml:space="preserve">, but at least </w:t>
      </w:r>
      <w:r w:rsidR="004B58E7" w:rsidRPr="00833D90">
        <w:rPr>
          <w:sz w:val="24"/>
          <w:szCs w:val="24"/>
        </w:rPr>
        <w:t xml:space="preserve"> once a year</w:t>
      </w:r>
      <w:r w:rsidR="004B58E7">
        <w:rPr>
          <w:color w:val="auto"/>
          <w:sz w:val="24"/>
          <w:szCs w:val="24"/>
        </w:rPr>
        <w:t>;</w:t>
      </w:r>
    </w:p>
    <w:p w:rsidR="00F12937" w:rsidRPr="00833D90" w:rsidRDefault="002D0B82" w:rsidP="001118BE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FAO</w:t>
      </w:r>
      <w:r w:rsidR="003A0F5D" w:rsidRPr="00833D90">
        <w:rPr>
          <w:sz w:val="24"/>
          <w:szCs w:val="24"/>
        </w:rPr>
        <w:t>,</w:t>
      </w:r>
      <w:r w:rsidRPr="00833D90">
        <w:rPr>
          <w:sz w:val="24"/>
          <w:szCs w:val="24"/>
        </w:rPr>
        <w:t xml:space="preserve"> as the host </w:t>
      </w:r>
      <w:r w:rsidR="00C90624" w:rsidRPr="00833D90">
        <w:rPr>
          <w:sz w:val="24"/>
          <w:szCs w:val="24"/>
        </w:rPr>
        <w:t>organisatio</w:t>
      </w:r>
      <w:r w:rsidR="00DC3161" w:rsidRPr="00833D90">
        <w:rPr>
          <w:sz w:val="24"/>
          <w:szCs w:val="24"/>
        </w:rPr>
        <w:t>n of the Secretariat</w:t>
      </w:r>
      <w:r w:rsidR="003A0F5D" w:rsidRPr="00833D90">
        <w:rPr>
          <w:sz w:val="24"/>
          <w:szCs w:val="24"/>
        </w:rPr>
        <w:t>,</w:t>
      </w:r>
      <w:r w:rsidR="00DC3161" w:rsidRPr="00833D90">
        <w:rPr>
          <w:sz w:val="24"/>
          <w:szCs w:val="24"/>
        </w:rPr>
        <w:t xml:space="preserve"> </w:t>
      </w:r>
      <w:r w:rsidR="00DA6C02">
        <w:rPr>
          <w:sz w:val="24"/>
          <w:szCs w:val="24"/>
        </w:rPr>
        <w:t>convenes</w:t>
      </w:r>
      <w:r w:rsidR="00DA6C02" w:rsidRPr="00833D90">
        <w:rPr>
          <w:sz w:val="24"/>
          <w:szCs w:val="24"/>
        </w:rPr>
        <w:t xml:space="preserve"> </w:t>
      </w:r>
      <w:r w:rsidR="003A0F5D" w:rsidRPr="00833D90">
        <w:rPr>
          <w:sz w:val="24"/>
          <w:szCs w:val="24"/>
        </w:rPr>
        <w:t xml:space="preserve">to </w:t>
      </w:r>
      <w:r w:rsidR="00C90624" w:rsidRPr="00833D90">
        <w:rPr>
          <w:sz w:val="24"/>
          <w:szCs w:val="24"/>
        </w:rPr>
        <w:t>the S</w:t>
      </w:r>
      <w:r w:rsidR="00F30303" w:rsidRPr="00833D90">
        <w:rPr>
          <w:sz w:val="24"/>
          <w:szCs w:val="24"/>
        </w:rPr>
        <w:t>C</w:t>
      </w:r>
      <w:r w:rsidR="003A0F5D" w:rsidRPr="00833D90">
        <w:rPr>
          <w:sz w:val="24"/>
          <w:szCs w:val="24"/>
        </w:rPr>
        <w:t xml:space="preserve"> meetings</w:t>
      </w:r>
      <w:r w:rsidR="00DC3161" w:rsidRPr="00833D90">
        <w:rPr>
          <w:sz w:val="24"/>
          <w:szCs w:val="24"/>
        </w:rPr>
        <w:t>;</w:t>
      </w:r>
    </w:p>
    <w:p w:rsidR="00713338" w:rsidRPr="00833D90" w:rsidRDefault="00D84EB7" w:rsidP="001118BE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Representatives of other EFC countries, non-EFC countries</w:t>
      </w:r>
      <w:r w:rsidR="001C705A" w:rsidRPr="00833D90">
        <w:rPr>
          <w:sz w:val="24"/>
          <w:szCs w:val="24"/>
        </w:rPr>
        <w:t xml:space="preserve"> and</w:t>
      </w:r>
      <w:r w:rsidRPr="00833D90">
        <w:rPr>
          <w:sz w:val="24"/>
          <w:szCs w:val="24"/>
        </w:rPr>
        <w:t xml:space="preserve"> partner organizations</w:t>
      </w:r>
      <w:r w:rsidR="00721896" w:rsidRPr="00833D90">
        <w:rPr>
          <w:sz w:val="24"/>
          <w:szCs w:val="24"/>
        </w:rPr>
        <w:t xml:space="preserve"> c</w:t>
      </w:r>
      <w:r w:rsidR="001C705A" w:rsidRPr="00833D90">
        <w:rPr>
          <w:sz w:val="24"/>
          <w:szCs w:val="24"/>
        </w:rPr>
        <w:t xml:space="preserve">an participate </w:t>
      </w:r>
      <w:r w:rsidR="003A0F5D" w:rsidRPr="00833D90">
        <w:rPr>
          <w:sz w:val="24"/>
          <w:szCs w:val="24"/>
        </w:rPr>
        <w:t>in the S</w:t>
      </w:r>
      <w:r w:rsidR="00F30303" w:rsidRPr="00833D90">
        <w:rPr>
          <w:sz w:val="24"/>
          <w:szCs w:val="24"/>
        </w:rPr>
        <w:t>C</w:t>
      </w:r>
      <w:r w:rsidR="003A0F5D" w:rsidRPr="00833D90">
        <w:rPr>
          <w:sz w:val="24"/>
          <w:szCs w:val="24"/>
        </w:rPr>
        <w:t xml:space="preserve"> meetings </w:t>
      </w:r>
      <w:r w:rsidR="001C705A" w:rsidRPr="00833D90">
        <w:rPr>
          <w:sz w:val="24"/>
          <w:szCs w:val="24"/>
        </w:rPr>
        <w:t>as observers or resou</w:t>
      </w:r>
      <w:r w:rsidR="005151B2" w:rsidRPr="00833D90">
        <w:rPr>
          <w:sz w:val="24"/>
          <w:szCs w:val="24"/>
        </w:rPr>
        <w:t>r</w:t>
      </w:r>
      <w:r w:rsidR="001C705A" w:rsidRPr="00833D90">
        <w:rPr>
          <w:sz w:val="24"/>
          <w:szCs w:val="24"/>
        </w:rPr>
        <w:t>ce institutions</w:t>
      </w:r>
      <w:r w:rsidR="005151B2" w:rsidRPr="00833D90">
        <w:rPr>
          <w:sz w:val="24"/>
          <w:szCs w:val="24"/>
        </w:rPr>
        <w:t xml:space="preserve"> as appropriate</w:t>
      </w:r>
      <w:r w:rsidR="003A0F5D" w:rsidRPr="00833D90">
        <w:rPr>
          <w:sz w:val="24"/>
          <w:szCs w:val="24"/>
        </w:rPr>
        <w:t xml:space="preserve"> for specific agenda items</w:t>
      </w:r>
      <w:r w:rsidR="00DC3161" w:rsidRPr="00833D90">
        <w:rPr>
          <w:sz w:val="24"/>
          <w:szCs w:val="24"/>
        </w:rPr>
        <w:t>;</w:t>
      </w:r>
    </w:p>
    <w:p w:rsidR="008A74E7" w:rsidRPr="00833D90" w:rsidRDefault="003D598F" w:rsidP="001118BE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833D90">
        <w:rPr>
          <w:color w:val="auto"/>
          <w:sz w:val="24"/>
          <w:szCs w:val="24"/>
        </w:rPr>
        <w:t>The S</w:t>
      </w:r>
      <w:r w:rsidR="00F30303" w:rsidRPr="00833D90">
        <w:rPr>
          <w:color w:val="auto"/>
          <w:sz w:val="24"/>
          <w:szCs w:val="24"/>
        </w:rPr>
        <w:t>C</w:t>
      </w:r>
      <w:r w:rsidRPr="00833D90">
        <w:rPr>
          <w:color w:val="auto"/>
          <w:sz w:val="24"/>
          <w:szCs w:val="24"/>
        </w:rPr>
        <w:t xml:space="preserve"> is chaired </w:t>
      </w:r>
      <w:r w:rsidR="00713338" w:rsidRPr="00833D90">
        <w:rPr>
          <w:color w:val="auto"/>
          <w:sz w:val="24"/>
          <w:szCs w:val="24"/>
        </w:rPr>
        <w:t xml:space="preserve">by the </w:t>
      </w:r>
      <w:r w:rsidR="004B58E7">
        <w:rPr>
          <w:color w:val="auto"/>
          <w:sz w:val="24"/>
          <w:szCs w:val="24"/>
        </w:rPr>
        <w:t>chairperson</w:t>
      </w:r>
      <w:r w:rsidR="00713338" w:rsidRPr="00833D90">
        <w:rPr>
          <w:color w:val="auto"/>
          <w:sz w:val="24"/>
          <w:szCs w:val="24"/>
        </w:rPr>
        <w:t xml:space="preserve"> of the WP</w:t>
      </w:r>
      <w:r w:rsidR="006626B4">
        <w:rPr>
          <w:color w:val="auto"/>
          <w:sz w:val="24"/>
          <w:szCs w:val="24"/>
        </w:rPr>
        <w:t>.</w:t>
      </w:r>
    </w:p>
    <w:p w:rsidR="00713338" w:rsidRDefault="00713338" w:rsidP="00833D90">
      <w:pPr>
        <w:spacing w:line="276" w:lineRule="auto"/>
        <w:ind w:left="360" w:firstLine="0"/>
        <w:rPr>
          <w:sz w:val="22"/>
          <w:szCs w:val="22"/>
        </w:rPr>
      </w:pPr>
    </w:p>
    <w:p w:rsidR="00232BAD" w:rsidRPr="00713338" w:rsidRDefault="00232BAD" w:rsidP="00833D90">
      <w:pPr>
        <w:spacing w:line="276" w:lineRule="auto"/>
        <w:ind w:left="360" w:firstLine="0"/>
        <w:rPr>
          <w:sz w:val="22"/>
          <w:szCs w:val="22"/>
        </w:rPr>
      </w:pPr>
    </w:p>
    <w:p w:rsidR="00E9445E" w:rsidRPr="00D64CCA" w:rsidRDefault="00E9445E" w:rsidP="00833D90">
      <w:pPr>
        <w:pStyle w:val="Heading2"/>
        <w:spacing w:before="0" w:after="160" w:line="276" w:lineRule="auto"/>
        <w:rPr>
          <w:sz w:val="28"/>
        </w:rPr>
      </w:pPr>
      <w:bookmarkStart w:id="6" w:name="_Toc362341263"/>
      <w:r w:rsidRPr="00D64CCA">
        <w:rPr>
          <w:sz w:val="28"/>
        </w:rPr>
        <w:t>WP</w:t>
      </w:r>
      <w:r w:rsidR="00260355" w:rsidRPr="00D64CCA">
        <w:rPr>
          <w:sz w:val="28"/>
        </w:rPr>
        <w:t>-</w:t>
      </w:r>
      <w:r w:rsidRPr="00D64CCA">
        <w:rPr>
          <w:sz w:val="28"/>
        </w:rPr>
        <w:t>MMW Secretariat</w:t>
      </w:r>
      <w:bookmarkEnd w:id="6"/>
    </w:p>
    <w:p w:rsidR="00F74F8D" w:rsidRPr="004E58FB" w:rsidRDefault="00CE7132" w:rsidP="00833D90">
      <w:pPr>
        <w:autoSpaceDE w:val="0"/>
        <w:autoSpaceDN w:val="0"/>
        <w:adjustRightInd w:val="0"/>
        <w:spacing w:line="276" w:lineRule="auto"/>
        <w:ind w:firstLine="0"/>
        <w:rPr>
          <w:rFonts w:ascii="Calibri" w:eastAsiaTheme="minorHAnsi" w:hAnsi="Calibri" w:cs="Calibri"/>
          <w:color w:val="000000"/>
          <w:sz w:val="24"/>
          <w:szCs w:val="24"/>
          <w:u w:val="single"/>
          <w:lang w:val="en-US" w:bidi="ar-SA"/>
        </w:rPr>
      </w:pPr>
      <w:r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FAO hosts t</w:t>
      </w:r>
      <w:r w:rsidR="00F74F8D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he Secretariat of the WP-MMW </w:t>
      </w:r>
      <w:r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and provides logist</w:t>
      </w:r>
      <w:r w:rsidR="00F74F8D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i</w:t>
      </w:r>
      <w:r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cal support</w:t>
      </w:r>
      <w:r w:rsidR="00F74F8D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. </w:t>
      </w:r>
      <w:r w:rsidR="000B4C0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FAO assigns the role of Secretary of the WP-MMW to one of its professional staff members. </w:t>
      </w:r>
      <w:r w:rsidR="00F74F8D" w:rsidRPr="0061193F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The Secretariat</w:t>
      </w:r>
      <w:r w:rsidR="000B4C02" w:rsidRPr="0061193F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 of the WP-MMW</w:t>
      </w:r>
      <w:r w:rsidR="00F74F8D" w:rsidRPr="0061193F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 works according to the following features: </w:t>
      </w:r>
    </w:p>
    <w:p w:rsidR="00E564F8" w:rsidRPr="00833D90" w:rsidRDefault="00E564F8" w:rsidP="001118B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Calibri" w:eastAsiaTheme="minorHAnsi" w:hAnsi="Calibri"/>
          <w:color w:val="auto"/>
          <w:sz w:val="24"/>
          <w:szCs w:val="24"/>
          <w:lang w:val="en-US" w:bidi="ar-SA"/>
        </w:rPr>
      </w:pPr>
      <w:r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The Secretar</w:t>
      </w:r>
      <w:r w:rsidR="000B4C0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iat</w:t>
      </w:r>
      <w:r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 </w:t>
      </w:r>
      <w:r w:rsidR="0068712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provides support and services </w:t>
      </w:r>
      <w:r w:rsidR="007245DE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to the</w:t>
      </w:r>
      <w:r w:rsidR="0068712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 members and the SC of the </w:t>
      </w:r>
      <w:r w:rsidR="007245DE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WP-</w:t>
      </w:r>
      <w:r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MMW</w:t>
      </w:r>
      <w:r w:rsidR="0068712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,</w:t>
      </w:r>
      <w:r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 foster</w:t>
      </w:r>
      <w:r w:rsidR="0068712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s</w:t>
      </w:r>
      <w:r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 synergies and complementarities</w:t>
      </w:r>
      <w:r w:rsidR="0068712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, facilitates </w:t>
      </w:r>
      <w:r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collaboration</w:t>
      </w:r>
      <w:r w:rsidR="0068712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 among members and partners </w:t>
      </w:r>
      <w:r w:rsidR="000B4C0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(including </w:t>
      </w:r>
      <w:r w:rsidR="00243D5D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non EFC member countries</w:t>
      </w:r>
      <w:r w:rsidR="00232BAD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,</w:t>
      </w:r>
      <w:r w:rsidR="00243D5D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 particularly in </w:t>
      </w:r>
      <w:r w:rsidR="00F30303" w:rsidRPr="00833D90">
        <w:rPr>
          <w:sz w:val="24"/>
          <w:szCs w:val="24"/>
        </w:rPr>
        <w:t xml:space="preserve">Central Asia and the </w:t>
      </w:r>
      <w:r w:rsidR="000B4C02" w:rsidRPr="00833D90">
        <w:rPr>
          <w:sz w:val="24"/>
          <w:szCs w:val="24"/>
        </w:rPr>
        <w:t>Mediterranean region</w:t>
      </w:r>
      <w:r w:rsidR="00243D5D" w:rsidRPr="00833D90">
        <w:rPr>
          <w:sz w:val="24"/>
          <w:szCs w:val="24"/>
        </w:rPr>
        <w:t>)</w:t>
      </w:r>
      <w:r w:rsidR="000B4C0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 </w:t>
      </w:r>
      <w:r w:rsidR="0068712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and ensures </w:t>
      </w:r>
      <w:r w:rsidR="007245DE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coherence in WP-</w:t>
      </w:r>
      <w:r w:rsidR="00687122"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>MMW efforts;</w:t>
      </w:r>
      <w:r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 </w:t>
      </w:r>
    </w:p>
    <w:p w:rsidR="00243D5D" w:rsidRPr="00833D90" w:rsidRDefault="00243D5D" w:rsidP="001118BE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lastRenderedPageBreak/>
        <w:t>The Secretariat facilitates communication, exchange of information, preparation and dissemination of information products (session reports, newsletter, regular update of the web-site);</w:t>
      </w:r>
    </w:p>
    <w:p w:rsidR="00243D5D" w:rsidRPr="00833D90" w:rsidRDefault="00243D5D" w:rsidP="001118BE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The Secretariat provides logistical and coordination support to the thematic and regional WGs and monitors the implementation of their work plans;</w:t>
      </w:r>
    </w:p>
    <w:p w:rsidR="00243D5D" w:rsidRPr="00833D90" w:rsidRDefault="00243D5D" w:rsidP="001118BE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The Secretariat invites countries and partners to the bi-annual sessions of the</w:t>
      </w:r>
      <w:r w:rsidRPr="00833D90">
        <w:rPr>
          <w:rFonts w:ascii="Calibri" w:eastAsiaTheme="minorHAnsi" w:hAnsi="Calibri" w:cs="Calibri"/>
          <w:color w:val="000000"/>
          <w:sz w:val="24"/>
          <w:szCs w:val="24"/>
          <w:lang w:val="en-US" w:bidi="ar-SA"/>
        </w:rPr>
        <w:t xml:space="preserve"> WP-MMW. It also </w:t>
      </w:r>
      <w:r w:rsidRPr="00833D90">
        <w:rPr>
          <w:sz w:val="24"/>
          <w:szCs w:val="24"/>
        </w:rPr>
        <w:t xml:space="preserve"> invites members to the S</w:t>
      </w:r>
      <w:r w:rsidR="00725877" w:rsidRPr="00833D90">
        <w:rPr>
          <w:sz w:val="24"/>
          <w:szCs w:val="24"/>
        </w:rPr>
        <w:t>C</w:t>
      </w:r>
      <w:r w:rsidRPr="00833D90">
        <w:rPr>
          <w:sz w:val="24"/>
          <w:szCs w:val="24"/>
        </w:rPr>
        <w:t xml:space="preserve"> meetings;</w:t>
      </w:r>
    </w:p>
    <w:p w:rsidR="00A27C81" w:rsidRPr="00833D90" w:rsidRDefault="00687122" w:rsidP="001118BE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 xml:space="preserve">WP-MMW </w:t>
      </w:r>
      <w:r w:rsidRPr="00833D90">
        <w:rPr>
          <w:sz w:val="24"/>
          <w:szCs w:val="24"/>
          <w:lang w:val="en-US" w:bidi="ar-SA"/>
        </w:rPr>
        <w:t>m</w:t>
      </w:r>
      <w:r w:rsidR="00CE7132" w:rsidRPr="00833D90">
        <w:rPr>
          <w:sz w:val="24"/>
          <w:szCs w:val="24"/>
          <w:lang w:val="en-US" w:bidi="ar-SA"/>
        </w:rPr>
        <w:t xml:space="preserve">ember countries </w:t>
      </w:r>
      <w:r w:rsidR="005151B2" w:rsidRPr="00833D90">
        <w:rPr>
          <w:sz w:val="24"/>
          <w:szCs w:val="24"/>
        </w:rPr>
        <w:t xml:space="preserve">are encouraged to </w:t>
      </w:r>
      <w:r w:rsidR="00A27C81" w:rsidRPr="00833D90">
        <w:rPr>
          <w:sz w:val="24"/>
          <w:szCs w:val="24"/>
        </w:rPr>
        <w:t xml:space="preserve">second </w:t>
      </w:r>
      <w:r w:rsidRPr="00833D90">
        <w:rPr>
          <w:sz w:val="24"/>
          <w:szCs w:val="24"/>
        </w:rPr>
        <w:t xml:space="preserve">technical staff </w:t>
      </w:r>
      <w:r w:rsidR="00A27C81" w:rsidRPr="00833D90">
        <w:rPr>
          <w:sz w:val="24"/>
          <w:szCs w:val="24"/>
        </w:rPr>
        <w:t>to the Secretariat</w:t>
      </w:r>
      <w:r w:rsidRPr="00833D90">
        <w:rPr>
          <w:sz w:val="24"/>
          <w:szCs w:val="24"/>
        </w:rPr>
        <w:t xml:space="preserve"> in order to support </w:t>
      </w:r>
      <w:r w:rsidR="00725877" w:rsidRPr="00833D90">
        <w:rPr>
          <w:sz w:val="24"/>
          <w:szCs w:val="24"/>
        </w:rPr>
        <w:t xml:space="preserve">the implementation of </w:t>
      </w:r>
      <w:r w:rsidRPr="00833D90">
        <w:rPr>
          <w:sz w:val="24"/>
          <w:szCs w:val="24"/>
        </w:rPr>
        <w:t xml:space="preserve">its work </w:t>
      </w:r>
      <w:r w:rsidR="00725877" w:rsidRPr="00833D90">
        <w:rPr>
          <w:sz w:val="24"/>
          <w:szCs w:val="24"/>
        </w:rPr>
        <w:t xml:space="preserve">programme </w:t>
      </w:r>
      <w:r w:rsidRPr="00833D90">
        <w:rPr>
          <w:sz w:val="24"/>
          <w:szCs w:val="24"/>
        </w:rPr>
        <w:t>and to expose national experts to  an international work environment;</w:t>
      </w:r>
    </w:p>
    <w:p w:rsidR="008A01AD" w:rsidRPr="00833D90" w:rsidRDefault="008A01AD" w:rsidP="001118BE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 xml:space="preserve">If possible, the Secretary of the </w:t>
      </w:r>
      <w:r w:rsidRPr="00833D90">
        <w:rPr>
          <w:sz w:val="24"/>
          <w:szCs w:val="24"/>
          <w:lang w:bidi="ar-SA"/>
        </w:rPr>
        <w:t>WP-MMW participates i</w:t>
      </w:r>
      <w:r w:rsidR="004E58FB">
        <w:rPr>
          <w:sz w:val="24"/>
          <w:szCs w:val="24"/>
          <w:lang w:bidi="ar-SA"/>
        </w:rPr>
        <w:t>n the Bureau Meetings of th</w:t>
      </w:r>
      <w:r w:rsidR="005C5F1B">
        <w:rPr>
          <w:sz w:val="24"/>
          <w:szCs w:val="24"/>
          <w:lang w:bidi="ar-SA"/>
        </w:rPr>
        <w:t xml:space="preserve">e </w:t>
      </w:r>
      <w:r w:rsidR="004E58FB">
        <w:rPr>
          <w:sz w:val="24"/>
          <w:szCs w:val="24"/>
          <w:lang w:bidi="ar-SA"/>
        </w:rPr>
        <w:t>EFC</w:t>
      </w:r>
      <w:r w:rsidRPr="00833D90">
        <w:rPr>
          <w:sz w:val="24"/>
          <w:szCs w:val="24"/>
          <w:lang w:bidi="ar-SA"/>
        </w:rPr>
        <w:t xml:space="preserve">.  </w:t>
      </w:r>
    </w:p>
    <w:p w:rsidR="007245DE" w:rsidRDefault="007245DE" w:rsidP="00833D90">
      <w:pPr>
        <w:pStyle w:val="ListParagraph"/>
        <w:spacing w:line="276" w:lineRule="auto"/>
        <w:ind w:left="2520" w:firstLine="0"/>
        <w:rPr>
          <w:sz w:val="24"/>
          <w:szCs w:val="24"/>
        </w:rPr>
      </w:pPr>
    </w:p>
    <w:p w:rsidR="00E462D9" w:rsidRPr="00833D90" w:rsidRDefault="00E462D9" w:rsidP="00833D90">
      <w:pPr>
        <w:pStyle w:val="ListParagraph"/>
        <w:spacing w:line="276" w:lineRule="auto"/>
        <w:ind w:left="2520" w:firstLine="0"/>
        <w:rPr>
          <w:sz w:val="24"/>
          <w:szCs w:val="24"/>
        </w:rPr>
      </w:pPr>
    </w:p>
    <w:p w:rsidR="00E9445E" w:rsidRPr="00D64CCA" w:rsidRDefault="0046421D" w:rsidP="00833D90">
      <w:pPr>
        <w:pStyle w:val="Heading2"/>
        <w:spacing w:before="0" w:after="160" w:line="276" w:lineRule="auto"/>
        <w:rPr>
          <w:sz w:val="28"/>
        </w:rPr>
      </w:pPr>
      <w:r w:rsidRPr="00D64CCA">
        <w:rPr>
          <w:sz w:val="28"/>
        </w:rPr>
        <w:t>W</w:t>
      </w:r>
      <w:r w:rsidR="005C5F1B">
        <w:rPr>
          <w:sz w:val="28"/>
        </w:rPr>
        <w:t xml:space="preserve">orking </w:t>
      </w:r>
      <w:r w:rsidRPr="00D64CCA">
        <w:rPr>
          <w:sz w:val="28"/>
        </w:rPr>
        <w:t>G</w:t>
      </w:r>
      <w:r w:rsidR="005C5F1B">
        <w:rPr>
          <w:sz w:val="28"/>
        </w:rPr>
        <w:t>roup</w:t>
      </w:r>
      <w:r w:rsidR="00E564F8" w:rsidRPr="00D64CCA">
        <w:rPr>
          <w:sz w:val="28"/>
        </w:rPr>
        <w:t>s</w:t>
      </w:r>
    </w:p>
    <w:p w:rsidR="00243D5D" w:rsidRPr="004E58FB" w:rsidRDefault="00243D5D" w:rsidP="00833D90">
      <w:pPr>
        <w:spacing w:line="276" w:lineRule="auto"/>
        <w:ind w:firstLine="0"/>
        <w:rPr>
          <w:sz w:val="24"/>
          <w:szCs w:val="24"/>
          <w:u w:val="single"/>
          <w:lang w:val="en-US"/>
        </w:rPr>
      </w:pPr>
      <w:r w:rsidRPr="00833D90">
        <w:rPr>
          <w:sz w:val="24"/>
          <w:szCs w:val="24"/>
          <w:lang w:bidi="ar-SA"/>
        </w:rPr>
        <w:t xml:space="preserve">Thematic or regional </w:t>
      </w:r>
      <w:r w:rsidR="005C5F1B">
        <w:rPr>
          <w:sz w:val="24"/>
          <w:szCs w:val="24"/>
          <w:lang w:bidi="ar-SA"/>
        </w:rPr>
        <w:t>WGs</w:t>
      </w:r>
      <w:r w:rsidRPr="00833D90">
        <w:rPr>
          <w:sz w:val="24"/>
          <w:szCs w:val="24"/>
          <w:lang w:bidi="ar-SA"/>
        </w:rPr>
        <w:t xml:space="preserve"> form the main implementation mechanism to fulfil </w:t>
      </w:r>
      <w:r w:rsidR="000B0E21" w:rsidRPr="00833D90">
        <w:rPr>
          <w:sz w:val="24"/>
          <w:szCs w:val="24"/>
          <w:lang w:bidi="ar-SA"/>
        </w:rPr>
        <w:t>the mission</w:t>
      </w:r>
      <w:r w:rsidRPr="00833D90">
        <w:rPr>
          <w:sz w:val="24"/>
          <w:szCs w:val="24"/>
          <w:lang w:bidi="ar-SA"/>
        </w:rPr>
        <w:t xml:space="preserve"> </w:t>
      </w:r>
      <w:r w:rsidR="000B0E21" w:rsidRPr="00833D90">
        <w:rPr>
          <w:sz w:val="24"/>
          <w:szCs w:val="24"/>
          <w:lang w:bidi="ar-SA"/>
        </w:rPr>
        <w:t xml:space="preserve">of the </w:t>
      </w:r>
      <w:r w:rsidRPr="00833D90">
        <w:rPr>
          <w:sz w:val="24"/>
          <w:szCs w:val="24"/>
          <w:lang w:bidi="ar-SA"/>
        </w:rPr>
        <w:t xml:space="preserve">WP-MMW and to satisfy the </w:t>
      </w:r>
      <w:r w:rsidRPr="00833D90">
        <w:rPr>
          <w:sz w:val="24"/>
          <w:szCs w:val="24"/>
          <w:lang w:val="en-US"/>
        </w:rPr>
        <w:t xml:space="preserve">different needs and priorities within the European region. </w:t>
      </w:r>
      <w:r w:rsidRPr="00232BAD">
        <w:rPr>
          <w:sz w:val="24"/>
          <w:szCs w:val="24"/>
          <w:lang w:val="en-US"/>
        </w:rPr>
        <w:t>The main features of the WG</w:t>
      </w:r>
      <w:r w:rsidR="000B0E21" w:rsidRPr="00232BAD">
        <w:rPr>
          <w:sz w:val="24"/>
          <w:szCs w:val="24"/>
          <w:lang w:val="en-US"/>
        </w:rPr>
        <w:t>s</w:t>
      </w:r>
      <w:r w:rsidRPr="00232BAD">
        <w:rPr>
          <w:sz w:val="24"/>
          <w:szCs w:val="24"/>
          <w:lang w:val="en-US"/>
        </w:rPr>
        <w:t xml:space="preserve"> are:</w:t>
      </w:r>
      <w:r w:rsidRPr="004E58FB">
        <w:rPr>
          <w:sz w:val="24"/>
          <w:szCs w:val="24"/>
          <w:u w:val="single"/>
          <w:lang w:val="en-US"/>
        </w:rPr>
        <w:t xml:space="preserve">    </w:t>
      </w:r>
    </w:p>
    <w:p w:rsidR="008131EB" w:rsidRPr="00833D90" w:rsidRDefault="008131EB" w:rsidP="001118BE">
      <w:pPr>
        <w:pStyle w:val="ListParagraph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WGs are proposed by at least two member countries</w:t>
      </w:r>
      <w:r w:rsidR="004E58FB">
        <w:rPr>
          <w:sz w:val="24"/>
          <w:szCs w:val="24"/>
        </w:rPr>
        <w:t>,</w:t>
      </w:r>
      <w:r w:rsidRPr="00833D90">
        <w:rPr>
          <w:sz w:val="24"/>
          <w:szCs w:val="24"/>
        </w:rPr>
        <w:t xml:space="preserve"> which invite interested partners (both member countries and institutions) to join</w:t>
      </w:r>
      <w:r w:rsidR="009F276B" w:rsidRPr="00833D90">
        <w:rPr>
          <w:iCs/>
          <w:sz w:val="24"/>
          <w:szCs w:val="24"/>
          <w:lang w:val="en-US"/>
        </w:rPr>
        <w:t xml:space="preserve"> according to their interest and priorities</w:t>
      </w:r>
      <w:r w:rsidRPr="00833D90">
        <w:rPr>
          <w:sz w:val="24"/>
          <w:szCs w:val="24"/>
        </w:rPr>
        <w:t>;</w:t>
      </w:r>
    </w:p>
    <w:p w:rsidR="008131EB" w:rsidRPr="00833D90" w:rsidRDefault="008131EB" w:rsidP="001118BE">
      <w:pPr>
        <w:pStyle w:val="ListParagraph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WGs are coordinated by leading countries;</w:t>
      </w:r>
    </w:p>
    <w:p w:rsidR="008131EB" w:rsidRDefault="008131EB" w:rsidP="001118BE">
      <w:pPr>
        <w:pStyle w:val="ListParagraph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 xml:space="preserve">WGs operate according to precise </w:t>
      </w:r>
      <w:proofErr w:type="spellStart"/>
      <w:r w:rsidRPr="00833D90">
        <w:rPr>
          <w:sz w:val="24"/>
          <w:szCs w:val="24"/>
        </w:rPr>
        <w:t>ToRs</w:t>
      </w:r>
      <w:proofErr w:type="spellEnd"/>
      <w:r w:rsidRPr="00833D90">
        <w:rPr>
          <w:sz w:val="24"/>
          <w:szCs w:val="24"/>
        </w:rPr>
        <w:t xml:space="preserve"> and clearly defined work plan</w:t>
      </w:r>
      <w:r w:rsidR="009F276B" w:rsidRPr="00833D90">
        <w:rPr>
          <w:sz w:val="24"/>
          <w:szCs w:val="24"/>
        </w:rPr>
        <w:t>s,</w:t>
      </w:r>
      <w:r w:rsidR="009F276B" w:rsidRPr="00833D90">
        <w:rPr>
          <w:sz w:val="24"/>
          <w:szCs w:val="24"/>
          <w:lang w:val="en-US"/>
        </w:rPr>
        <w:t xml:space="preserve"> outputs and expected results</w:t>
      </w:r>
      <w:r w:rsidRPr="00833D90">
        <w:rPr>
          <w:sz w:val="24"/>
          <w:szCs w:val="24"/>
        </w:rPr>
        <w:t>;</w:t>
      </w:r>
      <w:r w:rsidR="00A5372A">
        <w:rPr>
          <w:sz w:val="24"/>
          <w:szCs w:val="24"/>
        </w:rPr>
        <w:t xml:space="preserve"> these are reported to the secretary for documentation and follow up during SC-meetings and biannual sessions</w:t>
      </w:r>
    </w:p>
    <w:p w:rsidR="00713338" w:rsidRPr="00833D90" w:rsidRDefault="008131EB" w:rsidP="001118BE">
      <w:pPr>
        <w:pStyle w:val="ListParagraph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WGs are responsible for resource mobilisation for their activities</w:t>
      </w:r>
      <w:r w:rsidR="00713338" w:rsidRPr="00833D90">
        <w:rPr>
          <w:sz w:val="24"/>
          <w:szCs w:val="24"/>
        </w:rPr>
        <w:t>;</w:t>
      </w:r>
    </w:p>
    <w:p w:rsidR="008131EB" w:rsidRPr="00833D90" w:rsidRDefault="008131EB" w:rsidP="001118BE">
      <w:pPr>
        <w:pStyle w:val="ListParagraph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 xml:space="preserve">WGs engage in enhancing the collaboration and intensification of exchange of experiences and lessons learnt to partners beyond the EFC countries (e.g. Central Asia, </w:t>
      </w:r>
      <w:r w:rsidR="00725877" w:rsidRPr="00833D90">
        <w:rPr>
          <w:sz w:val="24"/>
          <w:szCs w:val="24"/>
        </w:rPr>
        <w:t xml:space="preserve">Mediterranean region, </w:t>
      </w:r>
      <w:r w:rsidRPr="00833D90">
        <w:rPr>
          <w:sz w:val="24"/>
          <w:szCs w:val="24"/>
        </w:rPr>
        <w:t>other relevant Institutions);</w:t>
      </w:r>
    </w:p>
    <w:p w:rsidR="00713338" w:rsidRPr="00833D90" w:rsidRDefault="00725877" w:rsidP="001118BE">
      <w:pPr>
        <w:pStyle w:val="ListParagraph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833D90">
        <w:rPr>
          <w:iCs/>
          <w:sz w:val="24"/>
          <w:szCs w:val="24"/>
          <w:lang w:val="en-US"/>
        </w:rPr>
        <w:t xml:space="preserve">Typical outputs </w:t>
      </w:r>
      <w:r w:rsidR="008131EB" w:rsidRPr="00833D90">
        <w:rPr>
          <w:iCs/>
          <w:sz w:val="24"/>
          <w:szCs w:val="24"/>
          <w:lang w:val="en-US"/>
        </w:rPr>
        <w:t>and activities of WGs</w:t>
      </w:r>
      <w:r w:rsidRPr="00833D90">
        <w:rPr>
          <w:iCs/>
          <w:sz w:val="24"/>
          <w:szCs w:val="24"/>
          <w:lang w:val="en-US"/>
        </w:rPr>
        <w:t xml:space="preserve"> are</w:t>
      </w:r>
      <w:r w:rsidR="008131EB" w:rsidRPr="00833D90">
        <w:rPr>
          <w:iCs/>
          <w:sz w:val="24"/>
          <w:szCs w:val="24"/>
          <w:lang w:val="en-US"/>
        </w:rPr>
        <w:t xml:space="preserve"> </w:t>
      </w:r>
      <w:r w:rsidR="000B0E21" w:rsidRPr="00833D90">
        <w:rPr>
          <w:iCs/>
          <w:sz w:val="24"/>
          <w:szCs w:val="24"/>
          <w:lang w:val="en-US"/>
        </w:rPr>
        <w:t>publications on relevant topics,</w:t>
      </w:r>
      <w:r w:rsidR="008131EB" w:rsidRPr="00833D90">
        <w:rPr>
          <w:iCs/>
          <w:sz w:val="24"/>
          <w:szCs w:val="24"/>
          <w:lang w:val="en-US"/>
        </w:rPr>
        <w:t xml:space="preserve"> policy advi</w:t>
      </w:r>
      <w:r w:rsidR="000B0E21" w:rsidRPr="00833D90">
        <w:rPr>
          <w:iCs/>
          <w:sz w:val="24"/>
          <w:szCs w:val="24"/>
          <w:lang w:val="en-US"/>
        </w:rPr>
        <w:t>ce</w:t>
      </w:r>
      <w:r w:rsidR="00232BAD">
        <w:rPr>
          <w:iCs/>
          <w:sz w:val="24"/>
          <w:szCs w:val="24"/>
          <w:lang w:val="en-US"/>
        </w:rPr>
        <w:t>,</w:t>
      </w:r>
      <w:r w:rsidR="000B0E21" w:rsidRPr="00833D90">
        <w:rPr>
          <w:iCs/>
          <w:sz w:val="24"/>
          <w:szCs w:val="24"/>
          <w:lang w:val="en-US"/>
        </w:rPr>
        <w:t xml:space="preserve"> capacity development</w:t>
      </w:r>
      <w:r w:rsidR="00232BAD">
        <w:rPr>
          <w:iCs/>
          <w:sz w:val="24"/>
          <w:szCs w:val="24"/>
          <w:lang w:val="en-US"/>
        </w:rPr>
        <w:t xml:space="preserve"> and research </w:t>
      </w:r>
      <w:r w:rsidR="00EC4D0A">
        <w:rPr>
          <w:iCs/>
          <w:sz w:val="24"/>
          <w:szCs w:val="24"/>
          <w:lang w:val="en-US"/>
        </w:rPr>
        <w:t>programs</w:t>
      </w:r>
      <w:r w:rsidR="000B0E21" w:rsidRPr="00833D90">
        <w:rPr>
          <w:iCs/>
          <w:sz w:val="24"/>
          <w:szCs w:val="24"/>
          <w:lang w:val="en-US"/>
        </w:rPr>
        <w:t>;</w:t>
      </w:r>
    </w:p>
    <w:p w:rsidR="008131EB" w:rsidRPr="00833D90" w:rsidRDefault="00232BAD" w:rsidP="001118BE">
      <w:pPr>
        <w:pStyle w:val="ListParagraph"/>
        <w:numPr>
          <w:ilvl w:val="0"/>
          <w:numId w:val="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Depending on the objectives and tasks, </w:t>
      </w:r>
      <w:r w:rsidR="008131EB" w:rsidRPr="00833D90">
        <w:rPr>
          <w:sz w:val="24"/>
          <w:szCs w:val="24"/>
          <w:lang w:val="en-US"/>
        </w:rPr>
        <w:t>WGs may b</w:t>
      </w:r>
      <w:r>
        <w:rPr>
          <w:sz w:val="24"/>
          <w:szCs w:val="24"/>
          <w:lang w:val="en-US"/>
        </w:rPr>
        <w:t>e active for a limited duration</w:t>
      </w:r>
      <w:r w:rsidR="008131EB" w:rsidRPr="00833D90">
        <w:rPr>
          <w:sz w:val="24"/>
          <w:szCs w:val="24"/>
          <w:lang w:val="en-US"/>
        </w:rPr>
        <w:t xml:space="preserve">;  </w:t>
      </w:r>
    </w:p>
    <w:p w:rsidR="008131EB" w:rsidRPr="00833D90" w:rsidRDefault="009F276B" w:rsidP="001118BE">
      <w:pPr>
        <w:pStyle w:val="ListParagraph"/>
        <w:numPr>
          <w:ilvl w:val="0"/>
          <w:numId w:val="6"/>
        </w:numPr>
        <w:spacing w:line="276" w:lineRule="auto"/>
        <w:rPr>
          <w:sz w:val="24"/>
          <w:szCs w:val="24"/>
          <w:lang w:val="en-US"/>
        </w:rPr>
      </w:pPr>
      <w:r w:rsidRPr="00833D90">
        <w:rPr>
          <w:sz w:val="24"/>
          <w:szCs w:val="24"/>
          <w:lang w:val="en-US"/>
        </w:rPr>
        <w:t xml:space="preserve">EFC member countries can </w:t>
      </w:r>
      <w:r w:rsidR="008131EB" w:rsidRPr="00833D90">
        <w:rPr>
          <w:sz w:val="24"/>
          <w:szCs w:val="24"/>
          <w:lang w:val="en-US"/>
        </w:rPr>
        <w:t>participate in several WGs;</w:t>
      </w:r>
    </w:p>
    <w:p w:rsidR="009F276B" w:rsidRPr="00833D90" w:rsidRDefault="009F276B" w:rsidP="001118BE">
      <w:pPr>
        <w:pStyle w:val="ListParagraph"/>
        <w:numPr>
          <w:ilvl w:val="0"/>
          <w:numId w:val="6"/>
        </w:numPr>
        <w:spacing w:line="276" w:lineRule="auto"/>
        <w:rPr>
          <w:sz w:val="24"/>
          <w:szCs w:val="24"/>
          <w:lang w:val="en-US"/>
        </w:rPr>
      </w:pPr>
      <w:r w:rsidRPr="00833D90">
        <w:rPr>
          <w:sz w:val="24"/>
          <w:szCs w:val="24"/>
          <w:lang w:val="en-US"/>
        </w:rPr>
        <w:t>Each WG nominates its delegate to participate in the S</w:t>
      </w:r>
      <w:r w:rsidR="00725877" w:rsidRPr="00833D90">
        <w:rPr>
          <w:sz w:val="24"/>
          <w:szCs w:val="24"/>
          <w:lang w:val="en-US"/>
        </w:rPr>
        <w:t>C</w:t>
      </w:r>
      <w:r w:rsidRPr="00833D90">
        <w:rPr>
          <w:sz w:val="24"/>
          <w:szCs w:val="24"/>
          <w:lang w:val="en-US"/>
        </w:rPr>
        <w:t xml:space="preserve"> of the</w:t>
      </w:r>
      <w:r w:rsidRPr="00833D90">
        <w:rPr>
          <w:sz w:val="24"/>
          <w:szCs w:val="24"/>
          <w:lang w:bidi="ar-SA"/>
        </w:rPr>
        <w:t xml:space="preserve"> WP-MMW.</w:t>
      </w:r>
      <w:r w:rsidRPr="00833D90">
        <w:rPr>
          <w:sz w:val="24"/>
          <w:szCs w:val="24"/>
          <w:lang w:val="en-US"/>
        </w:rPr>
        <w:t xml:space="preserve"> </w:t>
      </w:r>
    </w:p>
    <w:p w:rsidR="00033997" w:rsidRDefault="00033997" w:rsidP="00833D90">
      <w:pPr>
        <w:pStyle w:val="ListParagraph"/>
        <w:spacing w:line="276" w:lineRule="auto"/>
        <w:ind w:left="2520" w:firstLine="0"/>
        <w:rPr>
          <w:b/>
        </w:rPr>
      </w:pPr>
    </w:p>
    <w:p w:rsidR="007407A6" w:rsidRDefault="007407A6" w:rsidP="00833D90">
      <w:pPr>
        <w:pStyle w:val="ListParagraph"/>
        <w:spacing w:line="276" w:lineRule="auto"/>
        <w:ind w:left="2520" w:firstLine="0"/>
        <w:rPr>
          <w:b/>
        </w:rPr>
      </w:pPr>
    </w:p>
    <w:p w:rsidR="00E462D9" w:rsidRPr="000B4ADD" w:rsidRDefault="00E462D9" w:rsidP="00833D90">
      <w:pPr>
        <w:pStyle w:val="ListParagraph"/>
        <w:spacing w:line="276" w:lineRule="auto"/>
        <w:ind w:left="2520" w:firstLine="0"/>
        <w:rPr>
          <w:b/>
        </w:rPr>
      </w:pPr>
    </w:p>
    <w:p w:rsidR="00E9445E" w:rsidRPr="00D64CCA" w:rsidRDefault="00E9445E" w:rsidP="00833D90">
      <w:pPr>
        <w:pStyle w:val="Heading2"/>
        <w:spacing w:before="0" w:after="160" w:line="276" w:lineRule="auto"/>
        <w:rPr>
          <w:sz w:val="28"/>
        </w:rPr>
      </w:pPr>
      <w:bookmarkStart w:id="7" w:name="_Toc362341265"/>
      <w:r w:rsidRPr="00D64CCA">
        <w:rPr>
          <w:sz w:val="28"/>
        </w:rPr>
        <w:t>Biannual Sessions</w:t>
      </w:r>
      <w:bookmarkEnd w:id="7"/>
    </w:p>
    <w:p w:rsidR="00033997" w:rsidRPr="00DF7599" w:rsidRDefault="008A01AD" w:rsidP="00833D90">
      <w:pPr>
        <w:spacing w:line="276" w:lineRule="auto"/>
        <w:ind w:firstLine="0"/>
        <w:rPr>
          <w:sz w:val="24"/>
          <w:szCs w:val="24"/>
          <w:u w:val="single"/>
          <w:lang w:bidi="ar-SA"/>
        </w:rPr>
      </w:pPr>
      <w:r w:rsidRPr="00833D90">
        <w:rPr>
          <w:sz w:val="24"/>
          <w:szCs w:val="24"/>
          <w:lang w:bidi="ar-SA"/>
        </w:rPr>
        <w:lastRenderedPageBreak/>
        <w:t>The WP-MMW hold</w:t>
      </w:r>
      <w:r w:rsidR="00725877" w:rsidRPr="00833D90">
        <w:rPr>
          <w:sz w:val="24"/>
          <w:szCs w:val="24"/>
          <w:lang w:bidi="ar-SA"/>
        </w:rPr>
        <w:t>s</w:t>
      </w:r>
      <w:r w:rsidR="00EC19B7">
        <w:rPr>
          <w:sz w:val="24"/>
          <w:szCs w:val="24"/>
          <w:lang w:bidi="ar-SA"/>
        </w:rPr>
        <w:t xml:space="preserve"> its sessions on a bi</w:t>
      </w:r>
      <w:r w:rsidRPr="00833D90">
        <w:rPr>
          <w:sz w:val="24"/>
          <w:szCs w:val="24"/>
          <w:lang w:bidi="ar-SA"/>
        </w:rPr>
        <w:t>annual basis</w:t>
      </w:r>
      <w:r w:rsidR="00725877" w:rsidRPr="00833D90">
        <w:rPr>
          <w:sz w:val="24"/>
          <w:szCs w:val="24"/>
          <w:lang w:bidi="ar-SA"/>
        </w:rPr>
        <w:t>, in the same year</w:t>
      </w:r>
      <w:r w:rsidR="00EC19B7">
        <w:rPr>
          <w:sz w:val="24"/>
          <w:szCs w:val="24"/>
          <w:lang w:bidi="ar-SA"/>
        </w:rPr>
        <w:t xml:space="preserve"> of</w:t>
      </w:r>
      <w:r w:rsidRPr="00833D90">
        <w:rPr>
          <w:sz w:val="24"/>
          <w:szCs w:val="24"/>
          <w:lang w:bidi="ar-SA"/>
        </w:rPr>
        <w:t xml:space="preserve"> the session of the EFC. Ideally, the WP-MMW session is held before the EFC session in order to allow for a </w:t>
      </w:r>
      <w:r w:rsidR="00725877" w:rsidRPr="00833D90">
        <w:rPr>
          <w:sz w:val="24"/>
          <w:szCs w:val="24"/>
          <w:lang w:bidi="ar-SA"/>
        </w:rPr>
        <w:t xml:space="preserve">timely preparation of the report and the presentation of </w:t>
      </w:r>
      <w:r w:rsidR="00EC19B7">
        <w:rPr>
          <w:sz w:val="24"/>
          <w:szCs w:val="24"/>
          <w:lang w:bidi="ar-SA"/>
        </w:rPr>
        <w:t xml:space="preserve">the </w:t>
      </w:r>
      <w:r w:rsidR="004A2251">
        <w:rPr>
          <w:sz w:val="24"/>
          <w:szCs w:val="24"/>
          <w:lang w:bidi="ar-SA"/>
        </w:rPr>
        <w:t xml:space="preserve">key </w:t>
      </w:r>
      <w:r w:rsidR="00EC19B7" w:rsidRPr="00833D90">
        <w:rPr>
          <w:sz w:val="24"/>
          <w:szCs w:val="24"/>
          <w:lang w:bidi="ar-SA"/>
        </w:rPr>
        <w:t xml:space="preserve">outcomes </w:t>
      </w:r>
      <w:r w:rsidR="00EC19B7">
        <w:rPr>
          <w:sz w:val="24"/>
          <w:szCs w:val="24"/>
          <w:lang w:bidi="ar-SA"/>
        </w:rPr>
        <w:t xml:space="preserve">of </w:t>
      </w:r>
      <w:r w:rsidR="00725877" w:rsidRPr="00833D90">
        <w:rPr>
          <w:sz w:val="24"/>
          <w:szCs w:val="24"/>
          <w:lang w:bidi="ar-SA"/>
        </w:rPr>
        <w:t xml:space="preserve">the meeting to the EFC session. </w:t>
      </w:r>
      <w:r w:rsidR="009A146D" w:rsidRPr="00833D90">
        <w:rPr>
          <w:sz w:val="24"/>
          <w:szCs w:val="24"/>
          <w:lang w:bidi="ar-SA"/>
        </w:rPr>
        <w:t>Each session is hosted by a member country which takes the respo</w:t>
      </w:r>
      <w:r w:rsidR="004A2251">
        <w:rPr>
          <w:sz w:val="24"/>
          <w:szCs w:val="24"/>
          <w:lang w:bidi="ar-SA"/>
        </w:rPr>
        <w:t xml:space="preserve">nsibility for its organisation. </w:t>
      </w:r>
      <w:r w:rsidRPr="004A2251">
        <w:rPr>
          <w:sz w:val="24"/>
          <w:szCs w:val="24"/>
          <w:lang w:bidi="ar-SA"/>
        </w:rPr>
        <w:t xml:space="preserve">The structure of the sessions of the WP-MMW </w:t>
      </w:r>
      <w:r w:rsidR="00DA6C02">
        <w:rPr>
          <w:sz w:val="24"/>
          <w:szCs w:val="24"/>
          <w:lang w:bidi="ar-SA"/>
        </w:rPr>
        <w:t xml:space="preserve">includes </w:t>
      </w:r>
      <w:r w:rsidR="00A5372A">
        <w:rPr>
          <w:sz w:val="24"/>
          <w:szCs w:val="24"/>
          <w:lang w:bidi="ar-SA"/>
        </w:rPr>
        <w:t>the following components</w:t>
      </w:r>
      <w:r w:rsidRPr="004A2251">
        <w:rPr>
          <w:sz w:val="24"/>
          <w:szCs w:val="24"/>
          <w:lang w:bidi="ar-SA"/>
        </w:rPr>
        <w:t xml:space="preserve">: </w:t>
      </w:r>
      <w:r w:rsidRPr="00DF7599">
        <w:rPr>
          <w:sz w:val="24"/>
          <w:szCs w:val="24"/>
          <w:u w:val="single"/>
          <w:lang w:bidi="ar-SA"/>
        </w:rPr>
        <w:t xml:space="preserve">  </w:t>
      </w:r>
    </w:p>
    <w:p w:rsidR="008A01AD" w:rsidRPr="00833D90" w:rsidRDefault="00E02D3E" w:rsidP="00DA6C02">
      <w:pPr>
        <w:pStyle w:val="ListParagraph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Technical Seminar</w:t>
      </w:r>
      <w:r w:rsidR="004A2251">
        <w:rPr>
          <w:sz w:val="24"/>
          <w:szCs w:val="24"/>
        </w:rPr>
        <w:t xml:space="preserve"> on the overall topic which has been selected for the session</w:t>
      </w:r>
      <w:r w:rsidR="002D0B82" w:rsidRPr="00833D90">
        <w:rPr>
          <w:sz w:val="24"/>
          <w:szCs w:val="24"/>
        </w:rPr>
        <w:t>;</w:t>
      </w:r>
    </w:p>
    <w:p w:rsidR="00DA6C02" w:rsidRPr="00DA6C02" w:rsidRDefault="00DA6C02" w:rsidP="00DA6C02">
      <w:pPr>
        <w:pStyle w:val="ListParagraph"/>
        <w:numPr>
          <w:ilvl w:val="0"/>
          <w:numId w:val="14"/>
        </w:numPr>
        <w:spacing w:line="276" w:lineRule="auto"/>
      </w:pPr>
      <w:r w:rsidRPr="00833D90">
        <w:rPr>
          <w:sz w:val="24"/>
          <w:szCs w:val="24"/>
        </w:rPr>
        <w:t xml:space="preserve">Field excursion related to watershed management and/or </w:t>
      </w:r>
      <w:r w:rsidR="00EC4D0A" w:rsidRPr="00833D90">
        <w:rPr>
          <w:sz w:val="24"/>
          <w:szCs w:val="24"/>
        </w:rPr>
        <w:t>relevant topics</w:t>
      </w:r>
      <w:r>
        <w:rPr>
          <w:sz w:val="24"/>
          <w:szCs w:val="24"/>
        </w:rPr>
        <w:t xml:space="preserve"> of the WGs.</w:t>
      </w:r>
    </w:p>
    <w:p w:rsidR="00DA6C02" w:rsidRDefault="00DA6C02" w:rsidP="00DA6C02">
      <w:pPr>
        <w:pStyle w:val="ListParagraph"/>
        <w:numPr>
          <w:ilvl w:val="0"/>
          <w:numId w:val="14"/>
        </w:numPr>
        <w:spacing w:line="276" w:lineRule="auto"/>
      </w:pPr>
      <w:r>
        <w:rPr>
          <w:sz w:val="24"/>
          <w:szCs w:val="24"/>
        </w:rPr>
        <w:t>Business session:</w:t>
      </w:r>
    </w:p>
    <w:p w:rsidR="008A01AD" w:rsidRPr="00833D90" w:rsidRDefault="008A01AD" w:rsidP="00DA6C02">
      <w:pPr>
        <w:pStyle w:val="ListParagraph"/>
        <w:numPr>
          <w:ilvl w:val="1"/>
          <w:numId w:val="7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Progress reports from the WGs (achievements, problems, next steps, etc.);</w:t>
      </w:r>
    </w:p>
    <w:p w:rsidR="00BE29F9" w:rsidRPr="00833D90" w:rsidRDefault="008A01AD" w:rsidP="00DA6C02">
      <w:pPr>
        <w:pStyle w:val="ListParagraph"/>
        <w:numPr>
          <w:ilvl w:val="1"/>
          <w:numId w:val="7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Presentation of n</w:t>
      </w:r>
      <w:r w:rsidR="00BE29F9" w:rsidRPr="00833D90">
        <w:rPr>
          <w:sz w:val="24"/>
          <w:szCs w:val="24"/>
        </w:rPr>
        <w:t>ational reports</w:t>
      </w:r>
      <w:r w:rsidRPr="00833D90">
        <w:rPr>
          <w:sz w:val="24"/>
          <w:szCs w:val="24"/>
        </w:rPr>
        <w:t>;</w:t>
      </w:r>
    </w:p>
    <w:p w:rsidR="00BE29F9" w:rsidRPr="00833D90" w:rsidRDefault="008A01AD" w:rsidP="00DA6C02">
      <w:pPr>
        <w:pStyle w:val="ListParagraph"/>
        <w:numPr>
          <w:ilvl w:val="1"/>
          <w:numId w:val="7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 xml:space="preserve">Presentation of </w:t>
      </w:r>
      <w:r w:rsidR="00725877" w:rsidRPr="00833D90">
        <w:rPr>
          <w:sz w:val="24"/>
          <w:szCs w:val="24"/>
        </w:rPr>
        <w:t>o</w:t>
      </w:r>
      <w:r w:rsidR="00BE29F9" w:rsidRPr="00833D90">
        <w:rPr>
          <w:sz w:val="24"/>
          <w:szCs w:val="24"/>
        </w:rPr>
        <w:t>bserver reports</w:t>
      </w:r>
      <w:r w:rsidRPr="00833D90">
        <w:rPr>
          <w:sz w:val="24"/>
          <w:szCs w:val="24"/>
        </w:rPr>
        <w:t>;</w:t>
      </w:r>
    </w:p>
    <w:p w:rsidR="00E02D3E" w:rsidRPr="00833D90" w:rsidRDefault="00E02D3E" w:rsidP="00DA6C02">
      <w:pPr>
        <w:pStyle w:val="ListParagraph"/>
        <w:numPr>
          <w:ilvl w:val="1"/>
          <w:numId w:val="7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>Report</w:t>
      </w:r>
      <w:r w:rsidR="008A01AD" w:rsidRPr="00833D90">
        <w:rPr>
          <w:sz w:val="24"/>
          <w:szCs w:val="24"/>
        </w:rPr>
        <w:t xml:space="preserve"> on inter-sessional activities by the Secretariat and </w:t>
      </w:r>
      <w:r w:rsidRPr="00833D90">
        <w:rPr>
          <w:sz w:val="24"/>
          <w:szCs w:val="24"/>
        </w:rPr>
        <w:t>the SC</w:t>
      </w:r>
      <w:r w:rsidR="002D0B82" w:rsidRPr="00833D90">
        <w:rPr>
          <w:sz w:val="24"/>
          <w:szCs w:val="24"/>
        </w:rPr>
        <w:t>;</w:t>
      </w:r>
    </w:p>
    <w:p w:rsidR="00E02D3E" w:rsidRPr="00833D90" w:rsidRDefault="008A01AD" w:rsidP="00DA6C02">
      <w:pPr>
        <w:pStyle w:val="ListParagraph"/>
        <w:numPr>
          <w:ilvl w:val="1"/>
          <w:numId w:val="7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</w:rPr>
        <w:t xml:space="preserve">Deliberation on emerging issues (future direction of the </w:t>
      </w:r>
      <w:r w:rsidRPr="00833D90">
        <w:rPr>
          <w:sz w:val="24"/>
          <w:szCs w:val="24"/>
          <w:lang w:bidi="ar-SA"/>
        </w:rPr>
        <w:t>WP-MMW, participation by member countries, etc.);</w:t>
      </w:r>
    </w:p>
    <w:p w:rsidR="008A01AD" w:rsidRPr="00833D90" w:rsidRDefault="008A01AD" w:rsidP="00DA6C02">
      <w:pPr>
        <w:pStyle w:val="ListParagraph"/>
        <w:numPr>
          <w:ilvl w:val="1"/>
          <w:numId w:val="7"/>
        </w:numPr>
        <w:spacing w:line="276" w:lineRule="auto"/>
        <w:rPr>
          <w:sz w:val="24"/>
          <w:szCs w:val="24"/>
        </w:rPr>
      </w:pPr>
      <w:r w:rsidRPr="00833D90">
        <w:rPr>
          <w:sz w:val="24"/>
          <w:szCs w:val="24"/>
          <w:lang w:bidi="ar-SA"/>
        </w:rPr>
        <w:t>Communication;</w:t>
      </w:r>
    </w:p>
    <w:p w:rsidR="008A01AD" w:rsidRPr="00833D90" w:rsidRDefault="00DA6C02" w:rsidP="00DA6C02">
      <w:pPr>
        <w:pStyle w:val="ListParagraph"/>
        <w:numPr>
          <w:ilvl w:val="1"/>
          <w:numId w:val="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  <w:lang w:bidi="ar-SA"/>
        </w:rPr>
        <w:t>Elections.</w:t>
      </w:r>
    </w:p>
    <w:p w:rsidR="00E462D9" w:rsidRDefault="00E462D9" w:rsidP="00833D90">
      <w:pPr>
        <w:spacing w:line="276" w:lineRule="auto"/>
        <w:ind w:firstLine="0"/>
      </w:pPr>
    </w:p>
    <w:p w:rsidR="000B4ADD" w:rsidRDefault="00396872" w:rsidP="00833D90">
      <w:pPr>
        <w:pStyle w:val="Heading2"/>
        <w:spacing w:before="0" w:after="160" w:line="276" w:lineRule="auto"/>
        <w:rPr>
          <w:sz w:val="28"/>
        </w:rPr>
      </w:pPr>
      <w:r w:rsidRPr="00D64CCA">
        <w:rPr>
          <w:sz w:val="28"/>
        </w:rPr>
        <w:t>Reporting</w:t>
      </w:r>
      <w:r w:rsidR="00DA6C02">
        <w:rPr>
          <w:sz w:val="28"/>
        </w:rPr>
        <w:t xml:space="preserve"> and communication</w:t>
      </w:r>
    </w:p>
    <w:p w:rsidR="004A2251" w:rsidRDefault="004A2251" w:rsidP="004A2251">
      <w:pPr>
        <w:spacing w:line="276" w:lineRule="auto"/>
        <w:ind w:firstLine="0"/>
        <w:rPr>
          <w:sz w:val="24"/>
          <w:szCs w:val="24"/>
          <w:lang w:bidi="ar-SA"/>
        </w:rPr>
      </w:pPr>
      <w:r w:rsidRPr="004A2251">
        <w:rPr>
          <w:sz w:val="24"/>
          <w:szCs w:val="24"/>
          <w:lang w:bidi="ar-SA"/>
        </w:rPr>
        <w:t xml:space="preserve">The WP-MMW </w:t>
      </w:r>
      <w:r>
        <w:rPr>
          <w:sz w:val="24"/>
          <w:szCs w:val="24"/>
          <w:lang w:bidi="ar-SA"/>
        </w:rPr>
        <w:t xml:space="preserve">is a technical body under the EFC. </w:t>
      </w:r>
      <w:r>
        <w:rPr>
          <w:sz w:val="24"/>
          <w:szCs w:val="24"/>
        </w:rPr>
        <w:t>T</w:t>
      </w:r>
      <w:r w:rsidRPr="00833D90">
        <w:rPr>
          <w:sz w:val="24"/>
          <w:szCs w:val="24"/>
        </w:rPr>
        <w:t xml:space="preserve">he </w:t>
      </w:r>
      <w:r w:rsidRPr="00833D90">
        <w:rPr>
          <w:sz w:val="24"/>
          <w:szCs w:val="24"/>
          <w:lang w:bidi="ar-SA"/>
        </w:rPr>
        <w:t>WGs form the main implementation mechanism to fulfil the mission of the WP-MMW</w:t>
      </w:r>
      <w:r>
        <w:rPr>
          <w:sz w:val="24"/>
          <w:szCs w:val="24"/>
          <w:lang w:bidi="ar-SA"/>
        </w:rPr>
        <w:t>. Accordingly, the following reporting mechanisms have been established:</w:t>
      </w:r>
    </w:p>
    <w:p w:rsidR="004A2251" w:rsidRPr="00502EE8" w:rsidRDefault="004A2251" w:rsidP="00502EE8">
      <w:pPr>
        <w:pStyle w:val="ListParagraph"/>
        <w:numPr>
          <w:ilvl w:val="0"/>
          <w:numId w:val="13"/>
        </w:numPr>
        <w:spacing w:line="276" w:lineRule="auto"/>
        <w:rPr>
          <w:sz w:val="24"/>
          <w:szCs w:val="24"/>
          <w:lang w:bidi="ar-SA"/>
        </w:rPr>
      </w:pPr>
      <w:r w:rsidRPr="00502EE8">
        <w:rPr>
          <w:sz w:val="24"/>
          <w:szCs w:val="24"/>
          <w:lang w:bidi="ar-SA"/>
        </w:rPr>
        <w:t>The Working Groups report to the Steering Committee of the WP-MMW</w:t>
      </w:r>
      <w:r w:rsidR="009C7B01" w:rsidRPr="00502EE8">
        <w:rPr>
          <w:sz w:val="24"/>
          <w:szCs w:val="24"/>
          <w:lang w:bidi="ar-SA"/>
        </w:rPr>
        <w:t xml:space="preserve"> at least twice a year about their activities and the progress in the implementation of the work programme;</w:t>
      </w:r>
    </w:p>
    <w:p w:rsidR="009C7B01" w:rsidRPr="00502EE8" w:rsidRDefault="009C7B01" w:rsidP="00502EE8">
      <w:pPr>
        <w:pStyle w:val="ListParagraph"/>
        <w:numPr>
          <w:ilvl w:val="0"/>
          <w:numId w:val="13"/>
        </w:numPr>
        <w:spacing w:line="276" w:lineRule="auto"/>
        <w:rPr>
          <w:sz w:val="24"/>
          <w:szCs w:val="24"/>
          <w:lang w:bidi="ar-SA"/>
        </w:rPr>
      </w:pPr>
      <w:r w:rsidRPr="00502EE8">
        <w:rPr>
          <w:sz w:val="24"/>
          <w:szCs w:val="24"/>
        </w:rPr>
        <w:t>The Secretariat reports on a regular basis to the Steering Committee</w:t>
      </w:r>
      <w:r w:rsidRPr="00502EE8">
        <w:rPr>
          <w:sz w:val="24"/>
          <w:szCs w:val="24"/>
          <w:lang w:bidi="ar-SA"/>
        </w:rPr>
        <w:t xml:space="preserve"> of the WP-MMW on its activities; </w:t>
      </w:r>
    </w:p>
    <w:p w:rsidR="00502EE8" w:rsidRPr="00502EE8" w:rsidRDefault="009C7B01" w:rsidP="00502EE8">
      <w:pPr>
        <w:pStyle w:val="ListParagraph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502EE8">
        <w:rPr>
          <w:sz w:val="24"/>
          <w:szCs w:val="24"/>
          <w:lang w:bidi="ar-SA"/>
        </w:rPr>
        <w:t>The Secretariat of the WP-MMW reports once or twice a year to the members of the joint EFC/COFFI Bureau</w:t>
      </w:r>
      <w:r w:rsidR="00502EE8" w:rsidRPr="00502EE8">
        <w:rPr>
          <w:sz w:val="24"/>
          <w:szCs w:val="24"/>
          <w:lang w:bidi="ar-SA"/>
        </w:rPr>
        <w:t xml:space="preserve"> about the progress in the implementation of the work programme of the WP-MMW;</w:t>
      </w:r>
      <w:r w:rsidRPr="00502EE8">
        <w:rPr>
          <w:sz w:val="24"/>
          <w:szCs w:val="24"/>
          <w:lang w:bidi="ar-SA"/>
        </w:rPr>
        <w:t xml:space="preserve">  </w:t>
      </w:r>
      <w:r w:rsidRPr="00502EE8">
        <w:rPr>
          <w:sz w:val="24"/>
          <w:szCs w:val="24"/>
        </w:rPr>
        <w:t xml:space="preserve"> </w:t>
      </w:r>
    </w:p>
    <w:p w:rsidR="00A637CC" w:rsidRPr="00A637CC" w:rsidRDefault="00502EE8" w:rsidP="00A637CC">
      <w:pPr>
        <w:pStyle w:val="ListParagraph"/>
        <w:numPr>
          <w:ilvl w:val="0"/>
          <w:numId w:val="13"/>
        </w:numPr>
        <w:spacing w:line="276" w:lineRule="auto"/>
        <w:rPr>
          <w:rFonts w:cs="Times New Roman"/>
          <w:sz w:val="24"/>
          <w:szCs w:val="24"/>
        </w:rPr>
      </w:pPr>
      <w:r w:rsidRPr="00502EE8">
        <w:rPr>
          <w:sz w:val="24"/>
          <w:szCs w:val="24"/>
        </w:rPr>
        <w:t xml:space="preserve">Through its Secretariat, the </w:t>
      </w:r>
      <w:r w:rsidR="00195CF8" w:rsidRPr="00502EE8">
        <w:rPr>
          <w:sz w:val="24"/>
          <w:szCs w:val="24"/>
        </w:rPr>
        <w:t xml:space="preserve">WP-MMW reports </w:t>
      </w:r>
      <w:r w:rsidRPr="00502EE8">
        <w:rPr>
          <w:sz w:val="24"/>
          <w:szCs w:val="24"/>
        </w:rPr>
        <w:t xml:space="preserve">to the biannual sessions of the EFC </w:t>
      </w:r>
      <w:r w:rsidRPr="00502EE8">
        <w:rPr>
          <w:sz w:val="24"/>
          <w:szCs w:val="24"/>
          <w:lang w:bidi="ar-SA"/>
        </w:rPr>
        <w:t>on the progress in the implementation of the work programme</w:t>
      </w:r>
      <w:r>
        <w:rPr>
          <w:sz w:val="24"/>
          <w:szCs w:val="24"/>
          <w:lang w:bidi="ar-SA"/>
        </w:rPr>
        <w:t xml:space="preserve"> and</w:t>
      </w:r>
      <w:r w:rsidRPr="00502EE8">
        <w:rPr>
          <w:sz w:val="24"/>
          <w:szCs w:val="24"/>
          <w:lang w:bidi="ar-SA"/>
        </w:rPr>
        <w:t xml:space="preserve"> </w:t>
      </w:r>
      <w:r w:rsidRPr="00502EE8">
        <w:rPr>
          <w:sz w:val="24"/>
          <w:szCs w:val="24"/>
        </w:rPr>
        <w:t>on the main conclusion</w:t>
      </w:r>
      <w:r>
        <w:rPr>
          <w:sz w:val="24"/>
          <w:szCs w:val="24"/>
        </w:rPr>
        <w:t>s</w:t>
      </w:r>
      <w:r w:rsidRPr="00502EE8">
        <w:rPr>
          <w:sz w:val="24"/>
          <w:szCs w:val="24"/>
        </w:rPr>
        <w:t xml:space="preserve"> of its own biannual session.</w:t>
      </w:r>
    </w:p>
    <w:p w:rsidR="00A637CC" w:rsidRPr="00A637CC" w:rsidRDefault="00A637CC" w:rsidP="00A637CC">
      <w:pPr>
        <w:pStyle w:val="ListParagraph"/>
        <w:numPr>
          <w:ilvl w:val="0"/>
          <w:numId w:val="13"/>
        </w:numPr>
        <w:spacing w:line="276" w:lineRule="auto"/>
        <w:rPr>
          <w:rFonts w:cs="Times New Roman"/>
          <w:sz w:val="24"/>
          <w:szCs w:val="24"/>
        </w:rPr>
      </w:pPr>
      <w:r w:rsidRPr="00A637CC">
        <w:rPr>
          <w:sz w:val="24"/>
          <w:szCs w:val="24"/>
          <w:lang w:bidi="ar-SA"/>
        </w:rPr>
        <w:t xml:space="preserve">The Newsletter and the Website will form the pillars of the communication </w:t>
      </w:r>
      <w:r>
        <w:rPr>
          <w:sz w:val="24"/>
          <w:szCs w:val="24"/>
          <w:lang w:bidi="ar-SA"/>
        </w:rPr>
        <w:t>of the WP</w:t>
      </w:r>
      <w:r w:rsidR="00EC4D0A">
        <w:rPr>
          <w:sz w:val="24"/>
          <w:szCs w:val="24"/>
          <w:lang w:bidi="ar-SA"/>
        </w:rPr>
        <w:t>-MMW:</w:t>
      </w:r>
    </w:p>
    <w:p w:rsidR="00A637CC" w:rsidRPr="0078709B" w:rsidRDefault="00A637CC" w:rsidP="00A637CC">
      <w:pPr>
        <w:pStyle w:val="ListParagraph"/>
        <w:numPr>
          <w:ilvl w:val="1"/>
          <w:numId w:val="13"/>
        </w:numPr>
        <w:spacing w:line="276" w:lineRule="auto"/>
        <w:rPr>
          <w:sz w:val="24"/>
          <w:szCs w:val="24"/>
        </w:rPr>
      </w:pPr>
      <w:r>
        <w:rPr>
          <w:rFonts w:cs="Times New Roman"/>
          <w:sz w:val="24"/>
          <w:szCs w:val="24"/>
        </w:rPr>
        <w:t>T</w:t>
      </w:r>
      <w:r w:rsidRPr="000A1BC1">
        <w:rPr>
          <w:rFonts w:cs="Times New Roman"/>
          <w:sz w:val="24"/>
          <w:szCs w:val="24"/>
        </w:rPr>
        <w:t>he</w:t>
      </w:r>
      <w:r w:rsidRPr="000A1BC1">
        <w:rPr>
          <w:rFonts w:cs="Times New Roman"/>
          <w:b/>
          <w:sz w:val="24"/>
          <w:szCs w:val="24"/>
        </w:rPr>
        <w:t xml:space="preserve"> </w:t>
      </w:r>
      <w:r w:rsidRPr="0078709B">
        <w:rPr>
          <w:rFonts w:cs="Times New Roman"/>
          <w:sz w:val="24"/>
          <w:szCs w:val="24"/>
        </w:rPr>
        <w:t>Newsletter</w:t>
      </w:r>
      <w:r>
        <w:rPr>
          <w:rFonts w:cs="Times New Roman"/>
          <w:b/>
          <w:sz w:val="24"/>
          <w:szCs w:val="24"/>
        </w:rPr>
        <w:t xml:space="preserve"> </w:t>
      </w:r>
      <w:r w:rsidRPr="000A1BC1">
        <w:rPr>
          <w:rFonts w:cs="Times New Roman"/>
          <w:sz w:val="24"/>
          <w:szCs w:val="24"/>
        </w:rPr>
        <w:t xml:space="preserve">plays an important role in the spread of information. In fact, the </w:t>
      </w:r>
      <w:r>
        <w:rPr>
          <w:rFonts w:cs="Times New Roman"/>
          <w:sz w:val="24"/>
          <w:szCs w:val="24"/>
        </w:rPr>
        <w:t>Newsletter</w:t>
      </w:r>
      <w:r w:rsidRPr="000A1BC1">
        <w:rPr>
          <w:rFonts w:cs="Times New Roman"/>
          <w:sz w:val="24"/>
          <w:szCs w:val="24"/>
        </w:rPr>
        <w:t xml:space="preserve"> not only includes news regarding forest and watershed </w:t>
      </w:r>
      <w:r w:rsidRPr="000A1BC1">
        <w:rPr>
          <w:rFonts w:cs="Times New Roman"/>
          <w:sz w:val="24"/>
          <w:szCs w:val="24"/>
        </w:rPr>
        <w:lastRenderedPageBreak/>
        <w:t xml:space="preserve">management, but also information on member countries. In addition, the </w:t>
      </w:r>
      <w:r>
        <w:rPr>
          <w:rFonts w:cs="Times New Roman"/>
          <w:sz w:val="24"/>
          <w:szCs w:val="24"/>
        </w:rPr>
        <w:t>Newsletter</w:t>
      </w:r>
      <w:r w:rsidRPr="000A1BC1">
        <w:rPr>
          <w:rFonts w:cs="Times New Roman"/>
          <w:sz w:val="24"/>
          <w:szCs w:val="24"/>
        </w:rPr>
        <w:t xml:space="preserve"> is closely linked to the WEB-site which</w:t>
      </w:r>
      <w:r>
        <w:rPr>
          <w:rFonts w:cs="Times New Roman"/>
          <w:sz w:val="24"/>
          <w:szCs w:val="24"/>
        </w:rPr>
        <w:t xml:space="preserve"> is updated on a regular basis;</w:t>
      </w:r>
    </w:p>
    <w:p w:rsidR="0078709B" w:rsidRPr="002002FD" w:rsidRDefault="00A637CC" w:rsidP="0078709B">
      <w:pPr>
        <w:pStyle w:val="ListParagraph"/>
        <w:numPr>
          <w:ilvl w:val="1"/>
          <w:numId w:val="13"/>
        </w:numPr>
        <w:spacing w:line="276" w:lineRule="auto"/>
        <w:ind w:left="1418" w:firstLine="0"/>
        <w:rPr>
          <w:b/>
          <w:sz w:val="24"/>
          <w:szCs w:val="24"/>
          <w:lang w:bidi="ar-SA"/>
        </w:rPr>
      </w:pPr>
      <w:r w:rsidRPr="002002FD">
        <w:rPr>
          <w:rFonts w:cs="Times New Roman"/>
          <w:sz w:val="24"/>
          <w:szCs w:val="24"/>
        </w:rPr>
        <w:t xml:space="preserve">The WEB-site of the WP-MMW represents a very important asset. It is part of the FAO-homepage (Forestry/Forest and environment/Watershed Management and Mountains). </w:t>
      </w:r>
      <w:r w:rsidRPr="002002FD">
        <w:rPr>
          <w:rFonts w:cs="Times New Roman"/>
          <w:sz w:val="24"/>
          <w:szCs w:val="24"/>
        </w:rPr>
        <w:tab/>
      </w:r>
      <w:r w:rsidR="00502EE8">
        <w:rPr>
          <w:lang w:bidi="ar-SA"/>
        </w:rPr>
        <w:br w:type="column"/>
      </w:r>
      <w:r w:rsidR="0078709B" w:rsidRPr="002002FD">
        <w:rPr>
          <w:b/>
          <w:sz w:val="28"/>
        </w:rPr>
        <w:lastRenderedPageBreak/>
        <w:t xml:space="preserve">Annex </w:t>
      </w:r>
      <w:r w:rsidR="002002FD" w:rsidRPr="002002FD">
        <w:rPr>
          <w:b/>
          <w:sz w:val="28"/>
        </w:rPr>
        <w:t>1</w:t>
      </w:r>
      <w:r w:rsidR="0078709B" w:rsidRPr="002002FD">
        <w:rPr>
          <w:b/>
          <w:sz w:val="28"/>
        </w:rPr>
        <w:t>: communication strategy</w:t>
      </w:r>
    </w:p>
    <w:p w:rsidR="00520D4C" w:rsidRDefault="00520D4C" w:rsidP="003062D7">
      <w:pPr>
        <w:ind w:firstLine="0"/>
        <w:rPr>
          <w:sz w:val="24"/>
          <w:szCs w:val="24"/>
          <w:lang w:bidi="ar-SA"/>
        </w:rPr>
      </w:pPr>
    </w:p>
    <w:p w:rsidR="00A637CC" w:rsidRPr="0078709B" w:rsidRDefault="0078709B" w:rsidP="00A637CC">
      <w:pPr>
        <w:ind w:firstLine="0"/>
        <w:rPr>
          <w:sz w:val="24"/>
          <w:szCs w:val="24"/>
        </w:rPr>
      </w:pPr>
      <w:r>
        <w:rPr>
          <w:sz w:val="24"/>
          <w:szCs w:val="24"/>
          <w:lang w:bidi="ar-SA"/>
        </w:rPr>
        <w:t>The communication strategy is being developed based on the new mandate and modus operandi of the WP-MMW. The different components of the strategy should offer a platform for r</w:t>
      </w:r>
      <w:r w:rsidR="00520D4C">
        <w:rPr>
          <w:sz w:val="24"/>
          <w:szCs w:val="24"/>
          <w:lang w:bidi="ar-SA"/>
        </w:rPr>
        <w:t xml:space="preserve">egular information exchange among EFC member countries and other </w:t>
      </w:r>
      <w:r>
        <w:rPr>
          <w:sz w:val="24"/>
          <w:szCs w:val="24"/>
          <w:lang w:bidi="ar-SA"/>
        </w:rPr>
        <w:t xml:space="preserve">interested </w:t>
      </w:r>
      <w:r w:rsidR="00520D4C">
        <w:rPr>
          <w:sz w:val="24"/>
          <w:szCs w:val="24"/>
          <w:lang w:bidi="ar-SA"/>
        </w:rPr>
        <w:t>par</w:t>
      </w:r>
      <w:r>
        <w:rPr>
          <w:sz w:val="24"/>
          <w:szCs w:val="24"/>
          <w:lang w:bidi="ar-SA"/>
        </w:rPr>
        <w:t>tn</w:t>
      </w:r>
      <w:r w:rsidR="00520D4C">
        <w:rPr>
          <w:sz w:val="24"/>
          <w:szCs w:val="24"/>
          <w:lang w:bidi="ar-SA"/>
        </w:rPr>
        <w:t>ers</w:t>
      </w:r>
      <w:r>
        <w:rPr>
          <w:sz w:val="24"/>
          <w:szCs w:val="24"/>
          <w:lang w:bidi="ar-SA"/>
        </w:rPr>
        <w:t xml:space="preserve">. </w:t>
      </w:r>
    </w:p>
    <w:p w:rsidR="00502EE8" w:rsidRPr="0078709B" w:rsidRDefault="00502EE8" w:rsidP="00502EE8">
      <w:pPr>
        <w:pStyle w:val="ListParagraph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8709B">
        <w:rPr>
          <w:sz w:val="24"/>
          <w:szCs w:val="24"/>
        </w:rPr>
        <w:t>The</w:t>
      </w:r>
      <w:r w:rsidR="0078709B">
        <w:rPr>
          <w:sz w:val="24"/>
          <w:szCs w:val="24"/>
        </w:rPr>
        <w:t xml:space="preserve"> revised </w:t>
      </w:r>
      <w:r w:rsidRPr="0078709B">
        <w:rPr>
          <w:sz w:val="24"/>
          <w:szCs w:val="24"/>
        </w:rPr>
        <w:t xml:space="preserve">WEB-site </w:t>
      </w:r>
      <w:r w:rsidR="0078709B">
        <w:rPr>
          <w:sz w:val="24"/>
          <w:szCs w:val="24"/>
        </w:rPr>
        <w:t>is likely to feature the following elements</w:t>
      </w:r>
      <w:r w:rsidRPr="0078709B">
        <w:rPr>
          <w:sz w:val="24"/>
          <w:szCs w:val="24"/>
        </w:rPr>
        <w:t>:</w:t>
      </w:r>
    </w:p>
    <w:p w:rsidR="00502EE8" w:rsidRDefault="00502EE8" w:rsidP="00502EE8">
      <w:pPr>
        <w:pStyle w:val="ListParagraph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History and review of the WP-MMW </w:t>
      </w:r>
    </w:p>
    <w:p w:rsidR="00502EE8" w:rsidRDefault="00502EE8" w:rsidP="00502EE8">
      <w:pPr>
        <w:pStyle w:val="ListParagraph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SC meetings and the reports</w:t>
      </w:r>
    </w:p>
    <w:p w:rsidR="00502EE8" w:rsidRDefault="00502EE8" w:rsidP="00502EE8">
      <w:pPr>
        <w:pStyle w:val="ListParagraph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Sessions of the WP-MMW (archive, recent reports; time-strategy)</w:t>
      </w:r>
    </w:p>
    <w:p w:rsidR="00502EE8" w:rsidRDefault="00BF7008" w:rsidP="00502EE8">
      <w:pPr>
        <w:pStyle w:val="ListParagraph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Newsletter</w:t>
      </w:r>
    </w:p>
    <w:p w:rsidR="00502EE8" w:rsidRDefault="00502EE8" w:rsidP="00502EE8">
      <w:pPr>
        <w:pStyle w:val="ListParagraph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Country information</w:t>
      </w:r>
    </w:p>
    <w:p w:rsidR="00502EE8" w:rsidRDefault="00502EE8" w:rsidP="00502EE8">
      <w:pPr>
        <w:pStyle w:val="ListParagraph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Related events (reports and dates)</w:t>
      </w:r>
    </w:p>
    <w:p w:rsidR="00502EE8" w:rsidRDefault="00502EE8" w:rsidP="00502EE8">
      <w:pPr>
        <w:pStyle w:val="ListParagraph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WG1 (Forest &amp; Water)</w:t>
      </w:r>
    </w:p>
    <w:p w:rsidR="00502EE8" w:rsidRDefault="00502EE8" w:rsidP="00502EE8">
      <w:pPr>
        <w:pStyle w:val="ListParagraph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WG2 (Hazards and Disaster</w:t>
      </w:r>
      <w:r w:rsidR="00BF7008">
        <w:rPr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 w:rsidR="00BF7008">
        <w:rPr>
          <w:sz w:val="24"/>
          <w:szCs w:val="24"/>
        </w:rPr>
        <w:t xml:space="preserve"> </w:t>
      </w:r>
      <w:r>
        <w:rPr>
          <w:sz w:val="24"/>
          <w:szCs w:val="24"/>
        </w:rPr>
        <w:t>Management)</w:t>
      </w:r>
    </w:p>
    <w:p w:rsidR="00502EE8" w:rsidRDefault="00502EE8" w:rsidP="00502EE8">
      <w:pPr>
        <w:pStyle w:val="ListParagraph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Governance and Strategy Paper of the WP-MMW </w:t>
      </w:r>
    </w:p>
    <w:p w:rsidR="00502EE8" w:rsidRDefault="00502EE8" w:rsidP="00502EE8">
      <w:pPr>
        <w:pStyle w:val="ListParagraph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Members EFC, WP-MMW, SC, WGs</w:t>
      </w:r>
    </w:p>
    <w:p w:rsidR="00502EE8" w:rsidRDefault="00502EE8" w:rsidP="00502EE8">
      <w:pPr>
        <w:ind w:firstLine="0"/>
        <w:rPr>
          <w:sz w:val="24"/>
          <w:szCs w:val="24"/>
          <w:lang w:bidi="ar-SA"/>
        </w:rPr>
      </w:pPr>
    </w:p>
    <w:p w:rsidR="00502EE8" w:rsidRDefault="00502EE8" w:rsidP="00502EE8">
      <w:pPr>
        <w:ind w:firstLine="0"/>
        <w:rPr>
          <w:sz w:val="24"/>
          <w:szCs w:val="24"/>
          <w:lang w:bidi="ar-SA"/>
        </w:rPr>
      </w:pPr>
    </w:p>
    <w:p w:rsidR="00502EE8" w:rsidRDefault="00502EE8" w:rsidP="00502EE8">
      <w:pPr>
        <w:ind w:firstLine="0"/>
        <w:rPr>
          <w:sz w:val="24"/>
          <w:szCs w:val="24"/>
          <w:lang w:bidi="ar-SA"/>
        </w:rPr>
      </w:pPr>
    </w:p>
    <w:p w:rsidR="00502EE8" w:rsidRPr="00195CF8" w:rsidRDefault="00502EE8" w:rsidP="00502EE8">
      <w:pPr>
        <w:ind w:firstLine="0"/>
        <w:rPr>
          <w:sz w:val="24"/>
          <w:szCs w:val="24"/>
          <w:lang w:bidi="ar-SA"/>
        </w:rPr>
      </w:pPr>
    </w:p>
    <w:sectPr w:rsidR="00502EE8" w:rsidRPr="00195CF8" w:rsidSect="006104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56" w:rsidRDefault="00096656" w:rsidP="00654CD7">
      <w:pPr>
        <w:spacing w:after="0" w:line="240" w:lineRule="auto"/>
      </w:pPr>
      <w:r>
        <w:separator/>
      </w:r>
    </w:p>
  </w:endnote>
  <w:endnote w:type="continuationSeparator" w:id="0">
    <w:p w:rsidR="00096656" w:rsidRDefault="00096656" w:rsidP="00654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242" w:rsidRDefault="001A12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775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1A1242" w:rsidRDefault="001A1242">
            <w:pPr>
              <w:pStyle w:val="Footer"/>
              <w:jc w:val="center"/>
            </w:pPr>
            <w:r>
              <w:t xml:space="preserve">Page </w:t>
            </w:r>
            <w:r w:rsidR="00FE1FD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E1FD7">
              <w:rPr>
                <w:b/>
                <w:sz w:val="24"/>
                <w:szCs w:val="24"/>
              </w:rPr>
              <w:fldChar w:fldCharType="separate"/>
            </w:r>
            <w:r w:rsidR="004C4643">
              <w:rPr>
                <w:b/>
                <w:noProof/>
              </w:rPr>
              <w:t>1</w:t>
            </w:r>
            <w:r w:rsidR="00FE1FD7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FE1FD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FE1FD7">
              <w:rPr>
                <w:b/>
                <w:sz w:val="24"/>
                <w:szCs w:val="24"/>
              </w:rPr>
              <w:fldChar w:fldCharType="separate"/>
            </w:r>
            <w:r w:rsidR="004C4643">
              <w:rPr>
                <w:b/>
                <w:noProof/>
              </w:rPr>
              <w:t>8</w:t>
            </w:r>
            <w:r w:rsidR="00FE1FD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A1242" w:rsidRDefault="001A12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242" w:rsidRDefault="001A12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56" w:rsidRDefault="00096656" w:rsidP="00654CD7">
      <w:pPr>
        <w:spacing w:after="0" w:line="240" w:lineRule="auto"/>
      </w:pPr>
      <w:r>
        <w:separator/>
      </w:r>
    </w:p>
  </w:footnote>
  <w:footnote w:type="continuationSeparator" w:id="0">
    <w:p w:rsidR="00096656" w:rsidRDefault="00096656" w:rsidP="00654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242" w:rsidRDefault="001A12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242" w:rsidRDefault="001A124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242" w:rsidRDefault="001A12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9B5"/>
    <w:multiLevelType w:val="hybridMultilevel"/>
    <w:tmpl w:val="72FEF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A56BF8"/>
    <w:multiLevelType w:val="hybridMultilevel"/>
    <w:tmpl w:val="D24C5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E578D"/>
    <w:multiLevelType w:val="hybridMultilevel"/>
    <w:tmpl w:val="FA08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B221B"/>
    <w:multiLevelType w:val="hybridMultilevel"/>
    <w:tmpl w:val="AE6C0DD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2070122B"/>
    <w:multiLevelType w:val="hybridMultilevel"/>
    <w:tmpl w:val="CBF63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C399D"/>
    <w:multiLevelType w:val="hybridMultilevel"/>
    <w:tmpl w:val="02E43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5785F"/>
    <w:multiLevelType w:val="multilevel"/>
    <w:tmpl w:val="2F2AB4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E0E5920"/>
    <w:multiLevelType w:val="hybridMultilevel"/>
    <w:tmpl w:val="C25A8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C751E2"/>
    <w:multiLevelType w:val="hybridMultilevel"/>
    <w:tmpl w:val="0EAA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8066C2"/>
    <w:multiLevelType w:val="hybridMultilevel"/>
    <w:tmpl w:val="BE7C4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7457E7"/>
    <w:multiLevelType w:val="hybridMultilevel"/>
    <w:tmpl w:val="0DC243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EE570B"/>
    <w:multiLevelType w:val="multilevel"/>
    <w:tmpl w:val="003A214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716D2C0D"/>
    <w:multiLevelType w:val="multilevel"/>
    <w:tmpl w:val="07D60700"/>
    <w:lvl w:ilvl="0">
      <w:start w:val="1"/>
      <w:numFmt w:val="upperRoman"/>
      <w:pStyle w:val="Heading1"/>
      <w:suff w:val="space"/>
      <w:lvlText w:val="%1."/>
      <w:lvlJc w:val="left"/>
      <w:pPr>
        <w:ind w:left="6804" w:firstLine="0"/>
      </w:pPr>
      <w:rPr>
        <w:rFonts w:hint="default"/>
      </w:rPr>
    </w:lvl>
    <w:lvl w:ilvl="1">
      <w:start w:val="1"/>
      <w:numFmt w:val="upperLetter"/>
      <w:pStyle w:val="Heading2"/>
      <w:suff w:val="space"/>
      <w:lvlText w:val="%2."/>
      <w:lvlJc w:val="left"/>
      <w:pPr>
        <w:ind w:left="144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3."/>
      <w:lvlJc w:val="left"/>
      <w:pPr>
        <w:ind w:left="2160" w:firstLine="0"/>
      </w:pPr>
      <w:rPr>
        <w:rFonts w:hint="default"/>
      </w:rPr>
    </w:lvl>
    <w:lvl w:ilvl="3">
      <w:start w:val="1"/>
      <w:numFmt w:val="lowerLetter"/>
      <w:pStyle w:val="Heading4"/>
      <w:suff w:val="space"/>
      <w:lvlText w:val="%4)"/>
      <w:lvlJc w:val="left"/>
      <w:pPr>
        <w:ind w:left="288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(%5)"/>
      <w:lvlJc w:val="left"/>
      <w:pPr>
        <w:ind w:left="360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432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6480" w:firstLine="0"/>
      </w:pPr>
      <w:rPr>
        <w:rFonts w:hint="default"/>
      </w:rPr>
    </w:lvl>
  </w:abstractNum>
  <w:abstractNum w:abstractNumId="13">
    <w:nsid w:val="73CD4795"/>
    <w:multiLevelType w:val="hybridMultilevel"/>
    <w:tmpl w:val="A580B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1"/>
  </w:num>
  <w:num w:numId="11">
    <w:abstractNumId w:val="10"/>
  </w:num>
  <w:num w:numId="12">
    <w:abstractNumId w:val="0"/>
  </w:num>
  <w:num w:numId="13">
    <w:abstractNumId w:val="13"/>
  </w:num>
  <w:num w:numId="14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CA4"/>
    <w:rsid w:val="00001569"/>
    <w:rsid w:val="0000164D"/>
    <w:rsid w:val="00006288"/>
    <w:rsid w:val="00013B2B"/>
    <w:rsid w:val="000156B2"/>
    <w:rsid w:val="00023CF9"/>
    <w:rsid w:val="00031289"/>
    <w:rsid w:val="00033997"/>
    <w:rsid w:val="00035FD7"/>
    <w:rsid w:val="0004043D"/>
    <w:rsid w:val="000411BC"/>
    <w:rsid w:val="00043365"/>
    <w:rsid w:val="00043688"/>
    <w:rsid w:val="000467E6"/>
    <w:rsid w:val="00046CB6"/>
    <w:rsid w:val="00047782"/>
    <w:rsid w:val="000478E5"/>
    <w:rsid w:val="00050110"/>
    <w:rsid w:val="00050ADA"/>
    <w:rsid w:val="00053B44"/>
    <w:rsid w:val="00053EDC"/>
    <w:rsid w:val="00062424"/>
    <w:rsid w:val="0006264B"/>
    <w:rsid w:val="00064281"/>
    <w:rsid w:val="00070F2F"/>
    <w:rsid w:val="000742B6"/>
    <w:rsid w:val="000755B9"/>
    <w:rsid w:val="0007634C"/>
    <w:rsid w:val="00076AF9"/>
    <w:rsid w:val="00076EDE"/>
    <w:rsid w:val="000802D5"/>
    <w:rsid w:val="0008664E"/>
    <w:rsid w:val="00087182"/>
    <w:rsid w:val="00087FAF"/>
    <w:rsid w:val="00090F45"/>
    <w:rsid w:val="00091FE6"/>
    <w:rsid w:val="00093C8C"/>
    <w:rsid w:val="00094D72"/>
    <w:rsid w:val="00096656"/>
    <w:rsid w:val="000A0410"/>
    <w:rsid w:val="000A19EA"/>
    <w:rsid w:val="000A1BC1"/>
    <w:rsid w:val="000A2C8B"/>
    <w:rsid w:val="000A4030"/>
    <w:rsid w:val="000A7591"/>
    <w:rsid w:val="000B0E21"/>
    <w:rsid w:val="000B24BC"/>
    <w:rsid w:val="000B4ADD"/>
    <w:rsid w:val="000B4C02"/>
    <w:rsid w:val="000B644A"/>
    <w:rsid w:val="000C5728"/>
    <w:rsid w:val="000D0F90"/>
    <w:rsid w:val="000D6DC6"/>
    <w:rsid w:val="000D7E18"/>
    <w:rsid w:val="000E0C40"/>
    <w:rsid w:val="000E1A64"/>
    <w:rsid w:val="000E7820"/>
    <w:rsid w:val="000F140D"/>
    <w:rsid w:val="000F2291"/>
    <w:rsid w:val="000F2EAF"/>
    <w:rsid w:val="000F4212"/>
    <w:rsid w:val="000F6030"/>
    <w:rsid w:val="00100802"/>
    <w:rsid w:val="00101516"/>
    <w:rsid w:val="001017B0"/>
    <w:rsid w:val="001018E1"/>
    <w:rsid w:val="001027C8"/>
    <w:rsid w:val="00103D6E"/>
    <w:rsid w:val="00104845"/>
    <w:rsid w:val="001061A6"/>
    <w:rsid w:val="001079A2"/>
    <w:rsid w:val="00107B9E"/>
    <w:rsid w:val="00111280"/>
    <w:rsid w:val="001117C2"/>
    <w:rsid w:val="001118BE"/>
    <w:rsid w:val="00114049"/>
    <w:rsid w:val="001229AA"/>
    <w:rsid w:val="00124AE5"/>
    <w:rsid w:val="00124E8B"/>
    <w:rsid w:val="00126C96"/>
    <w:rsid w:val="0013160E"/>
    <w:rsid w:val="00136087"/>
    <w:rsid w:val="00141BEF"/>
    <w:rsid w:val="00141D45"/>
    <w:rsid w:val="001449F0"/>
    <w:rsid w:val="00144CEE"/>
    <w:rsid w:val="00145DAC"/>
    <w:rsid w:val="00146E21"/>
    <w:rsid w:val="001505DE"/>
    <w:rsid w:val="001517BC"/>
    <w:rsid w:val="00155420"/>
    <w:rsid w:val="001640CD"/>
    <w:rsid w:val="001649D9"/>
    <w:rsid w:val="00167BE7"/>
    <w:rsid w:val="001701FC"/>
    <w:rsid w:val="00172579"/>
    <w:rsid w:val="0017302F"/>
    <w:rsid w:val="00175972"/>
    <w:rsid w:val="00180AFA"/>
    <w:rsid w:val="00181FD2"/>
    <w:rsid w:val="00182695"/>
    <w:rsid w:val="00186FA7"/>
    <w:rsid w:val="00187A72"/>
    <w:rsid w:val="001912A3"/>
    <w:rsid w:val="001937EA"/>
    <w:rsid w:val="00195CF8"/>
    <w:rsid w:val="00196188"/>
    <w:rsid w:val="001A07A3"/>
    <w:rsid w:val="001A1242"/>
    <w:rsid w:val="001A2654"/>
    <w:rsid w:val="001A3C2E"/>
    <w:rsid w:val="001A3FDD"/>
    <w:rsid w:val="001A63DC"/>
    <w:rsid w:val="001A6BD7"/>
    <w:rsid w:val="001A7BE4"/>
    <w:rsid w:val="001B31F0"/>
    <w:rsid w:val="001B58B5"/>
    <w:rsid w:val="001C0544"/>
    <w:rsid w:val="001C0947"/>
    <w:rsid w:val="001C1786"/>
    <w:rsid w:val="001C1C49"/>
    <w:rsid w:val="001C2F3D"/>
    <w:rsid w:val="001C30BD"/>
    <w:rsid w:val="001C57C0"/>
    <w:rsid w:val="001C705A"/>
    <w:rsid w:val="001C7956"/>
    <w:rsid w:val="001D303D"/>
    <w:rsid w:val="001D3CC0"/>
    <w:rsid w:val="001D4759"/>
    <w:rsid w:val="001D500A"/>
    <w:rsid w:val="001D5B0A"/>
    <w:rsid w:val="001D78A0"/>
    <w:rsid w:val="001E0F24"/>
    <w:rsid w:val="001E1765"/>
    <w:rsid w:val="001E607E"/>
    <w:rsid w:val="001E689B"/>
    <w:rsid w:val="001F2770"/>
    <w:rsid w:val="001F2FE0"/>
    <w:rsid w:val="001F39F3"/>
    <w:rsid w:val="001F502D"/>
    <w:rsid w:val="002002FD"/>
    <w:rsid w:val="00200AC4"/>
    <w:rsid w:val="0021001D"/>
    <w:rsid w:val="002110C1"/>
    <w:rsid w:val="00212FC1"/>
    <w:rsid w:val="00213134"/>
    <w:rsid w:val="00213B5C"/>
    <w:rsid w:val="00220A77"/>
    <w:rsid w:val="00222ACF"/>
    <w:rsid w:val="002251A3"/>
    <w:rsid w:val="002252F2"/>
    <w:rsid w:val="0022612E"/>
    <w:rsid w:val="00230A8D"/>
    <w:rsid w:val="002314B8"/>
    <w:rsid w:val="00232BAD"/>
    <w:rsid w:val="002351C7"/>
    <w:rsid w:val="002352EF"/>
    <w:rsid w:val="0023725A"/>
    <w:rsid w:val="002434C9"/>
    <w:rsid w:val="00243D5D"/>
    <w:rsid w:val="00246116"/>
    <w:rsid w:val="00251791"/>
    <w:rsid w:val="002531DC"/>
    <w:rsid w:val="00254FFD"/>
    <w:rsid w:val="002558A4"/>
    <w:rsid w:val="002600BC"/>
    <w:rsid w:val="00260355"/>
    <w:rsid w:val="00265A79"/>
    <w:rsid w:val="00276463"/>
    <w:rsid w:val="00282338"/>
    <w:rsid w:val="00284B81"/>
    <w:rsid w:val="00286171"/>
    <w:rsid w:val="00292959"/>
    <w:rsid w:val="00295A8A"/>
    <w:rsid w:val="00295D04"/>
    <w:rsid w:val="00297945"/>
    <w:rsid w:val="00297BAA"/>
    <w:rsid w:val="002A0C60"/>
    <w:rsid w:val="002A3D39"/>
    <w:rsid w:val="002A5008"/>
    <w:rsid w:val="002A5853"/>
    <w:rsid w:val="002A6629"/>
    <w:rsid w:val="002B1EE0"/>
    <w:rsid w:val="002B25F3"/>
    <w:rsid w:val="002B2D38"/>
    <w:rsid w:val="002B44A8"/>
    <w:rsid w:val="002B4FF7"/>
    <w:rsid w:val="002C0891"/>
    <w:rsid w:val="002C24FD"/>
    <w:rsid w:val="002C5749"/>
    <w:rsid w:val="002C5DFF"/>
    <w:rsid w:val="002C6BBE"/>
    <w:rsid w:val="002D0B82"/>
    <w:rsid w:val="002D19D8"/>
    <w:rsid w:val="002D2710"/>
    <w:rsid w:val="002D398D"/>
    <w:rsid w:val="002D3A1F"/>
    <w:rsid w:val="002D5316"/>
    <w:rsid w:val="002D5CC2"/>
    <w:rsid w:val="002D77B3"/>
    <w:rsid w:val="002E37F2"/>
    <w:rsid w:val="002F07F8"/>
    <w:rsid w:val="002F09A1"/>
    <w:rsid w:val="002F2B28"/>
    <w:rsid w:val="002F7545"/>
    <w:rsid w:val="003027BD"/>
    <w:rsid w:val="003062D7"/>
    <w:rsid w:val="00310276"/>
    <w:rsid w:val="00311DFA"/>
    <w:rsid w:val="003122F4"/>
    <w:rsid w:val="003141C8"/>
    <w:rsid w:val="00315847"/>
    <w:rsid w:val="00324875"/>
    <w:rsid w:val="00324D9A"/>
    <w:rsid w:val="00324DDA"/>
    <w:rsid w:val="0032764B"/>
    <w:rsid w:val="00330AC7"/>
    <w:rsid w:val="00336673"/>
    <w:rsid w:val="003430EE"/>
    <w:rsid w:val="00343F20"/>
    <w:rsid w:val="00344625"/>
    <w:rsid w:val="00346E69"/>
    <w:rsid w:val="00353758"/>
    <w:rsid w:val="00354BBF"/>
    <w:rsid w:val="003550F7"/>
    <w:rsid w:val="003554E2"/>
    <w:rsid w:val="003554ED"/>
    <w:rsid w:val="00356B35"/>
    <w:rsid w:val="00357942"/>
    <w:rsid w:val="003603EB"/>
    <w:rsid w:val="00361DD3"/>
    <w:rsid w:val="00362277"/>
    <w:rsid w:val="003629E5"/>
    <w:rsid w:val="003651F0"/>
    <w:rsid w:val="003676F9"/>
    <w:rsid w:val="00367E76"/>
    <w:rsid w:val="00371450"/>
    <w:rsid w:val="00372D41"/>
    <w:rsid w:val="0037548A"/>
    <w:rsid w:val="0037680E"/>
    <w:rsid w:val="0038090F"/>
    <w:rsid w:val="003849EA"/>
    <w:rsid w:val="0039086E"/>
    <w:rsid w:val="00396872"/>
    <w:rsid w:val="00396925"/>
    <w:rsid w:val="003A0F5D"/>
    <w:rsid w:val="003A15C2"/>
    <w:rsid w:val="003B25C9"/>
    <w:rsid w:val="003B531C"/>
    <w:rsid w:val="003C1FE1"/>
    <w:rsid w:val="003C39B0"/>
    <w:rsid w:val="003C4A34"/>
    <w:rsid w:val="003C5984"/>
    <w:rsid w:val="003C5C0E"/>
    <w:rsid w:val="003D1B87"/>
    <w:rsid w:val="003D1DF3"/>
    <w:rsid w:val="003D27E0"/>
    <w:rsid w:val="003D547B"/>
    <w:rsid w:val="003D598F"/>
    <w:rsid w:val="003E1AFC"/>
    <w:rsid w:val="003E3416"/>
    <w:rsid w:val="003E3C0E"/>
    <w:rsid w:val="003E3C69"/>
    <w:rsid w:val="003E3F7C"/>
    <w:rsid w:val="003E50BA"/>
    <w:rsid w:val="003E5D0A"/>
    <w:rsid w:val="003E6A00"/>
    <w:rsid w:val="003F5A8E"/>
    <w:rsid w:val="003F5C04"/>
    <w:rsid w:val="00400C2F"/>
    <w:rsid w:val="00400CFA"/>
    <w:rsid w:val="004013F7"/>
    <w:rsid w:val="00404D20"/>
    <w:rsid w:val="00406F71"/>
    <w:rsid w:val="004104AA"/>
    <w:rsid w:val="00411B73"/>
    <w:rsid w:val="00411CBF"/>
    <w:rsid w:val="00413B98"/>
    <w:rsid w:val="004140FE"/>
    <w:rsid w:val="00416EB1"/>
    <w:rsid w:val="00420118"/>
    <w:rsid w:val="0042149E"/>
    <w:rsid w:val="00426F9B"/>
    <w:rsid w:val="004270D2"/>
    <w:rsid w:val="00427139"/>
    <w:rsid w:val="00431DCA"/>
    <w:rsid w:val="00432747"/>
    <w:rsid w:val="00437227"/>
    <w:rsid w:val="004436EC"/>
    <w:rsid w:val="0044387B"/>
    <w:rsid w:val="0044461C"/>
    <w:rsid w:val="00445F38"/>
    <w:rsid w:val="00450D77"/>
    <w:rsid w:val="004516B8"/>
    <w:rsid w:val="00451CB8"/>
    <w:rsid w:val="00461484"/>
    <w:rsid w:val="0046224C"/>
    <w:rsid w:val="00462844"/>
    <w:rsid w:val="0046421D"/>
    <w:rsid w:val="00472E08"/>
    <w:rsid w:val="00474656"/>
    <w:rsid w:val="0047646F"/>
    <w:rsid w:val="00480808"/>
    <w:rsid w:val="00486788"/>
    <w:rsid w:val="00486CCE"/>
    <w:rsid w:val="00487762"/>
    <w:rsid w:val="00492916"/>
    <w:rsid w:val="00492E18"/>
    <w:rsid w:val="004938E5"/>
    <w:rsid w:val="004942A3"/>
    <w:rsid w:val="004972B9"/>
    <w:rsid w:val="004A0972"/>
    <w:rsid w:val="004A2251"/>
    <w:rsid w:val="004A233F"/>
    <w:rsid w:val="004A2C60"/>
    <w:rsid w:val="004A305F"/>
    <w:rsid w:val="004A409C"/>
    <w:rsid w:val="004A4187"/>
    <w:rsid w:val="004B1C49"/>
    <w:rsid w:val="004B28C5"/>
    <w:rsid w:val="004B2A83"/>
    <w:rsid w:val="004B58E7"/>
    <w:rsid w:val="004C4643"/>
    <w:rsid w:val="004C4E8E"/>
    <w:rsid w:val="004C5E3A"/>
    <w:rsid w:val="004C7ACC"/>
    <w:rsid w:val="004D0DC9"/>
    <w:rsid w:val="004D2A1D"/>
    <w:rsid w:val="004D426A"/>
    <w:rsid w:val="004D48F0"/>
    <w:rsid w:val="004D6303"/>
    <w:rsid w:val="004E0068"/>
    <w:rsid w:val="004E0380"/>
    <w:rsid w:val="004E0A0C"/>
    <w:rsid w:val="004E10DF"/>
    <w:rsid w:val="004E44CC"/>
    <w:rsid w:val="004E4899"/>
    <w:rsid w:val="004E50E3"/>
    <w:rsid w:val="004E58FB"/>
    <w:rsid w:val="004E663A"/>
    <w:rsid w:val="004F0614"/>
    <w:rsid w:val="004F14D6"/>
    <w:rsid w:val="004F2D71"/>
    <w:rsid w:val="004F30BD"/>
    <w:rsid w:val="004F555F"/>
    <w:rsid w:val="004F6381"/>
    <w:rsid w:val="004F7F1B"/>
    <w:rsid w:val="00502EE8"/>
    <w:rsid w:val="00510769"/>
    <w:rsid w:val="00510DBA"/>
    <w:rsid w:val="00514391"/>
    <w:rsid w:val="005151B2"/>
    <w:rsid w:val="005162DB"/>
    <w:rsid w:val="00520D4C"/>
    <w:rsid w:val="005236CC"/>
    <w:rsid w:val="00533898"/>
    <w:rsid w:val="00534716"/>
    <w:rsid w:val="0053696D"/>
    <w:rsid w:val="0053765B"/>
    <w:rsid w:val="0054035F"/>
    <w:rsid w:val="005409C6"/>
    <w:rsid w:val="0054517B"/>
    <w:rsid w:val="0054627F"/>
    <w:rsid w:val="00546520"/>
    <w:rsid w:val="00557D80"/>
    <w:rsid w:val="00562663"/>
    <w:rsid w:val="005641A8"/>
    <w:rsid w:val="00566873"/>
    <w:rsid w:val="005700F5"/>
    <w:rsid w:val="00571CFC"/>
    <w:rsid w:val="00572EC8"/>
    <w:rsid w:val="00573EC4"/>
    <w:rsid w:val="0057504D"/>
    <w:rsid w:val="0057581A"/>
    <w:rsid w:val="0057634E"/>
    <w:rsid w:val="005764C9"/>
    <w:rsid w:val="00576636"/>
    <w:rsid w:val="00580061"/>
    <w:rsid w:val="0058027F"/>
    <w:rsid w:val="005808ED"/>
    <w:rsid w:val="00581C4D"/>
    <w:rsid w:val="0058202C"/>
    <w:rsid w:val="00582A5A"/>
    <w:rsid w:val="00582C07"/>
    <w:rsid w:val="00583576"/>
    <w:rsid w:val="0058490A"/>
    <w:rsid w:val="0058499A"/>
    <w:rsid w:val="00590402"/>
    <w:rsid w:val="0059108F"/>
    <w:rsid w:val="00592199"/>
    <w:rsid w:val="00593957"/>
    <w:rsid w:val="00593A3F"/>
    <w:rsid w:val="00593DB3"/>
    <w:rsid w:val="00595C26"/>
    <w:rsid w:val="00597DBC"/>
    <w:rsid w:val="005A036C"/>
    <w:rsid w:val="005A2895"/>
    <w:rsid w:val="005A3C09"/>
    <w:rsid w:val="005A3C7D"/>
    <w:rsid w:val="005A5018"/>
    <w:rsid w:val="005A6D80"/>
    <w:rsid w:val="005B0F4A"/>
    <w:rsid w:val="005B17CC"/>
    <w:rsid w:val="005B1FA4"/>
    <w:rsid w:val="005B6560"/>
    <w:rsid w:val="005C0828"/>
    <w:rsid w:val="005C2D4B"/>
    <w:rsid w:val="005C31A7"/>
    <w:rsid w:val="005C4F46"/>
    <w:rsid w:val="005C5F1B"/>
    <w:rsid w:val="005D3F7C"/>
    <w:rsid w:val="005D5854"/>
    <w:rsid w:val="005D7A6F"/>
    <w:rsid w:val="005E02FE"/>
    <w:rsid w:val="005E55BD"/>
    <w:rsid w:val="005E5D0F"/>
    <w:rsid w:val="005F1BAA"/>
    <w:rsid w:val="005F28DC"/>
    <w:rsid w:val="005F31C5"/>
    <w:rsid w:val="005F5458"/>
    <w:rsid w:val="005F6050"/>
    <w:rsid w:val="005F6885"/>
    <w:rsid w:val="005F6F35"/>
    <w:rsid w:val="00601215"/>
    <w:rsid w:val="00602C9B"/>
    <w:rsid w:val="00610406"/>
    <w:rsid w:val="006105A2"/>
    <w:rsid w:val="00610663"/>
    <w:rsid w:val="00610BD3"/>
    <w:rsid w:val="0061193F"/>
    <w:rsid w:val="00614118"/>
    <w:rsid w:val="0061413B"/>
    <w:rsid w:val="0061478D"/>
    <w:rsid w:val="006152AA"/>
    <w:rsid w:val="00621FE6"/>
    <w:rsid w:val="00623019"/>
    <w:rsid w:val="006255A7"/>
    <w:rsid w:val="00626E5B"/>
    <w:rsid w:val="006306FD"/>
    <w:rsid w:val="0063302C"/>
    <w:rsid w:val="00635A56"/>
    <w:rsid w:val="00635BEB"/>
    <w:rsid w:val="00637FBD"/>
    <w:rsid w:val="00640235"/>
    <w:rsid w:val="00640C2E"/>
    <w:rsid w:val="00644815"/>
    <w:rsid w:val="00652A02"/>
    <w:rsid w:val="00654B29"/>
    <w:rsid w:val="00654CD7"/>
    <w:rsid w:val="0065799B"/>
    <w:rsid w:val="006579FF"/>
    <w:rsid w:val="00661AC4"/>
    <w:rsid w:val="00662620"/>
    <w:rsid w:val="006626B4"/>
    <w:rsid w:val="00663951"/>
    <w:rsid w:val="00665000"/>
    <w:rsid w:val="00665460"/>
    <w:rsid w:val="00667E2A"/>
    <w:rsid w:val="00671346"/>
    <w:rsid w:val="006719F8"/>
    <w:rsid w:val="006738E4"/>
    <w:rsid w:val="00675868"/>
    <w:rsid w:val="00676AC7"/>
    <w:rsid w:val="00680CD5"/>
    <w:rsid w:val="00681316"/>
    <w:rsid w:val="0068148E"/>
    <w:rsid w:val="006815E4"/>
    <w:rsid w:val="006828B9"/>
    <w:rsid w:val="00682F35"/>
    <w:rsid w:val="006843FB"/>
    <w:rsid w:val="00684706"/>
    <w:rsid w:val="00687122"/>
    <w:rsid w:val="00687B56"/>
    <w:rsid w:val="00690F2D"/>
    <w:rsid w:val="006962E4"/>
    <w:rsid w:val="00697DD4"/>
    <w:rsid w:val="006A1D0B"/>
    <w:rsid w:val="006A368D"/>
    <w:rsid w:val="006A6249"/>
    <w:rsid w:val="006A7F09"/>
    <w:rsid w:val="006B46B2"/>
    <w:rsid w:val="006C09D2"/>
    <w:rsid w:val="006C0DF9"/>
    <w:rsid w:val="006C14B0"/>
    <w:rsid w:val="006C5405"/>
    <w:rsid w:val="006D081D"/>
    <w:rsid w:val="006D1CA5"/>
    <w:rsid w:val="006D26A8"/>
    <w:rsid w:val="006D407D"/>
    <w:rsid w:val="006D4D34"/>
    <w:rsid w:val="006E161E"/>
    <w:rsid w:val="006E1781"/>
    <w:rsid w:val="006E1951"/>
    <w:rsid w:val="006E2E1B"/>
    <w:rsid w:val="006E591B"/>
    <w:rsid w:val="006F1510"/>
    <w:rsid w:val="006F4586"/>
    <w:rsid w:val="006F5952"/>
    <w:rsid w:val="006F6CE8"/>
    <w:rsid w:val="006F75C4"/>
    <w:rsid w:val="00703A44"/>
    <w:rsid w:val="00706630"/>
    <w:rsid w:val="00707287"/>
    <w:rsid w:val="00713338"/>
    <w:rsid w:val="00714495"/>
    <w:rsid w:val="007204C4"/>
    <w:rsid w:val="00721896"/>
    <w:rsid w:val="00721A87"/>
    <w:rsid w:val="007245DE"/>
    <w:rsid w:val="00725008"/>
    <w:rsid w:val="00725877"/>
    <w:rsid w:val="007313ED"/>
    <w:rsid w:val="007320AE"/>
    <w:rsid w:val="007364DD"/>
    <w:rsid w:val="00736AE6"/>
    <w:rsid w:val="00737C54"/>
    <w:rsid w:val="007407A6"/>
    <w:rsid w:val="00741ED3"/>
    <w:rsid w:val="00742A21"/>
    <w:rsid w:val="00744FF9"/>
    <w:rsid w:val="00747B36"/>
    <w:rsid w:val="00747C56"/>
    <w:rsid w:val="00751EC3"/>
    <w:rsid w:val="0075286B"/>
    <w:rsid w:val="00752F29"/>
    <w:rsid w:val="0075309B"/>
    <w:rsid w:val="00753120"/>
    <w:rsid w:val="00761298"/>
    <w:rsid w:val="007624F4"/>
    <w:rsid w:val="007634D9"/>
    <w:rsid w:val="00764536"/>
    <w:rsid w:val="00766386"/>
    <w:rsid w:val="00774469"/>
    <w:rsid w:val="00775436"/>
    <w:rsid w:val="00777096"/>
    <w:rsid w:val="0078709B"/>
    <w:rsid w:val="00790140"/>
    <w:rsid w:val="00791040"/>
    <w:rsid w:val="00792C53"/>
    <w:rsid w:val="00794CA4"/>
    <w:rsid w:val="0079628D"/>
    <w:rsid w:val="007A056B"/>
    <w:rsid w:val="007A46A0"/>
    <w:rsid w:val="007A5209"/>
    <w:rsid w:val="007A6B73"/>
    <w:rsid w:val="007A7970"/>
    <w:rsid w:val="007B108E"/>
    <w:rsid w:val="007B1D82"/>
    <w:rsid w:val="007B3E3C"/>
    <w:rsid w:val="007C1486"/>
    <w:rsid w:val="007C1EFF"/>
    <w:rsid w:val="007C4ED3"/>
    <w:rsid w:val="007C70AA"/>
    <w:rsid w:val="007C78B2"/>
    <w:rsid w:val="007D0F90"/>
    <w:rsid w:val="007D668A"/>
    <w:rsid w:val="007E0399"/>
    <w:rsid w:val="007E1F68"/>
    <w:rsid w:val="007E7887"/>
    <w:rsid w:val="007E79ED"/>
    <w:rsid w:val="007F0391"/>
    <w:rsid w:val="007F37A4"/>
    <w:rsid w:val="007F3EDF"/>
    <w:rsid w:val="007F5F66"/>
    <w:rsid w:val="007F7465"/>
    <w:rsid w:val="0080228B"/>
    <w:rsid w:val="00802312"/>
    <w:rsid w:val="0080415E"/>
    <w:rsid w:val="00804A12"/>
    <w:rsid w:val="008072C2"/>
    <w:rsid w:val="00810E66"/>
    <w:rsid w:val="00810E6D"/>
    <w:rsid w:val="008131EB"/>
    <w:rsid w:val="00816D0E"/>
    <w:rsid w:val="008176E4"/>
    <w:rsid w:val="0082072E"/>
    <w:rsid w:val="00823B74"/>
    <w:rsid w:val="00831088"/>
    <w:rsid w:val="00833D90"/>
    <w:rsid w:val="00841BDA"/>
    <w:rsid w:val="00850CB5"/>
    <w:rsid w:val="00853647"/>
    <w:rsid w:val="008546A6"/>
    <w:rsid w:val="00857653"/>
    <w:rsid w:val="0086422E"/>
    <w:rsid w:val="00864662"/>
    <w:rsid w:val="00865432"/>
    <w:rsid w:val="00865942"/>
    <w:rsid w:val="00866F21"/>
    <w:rsid w:val="008702F3"/>
    <w:rsid w:val="00871A00"/>
    <w:rsid w:val="00873D32"/>
    <w:rsid w:val="00873F29"/>
    <w:rsid w:val="008767F4"/>
    <w:rsid w:val="00880D5C"/>
    <w:rsid w:val="00881536"/>
    <w:rsid w:val="0088157A"/>
    <w:rsid w:val="0088438D"/>
    <w:rsid w:val="00890577"/>
    <w:rsid w:val="0089081D"/>
    <w:rsid w:val="00892900"/>
    <w:rsid w:val="008A01AD"/>
    <w:rsid w:val="008A5741"/>
    <w:rsid w:val="008A74E7"/>
    <w:rsid w:val="008B01EF"/>
    <w:rsid w:val="008B2B1A"/>
    <w:rsid w:val="008B50BD"/>
    <w:rsid w:val="008B518F"/>
    <w:rsid w:val="008B5294"/>
    <w:rsid w:val="008B6B63"/>
    <w:rsid w:val="008C12D5"/>
    <w:rsid w:val="008C229D"/>
    <w:rsid w:val="008C6D5E"/>
    <w:rsid w:val="008D48B3"/>
    <w:rsid w:val="008D4C1B"/>
    <w:rsid w:val="008E150A"/>
    <w:rsid w:val="008E5AA0"/>
    <w:rsid w:val="008E678D"/>
    <w:rsid w:val="008F036C"/>
    <w:rsid w:val="008F4120"/>
    <w:rsid w:val="008F4294"/>
    <w:rsid w:val="008F5798"/>
    <w:rsid w:val="008F7F8A"/>
    <w:rsid w:val="00904454"/>
    <w:rsid w:val="00914D2C"/>
    <w:rsid w:val="0091543C"/>
    <w:rsid w:val="00925342"/>
    <w:rsid w:val="00931F2F"/>
    <w:rsid w:val="00934829"/>
    <w:rsid w:val="009455A6"/>
    <w:rsid w:val="00947019"/>
    <w:rsid w:val="00950178"/>
    <w:rsid w:val="009532E9"/>
    <w:rsid w:val="00956615"/>
    <w:rsid w:val="009605F9"/>
    <w:rsid w:val="0096251B"/>
    <w:rsid w:val="00972372"/>
    <w:rsid w:val="0097499A"/>
    <w:rsid w:val="00976F48"/>
    <w:rsid w:val="00977AF5"/>
    <w:rsid w:val="00977BD4"/>
    <w:rsid w:val="00980865"/>
    <w:rsid w:val="009816C4"/>
    <w:rsid w:val="00985F5A"/>
    <w:rsid w:val="009875A2"/>
    <w:rsid w:val="0099058F"/>
    <w:rsid w:val="00991EB6"/>
    <w:rsid w:val="0099379A"/>
    <w:rsid w:val="0099451B"/>
    <w:rsid w:val="00994589"/>
    <w:rsid w:val="00994BCF"/>
    <w:rsid w:val="0099702C"/>
    <w:rsid w:val="009A12F1"/>
    <w:rsid w:val="009A146D"/>
    <w:rsid w:val="009A30D9"/>
    <w:rsid w:val="009A317D"/>
    <w:rsid w:val="009A54BC"/>
    <w:rsid w:val="009A7611"/>
    <w:rsid w:val="009A7F06"/>
    <w:rsid w:val="009A7F26"/>
    <w:rsid w:val="009B32E4"/>
    <w:rsid w:val="009C1FE0"/>
    <w:rsid w:val="009C330C"/>
    <w:rsid w:val="009C3677"/>
    <w:rsid w:val="009C3834"/>
    <w:rsid w:val="009C4FE1"/>
    <w:rsid w:val="009C5622"/>
    <w:rsid w:val="009C74BC"/>
    <w:rsid w:val="009C7AD7"/>
    <w:rsid w:val="009C7B01"/>
    <w:rsid w:val="009D04EA"/>
    <w:rsid w:val="009D46F1"/>
    <w:rsid w:val="009D726D"/>
    <w:rsid w:val="009D7FB8"/>
    <w:rsid w:val="009E1CF9"/>
    <w:rsid w:val="009E204D"/>
    <w:rsid w:val="009E21E5"/>
    <w:rsid w:val="009E5B3B"/>
    <w:rsid w:val="009F18A5"/>
    <w:rsid w:val="009F1EC9"/>
    <w:rsid w:val="009F276B"/>
    <w:rsid w:val="009F2A37"/>
    <w:rsid w:val="009F2FB4"/>
    <w:rsid w:val="009F62ED"/>
    <w:rsid w:val="009F7F4C"/>
    <w:rsid w:val="00A01DBB"/>
    <w:rsid w:val="00A02141"/>
    <w:rsid w:val="00A02F99"/>
    <w:rsid w:val="00A03B01"/>
    <w:rsid w:val="00A064E3"/>
    <w:rsid w:val="00A11719"/>
    <w:rsid w:val="00A12317"/>
    <w:rsid w:val="00A13EF6"/>
    <w:rsid w:val="00A13F95"/>
    <w:rsid w:val="00A15E33"/>
    <w:rsid w:val="00A16B6E"/>
    <w:rsid w:val="00A17E6B"/>
    <w:rsid w:val="00A219D7"/>
    <w:rsid w:val="00A21B8C"/>
    <w:rsid w:val="00A25910"/>
    <w:rsid w:val="00A275E5"/>
    <w:rsid w:val="00A277F1"/>
    <w:rsid w:val="00A27C81"/>
    <w:rsid w:val="00A314FA"/>
    <w:rsid w:val="00A3286D"/>
    <w:rsid w:val="00A34206"/>
    <w:rsid w:val="00A34824"/>
    <w:rsid w:val="00A433C6"/>
    <w:rsid w:val="00A43572"/>
    <w:rsid w:val="00A445AB"/>
    <w:rsid w:val="00A44976"/>
    <w:rsid w:val="00A463BF"/>
    <w:rsid w:val="00A47624"/>
    <w:rsid w:val="00A4795C"/>
    <w:rsid w:val="00A5372A"/>
    <w:rsid w:val="00A605F1"/>
    <w:rsid w:val="00A637CC"/>
    <w:rsid w:val="00A64C8A"/>
    <w:rsid w:val="00A66E1D"/>
    <w:rsid w:val="00A67430"/>
    <w:rsid w:val="00A71149"/>
    <w:rsid w:val="00A8187D"/>
    <w:rsid w:val="00A81C1A"/>
    <w:rsid w:val="00A84303"/>
    <w:rsid w:val="00A86606"/>
    <w:rsid w:val="00A8660B"/>
    <w:rsid w:val="00A918C1"/>
    <w:rsid w:val="00A91B8D"/>
    <w:rsid w:val="00A921F8"/>
    <w:rsid w:val="00A93669"/>
    <w:rsid w:val="00A95C22"/>
    <w:rsid w:val="00AA0C93"/>
    <w:rsid w:val="00AA28A6"/>
    <w:rsid w:val="00AA6574"/>
    <w:rsid w:val="00AA6845"/>
    <w:rsid w:val="00AA735F"/>
    <w:rsid w:val="00AB6A02"/>
    <w:rsid w:val="00AC2D57"/>
    <w:rsid w:val="00AC3B65"/>
    <w:rsid w:val="00AC4956"/>
    <w:rsid w:val="00AC62E6"/>
    <w:rsid w:val="00AC7073"/>
    <w:rsid w:val="00AD195C"/>
    <w:rsid w:val="00AD1FA0"/>
    <w:rsid w:val="00AD20F2"/>
    <w:rsid w:val="00AE0644"/>
    <w:rsid w:val="00AE0CAB"/>
    <w:rsid w:val="00AE2C4A"/>
    <w:rsid w:val="00AE49BA"/>
    <w:rsid w:val="00AF220A"/>
    <w:rsid w:val="00AF4091"/>
    <w:rsid w:val="00AF4884"/>
    <w:rsid w:val="00AF4D81"/>
    <w:rsid w:val="00AF78D6"/>
    <w:rsid w:val="00B0152C"/>
    <w:rsid w:val="00B04F1E"/>
    <w:rsid w:val="00B07571"/>
    <w:rsid w:val="00B11636"/>
    <w:rsid w:val="00B140D6"/>
    <w:rsid w:val="00B263CD"/>
    <w:rsid w:val="00B26597"/>
    <w:rsid w:val="00B33DB2"/>
    <w:rsid w:val="00B35FE3"/>
    <w:rsid w:val="00B36C9E"/>
    <w:rsid w:val="00B46A97"/>
    <w:rsid w:val="00B5207B"/>
    <w:rsid w:val="00B525C7"/>
    <w:rsid w:val="00B560C4"/>
    <w:rsid w:val="00B60ADF"/>
    <w:rsid w:val="00B616E4"/>
    <w:rsid w:val="00B620CC"/>
    <w:rsid w:val="00B75B79"/>
    <w:rsid w:val="00B768CC"/>
    <w:rsid w:val="00B80DD1"/>
    <w:rsid w:val="00B81BF0"/>
    <w:rsid w:val="00B83BF1"/>
    <w:rsid w:val="00B83C57"/>
    <w:rsid w:val="00B85835"/>
    <w:rsid w:val="00B92270"/>
    <w:rsid w:val="00B92436"/>
    <w:rsid w:val="00B94B18"/>
    <w:rsid w:val="00B96A2E"/>
    <w:rsid w:val="00BA525E"/>
    <w:rsid w:val="00BA7324"/>
    <w:rsid w:val="00BB03D5"/>
    <w:rsid w:val="00BB5940"/>
    <w:rsid w:val="00BB6F7D"/>
    <w:rsid w:val="00BC0D9D"/>
    <w:rsid w:val="00BC4177"/>
    <w:rsid w:val="00BC49F4"/>
    <w:rsid w:val="00BC4D57"/>
    <w:rsid w:val="00BC6112"/>
    <w:rsid w:val="00BD05DA"/>
    <w:rsid w:val="00BD3BCB"/>
    <w:rsid w:val="00BD3C03"/>
    <w:rsid w:val="00BD3C5C"/>
    <w:rsid w:val="00BD5265"/>
    <w:rsid w:val="00BD6E9B"/>
    <w:rsid w:val="00BE29F9"/>
    <w:rsid w:val="00BE3060"/>
    <w:rsid w:val="00BE36ED"/>
    <w:rsid w:val="00BE6117"/>
    <w:rsid w:val="00BF0E66"/>
    <w:rsid w:val="00BF19A3"/>
    <w:rsid w:val="00BF2DF4"/>
    <w:rsid w:val="00BF37E1"/>
    <w:rsid w:val="00BF7008"/>
    <w:rsid w:val="00BF7C7A"/>
    <w:rsid w:val="00C03ABA"/>
    <w:rsid w:val="00C07062"/>
    <w:rsid w:val="00C07632"/>
    <w:rsid w:val="00C117BA"/>
    <w:rsid w:val="00C1250F"/>
    <w:rsid w:val="00C127A0"/>
    <w:rsid w:val="00C132E9"/>
    <w:rsid w:val="00C169B3"/>
    <w:rsid w:val="00C2628B"/>
    <w:rsid w:val="00C27D82"/>
    <w:rsid w:val="00C303E0"/>
    <w:rsid w:val="00C30A6D"/>
    <w:rsid w:val="00C360CE"/>
    <w:rsid w:val="00C425E1"/>
    <w:rsid w:val="00C42B40"/>
    <w:rsid w:val="00C459D7"/>
    <w:rsid w:val="00C4667D"/>
    <w:rsid w:val="00C47E9C"/>
    <w:rsid w:val="00C51576"/>
    <w:rsid w:val="00C5534D"/>
    <w:rsid w:val="00C61009"/>
    <w:rsid w:val="00C626E5"/>
    <w:rsid w:val="00C64BE7"/>
    <w:rsid w:val="00C6707B"/>
    <w:rsid w:val="00C678B7"/>
    <w:rsid w:val="00C7036B"/>
    <w:rsid w:val="00C7181B"/>
    <w:rsid w:val="00C719DD"/>
    <w:rsid w:val="00C71EBB"/>
    <w:rsid w:val="00C746B9"/>
    <w:rsid w:val="00C75D9C"/>
    <w:rsid w:val="00C8166A"/>
    <w:rsid w:val="00C87DCE"/>
    <w:rsid w:val="00C90624"/>
    <w:rsid w:val="00C92161"/>
    <w:rsid w:val="00C93B72"/>
    <w:rsid w:val="00C94763"/>
    <w:rsid w:val="00C9523E"/>
    <w:rsid w:val="00C9559F"/>
    <w:rsid w:val="00C95A4B"/>
    <w:rsid w:val="00C97CF0"/>
    <w:rsid w:val="00CA1090"/>
    <w:rsid w:val="00CA3565"/>
    <w:rsid w:val="00CA3569"/>
    <w:rsid w:val="00CA43B6"/>
    <w:rsid w:val="00CA4AA5"/>
    <w:rsid w:val="00CA4DEB"/>
    <w:rsid w:val="00CB53A1"/>
    <w:rsid w:val="00CB551C"/>
    <w:rsid w:val="00CB763C"/>
    <w:rsid w:val="00CC08B9"/>
    <w:rsid w:val="00CC4843"/>
    <w:rsid w:val="00CE2034"/>
    <w:rsid w:val="00CE4687"/>
    <w:rsid w:val="00CE7132"/>
    <w:rsid w:val="00CF5BD4"/>
    <w:rsid w:val="00D006EA"/>
    <w:rsid w:val="00D0296D"/>
    <w:rsid w:val="00D104F7"/>
    <w:rsid w:val="00D11BCC"/>
    <w:rsid w:val="00D12D93"/>
    <w:rsid w:val="00D13F11"/>
    <w:rsid w:val="00D20933"/>
    <w:rsid w:val="00D20F2A"/>
    <w:rsid w:val="00D22AA8"/>
    <w:rsid w:val="00D22C20"/>
    <w:rsid w:val="00D22C3D"/>
    <w:rsid w:val="00D25AA8"/>
    <w:rsid w:val="00D25AB6"/>
    <w:rsid w:val="00D30A0E"/>
    <w:rsid w:val="00D31884"/>
    <w:rsid w:val="00D32BC1"/>
    <w:rsid w:val="00D3313C"/>
    <w:rsid w:val="00D36D66"/>
    <w:rsid w:val="00D4112A"/>
    <w:rsid w:val="00D41997"/>
    <w:rsid w:val="00D41C43"/>
    <w:rsid w:val="00D4327B"/>
    <w:rsid w:val="00D43A74"/>
    <w:rsid w:val="00D44A37"/>
    <w:rsid w:val="00D52579"/>
    <w:rsid w:val="00D529DB"/>
    <w:rsid w:val="00D54045"/>
    <w:rsid w:val="00D548D2"/>
    <w:rsid w:val="00D57838"/>
    <w:rsid w:val="00D602A6"/>
    <w:rsid w:val="00D61219"/>
    <w:rsid w:val="00D61A00"/>
    <w:rsid w:val="00D62146"/>
    <w:rsid w:val="00D6498E"/>
    <w:rsid w:val="00D64CCA"/>
    <w:rsid w:val="00D651BA"/>
    <w:rsid w:val="00D654D6"/>
    <w:rsid w:val="00D66861"/>
    <w:rsid w:val="00D72A3A"/>
    <w:rsid w:val="00D75C26"/>
    <w:rsid w:val="00D76E6C"/>
    <w:rsid w:val="00D80433"/>
    <w:rsid w:val="00D80C4B"/>
    <w:rsid w:val="00D81247"/>
    <w:rsid w:val="00D8361C"/>
    <w:rsid w:val="00D83DC1"/>
    <w:rsid w:val="00D84EB7"/>
    <w:rsid w:val="00D913DA"/>
    <w:rsid w:val="00D91584"/>
    <w:rsid w:val="00D939EA"/>
    <w:rsid w:val="00D975C8"/>
    <w:rsid w:val="00DA083A"/>
    <w:rsid w:val="00DA666D"/>
    <w:rsid w:val="00DA6C02"/>
    <w:rsid w:val="00DB05DA"/>
    <w:rsid w:val="00DB0EA0"/>
    <w:rsid w:val="00DB7E9B"/>
    <w:rsid w:val="00DC0483"/>
    <w:rsid w:val="00DC3161"/>
    <w:rsid w:val="00DC4E04"/>
    <w:rsid w:val="00DC638E"/>
    <w:rsid w:val="00DC63B7"/>
    <w:rsid w:val="00DC6D55"/>
    <w:rsid w:val="00DC6E76"/>
    <w:rsid w:val="00DC78D0"/>
    <w:rsid w:val="00DD6489"/>
    <w:rsid w:val="00DE0553"/>
    <w:rsid w:val="00DE2B72"/>
    <w:rsid w:val="00DE5A5E"/>
    <w:rsid w:val="00DF1171"/>
    <w:rsid w:val="00DF2F61"/>
    <w:rsid w:val="00DF3E31"/>
    <w:rsid w:val="00DF5041"/>
    <w:rsid w:val="00DF570C"/>
    <w:rsid w:val="00DF7599"/>
    <w:rsid w:val="00E0052C"/>
    <w:rsid w:val="00E01773"/>
    <w:rsid w:val="00E02D3E"/>
    <w:rsid w:val="00E0544D"/>
    <w:rsid w:val="00E0596B"/>
    <w:rsid w:val="00E05F7F"/>
    <w:rsid w:val="00E10549"/>
    <w:rsid w:val="00E12FDE"/>
    <w:rsid w:val="00E1328C"/>
    <w:rsid w:val="00E201A5"/>
    <w:rsid w:val="00E23A89"/>
    <w:rsid w:val="00E249F8"/>
    <w:rsid w:val="00E24F84"/>
    <w:rsid w:val="00E267AB"/>
    <w:rsid w:val="00E26A02"/>
    <w:rsid w:val="00E279F4"/>
    <w:rsid w:val="00E30462"/>
    <w:rsid w:val="00E3459B"/>
    <w:rsid w:val="00E346BE"/>
    <w:rsid w:val="00E3554F"/>
    <w:rsid w:val="00E414E2"/>
    <w:rsid w:val="00E41E8E"/>
    <w:rsid w:val="00E44470"/>
    <w:rsid w:val="00E462D9"/>
    <w:rsid w:val="00E46516"/>
    <w:rsid w:val="00E50182"/>
    <w:rsid w:val="00E5542E"/>
    <w:rsid w:val="00E56449"/>
    <w:rsid w:val="00E564F8"/>
    <w:rsid w:val="00E56A40"/>
    <w:rsid w:val="00E627AB"/>
    <w:rsid w:val="00E63224"/>
    <w:rsid w:val="00E636BA"/>
    <w:rsid w:val="00E6528E"/>
    <w:rsid w:val="00E657B3"/>
    <w:rsid w:val="00E7068C"/>
    <w:rsid w:val="00E741A3"/>
    <w:rsid w:val="00E74994"/>
    <w:rsid w:val="00E75A62"/>
    <w:rsid w:val="00E75BC1"/>
    <w:rsid w:val="00E75FD4"/>
    <w:rsid w:val="00E82801"/>
    <w:rsid w:val="00E844F1"/>
    <w:rsid w:val="00E8541F"/>
    <w:rsid w:val="00E8561C"/>
    <w:rsid w:val="00E86BA0"/>
    <w:rsid w:val="00E93147"/>
    <w:rsid w:val="00E9445E"/>
    <w:rsid w:val="00E96B21"/>
    <w:rsid w:val="00E96F36"/>
    <w:rsid w:val="00E97101"/>
    <w:rsid w:val="00EB10A5"/>
    <w:rsid w:val="00EB37F9"/>
    <w:rsid w:val="00EB4FB6"/>
    <w:rsid w:val="00EB5C9A"/>
    <w:rsid w:val="00EB6D6A"/>
    <w:rsid w:val="00EB7FB2"/>
    <w:rsid w:val="00EC0677"/>
    <w:rsid w:val="00EC0F41"/>
    <w:rsid w:val="00EC19B7"/>
    <w:rsid w:val="00EC246C"/>
    <w:rsid w:val="00EC4D0A"/>
    <w:rsid w:val="00EC720F"/>
    <w:rsid w:val="00ED1012"/>
    <w:rsid w:val="00ED26B1"/>
    <w:rsid w:val="00ED38BE"/>
    <w:rsid w:val="00ED46C1"/>
    <w:rsid w:val="00ED46CC"/>
    <w:rsid w:val="00ED5B35"/>
    <w:rsid w:val="00ED7D8E"/>
    <w:rsid w:val="00EE055E"/>
    <w:rsid w:val="00EE1864"/>
    <w:rsid w:val="00EE3A97"/>
    <w:rsid w:val="00EE41E3"/>
    <w:rsid w:val="00EE4AAC"/>
    <w:rsid w:val="00EF1BCF"/>
    <w:rsid w:val="00EF2F31"/>
    <w:rsid w:val="00EF4C3D"/>
    <w:rsid w:val="00F01236"/>
    <w:rsid w:val="00F0358C"/>
    <w:rsid w:val="00F0680F"/>
    <w:rsid w:val="00F11FF4"/>
    <w:rsid w:val="00F12937"/>
    <w:rsid w:val="00F144BA"/>
    <w:rsid w:val="00F15169"/>
    <w:rsid w:val="00F17EA1"/>
    <w:rsid w:val="00F208C8"/>
    <w:rsid w:val="00F21215"/>
    <w:rsid w:val="00F216F2"/>
    <w:rsid w:val="00F26A72"/>
    <w:rsid w:val="00F30303"/>
    <w:rsid w:val="00F30A00"/>
    <w:rsid w:val="00F33866"/>
    <w:rsid w:val="00F34396"/>
    <w:rsid w:val="00F34F3A"/>
    <w:rsid w:val="00F353C9"/>
    <w:rsid w:val="00F357B2"/>
    <w:rsid w:val="00F40562"/>
    <w:rsid w:val="00F419B8"/>
    <w:rsid w:val="00F45032"/>
    <w:rsid w:val="00F4543B"/>
    <w:rsid w:val="00F45449"/>
    <w:rsid w:val="00F470E3"/>
    <w:rsid w:val="00F47A69"/>
    <w:rsid w:val="00F47E8C"/>
    <w:rsid w:val="00F51DB8"/>
    <w:rsid w:val="00F5227F"/>
    <w:rsid w:val="00F53D50"/>
    <w:rsid w:val="00F55AFE"/>
    <w:rsid w:val="00F56566"/>
    <w:rsid w:val="00F60E33"/>
    <w:rsid w:val="00F7263F"/>
    <w:rsid w:val="00F7293B"/>
    <w:rsid w:val="00F74F8D"/>
    <w:rsid w:val="00F75DA2"/>
    <w:rsid w:val="00F77569"/>
    <w:rsid w:val="00F809DB"/>
    <w:rsid w:val="00F82DC9"/>
    <w:rsid w:val="00F8441B"/>
    <w:rsid w:val="00F84AA4"/>
    <w:rsid w:val="00F86419"/>
    <w:rsid w:val="00F90EF5"/>
    <w:rsid w:val="00F916D4"/>
    <w:rsid w:val="00F91A6D"/>
    <w:rsid w:val="00F92470"/>
    <w:rsid w:val="00F94F82"/>
    <w:rsid w:val="00F95029"/>
    <w:rsid w:val="00F9758A"/>
    <w:rsid w:val="00FA1969"/>
    <w:rsid w:val="00FA4299"/>
    <w:rsid w:val="00FA74DD"/>
    <w:rsid w:val="00FA7E05"/>
    <w:rsid w:val="00FB5F02"/>
    <w:rsid w:val="00FC080B"/>
    <w:rsid w:val="00FC545A"/>
    <w:rsid w:val="00FC5977"/>
    <w:rsid w:val="00FC733F"/>
    <w:rsid w:val="00FC75C2"/>
    <w:rsid w:val="00FD0931"/>
    <w:rsid w:val="00FD0F9F"/>
    <w:rsid w:val="00FD2810"/>
    <w:rsid w:val="00FD2BA6"/>
    <w:rsid w:val="00FD393E"/>
    <w:rsid w:val="00FD63BD"/>
    <w:rsid w:val="00FE18B7"/>
    <w:rsid w:val="00FE1FD7"/>
    <w:rsid w:val="00FE2423"/>
    <w:rsid w:val="00FE4110"/>
    <w:rsid w:val="00FE5B05"/>
    <w:rsid w:val="00FF2EC0"/>
    <w:rsid w:val="00FF4D86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85"/>
    <w:pPr>
      <w:spacing w:after="160" w:line="288" w:lineRule="auto"/>
      <w:ind w:firstLine="284"/>
      <w:jc w:val="both"/>
    </w:pPr>
    <w:rPr>
      <w:rFonts w:eastAsiaTheme="minorEastAsia"/>
      <w:color w:val="000000" w:themeColor="text1"/>
      <w:sz w:val="20"/>
      <w:szCs w:val="20"/>
      <w:lang w:val="en-GB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6885"/>
    <w:pPr>
      <w:numPr>
        <w:numId w:val="1"/>
      </w:numPr>
      <w:spacing w:before="120" w:after="120" w:line="240" w:lineRule="auto"/>
      <w:ind w:left="720"/>
      <w:contextualSpacing/>
      <w:outlineLvl w:val="0"/>
    </w:pPr>
    <w:rPr>
      <w:rFonts w:eastAsiaTheme="majorEastAsia" w:cstheme="majorBidi"/>
      <w:b/>
      <w:color w:val="0F243E" w:themeColor="text2" w:themeShade="7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885"/>
    <w:pPr>
      <w:numPr>
        <w:ilvl w:val="1"/>
        <w:numId w:val="1"/>
      </w:numPr>
      <w:spacing w:before="120" w:after="120" w:line="240" w:lineRule="auto"/>
      <w:contextualSpacing/>
      <w:outlineLvl w:val="1"/>
    </w:pPr>
    <w:rPr>
      <w:rFonts w:eastAsiaTheme="majorEastAsia" w:cstheme="majorBidi"/>
      <w:b/>
      <w:spacing w:val="20"/>
      <w:sz w:val="24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885"/>
    <w:pPr>
      <w:keepNext/>
      <w:keepLines/>
      <w:numPr>
        <w:ilvl w:val="2"/>
        <w:numId w:val="1"/>
      </w:numPr>
      <w:spacing w:after="0" w:line="240" w:lineRule="auto"/>
      <w:outlineLvl w:val="2"/>
    </w:pPr>
    <w:rPr>
      <w:rFonts w:eastAsiaTheme="majorEastAsia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F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0F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0F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0F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0F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0F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6885"/>
    <w:rPr>
      <w:rFonts w:eastAsiaTheme="majorEastAsia" w:cstheme="majorBidi"/>
      <w:b/>
      <w:color w:val="0F243E" w:themeColor="text2" w:themeShade="7F"/>
      <w:spacing w:val="20"/>
      <w:sz w:val="28"/>
      <w:szCs w:val="32"/>
      <w:lang w:val="en-GB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5F6885"/>
    <w:rPr>
      <w:rFonts w:eastAsiaTheme="majorEastAsia" w:cstheme="majorBidi"/>
      <w:b/>
      <w:color w:val="000000" w:themeColor="text1"/>
      <w:spacing w:val="20"/>
      <w:sz w:val="24"/>
      <w:szCs w:val="28"/>
      <w:lang w:val="en-GB"/>
    </w:rPr>
  </w:style>
  <w:style w:type="paragraph" w:styleId="Title">
    <w:name w:val="Title"/>
    <w:next w:val="Normal"/>
    <w:link w:val="TitleChar"/>
    <w:uiPriority w:val="10"/>
    <w:qFormat/>
    <w:rsid w:val="003027BD"/>
    <w:pPr>
      <w:spacing w:after="160" w:line="240" w:lineRule="auto"/>
      <w:contextualSpacing/>
      <w:jc w:val="center"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027B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ListParagraph">
    <w:name w:val="List Paragraph"/>
    <w:basedOn w:val="Normal"/>
    <w:uiPriority w:val="34"/>
    <w:qFormat/>
    <w:rsid w:val="00794C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4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CA4"/>
    <w:rPr>
      <w:rFonts w:ascii="Tahoma" w:eastAsiaTheme="minorEastAsia" w:hAnsi="Tahoma" w:cs="Tahoma"/>
      <w:color w:val="000000" w:themeColor="text1"/>
      <w:sz w:val="16"/>
      <w:szCs w:val="16"/>
      <w:lang w:val="en-GB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5F6885"/>
    <w:rPr>
      <w:rFonts w:eastAsiaTheme="majorEastAsia" w:cstheme="majorBidi"/>
      <w:b/>
      <w:bCs/>
      <w:color w:val="000000" w:themeColor="text1"/>
      <w:szCs w:val="20"/>
      <w:lang w:val="en-GB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F9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GB"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0F9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GB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0F9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en-GB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0F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0F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0F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bidi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C720F"/>
    <w:pPr>
      <w:keepNext/>
      <w:keepLines/>
      <w:numPr>
        <w:numId w:val="0"/>
      </w:numPr>
      <w:spacing w:before="480" w:after="0" w:line="276" w:lineRule="auto"/>
      <w:contextualSpacing w:val="0"/>
      <w:jc w:val="left"/>
      <w:outlineLvl w:val="9"/>
    </w:pPr>
    <w:rPr>
      <w:rFonts w:asciiTheme="majorHAnsi" w:hAnsiTheme="majorHAnsi"/>
      <w:b w:val="0"/>
      <w:bCs/>
      <w:color w:val="365F91" w:themeColor="accent1" w:themeShade="BF"/>
      <w:szCs w:val="28"/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EC720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C720F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EC720F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EC7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A3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3D3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3D39"/>
    <w:rPr>
      <w:rFonts w:eastAsiaTheme="minorEastAsia"/>
      <w:color w:val="000000" w:themeColor="text1"/>
      <w:sz w:val="20"/>
      <w:szCs w:val="20"/>
      <w:lang w:val="en-GB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D39"/>
    <w:rPr>
      <w:rFonts w:eastAsiaTheme="minorEastAsia"/>
      <w:b/>
      <w:bCs/>
      <w:color w:val="000000" w:themeColor="text1"/>
      <w:sz w:val="20"/>
      <w:szCs w:val="20"/>
      <w:lang w:val="en-GB" w:bidi="en-US"/>
    </w:rPr>
  </w:style>
  <w:style w:type="paragraph" w:customStyle="1" w:styleId="Default">
    <w:name w:val="Default"/>
    <w:rsid w:val="001725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C12D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54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4CD7"/>
    <w:rPr>
      <w:rFonts w:eastAsiaTheme="minorEastAsia"/>
      <w:color w:val="000000" w:themeColor="text1"/>
      <w:sz w:val="20"/>
      <w:szCs w:val="20"/>
      <w:lang w:val="en-GB" w:bidi="en-US"/>
    </w:rPr>
  </w:style>
  <w:style w:type="paragraph" w:styleId="Footer">
    <w:name w:val="footer"/>
    <w:basedOn w:val="Normal"/>
    <w:link w:val="FooterChar"/>
    <w:uiPriority w:val="99"/>
    <w:unhideWhenUsed/>
    <w:rsid w:val="00654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CD7"/>
    <w:rPr>
      <w:rFonts w:eastAsiaTheme="minorEastAsia"/>
      <w:color w:val="000000" w:themeColor="text1"/>
      <w:sz w:val="20"/>
      <w:szCs w:val="20"/>
      <w:lang w:val="en-GB" w:bidi="en-US"/>
    </w:rPr>
  </w:style>
  <w:style w:type="table" w:styleId="TableGrid">
    <w:name w:val="Table Grid"/>
    <w:basedOn w:val="TableNormal"/>
    <w:uiPriority w:val="59"/>
    <w:rsid w:val="00A44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85"/>
    <w:pPr>
      <w:spacing w:after="160" w:line="288" w:lineRule="auto"/>
      <w:ind w:firstLine="284"/>
      <w:jc w:val="both"/>
    </w:pPr>
    <w:rPr>
      <w:rFonts w:eastAsiaTheme="minorEastAsia"/>
      <w:color w:val="000000" w:themeColor="text1"/>
      <w:sz w:val="20"/>
      <w:szCs w:val="20"/>
      <w:lang w:val="en-GB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6885"/>
    <w:pPr>
      <w:numPr>
        <w:numId w:val="1"/>
      </w:numPr>
      <w:spacing w:before="120" w:after="120" w:line="240" w:lineRule="auto"/>
      <w:ind w:left="720"/>
      <w:contextualSpacing/>
      <w:outlineLvl w:val="0"/>
    </w:pPr>
    <w:rPr>
      <w:rFonts w:eastAsiaTheme="majorEastAsia" w:cstheme="majorBidi"/>
      <w:b/>
      <w:color w:val="0F243E" w:themeColor="text2" w:themeShade="7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885"/>
    <w:pPr>
      <w:numPr>
        <w:ilvl w:val="1"/>
        <w:numId w:val="1"/>
      </w:numPr>
      <w:spacing w:before="120" w:after="120" w:line="240" w:lineRule="auto"/>
      <w:contextualSpacing/>
      <w:outlineLvl w:val="1"/>
    </w:pPr>
    <w:rPr>
      <w:rFonts w:eastAsiaTheme="majorEastAsia" w:cstheme="majorBidi"/>
      <w:b/>
      <w:spacing w:val="20"/>
      <w:sz w:val="24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885"/>
    <w:pPr>
      <w:keepNext/>
      <w:keepLines/>
      <w:numPr>
        <w:ilvl w:val="2"/>
        <w:numId w:val="1"/>
      </w:numPr>
      <w:spacing w:after="0" w:line="240" w:lineRule="auto"/>
      <w:outlineLvl w:val="2"/>
    </w:pPr>
    <w:rPr>
      <w:rFonts w:eastAsiaTheme="majorEastAsia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F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0F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0F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0F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0F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0F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6885"/>
    <w:rPr>
      <w:rFonts w:eastAsiaTheme="majorEastAsia" w:cstheme="majorBidi"/>
      <w:b/>
      <w:color w:val="0F243E" w:themeColor="text2" w:themeShade="7F"/>
      <w:spacing w:val="20"/>
      <w:sz w:val="28"/>
      <w:szCs w:val="32"/>
      <w:lang w:val="en-GB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5F6885"/>
    <w:rPr>
      <w:rFonts w:eastAsiaTheme="majorEastAsia" w:cstheme="majorBidi"/>
      <w:b/>
      <w:color w:val="000000" w:themeColor="text1"/>
      <w:spacing w:val="20"/>
      <w:sz w:val="24"/>
      <w:szCs w:val="28"/>
      <w:lang w:val="en-GB"/>
    </w:rPr>
  </w:style>
  <w:style w:type="paragraph" w:styleId="Title">
    <w:name w:val="Title"/>
    <w:next w:val="Normal"/>
    <w:link w:val="TitleChar"/>
    <w:uiPriority w:val="10"/>
    <w:qFormat/>
    <w:rsid w:val="003027BD"/>
    <w:pPr>
      <w:spacing w:after="160" w:line="240" w:lineRule="auto"/>
      <w:contextualSpacing/>
      <w:jc w:val="center"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027B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ListParagraph">
    <w:name w:val="List Paragraph"/>
    <w:basedOn w:val="Normal"/>
    <w:uiPriority w:val="34"/>
    <w:qFormat/>
    <w:rsid w:val="00794C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4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CA4"/>
    <w:rPr>
      <w:rFonts w:ascii="Tahoma" w:eastAsiaTheme="minorEastAsia" w:hAnsi="Tahoma" w:cs="Tahoma"/>
      <w:color w:val="000000" w:themeColor="text1"/>
      <w:sz w:val="16"/>
      <w:szCs w:val="16"/>
      <w:lang w:val="en-GB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5F6885"/>
    <w:rPr>
      <w:rFonts w:eastAsiaTheme="majorEastAsia" w:cstheme="majorBidi"/>
      <w:b/>
      <w:bCs/>
      <w:color w:val="000000" w:themeColor="text1"/>
      <w:szCs w:val="20"/>
      <w:lang w:val="en-GB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F9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GB"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0F9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GB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0F9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en-GB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0F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0F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0F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bidi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C720F"/>
    <w:pPr>
      <w:keepNext/>
      <w:keepLines/>
      <w:numPr>
        <w:numId w:val="0"/>
      </w:numPr>
      <w:spacing w:before="480" w:after="0" w:line="276" w:lineRule="auto"/>
      <w:contextualSpacing w:val="0"/>
      <w:jc w:val="left"/>
      <w:outlineLvl w:val="9"/>
    </w:pPr>
    <w:rPr>
      <w:rFonts w:asciiTheme="majorHAnsi" w:hAnsiTheme="majorHAnsi"/>
      <w:b w:val="0"/>
      <w:bCs/>
      <w:color w:val="365F91" w:themeColor="accent1" w:themeShade="BF"/>
      <w:szCs w:val="28"/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EC720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C720F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EC720F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EC7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A3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3D3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3D39"/>
    <w:rPr>
      <w:rFonts w:eastAsiaTheme="minorEastAsia"/>
      <w:color w:val="000000" w:themeColor="text1"/>
      <w:sz w:val="20"/>
      <w:szCs w:val="20"/>
      <w:lang w:val="en-GB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D39"/>
    <w:rPr>
      <w:rFonts w:eastAsiaTheme="minorEastAsia"/>
      <w:b/>
      <w:bCs/>
      <w:color w:val="000000" w:themeColor="text1"/>
      <w:sz w:val="20"/>
      <w:szCs w:val="20"/>
      <w:lang w:val="en-GB" w:bidi="en-US"/>
    </w:rPr>
  </w:style>
  <w:style w:type="paragraph" w:customStyle="1" w:styleId="Default">
    <w:name w:val="Default"/>
    <w:rsid w:val="001725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C12D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54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4CD7"/>
    <w:rPr>
      <w:rFonts w:eastAsiaTheme="minorEastAsia"/>
      <w:color w:val="000000" w:themeColor="text1"/>
      <w:sz w:val="20"/>
      <w:szCs w:val="20"/>
      <w:lang w:val="en-GB" w:bidi="en-US"/>
    </w:rPr>
  </w:style>
  <w:style w:type="paragraph" w:styleId="Footer">
    <w:name w:val="footer"/>
    <w:basedOn w:val="Normal"/>
    <w:link w:val="FooterChar"/>
    <w:uiPriority w:val="99"/>
    <w:unhideWhenUsed/>
    <w:rsid w:val="00654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CD7"/>
    <w:rPr>
      <w:rFonts w:eastAsiaTheme="minorEastAsia"/>
      <w:color w:val="000000" w:themeColor="text1"/>
      <w:sz w:val="20"/>
      <w:szCs w:val="20"/>
      <w:lang w:val="en-GB" w:bidi="en-US"/>
    </w:rPr>
  </w:style>
  <w:style w:type="table" w:styleId="TableGrid">
    <w:name w:val="Table Grid"/>
    <w:basedOn w:val="TableNormal"/>
    <w:uiPriority w:val="59"/>
    <w:rsid w:val="00A44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0F4AE-3A4D-4AC7-8E15-3D89AFB94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2022</Words>
  <Characters>11527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Achim Kress (FOM)</dc:creator>
  <cp:lastModifiedBy>Catrin Promper (FOM)</cp:lastModifiedBy>
  <cp:revision>3</cp:revision>
  <cp:lastPrinted>2015-03-31T15:47:00Z</cp:lastPrinted>
  <dcterms:created xsi:type="dcterms:W3CDTF">2015-03-31T15:47:00Z</dcterms:created>
  <dcterms:modified xsi:type="dcterms:W3CDTF">2015-03-31T15:47:00Z</dcterms:modified>
</cp:coreProperties>
</file>