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E76F" w14:textId="604551F4" w:rsidR="00D9281A" w:rsidRPr="00087237" w:rsidRDefault="009579D1" w:rsidP="00D9281A">
      <w:pPr>
        <w:spacing w:before="120" w:after="240" w:line="240" w:lineRule="auto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44</w:t>
      </w:r>
      <w:r w:rsidRPr="009579D1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vertAlign w:val="superscript"/>
          <w:lang w:eastAsia="zh-CN"/>
          <w14:ligatures w14:val="none"/>
        </w:rPr>
        <w:t>th</w:t>
      </w:r>
      <w:r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 xml:space="preserve"> session of the FAO conference</w:t>
      </w:r>
    </w:p>
    <w:p w14:paraId="5D88588B" w14:textId="6081F69E" w:rsidR="00D9281A" w:rsidRPr="00312BF1" w:rsidRDefault="009579D1" w:rsidP="00312BF1">
      <w:pPr>
        <w:spacing w:after="240" w:line="240" w:lineRule="auto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Video message for FAO website</w:t>
      </w:r>
    </w:p>
    <w:p w14:paraId="52B9B159" w14:textId="77777777" w:rsidR="00D9281A" w:rsidRPr="00087237" w:rsidRDefault="00D9281A" w:rsidP="00D9281A">
      <w:pPr>
        <w:spacing w:before="120" w:after="120" w:line="240" w:lineRule="atLeast"/>
        <w:jc w:val="center"/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eastAsia="zh-CN"/>
          <w14:ligatures w14:val="none"/>
        </w:rPr>
      </w:pPr>
      <w:r w:rsidRPr="00087237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u w:val="single"/>
          <w:lang w:eastAsia="zh-CN"/>
          <w14:ligatures w14:val="none"/>
        </w:rPr>
        <w:t>Seizo Onoe</w:t>
      </w:r>
    </w:p>
    <w:p w14:paraId="38D58FE7" w14:textId="77777777" w:rsidR="00D9281A" w:rsidRPr="00087237" w:rsidRDefault="00D9281A" w:rsidP="00D9281A">
      <w:pPr>
        <w:snapToGrid w:val="0"/>
        <w:spacing w:after="120" w:line="240" w:lineRule="atLeast"/>
        <w:jc w:val="center"/>
        <w:rPr>
          <w:rFonts w:ascii="Verdana" w:eastAsia="Times New Roman" w:hAnsi="Verdana" w:cs="Times New Roman"/>
          <w:b/>
          <w:smallCaps/>
          <w:kern w:val="0"/>
          <w:sz w:val="28"/>
          <w:szCs w:val="28"/>
          <w:lang w:eastAsia="zh-CN"/>
          <w14:ligatures w14:val="none"/>
        </w:rPr>
      </w:pPr>
      <w:r w:rsidRPr="00087237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t>Director, Telecommunication Standardization Bureau</w:t>
      </w:r>
      <w:r w:rsidRPr="00087237">
        <w:rPr>
          <w:rFonts w:ascii="Trebuchet MS" w:eastAsia="Times New Roman" w:hAnsi="Trebuchet MS" w:cs="Times New Roman"/>
          <w:b/>
          <w:smallCaps/>
          <w:kern w:val="0"/>
          <w:sz w:val="28"/>
          <w:szCs w:val="28"/>
          <w:lang w:eastAsia="zh-CN"/>
          <w14:ligatures w14:val="none"/>
        </w:rPr>
        <w:br/>
        <w:t>International Telecommunication Union</w:t>
      </w:r>
      <w:r w:rsidRPr="00087237">
        <w:rPr>
          <w:rFonts w:ascii="Verdana" w:eastAsia="Times New Roman" w:hAnsi="Verdana" w:cs="Times New Roman"/>
          <w:b/>
          <w:smallCaps/>
          <w:kern w:val="0"/>
          <w:sz w:val="28"/>
          <w:szCs w:val="28"/>
          <w:lang w:eastAsia="zh-CN"/>
          <w14:ligatures w14:val="none"/>
        </w:rPr>
        <w:t xml:space="preserve"> </w:t>
      </w:r>
    </w:p>
    <w:p w14:paraId="37045F75" w14:textId="77777777" w:rsidR="00D9281A" w:rsidRDefault="00D9281A" w:rsidP="00D9281A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6FE824EF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>Technological progress is the driving force for better health, longer life expectancies, and Earth’s ability to sustain its growing population.</w:t>
      </w:r>
    </w:p>
    <w:p w14:paraId="57EC2955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37DDE507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>New technologies must continue helping farmers to produce more with less.</w:t>
      </w:r>
    </w:p>
    <w:p w14:paraId="12C47CE8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085F6A3F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>ITU and FAO share this conviction.</w:t>
      </w:r>
    </w:p>
    <w:p w14:paraId="797AAE83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59F372D7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Innovations in areas like AI and the Internet of Things hold great promise to improve the precision and sustainability of farming techniques. </w:t>
      </w:r>
    </w:p>
    <w:p w14:paraId="10925C81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491E7782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eastAsia="zh-CN"/>
          <w14:ligatures w14:val="none"/>
        </w:rPr>
      </w:pPr>
      <w:r>
        <w:rPr>
          <w:rFonts w:ascii="Arial" w:eastAsia="SimSun" w:hAnsi="Arial" w:cs="Times New Roman"/>
          <w:kern w:val="0"/>
          <w:lang w:eastAsia="zh-CN"/>
          <w14:ligatures w14:val="none"/>
        </w:rPr>
        <w:t>ITU and FAO aim to ensure global access to these innovations.</w:t>
      </w:r>
    </w:p>
    <w:p w14:paraId="716C56C5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eastAsia="zh-CN"/>
          <w14:ligatures w14:val="none"/>
        </w:rPr>
      </w:pPr>
    </w:p>
    <w:p w14:paraId="4F7B96A0" w14:textId="3740E170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eastAsia="zh-CN"/>
          <w14:ligatures w14:val="none"/>
        </w:rPr>
      </w:pPr>
      <w:r>
        <w:rPr>
          <w:rFonts w:ascii="Arial" w:eastAsia="SimSun" w:hAnsi="Arial" w:cs="Times New Roman"/>
          <w:kern w:val="0"/>
          <w:lang w:eastAsia="zh-CN"/>
          <w14:ligatures w14:val="none"/>
        </w:rPr>
        <w:t>Together, we have created a basis</w:t>
      </w:r>
      <w:r w:rsidRPr="009579D1">
        <w:rPr>
          <w:rFonts w:ascii="Arial" w:eastAsia="SimSun" w:hAnsi="Arial" w:cs="Times New Roman"/>
          <w:kern w:val="0"/>
          <w:lang w:eastAsia="zh-CN"/>
          <w14:ligatures w14:val="none"/>
        </w:rPr>
        <w:t xml:space="preserve"> for new international standards with a focus group on digital agriculture. </w:t>
      </w:r>
    </w:p>
    <w:p w14:paraId="00AE3EDA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eastAsia="zh-CN"/>
          <w14:ligatures w14:val="none"/>
        </w:rPr>
      </w:pPr>
    </w:p>
    <w:p w14:paraId="534E6A9D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eastAsia="zh-CN"/>
          <w14:ligatures w14:val="none"/>
        </w:rPr>
        <w:t xml:space="preserve">Open to all interested experts, our focus group delivered a standardization roadmap, terminology, analyses of </w:t>
      </w:r>
      <w:proofErr w:type="spellStart"/>
      <w:r w:rsidRPr="009579D1">
        <w:rPr>
          <w:rFonts w:ascii="Arial" w:eastAsia="SimSun" w:hAnsi="Arial" w:cs="Times New Roman"/>
          <w:kern w:val="0"/>
          <w:lang w:eastAsia="zh-CN"/>
          <w14:ligatures w14:val="none"/>
        </w:rPr>
        <w:t>agri</w:t>
      </w:r>
      <w:proofErr w:type="spellEnd"/>
      <w:r w:rsidRPr="009579D1">
        <w:rPr>
          <w:rFonts w:ascii="Arial" w:eastAsia="SimSun" w:hAnsi="Arial" w:cs="Times New Roman"/>
          <w:kern w:val="0"/>
          <w:lang w:eastAsia="zh-CN"/>
          <w14:ligatures w14:val="none"/>
        </w:rPr>
        <w:t xml:space="preserve">-tech use cases, and </w:t>
      </w:r>
      <w:r w:rsidRPr="009579D1">
        <w:rPr>
          <w:rFonts w:ascii="Arial" w:eastAsia="SimSun" w:hAnsi="Arial" w:cs="Times New Roman"/>
          <w:kern w:val="0"/>
          <w:lang w:val="en-CA" w:eastAsia="zh-CN"/>
          <w14:ligatures w14:val="none"/>
        </w:rPr>
        <w:t>guidance on ethics as well as data collection and modelling.</w:t>
      </w:r>
    </w:p>
    <w:p w14:paraId="229DE984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</w:p>
    <w:p w14:paraId="025CF7DC" w14:textId="77777777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CA" w:eastAsia="zh-CN"/>
          <w14:ligatures w14:val="none"/>
        </w:rPr>
        <w:t xml:space="preserve">Digital agriculture is yet another example of why it has become so important to build bridges between different areas of expertise. </w:t>
      </w:r>
    </w:p>
    <w:p w14:paraId="6609C125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</w:p>
    <w:p w14:paraId="439D58D6" w14:textId="0C550BAA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  <w:r>
        <w:rPr>
          <w:rFonts w:ascii="Arial" w:eastAsia="SimSun" w:hAnsi="Arial" w:cs="Times New Roman"/>
          <w:kern w:val="0"/>
          <w:lang w:val="en-CA" w:eastAsia="zh-CN"/>
          <w14:ligatures w14:val="none"/>
        </w:rPr>
        <w:t xml:space="preserve">Stimulating this collaboration is key to ITU’s work </w:t>
      </w:r>
      <w:r w:rsidRPr="009579D1">
        <w:rPr>
          <w:rFonts w:ascii="Arial" w:eastAsia="SimSun" w:hAnsi="Arial" w:cs="Times New Roman"/>
          <w:kern w:val="0"/>
          <w:lang w:val="en-CA" w:eastAsia="zh-CN"/>
          <w14:ligatures w14:val="none"/>
        </w:rPr>
        <w:t xml:space="preserve">together </w:t>
      </w:r>
      <w:r>
        <w:rPr>
          <w:rFonts w:ascii="Arial" w:eastAsia="SimSun" w:hAnsi="Arial" w:cs="Times New Roman"/>
          <w:kern w:val="0"/>
          <w:lang w:val="en-CA" w:eastAsia="zh-CN"/>
          <w14:ligatures w14:val="none"/>
        </w:rPr>
        <w:t xml:space="preserve">with </w:t>
      </w:r>
      <w:r w:rsidRPr="009579D1">
        <w:rPr>
          <w:rFonts w:ascii="Arial" w:eastAsia="SimSun" w:hAnsi="Arial" w:cs="Times New Roman"/>
          <w:kern w:val="0"/>
          <w:lang w:val="en-CA" w:eastAsia="zh-CN"/>
          <w14:ligatures w14:val="none"/>
        </w:rPr>
        <w:t>FAO as well as the World Food Programme and the International Fund for Agricultural Development.</w:t>
      </w:r>
    </w:p>
    <w:p w14:paraId="503BE352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CA" w:eastAsia="zh-CN"/>
          <w14:ligatures w14:val="none"/>
        </w:rPr>
      </w:pPr>
    </w:p>
    <w:p w14:paraId="0665E024" w14:textId="63C61EE4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Digital agriculture can </w:t>
      </w: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create very meaningful improvements to the quality of life enjoyed by millions of people around the world. </w:t>
      </w:r>
    </w:p>
    <w:p w14:paraId="4259B58C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0D5479C2" w14:textId="05388E2B" w:rsid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>At this 44</w:t>
      </w:r>
      <w:r w:rsidRPr="009579D1">
        <w:rPr>
          <w:rFonts w:ascii="Arial" w:eastAsia="SimSun" w:hAnsi="Arial" w:cs="Times New Roman"/>
          <w:kern w:val="0"/>
          <w:vertAlign w:val="superscript"/>
          <w:lang w:val="en-US" w:eastAsia="zh-CN"/>
          <w14:ligatures w14:val="none"/>
        </w:rPr>
        <w:t>th</w:t>
      </w: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 session of the FAO</w:t>
      </w:r>
      <w:r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 conference</w:t>
      </w:r>
      <w:r w:rsidRP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, let’s reaffirm our commitment to building consensus on the international standards essential to global impact. </w:t>
      </w:r>
    </w:p>
    <w:p w14:paraId="123C9CBA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7CCFAF2F" w14:textId="77777777" w:rsidR="009579D1" w:rsidRPr="009579D1" w:rsidRDefault="009579D1" w:rsidP="009579D1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eastAsia="zh-CN"/>
          <w14:ligatures w14:val="none"/>
        </w:rPr>
      </w:pPr>
      <w:r w:rsidRPr="009579D1">
        <w:rPr>
          <w:rFonts w:ascii="Arial" w:eastAsia="SimSun" w:hAnsi="Arial" w:cs="Times New Roman"/>
          <w:kern w:val="0"/>
          <w:lang w:eastAsia="zh-CN"/>
          <w14:ligatures w14:val="none"/>
        </w:rPr>
        <w:t xml:space="preserve">Thank you. </w:t>
      </w:r>
    </w:p>
    <w:p w14:paraId="3E4FE20A" w14:textId="081B599F" w:rsidR="00D9281A" w:rsidRDefault="00D9281A" w:rsidP="00D9281A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</w:p>
    <w:p w14:paraId="7F41D220" w14:textId="0C358CA6" w:rsidR="00312BF1" w:rsidRDefault="00312BF1" w:rsidP="00D9281A">
      <w:pPr>
        <w:snapToGrid w:val="0"/>
        <w:spacing w:after="0" w:line="240" w:lineRule="atLeast"/>
        <w:rPr>
          <w:rFonts w:ascii="Arial" w:eastAsia="SimSun" w:hAnsi="Arial" w:cs="Times New Roman"/>
          <w:kern w:val="0"/>
          <w:lang w:val="en-US" w:eastAsia="zh-CN"/>
          <w14:ligatures w14:val="none"/>
        </w:rPr>
      </w:pPr>
      <w:r>
        <w:rPr>
          <w:rFonts w:ascii="Arial" w:eastAsia="SimSun" w:hAnsi="Arial" w:cs="Times New Roman"/>
          <w:kern w:val="0"/>
          <w:lang w:val="en-US" w:eastAsia="zh-CN"/>
          <w14:ligatures w14:val="none"/>
        </w:rPr>
        <w:t>[</w:t>
      </w:r>
      <w:r w:rsid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207 </w:t>
      </w:r>
      <w:r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words ~ </w:t>
      </w:r>
      <w:r w:rsidR="009579D1">
        <w:rPr>
          <w:rFonts w:ascii="Arial" w:eastAsia="SimSun" w:hAnsi="Arial" w:cs="Times New Roman"/>
          <w:kern w:val="0"/>
          <w:lang w:val="en-US" w:eastAsia="zh-CN"/>
          <w14:ligatures w14:val="none"/>
        </w:rPr>
        <w:t xml:space="preserve">2 </w:t>
      </w:r>
      <w:r>
        <w:rPr>
          <w:rFonts w:ascii="Arial" w:eastAsia="SimSun" w:hAnsi="Arial" w:cs="Times New Roman"/>
          <w:kern w:val="0"/>
          <w:lang w:val="en-US" w:eastAsia="zh-CN"/>
          <w14:ligatures w14:val="none"/>
        </w:rPr>
        <w:t>minutes]</w:t>
      </w:r>
    </w:p>
    <w:p w14:paraId="47E0F9A0" w14:textId="77777777" w:rsidR="009120A6" w:rsidRPr="009120A6" w:rsidRDefault="009120A6" w:rsidP="009120A6"/>
    <w:p w14:paraId="72217A83" w14:textId="27A066C0" w:rsidR="00036F6E" w:rsidRPr="009120A6" w:rsidRDefault="009120A6">
      <w:r>
        <w:t xml:space="preserve"> </w:t>
      </w:r>
    </w:p>
    <w:sectPr w:rsidR="00036F6E" w:rsidRPr="0091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75"/>
    <w:rsid w:val="00036F6E"/>
    <w:rsid w:val="002409A1"/>
    <w:rsid w:val="00312BF1"/>
    <w:rsid w:val="00330FE7"/>
    <w:rsid w:val="00512FDF"/>
    <w:rsid w:val="006C1E17"/>
    <w:rsid w:val="00882497"/>
    <w:rsid w:val="009120A6"/>
    <w:rsid w:val="009579D1"/>
    <w:rsid w:val="00A23E3C"/>
    <w:rsid w:val="00CA3875"/>
    <w:rsid w:val="00CC254E"/>
    <w:rsid w:val="00D9281A"/>
    <w:rsid w:val="00DC742B"/>
    <w:rsid w:val="00EB09C3"/>
    <w:rsid w:val="00F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6D4D"/>
  <w15:chartTrackingRefBased/>
  <w15:docId w15:val="{3391CED9-A97D-4853-B10C-25B206D2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618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753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94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7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c3079-1710-4207-84c4-d7e884422701">
      <Terms xmlns="http://schemas.microsoft.com/office/infopath/2007/PartnerControls"/>
    </lcf76f155ced4ddcb4097134ff3c332f>
    <TaxCatchAll xmlns="d5359fb2-e8b4-465d-8d96-393ac622c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CAA960AEAF748BE8BAD6E519E177C" ma:contentTypeVersion="18" ma:contentTypeDescription="Create a new document." ma:contentTypeScope="" ma:versionID="fe6812c4abdff9d22c66209afc8a8586">
  <xsd:schema xmlns:xsd="http://www.w3.org/2001/XMLSchema" xmlns:xs="http://www.w3.org/2001/XMLSchema" xmlns:p="http://schemas.microsoft.com/office/2006/metadata/properties" xmlns:ns2="99dc3079-1710-4207-84c4-d7e884422701" xmlns:ns3="d5359fb2-e8b4-465d-8d96-393ac622c144" targetNamespace="http://schemas.microsoft.com/office/2006/metadata/properties" ma:root="true" ma:fieldsID="ca65ae4db39ac7bfeabcaefc4e25c4be" ns2:_="" ns3:_="">
    <xsd:import namespace="99dc3079-1710-4207-84c4-d7e884422701"/>
    <xsd:import namespace="d5359fb2-e8b4-465d-8d96-393ac622c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079-1710-4207-84c4-d7e884422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9fb2-e8b4-465d-8d96-393ac622c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348dde-6011-4b8c-875a-da615cd5123e}" ma:internalName="TaxCatchAll" ma:showField="CatchAllData" ma:web="d5359fb2-e8b4-465d-8d96-393ac622c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425EC-574E-46FD-9414-437AA63D1DC8}">
  <ds:schemaRefs>
    <ds:schemaRef ds:uri="http://purl.org/dc/dcmitype/"/>
    <ds:schemaRef ds:uri="d5359fb2-e8b4-465d-8d96-393ac622c144"/>
    <ds:schemaRef ds:uri="http://purl.org/dc/terms/"/>
    <ds:schemaRef ds:uri="99dc3079-1710-4207-84c4-d7e88442270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E4EC7F-BC17-48C8-821C-465304AD5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A40B-C5FF-412B-B588-BCA93C85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079-1710-4207-84c4-d7e884422701"/>
    <ds:schemaRef ds:uri="d5359fb2-e8b4-465d-8d96-393ac622c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Dalais, Matthew</dc:creator>
  <cp:keywords/>
  <dc:description/>
  <cp:lastModifiedBy>Gicharu, Njambi (CSGS)</cp:lastModifiedBy>
  <cp:revision>2</cp:revision>
  <dcterms:created xsi:type="dcterms:W3CDTF">2025-06-30T22:13:00Z</dcterms:created>
  <dcterms:modified xsi:type="dcterms:W3CDTF">2025-06-30T22:13:00Z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0x01010077CCAA960AEAF748BE8BAD6E519E177C</vt:lpwstr>
  </property>
</Properties>
</file>